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883F7">
      <w:pPr>
        <w:pStyle w:val="26"/>
        <w:widowControl/>
        <w:adjustRightInd w:val="0"/>
        <w:snapToGrid w:val="0"/>
        <w:spacing w:line="360" w:lineRule="auto"/>
        <w:jc w:val="left"/>
        <w:rPr>
          <w:rFonts w:hAnsi="宋体"/>
          <w:bCs/>
          <w:color w:val="000000" w:themeColor="text1"/>
          <w:sz w:val="32"/>
          <w:highlight w:val="none"/>
        </w:rPr>
      </w:pPr>
      <w:bookmarkStart w:id="0" w:name="_Toc491658631"/>
      <w:r>
        <w:rPr>
          <w:rFonts w:hint="eastAsia" w:hAnsi="宋体"/>
          <w:bCs/>
          <w:color w:val="000000" w:themeColor="text1"/>
          <w:sz w:val="32"/>
          <w:highlight w:val="none"/>
        </w:rPr>
        <w:drawing>
          <wp:inline distT="0" distB="0" distL="0" distR="0">
            <wp:extent cx="2328545" cy="372110"/>
            <wp:effectExtent l="0" t="0" r="0" b="0"/>
            <wp:docPr id="1026" name="图片 1" descr="logo2"/>
            <wp:cNvGraphicFramePr/>
            <a:graphic xmlns:a="http://schemas.openxmlformats.org/drawingml/2006/main">
              <a:graphicData uri="http://schemas.openxmlformats.org/drawingml/2006/picture">
                <pic:pic xmlns:pic="http://schemas.openxmlformats.org/drawingml/2006/picture">
                  <pic:nvPicPr>
                    <pic:cNvPr id="1026" name="图片 1" descr="logo2"/>
                    <pic:cNvPicPr/>
                  </pic:nvPicPr>
                  <pic:blipFill>
                    <a:blip r:embed="rId18" cstate="print"/>
                    <a:srcRect/>
                    <a:stretch>
                      <a:fillRect/>
                    </a:stretch>
                  </pic:blipFill>
                  <pic:spPr>
                    <a:xfrm>
                      <a:off x="0" y="0"/>
                      <a:ext cx="2328545" cy="372110"/>
                    </a:xfrm>
                    <a:prstGeom prst="rect">
                      <a:avLst/>
                    </a:prstGeom>
                    <a:ln>
                      <a:noFill/>
                    </a:ln>
                  </pic:spPr>
                </pic:pic>
              </a:graphicData>
            </a:graphic>
          </wp:inline>
        </w:drawing>
      </w:r>
    </w:p>
    <w:p w14:paraId="4A1F899B">
      <w:pPr>
        <w:pStyle w:val="26"/>
        <w:widowControl/>
        <w:adjustRightInd w:val="0"/>
        <w:snapToGrid w:val="0"/>
        <w:spacing w:line="360" w:lineRule="auto"/>
        <w:jc w:val="center"/>
        <w:rPr>
          <w:rFonts w:hAnsi="宋体"/>
          <w:bCs/>
          <w:color w:val="000000" w:themeColor="text1"/>
          <w:sz w:val="52"/>
          <w:szCs w:val="52"/>
          <w:highlight w:val="none"/>
        </w:rPr>
      </w:pPr>
    </w:p>
    <w:p w14:paraId="338C3851">
      <w:pPr>
        <w:pStyle w:val="26"/>
        <w:widowControl/>
        <w:adjustRightInd w:val="0"/>
        <w:snapToGrid w:val="0"/>
        <w:spacing w:line="360" w:lineRule="auto"/>
        <w:jc w:val="center"/>
        <w:rPr>
          <w:rFonts w:hAnsi="宋体" w:cs="宋体"/>
          <w:b/>
          <w:color w:val="000000" w:themeColor="text1"/>
          <w:kern w:val="0"/>
          <w:sz w:val="84"/>
          <w:szCs w:val="84"/>
          <w:highlight w:val="none"/>
        </w:rPr>
      </w:pPr>
      <w:r>
        <w:rPr>
          <w:rFonts w:hint="eastAsia" w:hAnsi="宋体" w:cs="宋体"/>
          <w:b/>
          <w:color w:val="000000" w:themeColor="text1"/>
          <w:kern w:val="0"/>
          <w:sz w:val="84"/>
          <w:szCs w:val="84"/>
          <w:highlight w:val="none"/>
        </w:rPr>
        <w:t>竞争性磋商</w:t>
      </w:r>
    </w:p>
    <w:p w14:paraId="585EC89D">
      <w:pPr>
        <w:pStyle w:val="26"/>
        <w:widowControl/>
        <w:adjustRightInd w:val="0"/>
        <w:snapToGrid w:val="0"/>
        <w:spacing w:line="360" w:lineRule="auto"/>
        <w:jc w:val="center"/>
        <w:rPr>
          <w:rFonts w:hAnsi="宋体"/>
          <w:b/>
          <w:bCs/>
          <w:color w:val="000000" w:themeColor="text1"/>
          <w:sz w:val="84"/>
          <w:szCs w:val="84"/>
          <w:highlight w:val="none"/>
        </w:rPr>
      </w:pPr>
    </w:p>
    <w:p w14:paraId="1216784A">
      <w:pPr>
        <w:pStyle w:val="26"/>
        <w:widowControl/>
        <w:adjustRightInd w:val="0"/>
        <w:snapToGrid w:val="0"/>
        <w:spacing w:line="360" w:lineRule="auto"/>
        <w:jc w:val="center"/>
        <w:rPr>
          <w:rFonts w:hAnsi="宋体"/>
          <w:b/>
          <w:bCs/>
          <w:color w:val="000000" w:themeColor="text1"/>
          <w:sz w:val="84"/>
          <w:szCs w:val="84"/>
          <w:highlight w:val="none"/>
        </w:rPr>
      </w:pPr>
      <w:r>
        <w:rPr>
          <w:rFonts w:hint="eastAsia" w:hAnsi="宋体" w:cs="宋体"/>
          <w:b/>
          <w:color w:val="000000" w:themeColor="text1"/>
          <w:kern w:val="0"/>
          <w:sz w:val="84"/>
          <w:szCs w:val="84"/>
          <w:highlight w:val="none"/>
        </w:rPr>
        <w:t>磋  商</w:t>
      </w:r>
      <w:r>
        <w:rPr>
          <w:rFonts w:hint="eastAsia" w:hAnsi="宋体"/>
          <w:b/>
          <w:bCs/>
          <w:color w:val="000000" w:themeColor="text1"/>
          <w:sz w:val="84"/>
          <w:szCs w:val="84"/>
          <w:highlight w:val="none"/>
        </w:rPr>
        <w:t xml:space="preserve">  文  件</w:t>
      </w:r>
    </w:p>
    <w:p w14:paraId="056304A2">
      <w:pPr>
        <w:pStyle w:val="26"/>
        <w:widowControl/>
        <w:adjustRightInd w:val="0"/>
        <w:snapToGrid w:val="0"/>
        <w:spacing w:line="360" w:lineRule="auto"/>
        <w:jc w:val="center"/>
        <w:rPr>
          <w:rFonts w:hAnsi="宋体"/>
          <w:bCs/>
          <w:color w:val="000000" w:themeColor="text1"/>
          <w:sz w:val="52"/>
          <w:szCs w:val="52"/>
          <w:highlight w:val="none"/>
        </w:rPr>
      </w:pPr>
    </w:p>
    <w:p w14:paraId="068C5478">
      <w:pPr>
        <w:pStyle w:val="26"/>
        <w:widowControl/>
        <w:adjustRightInd w:val="0"/>
        <w:snapToGrid w:val="0"/>
        <w:spacing w:line="360" w:lineRule="auto"/>
        <w:jc w:val="center"/>
        <w:rPr>
          <w:rFonts w:hAnsi="宋体"/>
          <w:bCs/>
          <w:color w:val="000000" w:themeColor="text1"/>
          <w:sz w:val="52"/>
          <w:szCs w:val="52"/>
          <w:highlight w:val="none"/>
        </w:rPr>
      </w:pPr>
    </w:p>
    <w:p w14:paraId="1E15D913">
      <w:pPr>
        <w:pStyle w:val="26"/>
        <w:widowControl/>
        <w:adjustRightInd w:val="0"/>
        <w:snapToGrid w:val="0"/>
        <w:spacing w:line="360" w:lineRule="auto"/>
        <w:rPr>
          <w:rFonts w:hAnsi="宋体"/>
          <w:bCs/>
          <w:color w:val="000000" w:themeColor="text1"/>
          <w:sz w:val="52"/>
          <w:szCs w:val="52"/>
          <w:highlight w:val="none"/>
        </w:rPr>
      </w:pPr>
    </w:p>
    <w:tbl>
      <w:tblPr>
        <w:tblStyle w:val="51"/>
        <w:tblW w:w="8946" w:type="dxa"/>
        <w:tblInd w:w="0" w:type="dxa"/>
        <w:tblLayout w:type="fixed"/>
        <w:tblCellMar>
          <w:top w:w="0" w:type="dxa"/>
          <w:left w:w="108" w:type="dxa"/>
          <w:bottom w:w="0" w:type="dxa"/>
          <w:right w:w="108" w:type="dxa"/>
        </w:tblCellMar>
      </w:tblPr>
      <w:tblGrid>
        <w:gridCol w:w="1951"/>
        <w:gridCol w:w="284"/>
        <w:gridCol w:w="6711"/>
      </w:tblGrid>
      <w:tr w14:paraId="5B9EE294">
        <w:tblPrEx>
          <w:tblCellMar>
            <w:top w:w="0" w:type="dxa"/>
            <w:left w:w="108" w:type="dxa"/>
            <w:bottom w:w="0" w:type="dxa"/>
            <w:right w:w="108" w:type="dxa"/>
          </w:tblCellMar>
        </w:tblPrEx>
        <w:trPr>
          <w:trHeight w:val="77" w:hRule="atLeast"/>
        </w:trPr>
        <w:tc>
          <w:tcPr>
            <w:tcW w:w="1951" w:type="dxa"/>
            <w:vAlign w:val="center"/>
          </w:tcPr>
          <w:p w14:paraId="4DF6AE07">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项目编号</w:t>
            </w:r>
          </w:p>
        </w:tc>
        <w:tc>
          <w:tcPr>
            <w:tcW w:w="284" w:type="dxa"/>
          </w:tcPr>
          <w:p w14:paraId="061505E0">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711" w:type="dxa"/>
            <w:vAlign w:val="center"/>
          </w:tcPr>
          <w:p w14:paraId="598927ED">
            <w:pPr>
              <w:pStyle w:val="26"/>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YXCG-20240713</w:t>
            </w:r>
          </w:p>
        </w:tc>
      </w:tr>
      <w:tr w14:paraId="2D216892">
        <w:tblPrEx>
          <w:tblCellMar>
            <w:top w:w="0" w:type="dxa"/>
            <w:left w:w="108" w:type="dxa"/>
            <w:bottom w:w="0" w:type="dxa"/>
            <w:right w:w="108" w:type="dxa"/>
          </w:tblCellMar>
        </w:tblPrEx>
        <w:trPr>
          <w:trHeight w:val="77" w:hRule="atLeast"/>
        </w:trPr>
        <w:tc>
          <w:tcPr>
            <w:tcW w:w="1951" w:type="dxa"/>
          </w:tcPr>
          <w:p w14:paraId="5565F15F">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项目名称</w:t>
            </w:r>
          </w:p>
        </w:tc>
        <w:tc>
          <w:tcPr>
            <w:tcW w:w="284" w:type="dxa"/>
          </w:tcPr>
          <w:p w14:paraId="370C1A5B">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711" w:type="dxa"/>
            <w:vAlign w:val="center"/>
          </w:tcPr>
          <w:p w14:paraId="4D9C7FB5">
            <w:pPr>
              <w:pStyle w:val="26"/>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阳江市视频汇聚共享能力提升服务（2025-2027年）项目</w:t>
            </w:r>
          </w:p>
        </w:tc>
      </w:tr>
      <w:tr w14:paraId="7FA85000">
        <w:tblPrEx>
          <w:tblCellMar>
            <w:top w:w="0" w:type="dxa"/>
            <w:left w:w="108" w:type="dxa"/>
            <w:bottom w:w="0" w:type="dxa"/>
            <w:right w:w="108" w:type="dxa"/>
          </w:tblCellMar>
        </w:tblPrEx>
        <w:trPr>
          <w:trHeight w:val="77" w:hRule="atLeast"/>
        </w:trPr>
        <w:tc>
          <w:tcPr>
            <w:tcW w:w="1951" w:type="dxa"/>
            <w:vAlign w:val="center"/>
          </w:tcPr>
          <w:p w14:paraId="360A117A">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采购人</w:t>
            </w:r>
          </w:p>
        </w:tc>
        <w:tc>
          <w:tcPr>
            <w:tcW w:w="284" w:type="dxa"/>
          </w:tcPr>
          <w:p w14:paraId="755BCAF2">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711" w:type="dxa"/>
            <w:vAlign w:val="center"/>
          </w:tcPr>
          <w:p w14:paraId="67B8B16A">
            <w:pPr>
              <w:pStyle w:val="26"/>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阳江市公安局</w:t>
            </w:r>
          </w:p>
        </w:tc>
      </w:tr>
      <w:tr w14:paraId="104AE177">
        <w:tblPrEx>
          <w:tblCellMar>
            <w:top w:w="0" w:type="dxa"/>
            <w:left w:w="108" w:type="dxa"/>
            <w:bottom w:w="0" w:type="dxa"/>
            <w:right w:w="108" w:type="dxa"/>
          </w:tblCellMar>
        </w:tblPrEx>
        <w:trPr>
          <w:trHeight w:val="77" w:hRule="atLeast"/>
        </w:trPr>
        <w:tc>
          <w:tcPr>
            <w:tcW w:w="1951" w:type="dxa"/>
            <w:vAlign w:val="center"/>
          </w:tcPr>
          <w:p w14:paraId="0F4109DB">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color w:val="000000" w:themeColor="text1"/>
                <w:sz w:val="28"/>
                <w:szCs w:val="28"/>
                <w:highlight w:val="none"/>
              </w:rPr>
              <w:t>采购代理机构</w:t>
            </w:r>
          </w:p>
        </w:tc>
        <w:tc>
          <w:tcPr>
            <w:tcW w:w="284" w:type="dxa"/>
          </w:tcPr>
          <w:p w14:paraId="1B2AE7F0">
            <w:pPr>
              <w:pStyle w:val="26"/>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w:t>
            </w:r>
          </w:p>
        </w:tc>
        <w:tc>
          <w:tcPr>
            <w:tcW w:w="6711" w:type="dxa"/>
            <w:vAlign w:val="center"/>
          </w:tcPr>
          <w:p w14:paraId="0810E36A">
            <w:pPr>
              <w:pStyle w:val="26"/>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广东业信采购招标有限公司</w:t>
            </w:r>
          </w:p>
        </w:tc>
      </w:tr>
    </w:tbl>
    <w:p w14:paraId="6A9B3A15">
      <w:pPr>
        <w:pStyle w:val="26"/>
        <w:widowControl/>
        <w:adjustRightInd w:val="0"/>
        <w:snapToGrid w:val="0"/>
        <w:spacing w:line="360" w:lineRule="auto"/>
        <w:jc w:val="center"/>
        <w:rPr>
          <w:rFonts w:hAnsi="宋体"/>
          <w:b/>
          <w:bCs/>
          <w:color w:val="000000" w:themeColor="text1"/>
          <w:sz w:val="24"/>
          <w:highlight w:val="none"/>
        </w:rPr>
      </w:pPr>
    </w:p>
    <w:p w14:paraId="0AB1D9C2">
      <w:pPr>
        <w:pStyle w:val="26"/>
        <w:widowControl/>
        <w:adjustRightInd w:val="0"/>
        <w:snapToGrid w:val="0"/>
        <w:spacing w:line="360" w:lineRule="auto"/>
        <w:jc w:val="center"/>
        <w:rPr>
          <w:rFonts w:hAnsi="宋体"/>
          <w:b/>
          <w:bCs/>
          <w:color w:val="000000" w:themeColor="text1"/>
          <w:sz w:val="24"/>
          <w:highlight w:val="none"/>
        </w:rPr>
      </w:pPr>
    </w:p>
    <w:p w14:paraId="62515F25">
      <w:pPr>
        <w:spacing w:beforeLines="50" w:afterLines="50" w:line="360" w:lineRule="atLeast"/>
        <w:jc w:val="center"/>
        <w:rPr>
          <w:rFonts w:ascii="宋体" w:hAnsi="宋体"/>
          <w:b/>
          <w:color w:val="000000" w:themeColor="text1"/>
          <w:sz w:val="36"/>
          <w:highlight w:val="none"/>
        </w:rPr>
      </w:pPr>
      <w:r>
        <w:rPr>
          <w:rFonts w:hint="eastAsia" w:ascii="宋体" w:hAnsi="宋体"/>
          <w:b/>
          <w:color w:val="000000" w:themeColor="text1"/>
          <w:sz w:val="36"/>
          <w:highlight w:val="none"/>
        </w:rPr>
        <w:t>温馨提示：特别注意事项</w:t>
      </w:r>
    </w:p>
    <w:p w14:paraId="2773836B">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请供应商特别留意磋商文件上注明的</w:t>
      </w:r>
      <w:r>
        <w:rPr>
          <w:rFonts w:hint="eastAsia" w:ascii="宋体" w:hAnsi="宋体" w:cs="Tahoma"/>
          <w:color w:val="000000" w:themeColor="text1"/>
          <w:highlight w:val="none"/>
        </w:rPr>
        <w:t>递交磋商响应文件时间和响应截止时间</w:t>
      </w:r>
      <w:r>
        <w:rPr>
          <w:rFonts w:ascii="宋体" w:hAnsi="宋体"/>
          <w:color w:val="000000" w:themeColor="text1"/>
          <w:szCs w:val="21"/>
          <w:highlight w:val="none"/>
        </w:rPr>
        <w:t>，逾期送达或邮寄送达的磋商</w:t>
      </w:r>
      <w:r>
        <w:rPr>
          <w:rFonts w:hint="eastAsia" w:ascii="宋体" w:hAnsi="宋体"/>
          <w:color w:val="000000" w:themeColor="text1"/>
          <w:szCs w:val="21"/>
          <w:highlight w:val="none"/>
        </w:rPr>
        <w:t>响应</w:t>
      </w:r>
      <w:r>
        <w:rPr>
          <w:rFonts w:ascii="宋体" w:hAnsi="宋体"/>
          <w:color w:val="000000" w:themeColor="text1"/>
          <w:szCs w:val="21"/>
          <w:highlight w:val="none"/>
        </w:rPr>
        <w:t>文件</w:t>
      </w:r>
      <w:r>
        <w:rPr>
          <w:rFonts w:hint="eastAsia" w:ascii="宋体" w:hAnsi="宋体"/>
          <w:color w:val="000000" w:themeColor="text1"/>
          <w:szCs w:val="21"/>
          <w:highlight w:val="none"/>
        </w:rPr>
        <w:t>，招标采购单位</w:t>
      </w:r>
      <w:r>
        <w:rPr>
          <w:rFonts w:ascii="宋体" w:hAnsi="宋体"/>
          <w:color w:val="000000" w:themeColor="text1"/>
          <w:szCs w:val="21"/>
          <w:highlight w:val="none"/>
        </w:rPr>
        <w:t>恕不接收。因此，请供应商适当提前到达</w:t>
      </w:r>
      <w:r>
        <w:rPr>
          <w:rFonts w:hint="eastAsia" w:ascii="宋体" w:hAnsi="宋体"/>
          <w:color w:val="000000" w:themeColor="text1"/>
          <w:szCs w:val="21"/>
          <w:highlight w:val="none"/>
        </w:rPr>
        <w:t>指定地点</w:t>
      </w:r>
      <w:r>
        <w:rPr>
          <w:rFonts w:ascii="宋体" w:hAnsi="宋体"/>
          <w:color w:val="000000" w:themeColor="text1"/>
          <w:szCs w:val="21"/>
          <w:highlight w:val="none"/>
        </w:rPr>
        <w:t>。</w:t>
      </w:r>
    </w:p>
    <w:p w14:paraId="063C99DF">
      <w:pPr>
        <w:numPr>
          <w:ilvl w:val="0"/>
          <w:numId w:val="21"/>
        </w:numPr>
        <w:spacing w:line="440" w:lineRule="exact"/>
        <w:ind w:left="709" w:hanging="709"/>
        <w:rPr>
          <w:rFonts w:ascii="宋体" w:hAnsi="宋体"/>
          <w:color w:val="000000" w:themeColor="text1"/>
          <w:szCs w:val="21"/>
          <w:highlight w:val="none"/>
        </w:rPr>
      </w:pPr>
      <w:r>
        <w:rPr>
          <w:rFonts w:ascii="宋体" w:hAnsi="宋体"/>
          <w:b/>
          <w:color w:val="000000" w:themeColor="text1"/>
          <w:szCs w:val="21"/>
          <w:highlight w:val="none"/>
          <w:u w:val="single"/>
        </w:rPr>
        <w:t>磋商文件中标有“★”的</w:t>
      </w:r>
      <w:r>
        <w:rPr>
          <w:rFonts w:hint="eastAsia" w:ascii="宋体" w:hAnsi="宋体"/>
          <w:b/>
          <w:color w:val="000000" w:themeColor="text1"/>
          <w:szCs w:val="21"/>
          <w:highlight w:val="none"/>
          <w:u w:val="single"/>
        </w:rPr>
        <w:t>条款</w:t>
      </w:r>
      <w:r>
        <w:rPr>
          <w:rFonts w:ascii="宋体" w:hAnsi="宋体"/>
          <w:b/>
          <w:color w:val="000000" w:themeColor="text1"/>
          <w:szCs w:val="21"/>
          <w:highlight w:val="none"/>
          <w:u w:val="single"/>
        </w:rPr>
        <w:t>，</w:t>
      </w:r>
      <w:r>
        <w:rPr>
          <w:rFonts w:hint="eastAsia" w:ascii="宋体" w:hAnsi="宋体"/>
          <w:b/>
          <w:color w:val="000000" w:themeColor="text1"/>
          <w:szCs w:val="21"/>
          <w:highlight w:val="none"/>
          <w:u w:val="single"/>
        </w:rPr>
        <w:t>供应商</w:t>
      </w:r>
      <w:r>
        <w:rPr>
          <w:rFonts w:ascii="宋体" w:hAnsi="宋体"/>
          <w:b/>
          <w:color w:val="000000" w:themeColor="text1"/>
          <w:szCs w:val="21"/>
          <w:highlight w:val="none"/>
          <w:u w:val="single"/>
        </w:rPr>
        <w:t>必须一一响应</w:t>
      </w:r>
      <w:r>
        <w:rPr>
          <w:rFonts w:ascii="宋体" w:hAnsi="宋体"/>
          <w:color w:val="000000" w:themeColor="text1"/>
          <w:szCs w:val="21"/>
          <w:highlight w:val="none"/>
        </w:rPr>
        <w:t>。</w:t>
      </w:r>
      <w:r>
        <w:rPr>
          <w:rFonts w:ascii="宋体" w:hAnsi="宋体"/>
          <w:b/>
          <w:color w:val="000000" w:themeColor="text1"/>
          <w:szCs w:val="21"/>
          <w:highlight w:val="none"/>
          <w:u w:val="single"/>
        </w:rPr>
        <w:t>若有一项带“★”的指标要求未响应或不满足，</w:t>
      </w:r>
      <w:r>
        <w:rPr>
          <w:rFonts w:hint="eastAsia" w:ascii="宋体" w:hAnsi="宋体"/>
          <w:b/>
          <w:color w:val="000000" w:themeColor="text1"/>
          <w:szCs w:val="21"/>
          <w:highlight w:val="none"/>
          <w:u w:val="single"/>
        </w:rPr>
        <w:t>其响应</w:t>
      </w:r>
      <w:r>
        <w:rPr>
          <w:rFonts w:ascii="宋体" w:hAnsi="宋体"/>
          <w:b/>
          <w:color w:val="000000" w:themeColor="text1"/>
          <w:szCs w:val="21"/>
          <w:highlight w:val="none"/>
          <w:u w:val="single"/>
        </w:rPr>
        <w:t>将按无效</w:t>
      </w:r>
      <w:r>
        <w:rPr>
          <w:rFonts w:hint="eastAsia" w:ascii="宋体" w:hAnsi="宋体"/>
          <w:b/>
          <w:color w:val="000000" w:themeColor="text1"/>
          <w:szCs w:val="21"/>
          <w:highlight w:val="none"/>
          <w:u w:val="single"/>
        </w:rPr>
        <w:t>响应</w:t>
      </w:r>
      <w:r>
        <w:rPr>
          <w:rFonts w:ascii="宋体" w:hAnsi="宋体"/>
          <w:b/>
          <w:color w:val="000000" w:themeColor="text1"/>
          <w:szCs w:val="21"/>
          <w:highlight w:val="none"/>
          <w:u w:val="single"/>
        </w:rPr>
        <w:t>处理。</w:t>
      </w:r>
    </w:p>
    <w:p w14:paraId="16EA1557">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请仔细检查《磋商邀请函》、</w:t>
      </w:r>
      <w:r>
        <w:rPr>
          <w:rFonts w:hint="eastAsia" w:ascii="宋体" w:hAnsi="宋体"/>
          <w:color w:val="000000" w:themeColor="text1"/>
          <w:szCs w:val="21"/>
          <w:highlight w:val="none"/>
        </w:rPr>
        <w:t>《法定代表人（负责人）证明书》、</w:t>
      </w:r>
      <w:r>
        <w:rPr>
          <w:rFonts w:ascii="宋体" w:hAnsi="宋体"/>
          <w:color w:val="000000" w:themeColor="text1"/>
          <w:szCs w:val="21"/>
          <w:highlight w:val="none"/>
        </w:rPr>
        <w:t>《</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授权书》等重要格式文件是否有按要求盖公章或签名</w:t>
      </w:r>
      <w:r>
        <w:rPr>
          <w:rFonts w:hint="eastAsia" w:ascii="宋体" w:hAnsi="宋体" w:cs="Tahoma"/>
          <w:bCs/>
          <w:color w:val="000000" w:themeColor="text1"/>
          <w:szCs w:val="21"/>
          <w:highlight w:val="none"/>
        </w:rPr>
        <w:t>。</w:t>
      </w:r>
    </w:p>
    <w:p w14:paraId="096E6B41">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rPr>
        <w:t>供应商为中型、小型、微型企业的，请提交《中小微企业声明函》（详情见《政府采购促进中小企业发展暂行办法》）。</w:t>
      </w:r>
    </w:p>
    <w:p w14:paraId="2FEF5E83">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建议将磋商文件按</w:t>
      </w:r>
      <w:r>
        <w:rPr>
          <w:rFonts w:hint="eastAsia" w:ascii="宋体" w:hAnsi="宋体"/>
          <w:color w:val="000000" w:themeColor="text1"/>
          <w:szCs w:val="21"/>
          <w:highlight w:val="none"/>
        </w:rPr>
        <w:t>目录格式</w:t>
      </w:r>
      <w:r>
        <w:rPr>
          <w:rFonts w:ascii="宋体" w:hAnsi="宋体"/>
          <w:color w:val="000000" w:themeColor="text1"/>
          <w:szCs w:val="21"/>
          <w:highlight w:val="none"/>
        </w:rPr>
        <w:t>顺序编制页码。</w:t>
      </w:r>
    </w:p>
    <w:p w14:paraId="6E7C059F">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rPr>
        <w:t>分公司作为供应商的，需提供具有法人资格的总公司的营业执照副本复印件及授权书。</w:t>
      </w:r>
    </w:p>
    <w:p w14:paraId="45870B6F">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b/>
          <w:color w:val="000000" w:themeColor="text1"/>
          <w:szCs w:val="21"/>
          <w:highlight w:val="none"/>
        </w:rPr>
        <w:t>供应商请注意区分磋商保证金及招标代理服务费收款</w:t>
      </w:r>
      <w:r>
        <w:rPr>
          <w:rFonts w:hint="eastAsia" w:ascii="宋体" w:hAnsi="宋体"/>
          <w:b/>
          <w:color w:val="000000" w:themeColor="text1"/>
          <w:highlight w:val="none"/>
        </w:rPr>
        <w:t>账号</w:t>
      </w:r>
      <w:r>
        <w:rPr>
          <w:rFonts w:hint="eastAsia" w:ascii="宋体" w:hAnsi="宋体"/>
          <w:b/>
          <w:color w:val="000000" w:themeColor="text1"/>
          <w:szCs w:val="21"/>
          <w:highlight w:val="none"/>
        </w:rPr>
        <w:t>的区别</w:t>
      </w:r>
      <w:r>
        <w:rPr>
          <w:rFonts w:hint="eastAsia" w:ascii="宋体" w:hAnsi="宋体"/>
          <w:color w:val="000000" w:themeColor="text1"/>
          <w:szCs w:val="21"/>
          <w:highlight w:val="none"/>
        </w:rPr>
        <w:t>，务必将保证金按蹉商文件的要求缴纳，招标代理服务费存入蹉商文件指定的服务费账户。切勿将款项转错账户，以免影响采购活动。</w:t>
      </w:r>
    </w:p>
    <w:p w14:paraId="4DA2E96F">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color w:val="000000" w:themeColor="text1"/>
          <w:szCs w:val="21"/>
          <w:highlight w:val="none"/>
        </w:rPr>
        <w:t>我司</w:t>
      </w:r>
      <w:r>
        <w:rPr>
          <w:rFonts w:ascii="宋体" w:hAnsi="宋体"/>
          <w:color w:val="000000" w:themeColor="text1"/>
          <w:szCs w:val="21"/>
          <w:highlight w:val="none"/>
        </w:rPr>
        <w:t>为采购代理机构，不对供应商购买磋商文件时提交的相关资料的真伪做出判断，如供应商发现相关资料被盗用或复制，建议遵循法律途径解决，追究侵权者责任。对一家供应商递交两份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rPr>
        <w:t>不同响应方案</w:t>
      </w:r>
      <w:r>
        <w:rPr>
          <w:rFonts w:ascii="宋体" w:hAnsi="宋体"/>
          <w:color w:val="000000" w:themeColor="text1"/>
          <w:szCs w:val="21"/>
          <w:highlight w:val="none"/>
        </w:rPr>
        <w:t>的，</w:t>
      </w:r>
      <w:r>
        <w:rPr>
          <w:rFonts w:hint="eastAsia" w:ascii="宋体" w:hAnsi="宋体"/>
          <w:color w:val="000000" w:themeColor="text1"/>
          <w:szCs w:val="21"/>
          <w:highlight w:val="none"/>
        </w:rPr>
        <w:t>磋商小组</w:t>
      </w:r>
      <w:r>
        <w:rPr>
          <w:rFonts w:ascii="宋体" w:hAnsi="宋体"/>
          <w:color w:val="000000" w:themeColor="text1"/>
          <w:szCs w:val="21"/>
          <w:highlight w:val="none"/>
        </w:rPr>
        <w:t>将</w:t>
      </w:r>
      <w:r>
        <w:rPr>
          <w:rFonts w:hint="eastAsia" w:ascii="宋体" w:hAnsi="宋体"/>
          <w:color w:val="000000" w:themeColor="text1"/>
          <w:szCs w:val="21"/>
          <w:highlight w:val="none"/>
        </w:rPr>
        <w:t>对其响应</w:t>
      </w:r>
      <w:r>
        <w:rPr>
          <w:rFonts w:ascii="宋体" w:hAnsi="宋体"/>
          <w:color w:val="000000" w:themeColor="text1"/>
          <w:szCs w:val="21"/>
          <w:highlight w:val="none"/>
        </w:rPr>
        <w:t>按无效</w:t>
      </w:r>
      <w:r>
        <w:rPr>
          <w:rFonts w:hint="eastAsia" w:ascii="宋体" w:hAnsi="宋体"/>
          <w:color w:val="000000" w:themeColor="text1"/>
          <w:szCs w:val="21"/>
          <w:highlight w:val="none"/>
        </w:rPr>
        <w:t>响应</w:t>
      </w:r>
      <w:r>
        <w:rPr>
          <w:rFonts w:ascii="宋体" w:hAnsi="宋体"/>
          <w:color w:val="000000" w:themeColor="text1"/>
          <w:szCs w:val="21"/>
          <w:highlight w:val="none"/>
        </w:rPr>
        <w:t>处理</w:t>
      </w:r>
      <w:r>
        <w:rPr>
          <w:rFonts w:hint="eastAsia" w:ascii="宋体" w:hAnsi="宋体"/>
          <w:color w:val="000000" w:themeColor="text1"/>
          <w:szCs w:val="21"/>
          <w:highlight w:val="none"/>
        </w:rPr>
        <w:t>（如有特殊要求的除外）。</w:t>
      </w:r>
    </w:p>
    <w:p w14:paraId="7A75B0C4">
      <w:pPr>
        <w:pStyle w:val="26"/>
        <w:widowControl/>
        <w:adjustRightInd w:val="0"/>
        <w:snapToGrid w:val="0"/>
        <w:spacing w:line="440" w:lineRule="exact"/>
        <w:ind w:firstLine="413" w:firstLineChars="196"/>
        <w:rPr>
          <w:rFonts w:hAnsi="宋体"/>
          <w:bCs/>
          <w:color w:val="000000" w:themeColor="text1"/>
          <w:sz w:val="30"/>
          <w:szCs w:val="30"/>
          <w:highlight w:val="none"/>
        </w:rPr>
      </w:pPr>
      <w:r>
        <w:rPr>
          <w:rFonts w:hint="eastAsia" w:hAnsi="宋体" w:cs="仿宋_GB2312"/>
          <w:b/>
          <w:bCs/>
          <w:color w:val="000000" w:themeColor="text1"/>
          <w:highlight w:val="none"/>
          <w:lang w:val="zh-CN"/>
        </w:rPr>
        <w:t>（本提示内容非磋商文件的组成部分，仅为善意提醒。如有不一致，以磋商文件为准。）</w:t>
      </w:r>
    </w:p>
    <w:p w14:paraId="5409281D">
      <w:pPr>
        <w:pStyle w:val="26"/>
        <w:widowControl/>
        <w:adjustRightInd w:val="0"/>
        <w:snapToGrid w:val="0"/>
        <w:spacing w:line="360" w:lineRule="auto"/>
        <w:jc w:val="center"/>
        <w:rPr>
          <w:rFonts w:hAnsi="宋体"/>
          <w:bCs/>
          <w:color w:val="000000" w:themeColor="text1"/>
          <w:sz w:val="30"/>
          <w:szCs w:val="30"/>
          <w:highlight w:val="none"/>
        </w:rPr>
        <w:sectPr>
          <w:headerReference r:id="rId3" w:type="default"/>
          <w:footerReference r:id="rId4" w:type="default"/>
          <w:footerReference r:id="rId5" w:type="even"/>
          <w:type w:val="continuous"/>
          <w:pgSz w:w="11907" w:h="16840"/>
          <w:pgMar w:top="1985" w:right="1932" w:bottom="1418" w:left="1474" w:header="851" w:footer="851" w:gutter="0"/>
          <w:cols w:space="720" w:num="1"/>
          <w:titlePg/>
          <w:docGrid w:linePitch="380" w:charSpace="-5735"/>
        </w:sectPr>
      </w:pPr>
    </w:p>
    <w:p w14:paraId="4FDE2774">
      <w:pPr>
        <w:tabs>
          <w:tab w:val="left" w:pos="2400"/>
          <w:tab w:val="center" w:pos="4479"/>
        </w:tabs>
        <w:jc w:val="left"/>
        <w:rPr>
          <w:rFonts w:ascii="宋体" w:hAnsi="宋体"/>
          <w:bCs/>
          <w:color w:val="000000" w:themeColor="text1"/>
          <w:szCs w:val="21"/>
          <w:highlight w:val="none"/>
        </w:rPr>
      </w:pPr>
      <w:r>
        <w:rPr>
          <w:rFonts w:ascii="宋体" w:hAnsi="宋体"/>
          <w:bCs/>
          <w:color w:val="000000" w:themeColor="text1"/>
          <w:szCs w:val="21"/>
          <w:highlight w:val="none"/>
        </w:rPr>
        <w:tab/>
      </w:r>
      <w:r>
        <w:rPr>
          <w:rFonts w:ascii="宋体" w:hAnsi="宋体"/>
          <w:bCs/>
          <w:color w:val="000000" w:themeColor="text1"/>
          <w:szCs w:val="21"/>
          <w:highlight w:val="none"/>
        </w:rPr>
        <w:tab/>
      </w:r>
    </w:p>
    <w:p w14:paraId="74A8732A">
      <w:pPr>
        <w:tabs>
          <w:tab w:val="left" w:pos="2400"/>
          <w:tab w:val="center" w:pos="4479"/>
        </w:tabs>
        <w:jc w:val="center"/>
        <w:rPr>
          <w:rFonts w:ascii="宋体" w:hAnsi="宋体"/>
          <w:b/>
          <w:bCs/>
          <w:color w:val="000000" w:themeColor="text1"/>
          <w:sz w:val="32"/>
          <w:szCs w:val="32"/>
          <w:highlight w:val="none"/>
        </w:rPr>
      </w:pPr>
    </w:p>
    <w:p w14:paraId="6BC99C0B">
      <w:pPr>
        <w:tabs>
          <w:tab w:val="left" w:pos="2400"/>
          <w:tab w:val="center" w:pos="4479"/>
        </w:tabs>
        <w:jc w:val="center"/>
        <w:rPr>
          <w:rFonts w:ascii="宋体" w:hAnsi="宋体"/>
          <w:b/>
          <w:bCs/>
          <w:color w:val="000000" w:themeColor="text1"/>
          <w:sz w:val="32"/>
          <w:szCs w:val="32"/>
          <w:highlight w:val="none"/>
        </w:rPr>
      </w:pPr>
    </w:p>
    <w:p w14:paraId="7A483886">
      <w:pPr>
        <w:tabs>
          <w:tab w:val="left" w:pos="2400"/>
          <w:tab w:val="center" w:pos="4479"/>
        </w:tabs>
        <w:jc w:val="center"/>
        <w:rPr>
          <w:rFonts w:ascii="宋体" w:hAnsi="宋体"/>
          <w:b/>
          <w:bCs/>
          <w:color w:val="000000" w:themeColor="text1"/>
          <w:sz w:val="32"/>
          <w:szCs w:val="32"/>
          <w:highlight w:val="none"/>
        </w:rPr>
      </w:pPr>
    </w:p>
    <w:p w14:paraId="3FDD08EF">
      <w:pPr>
        <w:tabs>
          <w:tab w:val="left" w:pos="2400"/>
          <w:tab w:val="center" w:pos="4479"/>
        </w:tabs>
        <w:jc w:val="center"/>
        <w:rPr>
          <w:rFonts w:ascii="宋体" w:hAnsi="宋体"/>
          <w:b/>
          <w:bCs/>
          <w:color w:val="000000" w:themeColor="text1"/>
          <w:sz w:val="32"/>
          <w:szCs w:val="32"/>
          <w:highlight w:val="none"/>
        </w:rPr>
      </w:pPr>
    </w:p>
    <w:p w14:paraId="45DC1AE1">
      <w:pPr>
        <w:tabs>
          <w:tab w:val="left" w:pos="2400"/>
          <w:tab w:val="center" w:pos="4479"/>
        </w:tabs>
        <w:jc w:val="center"/>
        <w:rPr>
          <w:rFonts w:ascii="宋体" w:hAnsi="宋体"/>
          <w:b/>
          <w:bCs/>
          <w:color w:val="000000" w:themeColor="text1"/>
          <w:sz w:val="32"/>
          <w:szCs w:val="32"/>
          <w:highlight w:val="none"/>
        </w:rPr>
      </w:pPr>
      <w:bookmarkStart w:id="383" w:name="_GoBack"/>
      <w:bookmarkEnd w:id="383"/>
    </w:p>
    <w:p w14:paraId="5278D864">
      <w:pPr>
        <w:tabs>
          <w:tab w:val="left" w:pos="2400"/>
          <w:tab w:val="center" w:pos="4479"/>
        </w:tabs>
        <w:jc w:val="center"/>
        <w:rPr>
          <w:rFonts w:ascii="宋体" w:hAnsi="宋体"/>
          <w:b/>
          <w:bCs/>
          <w:color w:val="000000" w:themeColor="text1"/>
          <w:sz w:val="32"/>
          <w:szCs w:val="32"/>
          <w:highlight w:val="none"/>
        </w:rPr>
      </w:pPr>
    </w:p>
    <w:p w14:paraId="5C75A304">
      <w:pPr>
        <w:tabs>
          <w:tab w:val="left" w:pos="2400"/>
          <w:tab w:val="center" w:pos="4479"/>
        </w:tabs>
        <w:jc w:val="center"/>
        <w:rPr>
          <w:rFonts w:ascii="宋体" w:hAnsi="宋体"/>
          <w:b/>
          <w:bCs/>
          <w:color w:val="000000" w:themeColor="text1"/>
          <w:sz w:val="32"/>
          <w:szCs w:val="32"/>
          <w:highlight w:val="none"/>
        </w:rPr>
      </w:pPr>
    </w:p>
    <w:p w14:paraId="4DF96987">
      <w:pPr>
        <w:tabs>
          <w:tab w:val="left" w:pos="2400"/>
          <w:tab w:val="center" w:pos="4479"/>
        </w:tabs>
        <w:jc w:val="center"/>
        <w:rPr>
          <w:rFonts w:ascii="宋体" w:hAnsi="宋体"/>
          <w:b/>
          <w:bCs/>
          <w:color w:val="000000" w:themeColor="text1"/>
          <w:sz w:val="32"/>
          <w:szCs w:val="32"/>
          <w:highlight w:val="none"/>
        </w:rPr>
      </w:pPr>
    </w:p>
    <w:p w14:paraId="04D43FE9">
      <w:pPr>
        <w:tabs>
          <w:tab w:val="left" w:pos="2400"/>
          <w:tab w:val="center" w:pos="4479"/>
        </w:tabs>
        <w:jc w:val="center"/>
        <w:rPr>
          <w:rFonts w:ascii="宋体" w:hAnsi="宋体"/>
          <w:b/>
          <w:bCs/>
          <w:color w:val="000000" w:themeColor="text1"/>
          <w:sz w:val="32"/>
          <w:szCs w:val="32"/>
          <w:highlight w:val="none"/>
        </w:rPr>
      </w:pPr>
    </w:p>
    <w:p w14:paraId="52236BE9">
      <w:pPr>
        <w:tabs>
          <w:tab w:val="left" w:pos="2400"/>
          <w:tab w:val="center" w:pos="4479"/>
        </w:tabs>
        <w:jc w:val="center"/>
        <w:rPr>
          <w:rFonts w:ascii="宋体" w:hAnsi="宋体"/>
          <w:b/>
          <w:bCs/>
          <w:color w:val="000000" w:themeColor="text1"/>
          <w:sz w:val="32"/>
          <w:szCs w:val="32"/>
          <w:highlight w:val="none"/>
        </w:rPr>
      </w:pPr>
    </w:p>
    <w:p w14:paraId="4245858B">
      <w:pPr>
        <w:tabs>
          <w:tab w:val="left" w:pos="2400"/>
          <w:tab w:val="center" w:pos="4479"/>
        </w:tabs>
        <w:jc w:val="center"/>
        <w:rPr>
          <w:rFonts w:ascii="宋体" w:hAnsi="宋体"/>
          <w:b/>
          <w:bCs/>
          <w:color w:val="000000" w:themeColor="text1"/>
          <w:sz w:val="32"/>
          <w:szCs w:val="32"/>
          <w:highlight w:val="none"/>
        </w:rPr>
      </w:pPr>
    </w:p>
    <w:p w14:paraId="4FA6C1D1">
      <w:pPr>
        <w:tabs>
          <w:tab w:val="left" w:pos="2400"/>
          <w:tab w:val="center" w:pos="4479"/>
        </w:tabs>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目   录</w:t>
      </w:r>
    </w:p>
    <w:p w14:paraId="6B75BC9F">
      <w:pPr>
        <w:pStyle w:val="34"/>
        <w:tabs>
          <w:tab w:val="right" w:leader="dot" w:pos="8959"/>
          <w:tab w:val="clear" w:pos="8949"/>
        </w:tabs>
      </w:pPr>
      <w:r>
        <w:rPr>
          <w:rFonts w:ascii="宋体" w:hAnsi="宋体"/>
          <w:b w:val="0"/>
          <w:bCs w:val="0"/>
          <w:caps w:val="0"/>
          <w:color w:val="000000" w:themeColor="text1"/>
          <w:highlight w:val="none"/>
        </w:rPr>
        <w:fldChar w:fldCharType="begin"/>
      </w:r>
      <w:r>
        <w:rPr>
          <w:rFonts w:ascii="宋体" w:hAnsi="宋体"/>
          <w:b w:val="0"/>
          <w:bCs w:val="0"/>
          <w:caps w:val="0"/>
          <w:color w:val="000000" w:themeColor="text1"/>
          <w:highlight w:val="none"/>
        </w:rPr>
        <w:instrText xml:space="preserve"> TOC \o "1-3" \h \z \u </w:instrText>
      </w:r>
      <w:r>
        <w:rPr>
          <w:rFonts w:ascii="宋体" w:hAnsi="宋体"/>
          <w:b w:val="0"/>
          <w:bCs w:val="0"/>
          <w:caps w:val="0"/>
          <w:color w:val="000000" w:themeColor="text1"/>
          <w:highlight w:val="none"/>
        </w:rPr>
        <w:fldChar w:fldCharType="separate"/>
      </w:r>
      <w:r>
        <w:rPr>
          <w:rFonts w:ascii="宋体" w:hAnsi="宋体"/>
          <w:bCs w:val="0"/>
          <w:caps w:val="0"/>
          <w:color w:val="000000" w:themeColor="text1"/>
          <w:highlight w:val="none"/>
        </w:rPr>
        <w:fldChar w:fldCharType="begin"/>
      </w:r>
      <w:r>
        <w:rPr>
          <w:rFonts w:ascii="宋体" w:hAnsi="宋体"/>
          <w:bCs w:val="0"/>
          <w:caps w:val="0"/>
          <w:highlight w:val="none"/>
        </w:rPr>
        <w:instrText xml:space="preserve"> HYPERLINK \l _Toc4634 </w:instrText>
      </w:r>
      <w:r>
        <w:rPr>
          <w:rFonts w:ascii="宋体" w:hAnsi="宋体"/>
          <w:bCs w:val="0"/>
          <w:caps w:val="0"/>
          <w:highlight w:val="none"/>
        </w:rPr>
        <w:fldChar w:fldCharType="separate"/>
      </w:r>
      <w:r>
        <w:rPr>
          <w:rFonts w:hint="eastAsia" w:ascii="宋体" w:hAnsi="宋体" w:eastAsia="宋体"/>
          <w:highlight w:val="none"/>
        </w:rPr>
        <w:t>第一部分 竞争性磋商邀请书</w:t>
      </w:r>
      <w:r>
        <w:tab/>
      </w:r>
      <w:r>
        <w:fldChar w:fldCharType="begin"/>
      </w:r>
      <w:r>
        <w:instrText xml:space="preserve"> PAGEREF _Toc4634 \h </w:instrText>
      </w:r>
      <w:r>
        <w:fldChar w:fldCharType="separate"/>
      </w:r>
      <w:r>
        <w:t>4</w:t>
      </w:r>
      <w:r>
        <w:fldChar w:fldCharType="end"/>
      </w:r>
      <w:r>
        <w:rPr>
          <w:rFonts w:ascii="宋体" w:hAnsi="宋体"/>
          <w:bCs w:val="0"/>
          <w:caps w:val="0"/>
          <w:color w:val="000000" w:themeColor="text1"/>
          <w:highlight w:val="none"/>
        </w:rPr>
        <w:fldChar w:fldCharType="end"/>
      </w:r>
    </w:p>
    <w:p w14:paraId="5F1A99D2">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_Toc7129 </w:instrText>
      </w:r>
      <w:r>
        <w:rPr>
          <w:rFonts w:ascii="宋体" w:hAnsi="宋体"/>
          <w:bCs/>
          <w:caps/>
          <w:szCs w:val="21"/>
          <w:highlight w:val="none"/>
        </w:rPr>
        <w:fldChar w:fldCharType="separate"/>
      </w:r>
      <w:r>
        <w:rPr>
          <w:rFonts w:hint="eastAsia" w:ascii="宋体" w:hAnsi="宋体" w:eastAsia="宋体"/>
          <w:highlight w:val="none"/>
        </w:rPr>
        <w:t>第二部分 采购项目内容</w:t>
      </w:r>
      <w:r>
        <w:tab/>
      </w:r>
      <w:r>
        <w:fldChar w:fldCharType="begin"/>
      </w:r>
      <w:r>
        <w:instrText xml:space="preserve"> PAGEREF _Toc7129 \h </w:instrText>
      </w:r>
      <w:r>
        <w:fldChar w:fldCharType="separate"/>
      </w:r>
      <w:r>
        <w:t>7</w:t>
      </w:r>
      <w:r>
        <w:fldChar w:fldCharType="end"/>
      </w:r>
      <w:r>
        <w:rPr>
          <w:rFonts w:ascii="宋体" w:hAnsi="宋体"/>
          <w:bCs/>
          <w:caps/>
          <w:color w:val="000000" w:themeColor="text1"/>
          <w:szCs w:val="21"/>
          <w:highlight w:val="none"/>
        </w:rPr>
        <w:fldChar w:fldCharType="end"/>
      </w:r>
    </w:p>
    <w:p w14:paraId="2A03B098">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_Toc22488 </w:instrText>
      </w:r>
      <w:r>
        <w:rPr>
          <w:rFonts w:ascii="宋体" w:hAnsi="宋体"/>
          <w:bCs/>
          <w:caps/>
          <w:szCs w:val="21"/>
          <w:highlight w:val="none"/>
        </w:rPr>
        <w:fldChar w:fldCharType="separate"/>
      </w:r>
      <w:r>
        <w:rPr>
          <w:rFonts w:ascii="宋体" w:hAnsi="宋体"/>
          <w:kern w:val="0"/>
          <w:highlight w:val="none"/>
        </w:rPr>
        <w:t xml:space="preserve">A  </w:t>
      </w:r>
      <w:r>
        <w:rPr>
          <w:rFonts w:hint="eastAsia" w:ascii="宋体" w:hAnsi="宋体"/>
          <w:kern w:val="0"/>
          <w:highlight w:val="none"/>
        </w:rPr>
        <w:t>商务要求</w:t>
      </w:r>
      <w:r>
        <w:tab/>
      </w:r>
      <w:r>
        <w:fldChar w:fldCharType="begin"/>
      </w:r>
      <w:r>
        <w:instrText xml:space="preserve"> PAGEREF _Toc22488 \h </w:instrText>
      </w:r>
      <w:r>
        <w:fldChar w:fldCharType="separate"/>
      </w:r>
      <w:r>
        <w:t>7</w:t>
      </w:r>
      <w:r>
        <w:fldChar w:fldCharType="end"/>
      </w:r>
      <w:r>
        <w:rPr>
          <w:rFonts w:ascii="宋体" w:hAnsi="宋体"/>
          <w:bCs/>
          <w:caps/>
          <w:color w:val="000000" w:themeColor="text1"/>
          <w:szCs w:val="21"/>
          <w:highlight w:val="none"/>
        </w:rPr>
        <w:fldChar w:fldCharType="end"/>
      </w:r>
    </w:p>
    <w:p w14:paraId="2725CB7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_Toc14106 </w:instrText>
      </w:r>
      <w:r>
        <w:rPr>
          <w:rFonts w:ascii="宋体" w:hAnsi="宋体"/>
          <w:bCs/>
          <w:caps/>
          <w:szCs w:val="21"/>
          <w:highlight w:val="none"/>
        </w:rPr>
        <w:fldChar w:fldCharType="separate"/>
      </w:r>
      <w:r>
        <w:rPr>
          <w:rFonts w:hint="eastAsia" w:ascii="宋体" w:hAnsi="宋体"/>
          <w:kern w:val="0"/>
          <w:highlight w:val="none"/>
        </w:rPr>
        <w:t>B  技术要求</w:t>
      </w:r>
      <w:r>
        <w:tab/>
      </w:r>
      <w:r>
        <w:fldChar w:fldCharType="begin"/>
      </w:r>
      <w:r>
        <w:instrText xml:space="preserve"> PAGEREF _Toc14106 \h </w:instrText>
      </w:r>
      <w:r>
        <w:fldChar w:fldCharType="separate"/>
      </w:r>
      <w:r>
        <w:t>9</w:t>
      </w:r>
      <w:r>
        <w:fldChar w:fldCharType="end"/>
      </w:r>
      <w:r>
        <w:rPr>
          <w:rFonts w:ascii="宋体" w:hAnsi="宋体"/>
          <w:bCs/>
          <w:caps/>
          <w:color w:val="000000" w:themeColor="text1"/>
          <w:szCs w:val="21"/>
          <w:highlight w:val="none"/>
        </w:rPr>
        <w:fldChar w:fldCharType="end"/>
      </w:r>
    </w:p>
    <w:p w14:paraId="2502E5AD">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_Toc17093 </w:instrText>
      </w:r>
      <w:r>
        <w:rPr>
          <w:rFonts w:ascii="宋体" w:hAnsi="宋体"/>
          <w:bCs/>
          <w:caps/>
          <w:szCs w:val="21"/>
          <w:highlight w:val="none"/>
        </w:rPr>
        <w:fldChar w:fldCharType="separate"/>
      </w:r>
      <w:r>
        <w:rPr>
          <w:rFonts w:hint="eastAsia" w:ascii="宋体" w:hAnsi="宋体" w:eastAsia="宋体"/>
          <w:szCs w:val="21"/>
          <w:highlight w:val="none"/>
        </w:rPr>
        <w:t>第三部分 磋商须知</w:t>
      </w:r>
      <w:r>
        <w:tab/>
      </w:r>
      <w:r>
        <w:fldChar w:fldCharType="begin"/>
      </w:r>
      <w:r>
        <w:instrText xml:space="preserve"> PAGEREF _Toc17093 \h </w:instrText>
      </w:r>
      <w:r>
        <w:fldChar w:fldCharType="separate"/>
      </w:r>
      <w:r>
        <w:t>16</w:t>
      </w:r>
      <w:r>
        <w:fldChar w:fldCharType="end"/>
      </w:r>
      <w:r>
        <w:rPr>
          <w:rFonts w:ascii="宋体" w:hAnsi="宋体"/>
          <w:bCs/>
          <w:caps/>
          <w:color w:val="000000" w:themeColor="text1"/>
          <w:szCs w:val="21"/>
          <w:highlight w:val="none"/>
        </w:rPr>
        <w:fldChar w:fldCharType="end"/>
      </w:r>
    </w:p>
    <w:p w14:paraId="708D1E2B">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_Toc14812 </w:instrText>
      </w:r>
      <w:r>
        <w:rPr>
          <w:rFonts w:ascii="宋体" w:hAnsi="宋体"/>
          <w:bCs/>
          <w:caps/>
          <w:szCs w:val="21"/>
          <w:highlight w:val="none"/>
        </w:rPr>
        <w:fldChar w:fldCharType="separate"/>
      </w:r>
      <w:r>
        <w:rPr>
          <w:rFonts w:hint="eastAsia" w:ascii="宋体" w:hAnsi="宋体"/>
          <w:szCs w:val="21"/>
          <w:highlight w:val="none"/>
        </w:rPr>
        <w:t>供应商须知前附表</w:t>
      </w:r>
      <w:r>
        <w:tab/>
      </w:r>
      <w:r>
        <w:fldChar w:fldCharType="begin"/>
      </w:r>
      <w:r>
        <w:instrText xml:space="preserve"> PAGEREF _Toc14812 \h </w:instrText>
      </w:r>
      <w:r>
        <w:fldChar w:fldCharType="separate"/>
      </w:r>
      <w:r>
        <w:t>16</w:t>
      </w:r>
      <w:r>
        <w:fldChar w:fldCharType="end"/>
      </w:r>
      <w:r>
        <w:rPr>
          <w:rFonts w:ascii="宋体" w:hAnsi="宋体"/>
          <w:bCs/>
          <w:caps/>
          <w:color w:val="000000" w:themeColor="text1"/>
          <w:szCs w:val="21"/>
          <w:highlight w:val="none"/>
        </w:rPr>
        <w:fldChar w:fldCharType="end"/>
      </w:r>
    </w:p>
    <w:p w14:paraId="5642BD0E">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_Toc769 </w:instrText>
      </w:r>
      <w:r>
        <w:rPr>
          <w:rFonts w:ascii="宋体" w:hAnsi="宋体"/>
          <w:bCs/>
          <w:caps/>
          <w:szCs w:val="21"/>
          <w:highlight w:val="none"/>
        </w:rPr>
        <w:fldChar w:fldCharType="separate"/>
      </w:r>
      <w:r>
        <w:rPr>
          <w:rFonts w:hint="eastAsia" w:hAnsi="宋体"/>
          <w:highlight w:val="none"/>
        </w:rPr>
        <w:t>一、说  明</w:t>
      </w:r>
      <w:r>
        <w:tab/>
      </w:r>
      <w:r>
        <w:fldChar w:fldCharType="begin"/>
      </w:r>
      <w:r>
        <w:instrText xml:space="preserve"> PAGEREF _Toc769 \h </w:instrText>
      </w:r>
      <w:r>
        <w:fldChar w:fldCharType="separate"/>
      </w:r>
      <w:r>
        <w:t>17</w:t>
      </w:r>
      <w:r>
        <w:fldChar w:fldCharType="end"/>
      </w:r>
      <w:r>
        <w:rPr>
          <w:rFonts w:ascii="宋体" w:hAnsi="宋体"/>
          <w:bCs/>
          <w:caps/>
          <w:color w:val="000000" w:themeColor="text1"/>
          <w:szCs w:val="21"/>
          <w:highlight w:val="none"/>
        </w:rPr>
        <w:fldChar w:fldCharType="end"/>
      </w:r>
    </w:p>
    <w:p w14:paraId="0D25B199">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_Toc26180 </w:instrText>
      </w:r>
      <w:r>
        <w:rPr>
          <w:rFonts w:ascii="宋体" w:hAnsi="宋体"/>
          <w:bCs/>
          <w:caps/>
          <w:szCs w:val="21"/>
          <w:highlight w:val="none"/>
        </w:rPr>
        <w:fldChar w:fldCharType="separate"/>
      </w:r>
      <w:r>
        <w:rPr>
          <w:rFonts w:hint="eastAsia" w:hAnsi="宋体"/>
          <w:highlight w:val="none"/>
        </w:rPr>
        <w:t>二、磋商文件</w:t>
      </w:r>
      <w:r>
        <w:tab/>
      </w:r>
      <w:r>
        <w:fldChar w:fldCharType="begin"/>
      </w:r>
      <w:r>
        <w:instrText xml:space="preserve"> PAGEREF _Toc26180 \h </w:instrText>
      </w:r>
      <w:r>
        <w:fldChar w:fldCharType="separate"/>
      </w:r>
      <w:r>
        <w:t>17</w:t>
      </w:r>
      <w:r>
        <w:fldChar w:fldCharType="end"/>
      </w:r>
      <w:r>
        <w:rPr>
          <w:rFonts w:ascii="宋体" w:hAnsi="宋体"/>
          <w:bCs/>
          <w:caps/>
          <w:color w:val="000000" w:themeColor="text1"/>
          <w:szCs w:val="21"/>
          <w:highlight w:val="none"/>
        </w:rPr>
        <w:fldChar w:fldCharType="end"/>
      </w:r>
    </w:p>
    <w:p w14:paraId="2ED1F98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_Toc25237 </w:instrText>
      </w:r>
      <w:r>
        <w:rPr>
          <w:rFonts w:ascii="宋体" w:hAnsi="宋体"/>
          <w:bCs/>
          <w:caps/>
          <w:szCs w:val="21"/>
          <w:highlight w:val="none"/>
        </w:rPr>
        <w:fldChar w:fldCharType="separate"/>
      </w:r>
      <w:r>
        <w:rPr>
          <w:rFonts w:hint="eastAsia" w:hAnsi="宋体"/>
          <w:highlight w:val="none"/>
        </w:rPr>
        <w:t>三、响应文件的编制</w:t>
      </w:r>
      <w:r>
        <w:tab/>
      </w:r>
      <w:r>
        <w:fldChar w:fldCharType="begin"/>
      </w:r>
      <w:r>
        <w:instrText xml:space="preserve"> PAGEREF _Toc25237 \h </w:instrText>
      </w:r>
      <w:r>
        <w:fldChar w:fldCharType="separate"/>
      </w:r>
      <w:r>
        <w:t>18</w:t>
      </w:r>
      <w:r>
        <w:fldChar w:fldCharType="end"/>
      </w:r>
      <w:r>
        <w:rPr>
          <w:rFonts w:ascii="宋体" w:hAnsi="宋体"/>
          <w:bCs/>
          <w:caps/>
          <w:color w:val="000000" w:themeColor="text1"/>
          <w:szCs w:val="21"/>
          <w:highlight w:val="none"/>
        </w:rPr>
        <w:fldChar w:fldCharType="end"/>
      </w:r>
    </w:p>
    <w:p w14:paraId="40DEC13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_Toc5322 </w:instrText>
      </w:r>
      <w:r>
        <w:rPr>
          <w:rFonts w:ascii="宋体" w:hAnsi="宋体"/>
          <w:bCs/>
          <w:caps/>
          <w:szCs w:val="21"/>
          <w:highlight w:val="none"/>
        </w:rPr>
        <w:fldChar w:fldCharType="separate"/>
      </w:r>
      <w:r>
        <w:rPr>
          <w:rFonts w:hint="eastAsia" w:hAnsi="宋体"/>
          <w:highlight w:val="none"/>
        </w:rPr>
        <w:t>四、磋商报价要求和供应商资格证明文件的要求</w:t>
      </w:r>
      <w:r>
        <w:tab/>
      </w:r>
      <w:r>
        <w:fldChar w:fldCharType="begin"/>
      </w:r>
      <w:r>
        <w:instrText xml:space="preserve"> PAGEREF _Toc5322 \h </w:instrText>
      </w:r>
      <w:r>
        <w:fldChar w:fldCharType="separate"/>
      </w:r>
      <w:r>
        <w:t>18</w:t>
      </w:r>
      <w:r>
        <w:fldChar w:fldCharType="end"/>
      </w:r>
      <w:r>
        <w:rPr>
          <w:rFonts w:ascii="宋体" w:hAnsi="宋体"/>
          <w:bCs/>
          <w:caps/>
          <w:color w:val="000000" w:themeColor="text1"/>
          <w:szCs w:val="21"/>
          <w:highlight w:val="none"/>
        </w:rPr>
        <w:fldChar w:fldCharType="end"/>
      </w:r>
    </w:p>
    <w:p w14:paraId="1345B0DB">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_Toc31840 </w:instrText>
      </w:r>
      <w:r>
        <w:rPr>
          <w:rFonts w:ascii="宋体" w:hAnsi="宋体"/>
          <w:bCs/>
          <w:caps/>
          <w:szCs w:val="21"/>
          <w:highlight w:val="none"/>
        </w:rPr>
        <w:fldChar w:fldCharType="separate"/>
      </w:r>
      <w:r>
        <w:rPr>
          <w:rFonts w:hint="eastAsia" w:hAnsi="宋体"/>
          <w:highlight w:val="none"/>
        </w:rPr>
        <w:t>五、保证金</w:t>
      </w:r>
      <w:r>
        <w:tab/>
      </w:r>
      <w:r>
        <w:fldChar w:fldCharType="begin"/>
      </w:r>
      <w:r>
        <w:instrText xml:space="preserve"> PAGEREF _Toc31840 \h </w:instrText>
      </w:r>
      <w:r>
        <w:fldChar w:fldCharType="separate"/>
      </w:r>
      <w:r>
        <w:t>19</w:t>
      </w:r>
      <w:r>
        <w:fldChar w:fldCharType="end"/>
      </w:r>
      <w:r>
        <w:rPr>
          <w:rFonts w:ascii="宋体" w:hAnsi="宋体"/>
          <w:bCs/>
          <w:caps/>
          <w:color w:val="000000" w:themeColor="text1"/>
          <w:szCs w:val="21"/>
          <w:highlight w:val="none"/>
        </w:rPr>
        <w:fldChar w:fldCharType="end"/>
      </w:r>
    </w:p>
    <w:p w14:paraId="2B984555">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_Toc12271 </w:instrText>
      </w:r>
      <w:r>
        <w:rPr>
          <w:rFonts w:ascii="宋体" w:hAnsi="宋体"/>
          <w:bCs/>
          <w:caps/>
          <w:szCs w:val="21"/>
          <w:highlight w:val="none"/>
        </w:rPr>
        <w:fldChar w:fldCharType="separate"/>
      </w:r>
      <w:r>
        <w:rPr>
          <w:rFonts w:hint="eastAsia" w:hAnsi="宋体"/>
          <w:highlight w:val="none"/>
        </w:rPr>
        <w:t>六、响应文件的份数、封装和递交</w:t>
      </w:r>
      <w:r>
        <w:tab/>
      </w:r>
      <w:r>
        <w:fldChar w:fldCharType="begin"/>
      </w:r>
      <w:r>
        <w:instrText xml:space="preserve"> PAGEREF _Toc12271 \h </w:instrText>
      </w:r>
      <w:r>
        <w:fldChar w:fldCharType="separate"/>
      </w:r>
      <w:r>
        <w:t>19</w:t>
      </w:r>
      <w:r>
        <w:fldChar w:fldCharType="end"/>
      </w:r>
      <w:r>
        <w:rPr>
          <w:rFonts w:ascii="宋体" w:hAnsi="宋体"/>
          <w:bCs/>
          <w:caps/>
          <w:color w:val="000000" w:themeColor="text1"/>
          <w:szCs w:val="21"/>
          <w:highlight w:val="none"/>
        </w:rPr>
        <w:fldChar w:fldCharType="end"/>
      </w:r>
    </w:p>
    <w:p w14:paraId="21EC8247">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_Toc26490 </w:instrText>
      </w:r>
      <w:r>
        <w:rPr>
          <w:rFonts w:ascii="宋体" w:hAnsi="宋体"/>
          <w:bCs/>
          <w:caps/>
          <w:szCs w:val="21"/>
          <w:highlight w:val="none"/>
        </w:rPr>
        <w:fldChar w:fldCharType="separate"/>
      </w:r>
      <w:r>
        <w:rPr>
          <w:rFonts w:hint="eastAsia" w:hAnsi="宋体"/>
          <w:highlight w:val="none"/>
        </w:rPr>
        <w:t>七、磋商的步骤</w:t>
      </w:r>
      <w:r>
        <w:tab/>
      </w:r>
      <w:r>
        <w:fldChar w:fldCharType="begin"/>
      </w:r>
      <w:r>
        <w:instrText xml:space="preserve"> PAGEREF _Toc26490 \h </w:instrText>
      </w:r>
      <w:r>
        <w:fldChar w:fldCharType="separate"/>
      </w:r>
      <w:r>
        <w:t>19</w:t>
      </w:r>
      <w:r>
        <w:fldChar w:fldCharType="end"/>
      </w:r>
      <w:r>
        <w:rPr>
          <w:rFonts w:ascii="宋体" w:hAnsi="宋体"/>
          <w:bCs/>
          <w:caps/>
          <w:color w:val="000000" w:themeColor="text1"/>
          <w:szCs w:val="21"/>
          <w:highlight w:val="none"/>
        </w:rPr>
        <w:fldChar w:fldCharType="end"/>
      </w:r>
    </w:p>
    <w:p w14:paraId="13BF42DB">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_Toc22176 </w:instrText>
      </w:r>
      <w:r>
        <w:rPr>
          <w:rFonts w:ascii="宋体" w:hAnsi="宋体"/>
          <w:bCs/>
          <w:caps/>
          <w:szCs w:val="21"/>
          <w:highlight w:val="none"/>
        </w:rPr>
        <w:fldChar w:fldCharType="separate"/>
      </w:r>
      <w:r>
        <w:rPr>
          <w:rFonts w:hint="eastAsia" w:hAnsi="宋体"/>
          <w:highlight w:val="none"/>
        </w:rPr>
        <w:t>八、确定成交供应商办法</w:t>
      </w:r>
      <w:r>
        <w:tab/>
      </w:r>
      <w:r>
        <w:fldChar w:fldCharType="begin"/>
      </w:r>
      <w:r>
        <w:instrText xml:space="preserve"> PAGEREF _Toc22176 \h </w:instrText>
      </w:r>
      <w:r>
        <w:fldChar w:fldCharType="separate"/>
      </w:r>
      <w:r>
        <w:t>21</w:t>
      </w:r>
      <w:r>
        <w:fldChar w:fldCharType="end"/>
      </w:r>
      <w:r>
        <w:rPr>
          <w:rFonts w:ascii="宋体" w:hAnsi="宋体"/>
          <w:bCs/>
          <w:caps/>
          <w:color w:val="000000" w:themeColor="text1"/>
          <w:szCs w:val="21"/>
          <w:highlight w:val="none"/>
        </w:rPr>
        <w:fldChar w:fldCharType="end"/>
      </w:r>
    </w:p>
    <w:p w14:paraId="3585E152">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_Toc25226 </w:instrText>
      </w:r>
      <w:r>
        <w:rPr>
          <w:rFonts w:ascii="宋体" w:hAnsi="宋体"/>
          <w:bCs/>
          <w:caps/>
          <w:szCs w:val="21"/>
          <w:highlight w:val="none"/>
        </w:rPr>
        <w:fldChar w:fldCharType="separate"/>
      </w:r>
      <w:r>
        <w:rPr>
          <w:rFonts w:hint="eastAsia" w:ascii="宋体" w:hAnsi="宋体"/>
          <w:szCs w:val="21"/>
          <w:highlight w:val="none"/>
        </w:rPr>
        <w:t>九、质疑</w:t>
      </w:r>
      <w:r>
        <w:tab/>
      </w:r>
      <w:r>
        <w:fldChar w:fldCharType="begin"/>
      </w:r>
      <w:r>
        <w:instrText xml:space="preserve"> PAGEREF _Toc25226 \h </w:instrText>
      </w:r>
      <w:r>
        <w:fldChar w:fldCharType="separate"/>
      </w:r>
      <w:r>
        <w:t>22</w:t>
      </w:r>
      <w:r>
        <w:fldChar w:fldCharType="end"/>
      </w:r>
      <w:r>
        <w:rPr>
          <w:rFonts w:ascii="宋体" w:hAnsi="宋体"/>
          <w:bCs/>
          <w:caps/>
          <w:color w:val="000000" w:themeColor="text1"/>
          <w:szCs w:val="21"/>
          <w:highlight w:val="none"/>
        </w:rPr>
        <w:fldChar w:fldCharType="end"/>
      </w:r>
    </w:p>
    <w:p w14:paraId="2CDD1473">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_Toc8875 </w:instrText>
      </w:r>
      <w:r>
        <w:rPr>
          <w:rFonts w:ascii="宋体" w:hAnsi="宋体"/>
          <w:bCs/>
          <w:caps/>
          <w:szCs w:val="21"/>
          <w:highlight w:val="none"/>
        </w:rPr>
        <w:fldChar w:fldCharType="separate"/>
      </w:r>
      <w:r>
        <w:rPr>
          <w:rFonts w:hint="eastAsia" w:ascii="宋体" w:hAnsi="宋体"/>
          <w:szCs w:val="21"/>
          <w:highlight w:val="none"/>
        </w:rPr>
        <w:t>十、成交服务费</w:t>
      </w:r>
      <w:r>
        <w:tab/>
      </w:r>
      <w:r>
        <w:fldChar w:fldCharType="begin"/>
      </w:r>
      <w:r>
        <w:instrText xml:space="preserve"> PAGEREF _Toc8875 \h </w:instrText>
      </w:r>
      <w:r>
        <w:fldChar w:fldCharType="separate"/>
      </w:r>
      <w:r>
        <w:t>22</w:t>
      </w:r>
      <w:r>
        <w:fldChar w:fldCharType="end"/>
      </w:r>
      <w:r>
        <w:rPr>
          <w:rFonts w:ascii="宋体" w:hAnsi="宋体"/>
          <w:bCs/>
          <w:caps/>
          <w:color w:val="000000" w:themeColor="text1"/>
          <w:szCs w:val="21"/>
          <w:highlight w:val="none"/>
        </w:rPr>
        <w:fldChar w:fldCharType="end"/>
      </w:r>
    </w:p>
    <w:p w14:paraId="32C457BF">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_Toc9950 </w:instrText>
      </w:r>
      <w:r>
        <w:rPr>
          <w:rFonts w:ascii="宋体" w:hAnsi="宋体"/>
          <w:bCs/>
          <w:caps/>
          <w:szCs w:val="21"/>
          <w:highlight w:val="none"/>
        </w:rPr>
        <w:fldChar w:fldCharType="separate"/>
      </w:r>
      <w:r>
        <w:rPr>
          <w:rFonts w:hint="eastAsia" w:ascii="宋体" w:hAnsi="宋体"/>
          <w:szCs w:val="21"/>
          <w:highlight w:val="none"/>
        </w:rPr>
        <w:t>十一、合同的订立和履行</w:t>
      </w:r>
      <w:r>
        <w:tab/>
      </w:r>
      <w:r>
        <w:fldChar w:fldCharType="begin"/>
      </w:r>
      <w:r>
        <w:instrText xml:space="preserve"> PAGEREF _Toc9950 \h </w:instrText>
      </w:r>
      <w:r>
        <w:fldChar w:fldCharType="separate"/>
      </w:r>
      <w:r>
        <w:t>22</w:t>
      </w:r>
      <w:r>
        <w:fldChar w:fldCharType="end"/>
      </w:r>
      <w:r>
        <w:rPr>
          <w:rFonts w:ascii="宋体" w:hAnsi="宋体"/>
          <w:bCs/>
          <w:caps/>
          <w:color w:val="000000" w:themeColor="text1"/>
          <w:szCs w:val="21"/>
          <w:highlight w:val="none"/>
        </w:rPr>
        <w:fldChar w:fldCharType="end"/>
      </w:r>
    </w:p>
    <w:p w14:paraId="06A56268">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_Toc15348 </w:instrText>
      </w:r>
      <w:r>
        <w:rPr>
          <w:rFonts w:ascii="宋体" w:hAnsi="宋体"/>
          <w:bCs/>
          <w:caps/>
          <w:szCs w:val="21"/>
          <w:highlight w:val="none"/>
        </w:rPr>
        <w:fldChar w:fldCharType="separate"/>
      </w:r>
      <w:r>
        <w:rPr>
          <w:rFonts w:hint="eastAsia" w:ascii="宋体" w:hAnsi="宋体"/>
          <w:szCs w:val="21"/>
          <w:highlight w:val="none"/>
        </w:rPr>
        <w:t>十二、适用法律</w:t>
      </w:r>
      <w:r>
        <w:tab/>
      </w:r>
      <w:r>
        <w:fldChar w:fldCharType="begin"/>
      </w:r>
      <w:r>
        <w:instrText xml:space="preserve"> PAGEREF _Toc15348 \h </w:instrText>
      </w:r>
      <w:r>
        <w:fldChar w:fldCharType="separate"/>
      </w:r>
      <w:r>
        <w:t>22</w:t>
      </w:r>
      <w:r>
        <w:fldChar w:fldCharType="end"/>
      </w:r>
      <w:r>
        <w:rPr>
          <w:rFonts w:ascii="宋体" w:hAnsi="宋体"/>
          <w:bCs/>
          <w:caps/>
          <w:color w:val="000000" w:themeColor="text1"/>
          <w:szCs w:val="21"/>
          <w:highlight w:val="none"/>
        </w:rPr>
        <w:fldChar w:fldCharType="end"/>
      </w:r>
    </w:p>
    <w:p w14:paraId="265182F1">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_Toc2384 </w:instrText>
      </w:r>
      <w:r>
        <w:rPr>
          <w:rFonts w:ascii="宋体" w:hAnsi="宋体"/>
          <w:bCs/>
          <w:caps/>
          <w:szCs w:val="21"/>
          <w:highlight w:val="none"/>
        </w:rPr>
        <w:fldChar w:fldCharType="separate"/>
      </w:r>
      <w:r>
        <w:rPr>
          <w:highlight w:val="none"/>
        </w:rPr>
        <w:t>第四部分</w:t>
      </w:r>
      <w:r>
        <w:rPr>
          <w:rFonts w:hint="eastAsia"/>
          <w:highlight w:val="none"/>
        </w:rPr>
        <w:t xml:space="preserve">  </w:t>
      </w:r>
      <w:r>
        <w:rPr>
          <w:highlight w:val="none"/>
        </w:rPr>
        <w:t>磋商、评审、成交</w:t>
      </w:r>
      <w:r>
        <w:tab/>
      </w:r>
      <w:r>
        <w:fldChar w:fldCharType="begin"/>
      </w:r>
      <w:r>
        <w:instrText xml:space="preserve"> PAGEREF _Toc2384 \h </w:instrText>
      </w:r>
      <w:r>
        <w:fldChar w:fldCharType="separate"/>
      </w:r>
      <w:r>
        <w:t>23</w:t>
      </w:r>
      <w:r>
        <w:fldChar w:fldCharType="end"/>
      </w:r>
      <w:r>
        <w:rPr>
          <w:rFonts w:ascii="宋体" w:hAnsi="宋体"/>
          <w:bCs/>
          <w:caps/>
          <w:color w:val="000000" w:themeColor="text1"/>
          <w:szCs w:val="21"/>
          <w:highlight w:val="none"/>
        </w:rPr>
        <w:fldChar w:fldCharType="end"/>
      </w:r>
    </w:p>
    <w:p w14:paraId="0B9FD74C">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_Toc26196 </w:instrText>
      </w:r>
      <w:r>
        <w:rPr>
          <w:rFonts w:ascii="宋体" w:hAnsi="宋体"/>
          <w:bCs/>
          <w:caps/>
          <w:szCs w:val="21"/>
          <w:highlight w:val="none"/>
        </w:rPr>
        <w:fldChar w:fldCharType="separate"/>
      </w:r>
      <w:r>
        <w:rPr>
          <w:rFonts w:hint="eastAsia"/>
          <w:highlight w:val="none"/>
        </w:rPr>
        <w:t>政府采购政策</w:t>
      </w:r>
      <w:r>
        <w:tab/>
      </w:r>
      <w:r>
        <w:fldChar w:fldCharType="begin"/>
      </w:r>
      <w:r>
        <w:instrText xml:space="preserve"> PAGEREF _Toc26196 \h </w:instrText>
      </w:r>
      <w:r>
        <w:fldChar w:fldCharType="separate"/>
      </w:r>
      <w:r>
        <w:t>26</w:t>
      </w:r>
      <w:r>
        <w:fldChar w:fldCharType="end"/>
      </w:r>
      <w:r>
        <w:rPr>
          <w:rFonts w:ascii="宋体" w:hAnsi="宋体"/>
          <w:bCs/>
          <w:caps/>
          <w:color w:val="000000" w:themeColor="text1"/>
          <w:szCs w:val="21"/>
          <w:highlight w:val="none"/>
        </w:rPr>
        <w:fldChar w:fldCharType="end"/>
      </w:r>
    </w:p>
    <w:p w14:paraId="08B09A65">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_Toc32565 </w:instrText>
      </w:r>
      <w:r>
        <w:rPr>
          <w:rFonts w:ascii="宋体" w:hAnsi="宋体"/>
          <w:bCs/>
          <w:caps/>
          <w:szCs w:val="21"/>
          <w:highlight w:val="none"/>
        </w:rPr>
        <w:fldChar w:fldCharType="separate"/>
      </w:r>
      <w:r>
        <w:rPr>
          <w:rFonts w:hint="eastAsia" w:ascii="宋体" w:hAnsi="宋体" w:eastAsia="宋体"/>
          <w:highlight w:val="none"/>
        </w:rPr>
        <w:t xml:space="preserve">第五部分  </w:t>
      </w:r>
      <w:r>
        <w:rPr>
          <w:rFonts w:hint="eastAsia" w:ascii="宋体" w:hAnsi="宋体"/>
          <w:szCs w:val="21"/>
          <w:highlight w:val="none"/>
        </w:rPr>
        <w:t>合同书格式（参考范本）</w:t>
      </w:r>
      <w:r>
        <w:tab/>
      </w:r>
      <w:r>
        <w:fldChar w:fldCharType="begin"/>
      </w:r>
      <w:r>
        <w:instrText xml:space="preserve"> PAGEREF _Toc32565 \h </w:instrText>
      </w:r>
      <w:r>
        <w:fldChar w:fldCharType="separate"/>
      </w:r>
      <w:r>
        <w:t>28</w:t>
      </w:r>
      <w:r>
        <w:fldChar w:fldCharType="end"/>
      </w:r>
      <w:r>
        <w:rPr>
          <w:rFonts w:ascii="宋体" w:hAnsi="宋体"/>
          <w:bCs/>
          <w:caps/>
          <w:color w:val="000000" w:themeColor="text1"/>
          <w:szCs w:val="21"/>
          <w:highlight w:val="none"/>
        </w:rPr>
        <w:fldChar w:fldCharType="end"/>
      </w:r>
    </w:p>
    <w:p w14:paraId="60343CD5">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_Toc26423 </w:instrText>
      </w:r>
      <w:r>
        <w:rPr>
          <w:rFonts w:ascii="宋体" w:hAnsi="宋体"/>
          <w:bCs/>
          <w:caps/>
          <w:szCs w:val="21"/>
          <w:highlight w:val="none"/>
        </w:rPr>
        <w:fldChar w:fldCharType="separate"/>
      </w:r>
      <w:r>
        <w:rPr>
          <w:rFonts w:hint="eastAsia" w:ascii="宋体" w:hAnsi="宋体" w:eastAsia="宋体"/>
          <w:highlight w:val="none"/>
        </w:rPr>
        <w:t xml:space="preserve">第六部分 </w:t>
      </w:r>
      <w:r>
        <w:rPr>
          <w:rFonts w:ascii="宋体" w:hAnsi="宋体" w:eastAsia="宋体"/>
          <w:highlight w:val="none"/>
        </w:rPr>
        <w:t xml:space="preserve"> </w:t>
      </w:r>
      <w:r>
        <w:rPr>
          <w:rFonts w:hint="eastAsia" w:ascii="宋体" w:hAnsi="宋体" w:eastAsia="宋体"/>
          <w:highlight w:val="none"/>
        </w:rPr>
        <w:t>磋商响应文件格式</w:t>
      </w:r>
      <w:r>
        <w:tab/>
      </w:r>
      <w:r>
        <w:fldChar w:fldCharType="begin"/>
      </w:r>
      <w:r>
        <w:instrText xml:space="preserve"> PAGEREF _Toc26423 \h </w:instrText>
      </w:r>
      <w:r>
        <w:fldChar w:fldCharType="separate"/>
      </w:r>
      <w:r>
        <w:t>30</w:t>
      </w:r>
      <w:r>
        <w:fldChar w:fldCharType="end"/>
      </w:r>
      <w:r>
        <w:rPr>
          <w:rFonts w:ascii="宋体" w:hAnsi="宋体"/>
          <w:bCs/>
          <w:caps/>
          <w:color w:val="000000" w:themeColor="text1"/>
          <w:szCs w:val="21"/>
          <w:highlight w:val="none"/>
        </w:rPr>
        <w:fldChar w:fldCharType="end"/>
      </w:r>
    </w:p>
    <w:p w14:paraId="4DE7FDF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_Toc4080 </w:instrText>
      </w:r>
      <w:r>
        <w:rPr>
          <w:rFonts w:ascii="宋体" w:hAnsi="宋体"/>
          <w:bCs/>
          <w:caps/>
          <w:szCs w:val="21"/>
          <w:highlight w:val="none"/>
        </w:rPr>
        <w:fldChar w:fldCharType="separate"/>
      </w:r>
      <w:r>
        <w:rPr>
          <w:rFonts w:hint="eastAsia" w:ascii="宋体" w:hAnsi="宋体"/>
          <w:highlight w:val="none"/>
        </w:rPr>
        <w:t>封面格式</w:t>
      </w:r>
      <w:r>
        <w:tab/>
      </w:r>
      <w:r>
        <w:fldChar w:fldCharType="begin"/>
      </w:r>
      <w:r>
        <w:instrText xml:space="preserve"> PAGEREF _Toc4080 \h </w:instrText>
      </w:r>
      <w:r>
        <w:fldChar w:fldCharType="separate"/>
      </w:r>
      <w:r>
        <w:t>30</w:t>
      </w:r>
      <w:r>
        <w:fldChar w:fldCharType="end"/>
      </w:r>
      <w:r>
        <w:rPr>
          <w:rFonts w:ascii="宋体" w:hAnsi="宋体"/>
          <w:bCs/>
          <w:caps/>
          <w:color w:val="000000" w:themeColor="text1"/>
          <w:szCs w:val="21"/>
          <w:highlight w:val="none"/>
        </w:rPr>
        <w:fldChar w:fldCharType="end"/>
      </w:r>
    </w:p>
    <w:p w14:paraId="2CD9EB7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_Toc18814 </w:instrText>
      </w:r>
      <w:r>
        <w:rPr>
          <w:rFonts w:ascii="宋体" w:hAnsi="宋体"/>
          <w:bCs/>
          <w:caps/>
          <w:szCs w:val="21"/>
          <w:highlight w:val="none"/>
        </w:rPr>
        <w:fldChar w:fldCharType="separate"/>
      </w:r>
      <w:r>
        <w:rPr>
          <w:rFonts w:hint="default" w:ascii="宋体" w:hAnsi="宋体"/>
        </w:rPr>
        <w:t xml:space="preserve">第一章 </w:t>
      </w:r>
      <w:r>
        <w:rPr>
          <w:rFonts w:hint="eastAsia" w:ascii="宋体" w:hAnsi="宋体"/>
          <w:highlight w:val="none"/>
        </w:rPr>
        <w:t>自查表</w:t>
      </w:r>
      <w:r>
        <w:tab/>
      </w:r>
      <w:r>
        <w:fldChar w:fldCharType="begin"/>
      </w:r>
      <w:r>
        <w:instrText xml:space="preserve"> PAGEREF _Toc18814 \h </w:instrText>
      </w:r>
      <w:r>
        <w:fldChar w:fldCharType="separate"/>
      </w:r>
      <w:r>
        <w:t>31</w:t>
      </w:r>
      <w:r>
        <w:fldChar w:fldCharType="end"/>
      </w:r>
      <w:r>
        <w:rPr>
          <w:rFonts w:ascii="宋体" w:hAnsi="宋体"/>
          <w:bCs/>
          <w:caps/>
          <w:color w:val="000000" w:themeColor="text1"/>
          <w:szCs w:val="21"/>
          <w:highlight w:val="none"/>
        </w:rPr>
        <w:fldChar w:fldCharType="end"/>
      </w:r>
    </w:p>
    <w:p w14:paraId="36C3B8C7">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_Toc16342 </w:instrText>
      </w:r>
      <w:r>
        <w:rPr>
          <w:rFonts w:ascii="宋体" w:hAnsi="宋体"/>
          <w:bCs/>
          <w:caps/>
          <w:szCs w:val="21"/>
          <w:highlight w:val="none"/>
        </w:rPr>
        <w:fldChar w:fldCharType="separate"/>
      </w:r>
      <w:r>
        <w:rPr>
          <w:rFonts w:hint="eastAsia" w:ascii="宋体"/>
          <w:bCs w:val="0"/>
          <w:szCs w:val="21"/>
          <w:highlight w:val="none"/>
        </w:rPr>
        <w:t>1.1  资格性/符合性自查表</w:t>
      </w:r>
      <w:r>
        <w:tab/>
      </w:r>
      <w:r>
        <w:fldChar w:fldCharType="begin"/>
      </w:r>
      <w:r>
        <w:instrText xml:space="preserve"> PAGEREF _Toc16342 \h </w:instrText>
      </w:r>
      <w:r>
        <w:fldChar w:fldCharType="separate"/>
      </w:r>
      <w:r>
        <w:t>31</w:t>
      </w:r>
      <w:r>
        <w:fldChar w:fldCharType="end"/>
      </w:r>
      <w:r>
        <w:rPr>
          <w:rFonts w:ascii="宋体" w:hAnsi="宋体"/>
          <w:bCs/>
          <w:caps/>
          <w:color w:val="000000" w:themeColor="text1"/>
          <w:szCs w:val="21"/>
          <w:highlight w:val="none"/>
        </w:rPr>
        <w:fldChar w:fldCharType="end"/>
      </w:r>
    </w:p>
    <w:p w14:paraId="12BC5489">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_Toc31031 </w:instrText>
      </w:r>
      <w:r>
        <w:rPr>
          <w:rFonts w:ascii="宋体" w:hAnsi="宋体"/>
          <w:bCs/>
          <w:caps/>
          <w:szCs w:val="21"/>
          <w:highlight w:val="none"/>
        </w:rPr>
        <w:fldChar w:fldCharType="separate"/>
      </w:r>
      <w:r>
        <w:rPr>
          <w:rFonts w:hint="eastAsia" w:ascii="宋体" w:hAnsi="宋体"/>
          <w:szCs w:val="28"/>
          <w:highlight w:val="none"/>
        </w:rPr>
        <w:t>（一）无重大违法记录声明函</w:t>
      </w:r>
      <w:r>
        <w:tab/>
      </w:r>
      <w:r>
        <w:fldChar w:fldCharType="begin"/>
      </w:r>
      <w:r>
        <w:instrText xml:space="preserve"> PAGEREF _Toc31031 \h </w:instrText>
      </w:r>
      <w:r>
        <w:fldChar w:fldCharType="separate"/>
      </w:r>
      <w:r>
        <w:t>33</w:t>
      </w:r>
      <w:r>
        <w:fldChar w:fldCharType="end"/>
      </w:r>
      <w:r>
        <w:rPr>
          <w:rFonts w:ascii="宋体" w:hAnsi="宋体"/>
          <w:bCs/>
          <w:caps/>
          <w:color w:val="000000" w:themeColor="text1"/>
          <w:szCs w:val="21"/>
          <w:highlight w:val="none"/>
        </w:rPr>
        <w:fldChar w:fldCharType="end"/>
      </w:r>
    </w:p>
    <w:p w14:paraId="1CF9F6A2">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_Toc10124 </w:instrText>
      </w:r>
      <w:r>
        <w:rPr>
          <w:rFonts w:ascii="宋体" w:hAnsi="宋体"/>
          <w:bCs/>
          <w:caps/>
          <w:szCs w:val="21"/>
          <w:highlight w:val="none"/>
        </w:rPr>
        <w:fldChar w:fldCharType="separate"/>
      </w:r>
      <w:r>
        <w:rPr>
          <w:rFonts w:hint="eastAsia" w:ascii="宋体" w:hAnsi="宋体"/>
          <w:kern w:val="0"/>
          <w:szCs w:val="28"/>
          <w:highlight w:val="none"/>
        </w:rPr>
        <w:t>（二）法定代表人（负责人）证明书</w:t>
      </w:r>
      <w:r>
        <w:tab/>
      </w:r>
      <w:r>
        <w:fldChar w:fldCharType="begin"/>
      </w:r>
      <w:r>
        <w:instrText xml:space="preserve"> PAGEREF _Toc10124 \h </w:instrText>
      </w:r>
      <w:r>
        <w:fldChar w:fldCharType="separate"/>
      </w:r>
      <w:r>
        <w:t>34</w:t>
      </w:r>
      <w:r>
        <w:fldChar w:fldCharType="end"/>
      </w:r>
      <w:r>
        <w:rPr>
          <w:rFonts w:ascii="宋体" w:hAnsi="宋体"/>
          <w:bCs/>
          <w:caps/>
          <w:color w:val="000000" w:themeColor="text1"/>
          <w:szCs w:val="21"/>
          <w:highlight w:val="none"/>
        </w:rPr>
        <w:fldChar w:fldCharType="end"/>
      </w:r>
    </w:p>
    <w:p w14:paraId="3E35DE12">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_Toc15894 </w:instrText>
      </w:r>
      <w:r>
        <w:rPr>
          <w:rFonts w:ascii="宋体" w:hAnsi="宋体"/>
          <w:bCs/>
          <w:caps/>
          <w:szCs w:val="21"/>
          <w:highlight w:val="none"/>
        </w:rPr>
        <w:fldChar w:fldCharType="separate"/>
      </w:r>
      <w:r>
        <w:rPr>
          <w:rFonts w:hint="eastAsia" w:ascii="宋体" w:hAnsi="宋体"/>
          <w:szCs w:val="28"/>
          <w:highlight w:val="none"/>
        </w:rPr>
        <w:t>（三）法定代表人（负责人）授权书</w:t>
      </w:r>
      <w:r>
        <w:tab/>
      </w:r>
      <w:r>
        <w:fldChar w:fldCharType="begin"/>
      </w:r>
      <w:r>
        <w:instrText xml:space="preserve"> PAGEREF _Toc15894 \h </w:instrText>
      </w:r>
      <w:r>
        <w:fldChar w:fldCharType="separate"/>
      </w:r>
      <w:r>
        <w:t>35</w:t>
      </w:r>
      <w:r>
        <w:fldChar w:fldCharType="end"/>
      </w:r>
      <w:r>
        <w:rPr>
          <w:rFonts w:ascii="宋体" w:hAnsi="宋体"/>
          <w:bCs/>
          <w:caps/>
          <w:color w:val="000000" w:themeColor="text1"/>
          <w:szCs w:val="21"/>
          <w:highlight w:val="none"/>
        </w:rPr>
        <w:fldChar w:fldCharType="end"/>
      </w:r>
    </w:p>
    <w:p w14:paraId="40E1C780">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_Toc17161 </w:instrText>
      </w:r>
      <w:r>
        <w:rPr>
          <w:rFonts w:ascii="宋体" w:hAnsi="宋体"/>
          <w:bCs/>
          <w:caps/>
          <w:szCs w:val="21"/>
          <w:highlight w:val="none"/>
        </w:rPr>
        <w:fldChar w:fldCharType="separate"/>
      </w:r>
      <w:r>
        <w:rPr>
          <w:rFonts w:hint="eastAsia" w:ascii="宋体" w:hAnsi="宋体"/>
          <w:szCs w:val="28"/>
          <w:highlight w:val="none"/>
        </w:rPr>
        <w:t>（四） 资格审查文件要求提交的其它有效证明文件</w:t>
      </w:r>
      <w:r>
        <w:tab/>
      </w:r>
      <w:r>
        <w:fldChar w:fldCharType="begin"/>
      </w:r>
      <w:r>
        <w:instrText xml:space="preserve"> PAGEREF _Toc17161 \h </w:instrText>
      </w:r>
      <w:r>
        <w:fldChar w:fldCharType="separate"/>
      </w:r>
      <w:r>
        <w:t>36</w:t>
      </w:r>
      <w:r>
        <w:fldChar w:fldCharType="end"/>
      </w:r>
      <w:r>
        <w:rPr>
          <w:rFonts w:ascii="宋体" w:hAnsi="宋体"/>
          <w:bCs/>
          <w:caps/>
          <w:color w:val="000000" w:themeColor="text1"/>
          <w:szCs w:val="21"/>
          <w:highlight w:val="none"/>
        </w:rPr>
        <w:fldChar w:fldCharType="end"/>
      </w:r>
    </w:p>
    <w:p w14:paraId="084561E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_Toc4839 </w:instrText>
      </w:r>
      <w:r>
        <w:rPr>
          <w:rFonts w:ascii="宋体" w:hAnsi="宋体"/>
          <w:bCs/>
          <w:caps/>
          <w:szCs w:val="21"/>
          <w:highlight w:val="none"/>
        </w:rPr>
        <w:fldChar w:fldCharType="separate"/>
      </w:r>
      <w:r>
        <w:rPr>
          <w:rFonts w:hint="eastAsia" w:ascii="宋体" w:hAnsi="宋体"/>
          <w:szCs w:val="28"/>
          <w:highlight w:val="none"/>
        </w:rPr>
        <w:t>第二章  磋商响应文件商务及技术部分</w:t>
      </w:r>
      <w:r>
        <w:tab/>
      </w:r>
      <w:r>
        <w:fldChar w:fldCharType="begin"/>
      </w:r>
      <w:r>
        <w:instrText xml:space="preserve"> PAGEREF _Toc4839 \h </w:instrText>
      </w:r>
      <w:r>
        <w:fldChar w:fldCharType="separate"/>
      </w:r>
      <w:r>
        <w:t>37</w:t>
      </w:r>
      <w:r>
        <w:fldChar w:fldCharType="end"/>
      </w:r>
      <w:r>
        <w:rPr>
          <w:rFonts w:ascii="宋体" w:hAnsi="宋体"/>
          <w:bCs/>
          <w:caps/>
          <w:color w:val="000000" w:themeColor="text1"/>
          <w:szCs w:val="21"/>
          <w:highlight w:val="none"/>
        </w:rPr>
        <w:fldChar w:fldCharType="end"/>
      </w:r>
    </w:p>
    <w:p w14:paraId="566E47D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_Toc7642 </w:instrText>
      </w:r>
      <w:r>
        <w:rPr>
          <w:rFonts w:ascii="宋体" w:hAnsi="宋体"/>
          <w:bCs/>
          <w:caps/>
          <w:szCs w:val="21"/>
          <w:highlight w:val="none"/>
        </w:rPr>
        <w:fldChar w:fldCharType="separate"/>
      </w:r>
      <w:r>
        <w:rPr>
          <w:rFonts w:hint="eastAsia" w:ascii="宋体" w:hAnsi="宋体"/>
          <w:szCs w:val="28"/>
          <w:highlight w:val="none"/>
        </w:rPr>
        <w:t>附件一：磋商邀请函</w:t>
      </w:r>
      <w:r>
        <w:tab/>
      </w:r>
      <w:r>
        <w:fldChar w:fldCharType="begin"/>
      </w:r>
      <w:r>
        <w:instrText xml:space="preserve"> PAGEREF _Toc7642 \h </w:instrText>
      </w:r>
      <w:r>
        <w:fldChar w:fldCharType="separate"/>
      </w:r>
      <w:r>
        <w:t>37</w:t>
      </w:r>
      <w:r>
        <w:fldChar w:fldCharType="end"/>
      </w:r>
      <w:r>
        <w:rPr>
          <w:rFonts w:ascii="宋体" w:hAnsi="宋体"/>
          <w:bCs/>
          <w:caps/>
          <w:color w:val="000000" w:themeColor="text1"/>
          <w:szCs w:val="21"/>
          <w:highlight w:val="none"/>
        </w:rPr>
        <w:fldChar w:fldCharType="end"/>
      </w:r>
    </w:p>
    <w:p w14:paraId="10996CA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_Toc2375 </w:instrText>
      </w:r>
      <w:r>
        <w:rPr>
          <w:rFonts w:ascii="宋体" w:hAnsi="宋体"/>
          <w:bCs/>
          <w:caps/>
          <w:szCs w:val="21"/>
          <w:highlight w:val="none"/>
        </w:rPr>
        <w:fldChar w:fldCharType="separate"/>
      </w:r>
      <w:r>
        <w:rPr>
          <w:rFonts w:hint="eastAsia" w:ascii="宋体" w:hAnsi="宋体"/>
          <w:szCs w:val="28"/>
          <w:highlight w:val="none"/>
        </w:rPr>
        <w:t>附件二：第一次报价一览表</w:t>
      </w:r>
      <w:r>
        <w:tab/>
      </w:r>
      <w:r>
        <w:fldChar w:fldCharType="begin"/>
      </w:r>
      <w:r>
        <w:instrText xml:space="preserve"> PAGEREF _Toc2375 \h </w:instrText>
      </w:r>
      <w:r>
        <w:fldChar w:fldCharType="separate"/>
      </w:r>
      <w:r>
        <w:t>38</w:t>
      </w:r>
      <w:r>
        <w:fldChar w:fldCharType="end"/>
      </w:r>
      <w:r>
        <w:rPr>
          <w:rFonts w:ascii="宋体" w:hAnsi="宋体"/>
          <w:bCs/>
          <w:caps/>
          <w:color w:val="000000" w:themeColor="text1"/>
          <w:szCs w:val="21"/>
          <w:highlight w:val="none"/>
        </w:rPr>
        <w:fldChar w:fldCharType="end"/>
      </w:r>
    </w:p>
    <w:p w14:paraId="5D8D366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_Toc28257 </w:instrText>
      </w:r>
      <w:r>
        <w:rPr>
          <w:rFonts w:ascii="宋体" w:hAnsi="宋体"/>
          <w:bCs/>
          <w:caps/>
          <w:szCs w:val="21"/>
          <w:highlight w:val="none"/>
        </w:rPr>
        <w:fldChar w:fldCharType="separate"/>
      </w:r>
      <w:r>
        <w:rPr>
          <w:rFonts w:hint="eastAsia" w:ascii="宋体" w:hAnsi="宋体"/>
          <w:szCs w:val="28"/>
          <w:highlight w:val="none"/>
        </w:rPr>
        <w:t>附件三：磋商分项报价</w:t>
      </w:r>
      <w:r>
        <w:rPr>
          <w:rFonts w:ascii="宋体" w:hAnsi="宋体"/>
          <w:szCs w:val="28"/>
          <w:highlight w:val="none"/>
        </w:rPr>
        <w:t>表</w:t>
      </w:r>
      <w:r>
        <w:tab/>
      </w:r>
      <w:r>
        <w:fldChar w:fldCharType="begin"/>
      </w:r>
      <w:r>
        <w:instrText xml:space="preserve"> PAGEREF _Toc28257 \h </w:instrText>
      </w:r>
      <w:r>
        <w:fldChar w:fldCharType="separate"/>
      </w:r>
      <w:r>
        <w:t>39</w:t>
      </w:r>
      <w:r>
        <w:fldChar w:fldCharType="end"/>
      </w:r>
      <w:r>
        <w:rPr>
          <w:rFonts w:ascii="宋体" w:hAnsi="宋体"/>
          <w:bCs/>
          <w:caps/>
          <w:color w:val="000000" w:themeColor="text1"/>
          <w:szCs w:val="21"/>
          <w:highlight w:val="none"/>
        </w:rPr>
        <w:fldChar w:fldCharType="end"/>
      </w:r>
    </w:p>
    <w:p w14:paraId="65131337">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_Toc9315 </w:instrText>
      </w:r>
      <w:r>
        <w:rPr>
          <w:rFonts w:ascii="宋体" w:hAnsi="宋体"/>
          <w:bCs/>
          <w:caps/>
          <w:szCs w:val="21"/>
          <w:highlight w:val="none"/>
        </w:rPr>
        <w:fldChar w:fldCharType="separate"/>
      </w:r>
      <w:r>
        <w:rPr>
          <w:rFonts w:hint="eastAsia" w:ascii="宋体" w:hAnsi="宋体"/>
          <w:szCs w:val="28"/>
          <w:highlight w:val="none"/>
        </w:rPr>
        <w:t>附件四：商务条款偏离一览表</w:t>
      </w:r>
      <w:r>
        <w:tab/>
      </w:r>
      <w:r>
        <w:fldChar w:fldCharType="begin"/>
      </w:r>
      <w:r>
        <w:instrText xml:space="preserve"> PAGEREF _Toc9315 \h </w:instrText>
      </w:r>
      <w:r>
        <w:fldChar w:fldCharType="separate"/>
      </w:r>
      <w:r>
        <w:t>40</w:t>
      </w:r>
      <w:r>
        <w:fldChar w:fldCharType="end"/>
      </w:r>
      <w:r>
        <w:rPr>
          <w:rFonts w:ascii="宋体" w:hAnsi="宋体"/>
          <w:bCs/>
          <w:caps/>
          <w:color w:val="000000" w:themeColor="text1"/>
          <w:szCs w:val="21"/>
          <w:highlight w:val="none"/>
        </w:rPr>
        <w:fldChar w:fldCharType="end"/>
      </w:r>
    </w:p>
    <w:p w14:paraId="4D55659D">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_Toc30 </w:instrText>
      </w:r>
      <w:r>
        <w:rPr>
          <w:rFonts w:ascii="宋体" w:hAnsi="宋体"/>
          <w:bCs/>
          <w:caps/>
          <w:szCs w:val="21"/>
          <w:highlight w:val="none"/>
        </w:rPr>
        <w:fldChar w:fldCharType="separate"/>
      </w:r>
      <w:r>
        <w:rPr>
          <w:rFonts w:hint="eastAsia" w:ascii="宋体" w:hAnsi="宋体"/>
          <w:szCs w:val="28"/>
          <w:highlight w:val="none"/>
        </w:rPr>
        <w:t>附件五：技术条款偏离一览表</w:t>
      </w:r>
      <w:r>
        <w:tab/>
      </w:r>
      <w:r>
        <w:fldChar w:fldCharType="begin"/>
      </w:r>
      <w:r>
        <w:instrText xml:space="preserve"> PAGEREF _Toc30 \h </w:instrText>
      </w:r>
      <w:r>
        <w:fldChar w:fldCharType="separate"/>
      </w:r>
      <w:r>
        <w:t>41</w:t>
      </w:r>
      <w:r>
        <w:fldChar w:fldCharType="end"/>
      </w:r>
      <w:r>
        <w:rPr>
          <w:rFonts w:ascii="宋体" w:hAnsi="宋体"/>
          <w:bCs/>
          <w:caps/>
          <w:color w:val="000000" w:themeColor="text1"/>
          <w:szCs w:val="21"/>
          <w:highlight w:val="none"/>
        </w:rPr>
        <w:fldChar w:fldCharType="end"/>
      </w:r>
    </w:p>
    <w:p w14:paraId="22A84F7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_Toc10907 </w:instrText>
      </w:r>
      <w:r>
        <w:rPr>
          <w:rFonts w:ascii="宋体" w:hAnsi="宋体"/>
          <w:bCs/>
          <w:caps/>
          <w:szCs w:val="21"/>
          <w:highlight w:val="none"/>
        </w:rPr>
        <w:fldChar w:fldCharType="separate"/>
      </w:r>
      <w:r>
        <w:rPr>
          <w:rFonts w:hint="eastAsia" w:ascii="宋体" w:hAnsi="宋体"/>
          <w:szCs w:val="28"/>
          <w:highlight w:val="none"/>
        </w:rPr>
        <w:t>附件六：同类业绩一览表</w:t>
      </w:r>
      <w:r>
        <w:tab/>
      </w:r>
      <w:r>
        <w:fldChar w:fldCharType="begin"/>
      </w:r>
      <w:r>
        <w:instrText xml:space="preserve"> PAGEREF _Toc10907 \h </w:instrText>
      </w:r>
      <w:r>
        <w:fldChar w:fldCharType="separate"/>
      </w:r>
      <w:r>
        <w:t>42</w:t>
      </w:r>
      <w:r>
        <w:fldChar w:fldCharType="end"/>
      </w:r>
      <w:r>
        <w:rPr>
          <w:rFonts w:ascii="宋体" w:hAnsi="宋体"/>
          <w:bCs/>
          <w:caps/>
          <w:color w:val="000000" w:themeColor="text1"/>
          <w:szCs w:val="21"/>
          <w:highlight w:val="none"/>
        </w:rPr>
        <w:fldChar w:fldCharType="end"/>
      </w:r>
    </w:p>
    <w:p w14:paraId="292DC529">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_Toc3404 </w:instrText>
      </w:r>
      <w:r>
        <w:rPr>
          <w:rFonts w:ascii="宋体" w:hAnsi="宋体"/>
          <w:bCs/>
          <w:caps/>
          <w:szCs w:val="21"/>
          <w:highlight w:val="none"/>
        </w:rPr>
        <w:fldChar w:fldCharType="separate"/>
      </w:r>
      <w:r>
        <w:rPr>
          <w:rFonts w:hint="eastAsia"/>
          <w:szCs w:val="28"/>
          <w:highlight w:val="none"/>
        </w:rPr>
        <w:t>附件七：</w:t>
      </w:r>
      <w:r>
        <w:rPr>
          <w:rFonts w:hint="eastAsia" w:hAnsi="黑体" w:cs="黑体"/>
          <w:szCs w:val="28"/>
          <w:highlight w:val="none"/>
        </w:rPr>
        <w:t>中小微企业声明函</w:t>
      </w:r>
      <w:r>
        <w:tab/>
      </w:r>
      <w:r>
        <w:fldChar w:fldCharType="begin"/>
      </w:r>
      <w:r>
        <w:instrText xml:space="preserve"> PAGEREF _Toc3404 \h </w:instrText>
      </w:r>
      <w:r>
        <w:fldChar w:fldCharType="separate"/>
      </w:r>
      <w:r>
        <w:t>43</w:t>
      </w:r>
      <w:r>
        <w:fldChar w:fldCharType="end"/>
      </w:r>
      <w:r>
        <w:rPr>
          <w:rFonts w:ascii="宋体" w:hAnsi="宋体"/>
          <w:bCs/>
          <w:caps/>
          <w:color w:val="000000" w:themeColor="text1"/>
          <w:szCs w:val="21"/>
          <w:highlight w:val="none"/>
        </w:rPr>
        <w:fldChar w:fldCharType="end"/>
      </w:r>
    </w:p>
    <w:p w14:paraId="093909CD">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_Toc11567 </w:instrText>
      </w:r>
      <w:r>
        <w:rPr>
          <w:rFonts w:ascii="宋体" w:hAnsi="宋体"/>
          <w:bCs/>
          <w:caps/>
          <w:szCs w:val="21"/>
          <w:highlight w:val="none"/>
        </w:rPr>
        <w:fldChar w:fldCharType="separate"/>
      </w:r>
      <w:r>
        <w:rPr>
          <w:rFonts w:hint="eastAsia"/>
          <w:szCs w:val="28"/>
          <w:highlight w:val="none"/>
        </w:rPr>
        <w:t>附件八：</w:t>
      </w:r>
      <w:r>
        <w:rPr>
          <w:rFonts w:hint="eastAsia" w:hAnsi="黑体" w:cs="黑体"/>
          <w:szCs w:val="28"/>
          <w:highlight w:val="none"/>
        </w:rPr>
        <w:t>残疾人福利性单位声明函</w:t>
      </w:r>
      <w:r>
        <w:tab/>
      </w:r>
      <w:r>
        <w:fldChar w:fldCharType="begin"/>
      </w:r>
      <w:r>
        <w:instrText xml:space="preserve"> PAGEREF _Toc11567 \h </w:instrText>
      </w:r>
      <w:r>
        <w:fldChar w:fldCharType="separate"/>
      </w:r>
      <w:r>
        <w:t>44</w:t>
      </w:r>
      <w:r>
        <w:fldChar w:fldCharType="end"/>
      </w:r>
      <w:r>
        <w:rPr>
          <w:rFonts w:ascii="宋体" w:hAnsi="宋体"/>
          <w:bCs/>
          <w:caps/>
          <w:color w:val="000000" w:themeColor="text1"/>
          <w:szCs w:val="21"/>
          <w:highlight w:val="none"/>
        </w:rPr>
        <w:fldChar w:fldCharType="end"/>
      </w:r>
    </w:p>
    <w:p w14:paraId="307215C8">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_Toc27221 </w:instrText>
      </w:r>
      <w:r>
        <w:rPr>
          <w:rFonts w:ascii="宋体" w:hAnsi="宋体"/>
          <w:bCs/>
          <w:caps/>
          <w:szCs w:val="21"/>
          <w:highlight w:val="none"/>
        </w:rPr>
        <w:fldChar w:fldCharType="separate"/>
      </w:r>
      <w:r>
        <w:rPr>
          <w:rFonts w:hint="eastAsia" w:ascii="宋体" w:hAnsi="宋体"/>
          <w:szCs w:val="28"/>
          <w:highlight w:val="none"/>
        </w:rPr>
        <w:t>附件九：成交服务费承诺</w:t>
      </w:r>
      <w:r>
        <w:tab/>
      </w:r>
      <w:r>
        <w:fldChar w:fldCharType="begin"/>
      </w:r>
      <w:r>
        <w:instrText xml:space="preserve"> PAGEREF _Toc27221 \h </w:instrText>
      </w:r>
      <w:r>
        <w:fldChar w:fldCharType="separate"/>
      </w:r>
      <w:r>
        <w:t>45</w:t>
      </w:r>
      <w:r>
        <w:fldChar w:fldCharType="end"/>
      </w:r>
      <w:r>
        <w:rPr>
          <w:rFonts w:ascii="宋体" w:hAnsi="宋体"/>
          <w:bCs/>
          <w:caps/>
          <w:color w:val="000000" w:themeColor="text1"/>
          <w:szCs w:val="21"/>
          <w:highlight w:val="none"/>
        </w:rPr>
        <w:fldChar w:fldCharType="end"/>
      </w:r>
    </w:p>
    <w:p w14:paraId="3C7F3363">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_Toc15971 </w:instrText>
      </w:r>
      <w:r>
        <w:rPr>
          <w:rFonts w:ascii="宋体" w:hAnsi="宋体"/>
          <w:bCs/>
          <w:caps/>
          <w:szCs w:val="21"/>
          <w:highlight w:val="none"/>
        </w:rPr>
        <w:fldChar w:fldCharType="separate"/>
      </w:r>
      <w:r>
        <w:rPr>
          <w:rFonts w:hint="eastAsia" w:ascii="宋体" w:hAnsi="宋体"/>
          <w:szCs w:val="28"/>
          <w:highlight w:val="none"/>
        </w:rPr>
        <w:t>附件十：磋商供应商提交的其他资料</w:t>
      </w:r>
      <w:r>
        <w:tab/>
      </w:r>
      <w:r>
        <w:fldChar w:fldCharType="begin"/>
      </w:r>
      <w:r>
        <w:instrText xml:space="preserve"> PAGEREF _Toc15971 \h </w:instrText>
      </w:r>
      <w:r>
        <w:fldChar w:fldCharType="separate"/>
      </w:r>
      <w:r>
        <w:t>46</w:t>
      </w:r>
      <w:r>
        <w:fldChar w:fldCharType="end"/>
      </w:r>
      <w:r>
        <w:rPr>
          <w:rFonts w:ascii="宋体" w:hAnsi="宋体"/>
          <w:bCs/>
          <w:caps/>
          <w:color w:val="000000" w:themeColor="text1"/>
          <w:szCs w:val="21"/>
          <w:highlight w:val="none"/>
        </w:rPr>
        <w:fldChar w:fldCharType="end"/>
      </w:r>
    </w:p>
    <w:p w14:paraId="01AEFA6D">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_Toc14824 </w:instrText>
      </w:r>
      <w:r>
        <w:rPr>
          <w:rFonts w:ascii="宋体" w:hAnsi="宋体"/>
          <w:bCs/>
          <w:caps/>
          <w:szCs w:val="21"/>
          <w:highlight w:val="none"/>
        </w:rPr>
        <w:fldChar w:fldCharType="separate"/>
      </w:r>
      <w:r>
        <w:rPr>
          <w:rFonts w:hint="eastAsia" w:ascii="宋体" w:hAnsi="宋体"/>
          <w:highlight w:val="none"/>
        </w:rPr>
        <w:t>其 他 格 式</w:t>
      </w:r>
      <w:r>
        <w:tab/>
      </w:r>
      <w:r>
        <w:fldChar w:fldCharType="begin"/>
      </w:r>
      <w:r>
        <w:instrText xml:space="preserve"> PAGEREF _Toc14824 \h </w:instrText>
      </w:r>
      <w:r>
        <w:fldChar w:fldCharType="separate"/>
      </w:r>
      <w:r>
        <w:t>48</w:t>
      </w:r>
      <w:r>
        <w:fldChar w:fldCharType="end"/>
      </w:r>
      <w:r>
        <w:rPr>
          <w:rFonts w:ascii="宋体" w:hAnsi="宋体"/>
          <w:bCs/>
          <w:caps/>
          <w:color w:val="000000" w:themeColor="text1"/>
          <w:szCs w:val="21"/>
          <w:highlight w:val="none"/>
        </w:rPr>
        <w:fldChar w:fldCharType="end"/>
      </w:r>
    </w:p>
    <w:p w14:paraId="48B8484F">
      <w:pPr>
        <w:rPr>
          <w:rFonts w:ascii="宋体" w:hAnsi="宋体"/>
          <w:color w:val="000000" w:themeColor="text1"/>
          <w:highlight w:val="none"/>
        </w:rPr>
        <w:sectPr>
          <w:headerReference r:id="rId7" w:type="first"/>
          <w:footerReference r:id="rId8" w:type="first"/>
          <w:headerReference r:id="rId6" w:type="default"/>
          <w:type w:val="continuous"/>
          <w:pgSz w:w="11907" w:h="16840"/>
          <w:pgMar w:top="1418" w:right="1474" w:bottom="1418" w:left="1474" w:header="851" w:footer="851" w:gutter="0"/>
          <w:cols w:space="720" w:num="1"/>
          <w:titlePg/>
          <w:docGrid w:linePitch="462" w:charSpace="0"/>
        </w:sectPr>
      </w:pPr>
      <w:r>
        <w:rPr>
          <w:rFonts w:ascii="宋体" w:hAnsi="宋体"/>
          <w:bCs/>
          <w:caps/>
          <w:color w:val="000000" w:themeColor="text1"/>
          <w:szCs w:val="21"/>
          <w:highlight w:val="none"/>
        </w:rPr>
        <w:fldChar w:fldCharType="end"/>
      </w:r>
    </w:p>
    <w:bookmarkEnd w:id="0"/>
    <w:p w14:paraId="50A11EFC">
      <w:pPr>
        <w:pStyle w:val="3"/>
        <w:numPr>
          <w:ilvl w:val="0"/>
          <w:numId w:val="0"/>
        </w:numPr>
        <w:spacing w:before="240"/>
        <w:rPr>
          <w:rFonts w:ascii="宋体" w:hAnsi="宋体" w:eastAsia="宋体"/>
          <w:b/>
          <w:color w:val="000000" w:themeColor="text1"/>
          <w:highlight w:val="none"/>
        </w:rPr>
      </w:pPr>
      <w:bookmarkStart w:id="1" w:name="_Toc350438702"/>
      <w:bookmarkStart w:id="2" w:name="_Toc333935278"/>
      <w:bookmarkStart w:id="3" w:name="_Toc340672830"/>
      <w:bookmarkStart w:id="4" w:name="_Toc333935619"/>
      <w:bookmarkStart w:id="5" w:name="_Toc336681892"/>
      <w:bookmarkStart w:id="6" w:name="_Toc339441044"/>
      <w:bookmarkStart w:id="7" w:name="_Toc339020048"/>
      <w:bookmarkStart w:id="8" w:name="_Toc340677031"/>
      <w:bookmarkStart w:id="9" w:name="_Toc365985108"/>
      <w:bookmarkStart w:id="10" w:name="_Toc331512856"/>
      <w:bookmarkStart w:id="11" w:name="_Toc332206657"/>
      <w:bookmarkStart w:id="12" w:name="_Toc349127583"/>
      <w:bookmarkStart w:id="13" w:name="_Toc339019954"/>
      <w:bookmarkStart w:id="14" w:name="_Toc333237612"/>
      <w:bookmarkStart w:id="15" w:name="_Toc365967002"/>
      <w:bookmarkStart w:id="16" w:name="_Toc366072457"/>
      <w:bookmarkStart w:id="17" w:name="_Toc342060322"/>
      <w:bookmarkStart w:id="18" w:name="_Toc336681537"/>
      <w:bookmarkStart w:id="19" w:name="_Toc337632315"/>
      <w:bookmarkStart w:id="20" w:name="_Toc350756403"/>
      <w:bookmarkStart w:id="21" w:name="_Toc341348291"/>
      <w:bookmarkStart w:id="22" w:name="_Toc345513762"/>
      <w:bookmarkStart w:id="23" w:name="_Toc339362257"/>
      <w:bookmarkStart w:id="24" w:name="_Toc340507403"/>
      <w:bookmarkStart w:id="25" w:name="_Toc331683994"/>
      <w:bookmarkStart w:id="26" w:name="_Toc333238571"/>
      <w:bookmarkStart w:id="27" w:name="_Toc333237723"/>
      <w:bookmarkStart w:id="28" w:name="_Toc342296708"/>
      <w:bookmarkStart w:id="29" w:name="_Toc332270305"/>
      <w:bookmarkStart w:id="30" w:name="_Toc349143546"/>
      <w:bookmarkStart w:id="31" w:name="_Toc330459945"/>
      <w:bookmarkStart w:id="32" w:name="_Toc339019828"/>
      <w:bookmarkStart w:id="33" w:name="_Toc339020186"/>
      <w:bookmarkStart w:id="34" w:name="_Toc4634"/>
      <w:bookmarkStart w:id="35" w:name="_Toc500860978"/>
      <w:r>
        <w:rPr>
          <w:rFonts w:hint="eastAsia" w:ascii="宋体" w:hAnsi="宋体" w:eastAsia="宋体"/>
          <w:b/>
          <w:color w:val="000000" w:themeColor="text1"/>
          <w:highlight w:val="none"/>
        </w:rPr>
        <w:t>第一</w:t>
      </w:r>
      <w:bookmarkStart w:id="36" w:name="_Hlt23321731"/>
      <w:bookmarkEnd w:id="36"/>
      <w:r>
        <w:rPr>
          <w:rFonts w:hint="eastAsia" w:ascii="宋体" w:hAnsi="宋体" w:eastAsia="宋体"/>
          <w:b/>
          <w:color w:val="000000" w:themeColor="text1"/>
          <w:highlight w:val="none"/>
        </w:rPr>
        <w:t>部分 竞争性磋商邀请书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D5106A9">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rPr>
      </w:pPr>
      <w:r>
        <w:rPr>
          <w:rFonts w:hint="eastAsia" w:ascii="宋体" w:hAnsi="宋体"/>
          <w:bCs/>
          <w:color w:val="000000" w:themeColor="text1"/>
          <w:highlight w:val="none"/>
        </w:rPr>
        <w:t>广东业信采购招标有限公司（以下简称“代理采购机构”）受阳江市公安局（以下简称</w:t>
      </w:r>
      <w:r>
        <w:rPr>
          <w:rFonts w:ascii="宋体" w:hAnsi="宋体"/>
          <w:bCs/>
          <w:color w:val="000000" w:themeColor="text1"/>
          <w:highlight w:val="none"/>
        </w:rPr>
        <w:t>“</w:t>
      </w:r>
      <w:r>
        <w:rPr>
          <w:rFonts w:hint="eastAsia" w:ascii="宋体" w:hAnsi="宋体"/>
          <w:bCs/>
          <w:color w:val="000000" w:themeColor="text1"/>
          <w:highlight w:val="none"/>
        </w:rPr>
        <w:t>采购人</w:t>
      </w:r>
      <w:r>
        <w:rPr>
          <w:rFonts w:ascii="宋体" w:hAnsi="宋体"/>
          <w:bCs/>
          <w:color w:val="000000" w:themeColor="text1"/>
          <w:highlight w:val="none"/>
        </w:rPr>
        <w:t>”</w:t>
      </w:r>
      <w:r>
        <w:rPr>
          <w:rFonts w:hint="eastAsia" w:ascii="宋体" w:hAnsi="宋体"/>
          <w:bCs/>
          <w:color w:val="000000" w:themeColor="text1"/>
          <w:highlight w:val="none"/>
        </w:rPr>
        <w:t>）的委托，就阳江市视频汇聚共享能力提升服务（2025-2027年）项目进行竞争性磋商 (项目编号:</w:t>
      </w:r>
      <w:r>
        <w:rPr>
          <w:rFonts w:ascii="宋体" w:hAnsi="宋体"/>
          <w:bCs/>
          <w:color w:val="000000" w:themeColor="text1"/>
          <w:highlight w:val="none"/>
        </w:rPr>
        <w:t xml:space="preserve"> </w:t>
      </w:r>
      <w:r>
        <w:rPr>
          <w:rFonts w:hint="eastAsia" w:ascii="宋体" w:hAnsi="宋体"/>
          <w:bCs/>
          <w:color w:val="000000" w:themeColor="text1"/>
          <w:highlight w:val="none"/>
        </w:rPr>
        <w:t>YXCG-20240713)，欢迎符合条件的供应商参加。有关事项如下：</w:t>
      </w:r>
    </w:p>
    <w:p w14:paraId="03235C66">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highlight w:val="none"/>
        </w:rPr>
        <w:t>一、</w:t>
      </w:r>
      <w:r>
        <w:rPr>
          <w:rFonts w:hint="eastAsia" w:ascii="宋体" w:hAnsi="宋体" w:cs="Tahoma"/>
          <w:b/>
          <w:bCs/>
          <w:color w:val="000000" w:themeColor="text1"/>
          <w:szCs w:val="21"/>
          <w:highlight w:val="none"/>
        </w:rPr>
        <w:t>招标项目的名称、用途、数量、采购方式</w:t>
      </w:r>
    </w:p>
    <w:p w14:paraId="0E1CEF2E">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1.项目名称：阳江市视频汇聚共享能力提升服务（2025-2027年）项目</w:t>
      </w:r>
    </w:p>
    <w:p w14:paraId="1054F222">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2.项目编号：YXCG-20240713</w:t>
      </w:r>
    </w:p>
    <w:p w14:paraId="1C40C8B4">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3.磋商报价上限：人</w:t>
      </w:r>
      <w:r>
        <w:rPr>
          <w:rFonts w:hint="eastAsia" w:ascii="新宋体" w:hAnsi="新宋体" w:eastAsia="新宋体" w:cs="Arial"/>
          <w:color w:val="000000" w:themeColor="text1"/>
          <w:highlight w:val="none"/>
        </w:rPr>
        <w:t>民币463200.00元（超出该上限的</w:t>
      </w:r>
      <w:r>
        <w:rPr>
          <w:rFonts w:hint="eastAsia" w:ascii="宋体" w:hAnsi="宋体"/>
          <w:bCs/>
          <w:color w:val="000000" w:themeColor="text1"/>
          <w:highlight w:val="none"/>
        </w:rPr>
        <w:t>磋商</w:t>
      </w:r>
      <w:r>
        <w:rPr>
          <w:rFonts w:hint="eastAsia" w:ascii="新宋体" w:hAnsi="新宋体" w:eastAsia="新宋体" w:cs="Arial"/>
          <w:color w:val="000000" w:themeColor="text1"/>
          <w:highlight w:val="none"/>
        </w:rPr>
        <w:t>报价将作为无效响应处理）</w:t>
      </w:r>
    </w:p>
    <w:p w14:paraId="006F4BA9">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4.数  量：一项</w:t>
      </w:r>
    </w:p>
    <w:p w14:paraId="1FC4B3D2">
      <w:pPr>
        <w:widowControl/>
        <w:tabs>
          <w:tab w:val="left" w:pos="735"/>
        </w:tabs>
        <w:adjustRightInd w:val="0"/>
        <w:snapToGrid w:val="0"/>
        <w:spacing w:line="360" w:lineRule="auto"/>
        <w:ind w:left="525" w:leftChars="100" w:hanging="315" w:hangingChars="150"/>
        <w:rPr>
          <w:rFonts w:ascii="宋体" w:hAnsi="宋体"/>
          <w:bCs/>
          <w:color w:val="000000" w:themeColor="text1"/>
          <w:highlight w:val="none"/>
        </w:rPr>
      </w:pPr>
      <w:r>
        <w:rPr>
          <w:rFonts w:hint="eastAsia" w:ascii="宋体" w:hAnsi="宋体"/>
          <w:bCs/>
          <w:color w:val="000000" w:themeColor="text1"/>
          <w:highlight w:val="none"/>
        </w:rPr>
        <w:t>5.服务期：本项目的服务期为24个月，自验收合格之日起计。合同签订后2个月内完成设备安装、</w:t>
      </w:r>
    </w:p>
    <w:p w14:paraId="1A5C55E8">
      <w:pPr>
        <w:widowControl/>
        <w:tabs>
          <w:tab w:val="left" w:pos="735"/>
        </w:tabs>
        <w:adjustRightInd w:val="0"/>
        <w:snapToGrid w:val="0"/>
        <w:spacing w:line="360" w:lineRule="auto"/>
        <w:ind w:left="525" w:leftChars="100" w:hanging="315" w:hangingChars="150"/>
        <w:rPr>
          <w:rFonts w:ascii="宋体" w:hAnsi="宋体"/>
          <w:bCs/>
          <w:color w:val="000000" w:themeColor="text1"/>
          <w:highlight w:val="none"/>
        </w:rPr>
      </w:pPr>
      <w:r>
        <w:rPr>
          <w:rFonts w:hint="eastAsia" w:ascii="宋体" w:hAnsi="宋体"/>
          <w:bCs/>
          <w:color w:val="000000" w:themeColor="text1"/>
          <w:highlight w:val="none"/>
        </w:rPr>
        <w:t>链路开通，达到合同约定交付验收标准，组织项目验收工作。</w:t>
      </w:r>
      <w:r>
        <w:rPr>
          <w:rFonts w:hint="eastAsia" w:ascii="宋体" w:hAnsi="宋体" w:cs="宋体"/>
          <w:color w:val="000000" w:themeColor="text1"/>
          <w:highlight w:val="none"/>
        </w:rPr>
        <w:t>（</w:t>
      </w:r>
      <w:r>
        <w:rPr>
          <w:rFonts w:hint="eastAsia" w:ascii="宋体" w:hAnsi="宋体" w:cs="宋体"/>
          <w:color w:val="000000" w:themeColor="text1"/>
          <w:szCs w:val="21"/>
          <w:highlight w:val="none"/>
        </w:rPr>
        <w:t>超出该服务期将作为无效投标处理）</w:t>
      </w:r>
    </w:p>
    <w:p w14:paraId="6E31B66C">
      <w:pPr>
        <w:widowControl/>
        <w:tabs>
          <w:tab w:val="left" w:pos="315"/>
          <w:tab w:val="left" w:pos="735"/>
        </w:tabs>
        <w:adjustRightInd w:val="0"/>
        <w:snapToGrid w:val="0"/>
        <w:spacing w:line="360" w:lineRule="auto"/>
        <w:ind w:firstLine="210" w:firstLineChars="1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6.项目采购方式：竞争性磋商</w:t>
      </w:r>
    </w:p>
    <w:p w14:paraId="39A87329">
      <w:pPr>
        <w:widowControl/>
        <w:tabs>
          <w:tab w:val="left" w:pos="502"/>
        </w:tabs>
        <w:adjustRightInd w:val="0"/>
        <w:snapToGrid w:val="0"/>
        <w:spacing w:line="360" w:lineRule="auto"/>
        <w:rPr>
          <w:rFonts w:ascii="宋体" w:hAnsi="宋体" w:cs="Tahoma"/>
          <w:b/>
          <w:bCs/>
          <w:color w:val="000000" w:themeColor="text1"/>
          <w:highlight w:val="none"/>
        </w:rPr>
      </w:pPr>
      <w:r>
        <w:rPr>
          <w:rFonts w:hint="eastAsia" w:ascii="宋体" w:hAnsi="宋体" w:cs="Tahoma"/>
          <w:b/>
          <w:bCs/>
          <w:color w:val="000000" w:themeColor="text1"/>
          <w:highlight w:val="none"/>
        </w:rPr>
        <w:t>二、供应商资格要求为：</w:t>
      </w:r>
    </w:p>
    <w:p w14:paraId="00216546">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1.供应商应具备《中华人民共和国政府采购法》第二十二条规定的条件，提供下列材料：</w:t>
      </w:r>
    </w:p>
    <w:p w14:paraId="44170E5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4D7970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2）有依法缴纳税收和社会保障资金的良好记录：提供投标截止日前6个月内任意1个月依法缴纳税收和社会保障资金的相关材料或出具《承诺函》。如依法免税或不需要缴纳社会保障资金的，提供相应证明材料。</w:t>
      </w:r>
    </w:p>
    <w:p w14:paraId="6D56B0A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3）具有良好的商业信誉和健全的财务会计制度：投标人必须具有良好的商业信誉和健全的财务会计制度（提供2024年度财务状况报告或2025年至今任意一个月的财务报表或基本开户行出具的资信证明或出具《承诺函》）。</w:t>
      </w:r>
    </w:p>
    <w:p w14:paraId="2B4432A0">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4）履行合同所必需的设备和专业技术能力：按投标（响应）文件格式填报设备及专业技术能力情况或出具《承诺函》。</w:t>
      </w:r>
    </w:p>
    <w:p w14:paraId="272CE52C">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5）参加采购活动前3年内，在经营活动中没有重大违法记录：提供《承诺函》。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6E3B298">
      <w:pPr>
        <w:spacing w:line="360" w:lineRule="auto"/>
        <w:ind w:firstLine="210" w:firstLineChars="100"/>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2.落实政府采购政策需满足的资格要求：本项目不属于专门面向中小企业采购的项目</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lang w:val="en-US" w:eastAsia="zh-CN"/>
        </w:rPr>
        <w:t>所属行业：软件和信息技术服务业</w:t>
      </w:r>
      <w:r>
        <w:rPr>
          <w:rFonts w:hint="eastAsia" w:ascii="宋体" w:hAnsi="宋体" w:cs="宋体"/>
          <w:color w:val="000000" w:themeColor="text1"/>
          <w:highlight w:val="none"/>
          <w:lang w:eastAsia="zh-CN"/>
        </w:rPr>
        <w:t>）</w:t>
      </w:r>
    </w:p>
    <w:p w14:paraId="53D9DBF3">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3.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4610CF7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4.单位负责人为同一人或者存在直接控股、管理关系的不同供应商，不得同时参加本采购项目（或采购包）投标（响应）。为本项目提供整体设计、规范编制或者项目管理、监理、检测等服务的供应商，不得再参与本项目投标（响应）。（提供《磋商邀请函》承诺）</w:t>
      </w:r>
    </w:p>
    <w:p w14:paraId="1B403A80">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5.本项目不接受联合体投标。</w:t>
      </w:r>
    </w:p>
    <w:p w14:paraId="44D8EF2B">
      <w:pPr>
        <w:spacing w:line="360" w:lineRule="auto"/>
        <w:ind w:firstLine="210" w:firstLineChars="100"/>
        <w:rPr>
          <w:rFonts w:ascii="宋体" w:hAnsi="宋体"/>
          <w:color w:val="000000" w:themeColor="text1"/>
          <w:szCs w:val="21"/>
          <w:highlight w:val="none"/>
        </w:rPr>
      </w:pPr>
      <w:r>
        <w:rPr>
          <w:rFonts w:hint="eastAsia" w:ascii="宋体" w:hAnsi="宋体"/>
          <w:color w:val="000000" w:themeColor="text1"/>
          <w:szCs w:val="21"/>
          <w:highlight w:val="none"/>
        </w:rPr>
        <w:t>6.供应商</w:t>
      </w:r>
      <w:r>
        <w:rPr>
          <w:rFonts w:hint="eastAsia" w:hAnsi="宋体"/>
          <w:color w:val="000000" w:themeColor="text1"/>
          <w:szCs w:val="21"/>
          <w:highlight w:val="none"/>
        </w:rPr>
        <w:t>须</w:t>
      </w:r>
      <w:r>
        <w:rPr>
          <w:rFonts w:hint="eastAsia" w:hAnsi="宋体" w:cs="宋体"/>
          <w:color w:val="000000" w:themeColor="text1"/>
          <w:szCs w:val="21"/>
          <w:highlight w:val="none"/>
        </w:rPr>
        <w:t>在招标代理机构登记并购买磋商文件。</w:t>
      </w:r>
    </w:p>
    <w:p w14:paraId="13D0825F">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三、</w:t>
      </w:r>
      <w:r>
        <w:rPr>
          <w:rFonts w:ascii="宋体" w:hAnsi="宋体" w:cs="Tahoma"/>
          <w:b/>
          <w:bCs/>
          <w:color w:val="000000" w:themeColor="text1"/>
          <w:szCs w:val="21"/>
          <w:highlight w:val="none"/>
        </w:rPr>
        <w:t>磋商文件的公示</w:t>
      </w:r>
    </w:p>
    <w:p w14:paraId="3A2215A8">
      <w:pPr>
        <w:widowControl/>
        <w:spacing w:line="360" w:lineRule="auto"/>
        <w:jc w:val="left"/>
        <w:rPr>
          <w:rFonts w:ascii="宋体" w:hAnsi="宋体"/>
          <w:bCs/>
          <w:color w:val="000000" w:themeColor="text1"/>
          <w:highlight w:val="none"/>
        </w:rPr>
      </w:pPr>
      <w:r>
        <w:rPr>
          <w:rFonts w:hint="eastAsia" w:ascii="宋体" w:hAnsi="宋体" w:cs="宋体"/>
          <w:color w:val="000000" w:themeColor="text1"/>
          <w:kern w:val="0"/>
          <w:szCs w:val="21"/>
          <w:highlight w:val="none"/>
        </w:rPr>
        <w:t xml:space="preserve">  1．</w:t>
      </w:r>
      <w:r>
        <w:rPr>
          <w:rFonts w:hint="eastAsia" w:ascii="宋体" w:hAnsi="宋体" w:cs="Arial"/>
          <w:color w:val="000000" w:themeColor="text1"/>
          <w:highlight w:val="none"/>
        </w:rPr>
        <w:t>磋商文件公示时</w:t>
      </w:r>
      <w:r>
        <w:rPr>
          <w:rFonts w:hint="eastAsia" w:ascii="宋体" w:hAnsi="宋体"/>
          <w:bCs/>
          <w:color w:val="000000" w:themeColor="text1"/>
          <w:highlight w:val="none"/>
        </w:rPr>
        <w:t>间及下载：2025年7月14日至2025年7月21日。</w:t>
      </w:r>
    </w:p>
    <w:p w14:paraId="7B25E7BD">
      <w:pPr>
        <w:widowControl/>
        <w:adjustRightInd w:val="0"/>
        <w:snapToGrid w:val="0"/>
        <w:spacing w:line="360" w:lineRule="auto"/>
        <w:ind w:left="105" w:leftChars="50"/>
        <w:rPr>
          <w:rFonts w:ascii="宋体" w:hAnsi="宋体" w:cs="宋体"/>
          <w:color w:val="000000" w:themeColor="text1"/>
          <w:kern w:val="0"/>
          <w:szCs w:val="21"/>
          <w:highlight w:val="none"/>
        </w:rPr>
      </w:pPr>
      <w:r>
        <w:rPr>
          <w:rFonts w:hint="eastAsia" w:ascii="宋体" w:hAnsi="宋体"/>
          <w:bCs/>
          <w:color w:val="000000" w:themeColor="text1"/>
          <w:highlight w:val="none"/>
        </w:rPr>
        <w:t xml:space="preserve"> 2．</w:t>
      </w:r>
      <w:r>
        <w:rPr>
          <w:rFonts w:ascii="宋体" w:hAnsi="宋体"/>
          <w:bCs/>
          <w:color w:val="000000" w:themeColor="text1"/>
          <w:highlight w:val="none"/>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rPr>
        <w:t>的，可以在公示期间或者自期满之日起七个工作日内以书面形式向采购人或</w:t>
      </w:r>
      <w:r>
        <w:rPr>
          <w:rFonts w:hint="eastAsia" w:ascii="宋体" w:hAnsi="宋体" w:cs="宋体"/>
          <w:color w:val="000000" w:themeColor="text1"/>
          <w:kern w:val="0"/>
          <w:szCs w:val="21"/>
          <w:highlight w:val="none"/>
        </w:rPr>
        <w:t>代理采购机构</w:t>
      </w:r>
      <w:r>
        <w:rPr>
          <w:rFonts w:ascii="宋体" w:hAnsi="宋体" w:cs="宋体"/>
          <w:color w:val="000000" w:themeColor="text1"/>
          <w:kern w:val="0"/>
          <w:szCs w:val="21"/>
          <w:highlight w:val="none"/>
        </w:rPr>
        <w:t>提出质疑。质疑函应当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w:t>
      </w:r>
      <w:r>
        <w:rPr>
          <w:rFonts w:ascii="宋体" w:hAnsi="宋体" w:cs="宋体"/>
          <w:color w:val="000000" w:themeColor="text1"/>
          <w:kern w:val="0"/>
          <w:szCs w:val="21"/>
          <w:highlight w:val="none"/>
        </w:rPr>
        <w:t>法定代表人或主要负责人签字并加盖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5A3FAE6E">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四、购买磋商文件的时间、地点、方式及磋商文件售价</w:t>
      </w:r>
    </w:p>
    <w:p w14:paraId="76A3D4C4">
      <w:pPr>
        <w:widowControl/>
        <w:tabs>
          <w:tab w:val="left" w:pos="735"/>
        </w:tabs>
        <w:adjustRightInd w:val="0"/>
        <w:snapToGrid w:val="0"/>
        <w:spacing w:line="360" w:lineRule="auto"/>
        <w:ind w:left="210" w:hanging="210" w:hangingChars="100"/>
        <w:rPr>
          <w:rFonts w:ascii="宋体" w:hAnsi="宋体" w:cs="Arial"/>
          <w:color w:val="000000" w:themeColor="text1"/>
          <w:highlight w:val="none"/>
        </w:rPr>
      </w:pPr>
      <w:r>
        <w:rPr>
          <w:rFonts w:hint="eastAsia" w:ascii="宋体" w:hAnsi="宋体" w:cs="Tahoma"/>
          <w:color w:val="000000" w:themeColor="text1"/>
          <w:highlight w:val="none"/>
        </w:rPr>
        <w:t xml:space="preserve"> 1.购买磋商文件</w:t>
      </w:r>
      <w:r>
        <w:rPr>
          <w:rFonts w:hint="eastAsia" w:ascii="宋体" w:hAnsi="宋体"/>
          <w:bCs/>
          <w:color w:val="000000" w:themeColor="text1"/>
          <w:highlight w:val="none"/>
        </w:rPr>
        <w:t>时间： 2025年7月14日至2025年7月21日，上午9:00～12:00，下午2:30～5:30（节假日除外）（北</w:t>
      </w:r>
      <w:r>
        <w:rPr>
          <w:rFonts w:hint="eastAsia" w:ascii="宋体" w:hAnsi="宋体" w:cs="Arial"/>
          <w:color w:val="000000" w:themeColor="text1"/>
          <w:highlight w:val="none"/>
        </w:rPr>
        <w:t>京时间）。</w:t>
      </w:r>
    </w:p>
    <w:p w14:paraId="3F6B4538">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2.购买磋商文件地点：阳江市江城区猫山四街33号A座2楼</w:t>
      </w:r>
      <w:r>
        <w:rPr>
          <w:rFonts w:hint="eastAsia" w:ascii="宋体" w:hAnsi="宋体"/>
          <w:color w:val="000000" w:themeColor="text1"/>
          <w:szCs w:val="21"/>
          <w:highlight w:val="none"/>
        </w:rPr>
        <w:t>205室。</w:t>
      </w:r>
    </w:p>
    <w:p w14:paraId="739F768B">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3.磋商文件售价：</w:t>
      </w:r>
      <w:r>
        <w:rPr>
          <w:rFonts w:hint="eastAsia" w:ascii="宋体" w:hAnsi="宋体"/>
          <w:bCs/>
          <w:color w:val="000000" w:themeColor="text1"/>
          <w:szCs w:val="21"/>
          <w:highlight w:val="none"/>
        </w:rPr>
        <w:t>磋商文件每套人民币300元，售后不退</w:t>
      </w:r>
      <w:r>
        <w:rPr>
          <w:rFonts w:hint="eastAsia" w:ascii="宋体" w:hAnsi="宋体"/>
          <w:bCs/>
          <w:color w:val="000000" w:themeColor="text1"/>
          <w:highlight w:val="none"/>
        </w:rPr>
        <w:t>。</w:t>
      </w:r>
    </w:p>
    <w:p w14:paraId="3983D693">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4.磋商文件获取方式：现场发售。</w:t>
      </w:r>
    </w:p>
    <w:p w14:paraId="4F9A1E36">
      <w:pPr>
        <w:widowControl/>
        <w:tabs>
          <w:tab w:val="left" w:pos="735"/>
        </w:tabs>
        <w:adjustRightInd w:val="0"/>
        <w:snapToGrid w:val="0"/>
        <w:spacing w:line="360" w:lineRule="auto"/>
        <w:ind w:firstLine="105" w:firstLineChars="50"/>
        <w:rPr>
          <w:rFonts w:ascii="宋体" w:hAnsi="宋体"/>
          <w:bCs/>
          <w:color w:val="000000" w:themeColor="text1"/>
          <w:szCs w:val="21"/>
          <w:highlight w:val="none"/>
        </w:rPr>
      </w:pPr>
      <w:r>
        <w:rPr>
          <w:rFonts w:hint="eastAsia" w:ascii="宋体" w:hAnsi="宋体"/>
          <w:bCs/>
          <w:color w:val="000000" w:themeColor="text1"/>
          <w:highlight w:val="none"/>
        </w:rPr>
        <w:t>5.</w:t>
      </w:r>
      <w:r>
        <w:rPr>
          <w:rFonts w:hint="eastAsia" w:ascii="宋体" w:hAnsi="宋体"/>
          <w:bCs/>
          <w:color w:val="000000" w:themeColor="text1"/>
          <w:szCs w:val="21"/>
          <w:highlight w:val="none"/>
        </w:rPr>
        <w:t>购买磋商文件必须携带：</w:t>
      </w:r>
    </w:p>
    <w:p w14:paraId="3D720976">
      <w:pPr>
        <w:widowControl/>
        <w:tabs>
          <w:tab w:val="left" w:pos="735"/>
        </w:tabs>
        <w:adjustRightInd w:val="0"/>
        <w:snapToGrid w:val="0"/>
        <w:spacing w:line="360" w:lineRule="auto"/>
        <w:ind w:left="420" w:leftChars="100" w:hanging="210" w:hangingChars="100"/>
        <w:rPr>
          <w:rFonts w:ascii="宋体" w:hAnsi="宋体"/>
          <w:bCs/>
          <w:color w:val="000000" w:themeColor="text1"/>
          <w:highlight w:val="none"/>
        </w:rPr>
      </w:pPr>
      <w:r>
        <w:rPr>
          <w:rFonts w:hint="eastAsia" w:ascii="宋体" w:hAnsi="宋体"/>
          <w:bCs/>
          <w:color w:val="000000" w:themeColor="text1"/>
          <w:szCs w:val="21"/>
          <w:highlight w:val="none"/>
        </w:rPr>
        <w:t>1）法定代表人（负责人）证明书原件、法定代表人（负责人）授权委托书原件、法定代表人（负责人）身份证复印件、授权委托人身份证复印件和企业法人营业执照副本复印件及《购买标书登记表》加盖公章到指定地址购买。</w:t>
      </w:r>
      <w:r>
        <w:rPr>
          <w:rFonts w:hint="eastAsia" w:ascii="宋体" w:hAnsi="宋体"/>
          <w:b/>
          <w:bCs/>
          <w:color w:val="000000" w:themeColor="text1"/>
          <w:highlight w:val="none"/>
        </w:rPr>
        <w:t>报名时供应商的资料与以上报名条件不符合、不齐全、复印件不清晰或未盖红色公章的将不予受理</w:t>
      </w:r>
      <w:r>
        <w:rPr>
          <w:rFonts w:hint="eastAsia" w:ascii="宋体" w:hAnsi="宋体"/>
          <w:bCs/>
          <w:color w:val="000000" w:themeColor="text1"/>
          <w:highlight w:val="none"/>
        </w:rPr>
        <w:t>。</w:t>
      </w:r>
    </w:p>
    <w:p w14:paraId="79A739C1">
      <w:pPr>
        <w:widowControl/>
        <w:tabs>
          <w:tab w:val="left" w:pos="735"/>
        </w:tabs>
        <w:adjustRightInd w:val="0"/>
        <w:snapToGrid w:val="0"/>
        <w:spacing w:line="360" w:lineRule="auto"/>
        <w:ind w:left="388" w:leftChars="135" w:hanging="105" w:hangingChars="50"/>
        <w:rPr>
          <w:rFonts w:ascii="宋体" w:hAnsi="宋体" w:cs="Arial"/>
          <w:b/>
          <w:color w:val="000000" w:themeColor="text1"/>
          <w:highlight w:val="none"/>
        </w:rPr>
      </w:pPr>
      <w:r>
        <w:rPr>
          <w:rFonts w:hint="eastAsia" w:ascii="宋体" w:hAnsi="宋体"/>
          <w:bCs/>
          <w:color w:val="000000" w:themeColor="text1"/>
          <w:highlight w:val="none"/>
        </w:rPr>
        <w:t>2）</w:t>
      </w:r>
      <w:r>
        <w:rPr>
          <w:rFonts w:hint="eastAsia" w:ascii="宋体" w:hAnsi="宋体"/>
          <w:b/>
          <w:bCs/>
          <w:color w:val="000000" w:themeColor="text1"/>
          <w:highlight w:val="none"/>
        </w:rPr>
        <w:t>供应商须提供未被列入“信用中国”网站(</w:t>
      </w:r>
      <w:r>
        <w:rPr>
          <w:color w:val="000000" w:themeColor="text1"/>
          <w:highlight w:val="none"/>
        </w:rPr>
        <w:fldChar w:fldCharType="begin"/>
      </w:r>
      <w:r>
        <w:rPr>
          <w:color w:val="000000" w:themeColor="text1"/>
          <w:highlight w:val="none"/>
        </w:rPr>
        <w:instrText xml:space="preserve"> HYPERLINK "http://www.creditchina.gov.cn)" </w:instrText>
      </w:r>
      <w:r>
        <w:rPr>
          <w:color w:val="000000" w:themeColor="text1"/>
          <w:highlight w:val="none"/>
        </w:rPr>
        <w:fldChar w:fldCharType="separate"/>
      </w:r>
      <w:r>
        <w:rPr>
          <w:rStyle w:val="58"/>
          <w:rFonts w:hint="eastAsia" w:ascii="宋体" w:hAnsi="宋体"/>
          <w:b/>
          <w:bCs/>
          <w:color w:val="000000" w:themeColor="text1"/>
          <w:highlight w:val="none"/>
        </w:rPr>
        <w:t>www.creditchina.gov.cn)“记录失信被执行人或重大</w:t>
      </w:r>
      <w:r>
        <w:rPr>
          <w:rStyle w:val="58"/>
          <w:rFonts w:hint="eastAsia" w:ascii="宋体" w:hAnsi="宋体"/>
          <w:b/>
          <w:bCs/>
          <w:color w:val="000000" w:themeColor="text1"/>
          <w:highlight w:val="none"/>
        </w:rPr>
        <w:fldChar w:fldCharType="end"/>
      </w:r>
      <w:r>
        <w:rPr>
          <w:rFonts w:hint="eastAsia" w:ascii="宋体" w:hAnsi="宋体"/>
          <w:b/>
          <w:bCs/>
          <w:color w:val="000000" w:themeColor="text1"/>
          <w:highlight w:val="none"/>
        </w:rPr>
        <w:t>税收违法案件当事人名单或政府采购严重违法失信行为”记录名单；不处于中国政府采购网(www.ccgp.gov.cn)“政府采购严重违法失信行为信息记录”中的禁止参加政府采购活动期间的截图。（证明文件须加盖供应商公章）（以采购代理机构或采购人查询结果为准，如相关失信记录已失效，供应商需提供相关证明资料）。</w:t>
      </w:r>
    </w:p>
    <w:p w14:paraId="26FA2507">
      <w:pPr>
        <w:widowControl/>
        <w:numPr>
          <w:ilvl w:val="0"/>
          <w:numId w:val="22"/>
        </w:numPr>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响应截止时间、开启时间及地点</w:t>
      </w:r>
    </w:p>
    <w:p w14:paraId="25D5E1B7">
      <w:pPr>
        <w:widowControl/>
        <w:tabs>
          <w:tab w:val="left" w:pos="735"/>
        </w:tabs>
        <w:adjustRightInd w:val="0"/>
        <w:snapToGrid w:val="0"/>
        <w:spacing w:line="360" w:lineRule="auto"/>
        <w:rPr>
          <w:rFonts w:ascii="宋体" w:hAnsi="宋体" w:cs="Arial"/>
          <w:color w:val="000000" w:themeColor="text1"/>
          <w:highlight w:val="none"/>
        </w:rPr>
      </w:pPr>
      <w:r>
        <w:rPr>
          <w:rFonts w:hint="eastAsia" w:ascii="宋体" w:hAnsi="宋体" w:cs="Tahoma"/>
          <w:color w:val="000000" w:themeColor="text1"/>
          <w:highlight w:val="none"/>
        </w:rPr>
        <w:t xml:space="preserve"> 1.递交磋商响应文件时间：2025年7月25日</w:t>
      </w:r>
      <w:r>
        <w:rPr>
          <w:rFonts w:hint="eastAsia" w:ascii="宋体" w:hAnsi="宋体"/>
          <w:color w:val="000000" w:themeColor="text1"/>
          <w:highlight w:val="none"/>
        </w:rPr>
        <w:t xml:space="preserve"> </w:t>
      </w:r>
      <w:r>
        <w:rPr>
          <w:rFonts w:hint="eastAsia" w:ascii="宋体" w:hAnsi="宋体"/>
          <w:color w:val="000000" w:themeColor="text1"/>
          <w:highlight w:val="none"/>
          <w:lang w:val="en-US" w:eastAsia="zh-CN"/>
        </w:rPr>
        <w:t>15</w:t>
      </w:r>
      <w:r>
        <w:rPr>
          <w:rFonts w:hint="eastAsia" w:ascii="宋体" w:hAnsi="宋体"/>
          <w:color w:val="000000" w:themeColor="text1"/>
          <w:highlight w:val="none"/>
        </w:rPr>
        <w:t>:00-</w:t>
      </w:r>
      <w:r>
        <w:rPr>
          <w:rFonts w:hint="eastAsia" w:ascii="宋体" w:hAnsi="宋体"/>
          <w:color w:val="000000" w:themeColor="text1"/>
          <w:highlight w:val="none"/>
          <w:lang w:val="en-US" w:eastAsia="zh-CN"/>
        </w:rPr>
        <w:t>15</w:t>
      </w:r>
      <w:r>
        <w:rPr>
          <w:rFonts w:hint="eastAsia" w:ascii="宋体" w:hAnsi="宋体"/>
          <w:color w:val="000000" w:themeColor="text1"/>
          <w:highlight w:val="none"/>
        </w:rPr>
        <w:t>:30</w:t>
      </w:r>
      <w:r>
        <w:rPr>
          <w:rFonts w:ascii="宋体" w:hAnsi="宋体" w:cs="Arial"/>
          <w:color w:val="000000" w:themeColor="text1"/>
          <w:highlight w:val="none"/>
        </w:rPr>
        <w:t xml:space="preserve"> (</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426E5801">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2.响应截止时间：2025年7月25日</w:t>
      </w:r>
      <w:r>
        <w:rPr>
          <w:rFonts w:hint="eastAsia" w:ascii="宋体" w:hAnsi="宋体"/>
          <w:color w:val="000000" w:themeColor="text1"/>
          <w:highlight w:val="none"/>
          <w:lang w:val="en-US" w:eastAsia="zh-CN"/>
        </w:rPr>
        <w:t>15</w:t>
      </w:r>
      <w:r>
        <w:rPr>
          <w:rFonts w:hint="eastAsia" w:ascii="宋体" w:hAnsi="宋体"/>
          <w:color w:val="000000" w:themeColor="text1"/>
          <w:highlight w:val="none"/>
        </w:rPr>
        <w:t>:30</w:t>
      </w:r>
      <w:r>
        <w:rPr>
          <w:rFonts w:hint="eastAsia" w:ascii="宋体" w:hAnsi="宋体" w:cs="Arial"/>
          <w:color w:val="000000" w:themeColor="text1"/>
          <w:szCs w:val="21"/>
          <w:highlight w:val="none"/>
        </w:rPr>
        <w:t xml:space="preserve"> </w:t>
      </w:r>
      <w:r>
        <w:rPr>
          <w:rFonts w:ascii="宋体" w:hAnsi="宋体" w:cs="Arial"/>
          <w:color w:val="000000" w:themeColor="text1"/>
          <w:highlight w:val="none"/>
        </w:rPr>
        <w:t>(</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4C178EFA">
      <w:pPr>
        <w:widowControl/>
        <w:tabs>
          <w:tab w:val="left" w:pos="735"/>
        </w:tabs>
        <w:adjustRightInd w:val="0"/>
        <w:snapToGrid w:val="0"/>
        <w:spacing w:line="360" w:lineRule="auto"/>
        <w:ind w:firstLine="105" w:firstLineChars="50"/>
        <w:rPr>
          <w:rFonts w:ascii="宋体" w:hAnsi="宋体" w:cs="Tahoma"/>
          <w:b/>
          <w:bCs/>
          <w:color w:val="000000" w:themeColor="text1"/>
          <w:szCs w:val="21"/>
          <w:highlight w:val="none"/>
        </w:rPr>
      </w:pPr>
      <w:r>
        <w:rPr>
          <w:rFonts w:hint="eastAsia" w:ascii="宋体" w:hAnsi="宋体" w:cs="Tahoma"/>
          <w:color w:val="000000" w:themeColor="text1"/>
          <w:highlight w:val="none"/>
        </w:rPr>
        <w:t>3.递交磋商响应文件地点、开启地点：阳江市江城区猫山四街33号A座2楼201开标室。</w:t>
      </w:r>
    </w:p>
    <w:p w14:paraId="67A5A181">
      <w:pPr>
        <w:widowControl/>
        <w:tabs>
          <w:tab w:val="left" w:pos="735"/>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六、采购人、代理采购机构的名称、地址和联系方式</w:t>
      </w:r>
    </w:p>
    <w:p w14:paraId="7D3BC21A">
      <w:pPr>
        <w:widowControl/>
        <w:tabs>
          <w:tab w:val="left" w:pos="630"/>
        </w:tabs>
        <w:adjustRightInd w:val="0"/>
        <w:snapToGrid w:val="0"/>
        <w:spacing w:line="360" w:lineRule="auto"/>
        <w:ind w:firstLine="105" w:firstLineChars="50"/>
        <w:rPr>
          <w:rFonts w:ascii="宋体" w:hAnsi="宋体"/>
          <w:bCs/>
          <w:color w:val="000000" w:themeColor="text1"/>
          <w:highlight w:val="none"/>
        </w:rPr>
      </w:pPr>
      <w:r>
        <w:rPr>
          <w:rFonts w:hint="eastAsia" w:ascii="宋体" w:hAnsi="宋体" w:cs="Tahoma"/>
          <w:color w:val="000000" w:themeColor="text1"/>
          <w:highlight w:val="none"/>
        </w:rPr>
        <w:t>1．采购人联系方式：</w:t>
      </w:r>
    </w:p>
    <w:p w14:paraId="6E5136DA">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名    称：阳江市公安局</w:t>
      </w:r>
    </w:p>
    <w:p w14:paraId="7EAAECB8">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地    址：阳江市江城区东风三路99号</w:t>
      </w:r>
    </w:p>
    <w:p w14:paraId="564FBC88">
      <w:pPr>
        <w:tabs>
          <w:tab w:val="left" w:pos="735"/>
          <w:tab w:val="left" w:pos="4680"/>
        </w:tabs>
        <w:adjustRightInd w:val="0"/>
        <w:snapToGrid w:val="0"/>
        <w:spacing w:line="360" w:lineRule="auto"/>
        <w:ind w:firstLine="420" w:firstLineChars="200"/>
        <w:rPr>
          <w:rFonts w:hint="default" w:ascii="宋体" w:hAnsi="宋体" w:eastAsia="宋体" w:cs="Tahoma"/>
          <w:color w:val="000000" w:themeColor="text1"/>
          <w:kern w:val="28"/>
          <w:szCs w:val="21"/>
          <w:highlight w:val="none"/>
          <w:lang w:val="en-US" w:eastAsia="zh-CN"/>
        </w:rPr>
      </w:pPr>
      <w:r>
        <w:rPr>
          <w:rFonts w:hint="eastAsia" w:ascii="宋体" w:hAnsi="宋体" w:cs="Tahoma"/>
          <w:color w:val="000000" w:themeColor="text1"/>
          <w:kern w:val="28"/>
          <w:szCs w:val="21"/>
          <w:highlight w:val="none"/>
        </w:rPr>
        <w:t>联 系 人：</w:t>
      </w:r>
      <w:r>
        <w:rPr>
          <w:rFonts w:hint="eastAsia" w:ascii="宋体" w:hAnsi="宋体" w:cs="Tahoma"/>
          <w:color w:val="000000" w:themeColor="text1"/>
          <w:kern w:val="28"/>
          <w:szCs w:val="21"/>
          <w:highlight w:val="none"/>
          <w:lang w:val="en-US" w:eastAsia="zh-CN"/>
        </w:rPr>
        <w:t>冯永睿</w:t>
      </w:r>
    </w:p>
    <w:p w14:paraId="37FCC3D6">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联系电话：</w:t>
      </w:r>
      <w:r>
        <w:rPr>
          <w:rFonts w:hint="eastAsia" w:ascii="宋体" w:hAnsi="宋体" w:cs="宋体"/>
          <w:color w:val="000000" w:themeColor="text1"/>
          <w:szCs w:val="21"/>
          <w:highlight w:val="none"/>
        </w:rPr>
        <w:t>0662-3308838</w:t>
      </w:r>
    </w:p>
    <w:p w14:paraId="2D3744EF">
      <w:pPr>
        <w:tabs>
          <w:tab w:val="left" w:pos="735"/>
          <w:tab w:val="left" w:pos="4680"/>
        </w:tabs>
        <w:adjustRightInd w:val="0"/>
        <w:snapToGrid w:val="0"/>
        <w:spacing w:line="360" w:lineRule="auto"/>
        <w:ind w:firstLine="105" w:firstLineChars="5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2．</w:t>
      </w:r>
      <w:r>
        <w:rPr>
          <w:rFonts w:hint="eastAsia" w:ascii="宋体" w:hAnsi="宋体" w:cs="Tahoma"/>
          <w:color w:val="000000" w:themeColor="text1"/>
          <w:highlight w:val="none"/>
        </w:rPr>
        <w:t>代理采购机构联系方式：</w:t>
      </w:r>
    </w:p>
    <w:p w14:paraId="156F4FBA">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名    称：广东业信采购招标有限公司</w:t>
      </w:r>
    </w:p>
    <w:p w14:paraId="46212649">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地    址：阳江市江城区猫山四街33号A座2楼</w:t>
      </w:r>
    </w:p>
    <w:p w14:paraId="44944843">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 系 人：冯国辉</w:t>
      </w:r>
    </w:p>
    <w:p w14:paraId="001A8353">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联系电话：0662-3167266</w:t>
      </w:r>
    </w:p>
    <w:p w14:paraId="1C63CDB2">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传    真：0662-2669666</w:t>
      </w:r>
    </w:p>
    <w:p w14:paraId="0AEDFE01">
      <w:pPr>
        <w:tabs>
          <w:tab w:val="left" w:pos="4680"/>
        </w:tabs>
        <w:adjustRightInd w:val="0"/>
        <w:snapToGrid w:val="0"/>
        <w:spacing w:line="360" w:lineRule="auto"/>
        <w:ind w:firstLine="420" w:firstLineChars="200"/>
        <w:rPr>
          <w:rFonts w:ascii="宋体" w:hAnsi="宋体"/>
          <w:bCs/>
          <w:color w:val="000000" w:themeColor="text1"/>
          <w:highlight w:val="none"/>
        </w:rPr>
      </w:pPr>
      <w:r>
        <w:rPr>
          <w:rFonts w:hint="eastAsia" w:ascii="宋体" w:hAnsi="宋体" w:cs="Tahoma"/>
          <w:color w:val="000000" w:themeColor="text1"/>
          <w:highlight w:val="none"/>
        </w:rPr>
        <w:t>网    址：</w:t>
      </w: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p w14:paraId="78581601">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p>
    <w:p w14:paraId="337FD922">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广东业信采购招标有限公司</w:t>
      </w:r>
    </w:p>
    <w:p w14:paraId="5D11C19A">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bookmarkStart w:id="37" w:name="_Toc342296709"/>
      <w:bookmarkStart w:id="38" w:name="_Toc339020049"/>
      <w:bookmarkStart w:id="39" w:name="_Toc333237613"/>
      <w:bookmarkStart w:id="40" w:name="_Toc333237724"/>
      <w:bookmarkStart w:id="41" w:name="_Toc342060323"/>
      <w:bookmarkStart w:id="42" w:name="_Toc337632316"/>
      <w:bookmarkStart w:id="43" w:name="_Toc330459946"/>
      <w:bookmarkStart w:id="44" w:name="_Toc340672831"/>
      <w:bookmarkStart w:id="45" w:name="_Toc333935620"/>
      <w:bookmarkStart w:id="46" w:name="_Toc341348292"/>
      <w:bookmarkStart w:id="47" w:name="_Toc345513763"/>
      <w:bookmarkStart w:id="48" w:name="_Toc333935279"/>
      <w:bookmarkStart w:id="49" w:name="_Toc366072458"/>
      <w:bookmarkStart w:id="50" w:name="_Toc339441045"/>
      <w:bookmarkStart w:id="51" w:name="_Toc339019955"/>
      <w:bookmarkStart w:id="52" w:name="_Toc332206658"/>
      <w:bookmarkStart w:id="53" w:name="_Toc365967003"/>
      <w:bookmarkStart w:id="54" w:name="_Toc349143547"/>
      <w:bookmarkStart w:id="55" w:name="_Toc365985109"/>
      <w:bookmarkStart w:id="56" w:name="_Toc331512857"/>
      <w:bookmarkStart w:id="57" w:name="_Toc340677032"/>
      <w:bookmarkStart w:id="58" w:name="_Toc349127584"/>
      <w:bookmarkStart w:id="59" w:name="_Toc339019829"/>
      <w:bookmarkStart w:id="60" w:name="_Toc333238572"/>
      <w:bookmarkStart w:id="61" w:name="_Toc339362258"/>
      <w:bookmarkStart w:id="62" w:name="_Toc350438703"/>
      <w:bookmarkStart w:id="63" w:name="_Toc339020187"/>
      <w:bookmarkStart w:id="64" w:name="_Toc336681893"/>
      <w:bookmarkStart w:id="65" w:name="_Toc336681538"/>
      <w:bookmarkStart w:id="66" w:name="_Toc332270306"/>
      <w:bookmarkStart w:id="67" w:name="_Toc331683995"/>
      <w:bookmarkStart w:id="68" w:name="_Toc350756404"/>
      <w:bookmarkStart w:id="69" w:name="_Toc340507404"/>
      <w:r>
        <w:rPr>
          <w:rFonts w:ascii="宋体" w:hAnsi="宋体"/>
          <w:bCs/>
          <w:color w:val="000000" w:themeColor="text1"/>
          <w:highlight w:val="none"/>
        </w:rPr>
        <w:t xml:space="preserve">    </w:t>
      </w:r>
      <w:r>
        <w:rPr>
          <w:rFonts w:hint="eastAsia" w:ascii="宋体" w:hAnsi="宋体"/>
          <w:bCs/>
          <w:color w:val="000000" w:themeColor="text1"/>
          <w:highlight w:val="none"/>
        </w:rPr>
        <w:t xml:space="preserve">   </w:t>
      </w:r>
      <w:r>
        <w:rPr>
          <w:rFonts w:hint="eastAsia" w:ascii="宋体" w:hAnsi="宋体"/>
          <w:bCs/>
          <w:color w:val="000000" w:themeColor="text1"/>
          <w:highlight w:val="none"/>
          <w:lang w:val="en-US" w:eastAsia="zh-CN"/>
        </w:rPr>
        <w:t>2025</w:t>
      </w:r>
      <w:r>
        <w:rPr>
          <w:rFonts w:hint="eastAsia" w:ascii="宋体" w:hAnsi="宋体"/>
          <w:bCs/>
          <w:color w:val="000000" w:themeColor="text1"/>
          <w:highlight w:val="none"/>
        </w:rPr>
        <w:t>年</w:t>
      </w:r>
      <w:r>
        <w:rPr>
          <w:rFonts w:hint="eastAsia" w:ascii="宋体" w:hAnsi="宋体"/>
          <w:bCs/>
          <w:color w:val="000000" w:themeColor="text1"/>
          <w:highlight w:val="none"/>
          <w:lang w:val="en-US" w:eastAsia="zh-CN"/>
        </w:rPr>
        <w:t>7</w:t>
      </w:r>
      <w:r>
        <w:rPr>
          <w:rFonts w:hint="eastAsia" w:ascii="宋体" w:hAnsi="宋体"/>
          <w:bCs/>
          <w:color w:val="000000" w:themeColor="text1"/>
          <w:highlight w:val="none"/>
        </w:rPr>
        <w:t>月</w:t>
      </w:r>
      <w:r>
        <w:rPr>
          <w:rFonts w:hint="eastAsia" w:ascii="宋体" w:hAnsi="宋体"/>
          <w:bCs/>
          <w:color w:val="000000" w:themeColor="text1"/>
          <w:highlight w:val="none"/>
          <w:lang w:val="en-US" w:eastAsia="zh-CN"/>
        </w:rPr>
        <w:t>14</w:t>
      </w:r>
      <w:r>
        <w:rPr>
          <w:rFonts w:hint="eastAsia" w:ascii="宋体" w:hAnsi="宋体"/>
          <w:bCs/>
          <w:color w:val="000000" w:themeColor="text1"/>
          <w:highlight w:val="none"/>
        </w:rPr>
        <w:t>日</w:t>
      </w:r>
    </w:p>
    <w:p w14:paraId="039C3211">
      <w:pPr>
        <w:rPr>
          <w:rFonts w:ascii="宋体" w:hAnsi="宋体"/>
          <w:b/>
          <w:color w:val="000000" w:themeColor="text1"/>
          <w:highlight w:val="none"/>
        </w:rPr>
      </w:pPr>
    </w:p>
    <w:p w14:paraId="0673D93E">
      <w:pPr>
        <w:rPr>
          <w:rFonts w:ascii="宋体" w:hAnsi="宋体"/>
          <w:b/>
          <w:color w:val="000000" w:themeColor="text1"/>
          <w:highlight w:val="none"/>
        </w:rPr>
      </w:pPr>
      <w:r>
        <w:rPr>
          <w:rFonts w:hint="eastAsia" w:ascii="宋体" w:hAnsi="宋体"/>
          <w:b/>
          <w:color w:val="000000" w:themeColor="text1"/>
          <w:highlight w:val="none"/>
        </w:rPr>
        <w:br w:type="page"/>
      </w:r>
    </w:p>
    <w:p w14:paraId="65AE2E55">
      <w:pPr>
        <w:pStyle w:val="3"/>
        <w:numPr>
          <w:ilvl w:val="0"/>
          <w:numId w:val="0"/>
        </w:numPr>
        <w:spacing w:before="240" w:afterLines="50" w:line="390" w:lineRule="exact"/>
        <w:ind w:left="105" w:leftChars="50" w:firstLine="482" w:firstLineChars="200"/>
        <w:rPr>
          <w:rFonts w:ascii="宋体" w:hAnsi="宋体" w:eastAsia="宋体"/>
          <w:b/>
          <w:color w:val="000000" w:themeColor="text1"/>
          <w:highlight w:val="none"/>
        </w:rPr>
      </w:pPr>
      <w:bookmarkStart w:id="70" w:name="_Toc7129"/>
      <w:r>
        <w:rPr>
          <w:rFonts w:hint="eastAsia" w:ascii="宋体" w:hAnsi="宋体" w:eastAsia="宋体"/>
          <w:b/>
          <w:color w:val="000000" w:themeColor="text1"/>
          <w:highlight w:val="none"/>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7725"/>
      <w:bookmarkStart w:id="73" w:name="_Toc75570886"/>
      <w:bookmarkStart w:id="74" w:name="_Toc330459949"/>
      <w:bookmarkStart w:id="75" w:name="_Toc333935280"/>
      <w:bookmarkStart w:id="76" w:name="_Toc333935621"/>
      <w:bookmarkStart w:id="77" w:name="_Toc333238573"/>
      <w:bookmarkStart w:id="78" w:name="_Toc333237614"/>
      <w:r>
        <w:rPr>
          <w:rFonts w:hint="eastAsia" w:ascii="宋体" w:hAnsi="宋体" w:eastAsia="宋体"/>
          <w:b/>
          <w:color w:val="000000" w:themeColor="text1"/>
          <w:highlight w:val="none"/>
        </w:rPr>
        <w:t>采购项目内容</w:t>
      </w:r>
      <w:bookmarkEnd w:id="70"/>
    </w:p>
    <w:bookmarkEnd w:id="72"/>
    <w:bookmarkEnd w:id="73"/>
    <w:bookmarkEnd w:id="74"/>
    <w:bookmarkEnd w:id="75"/>
    <w:bookmarkEnd w:id="76"/>
    <w:bookmarkEnd w:id="77"/>
    <w:bookmarkEnd w:id="78"/>
    <w:p w14:paraId="57B05D1A">
      <w:pPr>
        <w:spacing w:line="360" w:lineRule="auto"/>
        <w:rPr>
          <w:rFonts w:ascii="宋体" w:hAnsi="宋体" w:cs="宋体"/>
          <w:b/>
          <w:bCs/>
          <w:color w:val="000000" w:themeColor="text1"/>
          <w:highlight w:val="none"/>
        </w:rPr>
      </w:pPr>
      <w:bookmarkStart w:id="79" w:name="_Toc350756417"/>
      <w:bookmarkStart w:id="80" w:name="_Toc342060341"/>
      <w:bookmarkStart w:id="81" w:name="_Toc366072495"/>
      <w:bookmarkStart w:id="82" w:name="_Toc332270313"/>
      <w:bookmarkStart w:id="83" w:name="_Toc349143556"/>
      <w:bookmarkStart w:id="84" w:name="_Toc342296727"/>
      <w:bookmarkStart w:id="85" w:name="_Toc333237755"/>
      <w:bookmarkStart w:id="86" w:name="_Toc333238600"/>
      <w:bookmarkStart w:id="87" w:name="_Toc365967040"/>
      <w:bookmarkStart w:id="88" w:name="_Toc331512865"/>
      <w:bookmarkStart w:id="89" w:name="_Toc339019856"/>
      <w:bookmarkStart w:id="90" w:name="_Toc365985146"/>
      <w:bookmarkStart w:id="91" w:name="_Toc332206675"/>
      <w:bookmarkStart w:id="92" w:name="_Toc340677037"/>
      <w:bookmarkStart w:id="93" w:name="_Toc336681902"/>
      <w:bookmarkStart w:id="94" w:name="_Toc340672836"/>
      <w:bookmarkStart w:id="95" w:name="_Toc341348305"/>
      <w:bookmarkStart w:id="96" w:name="_Toc333935654"/>
      <w:bookmarkStart w:id="97" w:name="_Toc339020200"/>
      <w:bookmarkStart w:id="98" w:name="_Toc336681547"/>
      <w:bookmarkStart w:id="99" w:name="_Toc339441054"/>
      <w:bookmarkStart w:id="100" w:name="_Toc331684005"/>
      <w:bookmarkStart w:id="101" w:name="_Toc340507409"/>
      <w:bookmarkStart w:id="102" w:name="_Toc330459952"/>
      <w:bookmarkStart w:id="103" w:name="_Toc333935313"/>
      <w:bookmarkStart w:id="104" w:name="_Toc337632325"/>
      <w:bookmarkStart w:id="105" w:name="_Toc333237644"/>
      <w:bookmarkStart w:id="106" w:name="_Toc339019982"/>
      <w:bookmarkStart w:id="107" w:name="_Toc339362267"/>
      <w:bookmarkStart w:id="108" w:name="_Toc350438716"/>
      <w:bookmarkStart w:id="109" w:name="_Toc339020062"/>
      <w:bookmarkStart w:id="110" w:name="_Toc349127593"/>
      <w:bookmarkStart w:id="111" w:name="_Toc345513834"/>
      <w:r>
        <w:rPr>
          <w:rFonts w:hint="eastAsia" w:ascii="宋体" w:hAnsi="宋体" w:cs="宋体"/>
          <w:b/>
          <w:bCs/>
          <w:color w:val="000000" w:themeColor="text1"/>
          <w:highlight w:val="none"/>
        </w:rPr>
        <w:t xml:space="preserve">项目编号：YXCG-20240713 </w:t>
      </w:r>
    </w:p>
    <w:p w14:paraId="6AF1BDC9">
      <w:pPr>
        <w:spacing w:line="360" w:lineRule="auto"/>
        <w:rPr>
          <w:rFonts w:ascii="宋体" w:hAnsi="宋体" w:cs="宋体"/>
          <w:b/>
          <w:bCs/>
          <w:color w:val="000000" w:themeColor="text1"/>
          <w:highlight w:val="none"/>
        </w:rPr>
      </w:pPr>
      <w:r>
        <w:rPr>
          <w:rFonts w:hint="eastAsia" w:ascii="宋体" w:hAnsi="宋体" w:cs="宋体"/>
          <w:b/>
          <w:bCs/>
          <w:color w:val="000000" w:themeColor="text1"/>
          <w:highlight w:val="none"/>
        </w:rPr>
        <w:t>项目名称：阳江市视频汇聚共享能力提升服务（2025-2027年）项目</w:t>
      </w:r>
    </w:p>
    <w:p w14:paraId="4D4804CF">
      <w:pPr>
        <w:pStyle w:val="4"/>
        <w:numPr>
          <w:ilvl w:val="1"/>
          <w:numId w:val="0"/>
        </w:numPr>
        <w:spacing w:beforeLines="150" w:after="0" w:line="360" w:lineRule="auto"/>
        <w:rPr>
          <w:rFonts w:ascii="宋体" w:hAnsi="宋体"/>
          <w:color w:val="000000" w:themeColor="text1"/>
          <w:kern w:val="0"/>
          <w:sz w:val="24"/>
          <w:highlight w:val="none"/>
        </w:rPr>
      </w:pPr>
      <w:bookmarkStart w:id="112" w:name="_Toc22488"/>
      <w:r>
        <w:rPr>
          <w:rFonts w:ascii="宋体" w:hAnsi="宋体"/>
          <w:color w:val="000000" w:themeColor="text1"/>
          <w:kern w:val="0"/>
          <w:sz w:val="24"/>
          <w:highlight w:val="none"/>
        </w:rPr>
        <w:t xml:space="preserve">A  </w:t>
      </w:r>
      <w:r>
        <w:rPr>
          <w:rFonts w:hint="eastAsia" w:ascii="宋体" w:hAnsi="宋体"/>
          <w:color w:val="000000" w:themeColor="text1"/>
          <w:kern w:val="0"/>
          <w:sz w:val="24"/>
          <w:highlight w:val="none"/>
        </w:rPr>
        <w:t>商务要求</w:t>
      </w:r>
      <w:bookmarkEnd w:id="112"/>
    </w:p>
    <w:tbl>
      <w:tblPr>
        <w:tblStyle w:val="5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224"/>
      </w:tblGrid>
      <w:tr w14:paraId="5B03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11483BB4">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73950AAB">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项  目</w:t>
            </w:r>
          </w:p>
        </w:tc>
        <w:tc>
          <w:tcPr>
            <w:tcW w:w="609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DFCDF54">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主要内容</w:t>
            </w:r>
          </w:p>
        </w:tc>
      </w:tr>
      <w:tr w14:paraId="569E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D8A950D">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0BDDE2E6">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供应商资格要求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4EBF49B">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详见第一部分《竞争性磋商邀请书》。</w:t>
            </w:r>
          </w:p>
        </w:tc>
      </w:tr>
      <w:tr w14:paraId="2EF6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C7910FE">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0642B017">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服务期</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E49C5B9">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详见第一部分《竞争性磋商邀请书》。</w:t>
            </w:r>
          </w:p>
        </w:tc>
      </w:tr>
      <w:tr w14:paraId="074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413640D">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2A9CB7DB">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投标报价包括</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D805849">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应为人民币含税全包价，包括测试、运输、安装调试、验收、培训等投标和履约过程可预见和不可预见的一切费用，采购人不再支付除此之外的其它任何费用。</w:t>
            </w:r>
          </w:p>
        </w:tc>
      </w:tr>
      <w:tr w14:paraId="2C5A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3B65821">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59CD43F3">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合同签订要求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3CEA321">
            <w:pPr>
              <w:spacing w:line="320" w:lineRule="exact"/>
              <w:rPr>
                <w:rFonts w:ascii="宋体" w:hAnsi="宋体" w:cs="宋体"/>
                <w:color w:val="000000" w:themeColor="text1"/>
                <w:highlight w:val="none"/>
              </w:rPr>
            </w:pPr>
            <w:r>
              <w:rPr>
                <w:rFonts w:hint="eastAsia" w:ascii="宋体" w:hAnsi="宋体" w:cs="宋体"/>
                <w:color w:val="000000" w:themeColor="text1"/>
                <w:szCs w:val="21"/>
                <w:highlight w:val="none"/>
              </w:rPr>
              <w:t>采购合同由成交供应商凭《成交通知书》与采购人双方签订,签订时间为《成交通知书》发出之日起 30 个日历日内。</w:t>
            </w:r>
          </w:p>
        </w:tc>
      </w:tr>
      <w:tr w14:paraId="102B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9199CC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322DD9A2">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服务地点</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2BDEE74">
            <w:pPr>
              <w:spacing w:line="320" w:lineRule="exact"/>
              <w:rPr>
                <w:rFonts w:ascii="宋体" w:hAnsi="宋体" w:cs="宋体"/>
                <w:color w:val="000000" w:themeColor="text1"/>
                <w:highlight w:val="none"/>
              </w:rPr>
            </w:pPr>
            <w:r>
              <w:rPr>
                <w:rFonts w:hint="eastAsia" w:ascii="宋体" w:hAnsi="宋体" w:cs="宋体"/>
                <w:color w:val="000000" w:themeColor="text1"/>
                <w:szCs w:val="21"/>
                <w:highlight w:val="none"/>
              </w:rPr>
              <w:t>采购人指定地点。</w:t>
            </w:r>
          </w:p>
        </w:tc>
      </w:tr>
      <w:tr w14:paraId="2E23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8AA179A">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6</w:t>
            </w:r>
          </w:p>
        </w:tc>
        <w:tc>
          <w:tcPr>
            <w:tcW w:w="2552" w:type="dxa"/>
            <w:tcBorders>
              <w:top w:val="single" w:color="auto" w:sz="4" w:space="0"/>
              <w:left w:val="single" w:color="auto" w:sz="4" w:space="0"/>
              <w:bottom w:val="single" w:color="auto" w:sz="4" w:space="0"/>
              <w:right w:val="single" w:color="auto" w:sz="4" w:space="0"/>
            </w:tcBorders>
            <w:vAlign w:val="center"/>
          </w:tcPr>
          <w:p w14:paraId="7AFABF64">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付款方式</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778F97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rPr>
              <w:t>1</w:t>
            </w:r>
            <w:r>
              <w:rPr>
                <w:rFonts w:hint="eastAsia" w:ascii="宋体" w:hAnsi="宋体" w:eastAsia="宋体" w:cs="宋体"/>
                <w:color w:val="000000" w:themeColor="text1"/>
                <w:highlight w:val="none"/>
                <w:lang w:eastAsia="zh-CN"/>
              </w:rPr>
              <w:t>.合同签订后，成交供应商向采购人缴交一份金额为合同总额10%的履约保函（为期24个月），采购人在20个工作日内支付合同总额100%；</w:t>
            </w:r>
          </w:p>
          <w:p w14:paraId="3C0E00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eastAsia="zh-CN"/>
              </w:rPr>
              <w:t>2.履约保函期满且项目验收通过后，采购人在15个工作日内将履约保函返还给成交供应商。</w:t>
            </w:r>
          </w:p>
          <w:p w14:paraId="7395F1F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highlight w:val="none"/>
              </w:rPr>
            </w:pPr>
            <w:r>
              <w:rPr>
                <w:rFonts w:hint="eastAsia" w:ascii="宋体" w:hAnsi="宋体" w:eastAsia="宋体" w:cs="宋体"/>
                <w:color w:val="000000" w:themeColor="text1"/>
                <w:highlight w:val="none"/>
                <w:lang w:eastAsia="zh-CN"/>
              </w:rPr>
              <w:t>注：因采购人使用的是财政资金，采购人在前款规定的付款时间内提出办理财政支付申请手续的时间(不含财政部门支付审核的时间)，在规定时间内提出支付申请手续后即视为采购人已经按期支付。</w:t>
            </w:r>
          </w:p>
        </w:tc>
      </w:tr>
      <w:tr w14:paraId="0A6C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D718C97">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61058252">
            <w:pPr>
              <w:spacing w:line="320" w:lineRule="exact"/>
              <w:jc w:val="center"/>
              <w:rPr>
                <w:rFonts w:ascii="宋体" w:hAnsi="宋体" w:cs="宋体"/>
                <w:b/>
                <w:color w:val="000000" w:themeColor="text1"/>
                <w:highlight w:val="none"/>
              </w:rPr>
            </w:pPr>
            <w:r>
              <w:rPr>
                <w:rFonts w:ascii="宋体" w:hAnsi="宋体" w:cs="宋体"/>
                <w:b/>
                <w:color w:val="000000" w:themeColor="text1"/>
                <w:highlight w:val="none"/>
              </w:rPr>
              <w:t>设备要求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47F4EA75">
            <w:pPr>
              <w:widowControl/>
              <w:tabs>
                <w:tab w:val="left" w:pos="525"/>
              </w:tabs>
              <w:adjustRightInd w:val="0"/>
              <w:snapToGrid w:val="0"/>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1.投标人必须提供符合国家质量检测标准的全新、未使用过的设备，必须负责设备的安装调试和培训，并提供设备使用说明书、软件等相关资料，必须提供设备的供货配置清单。</w:t>
            </w:r>
          </w:p>
          <w:p w14:paraId="62FE23AA">
            <w:pPr>
              <w:widowControl/>
              <w:tabs>
                <w:tab w:val="left" w:pos="525"/>
              </w:tabs>
              <w:adjustRightInd w:val="0"/>
              <w:snapToGrid w:val="0"/>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2.投标人所安装设备若与所投的软硬件设备的型号、技术指标等不相符，有造假现象的，一经查出，将终止合同，成交供应商要退还所有货款，所造成的损失由投标人承担。</w:t>
            </w:r>
          </w:p>
        </w:tc>
      </w:tr>
      <w:tr w14:paraId="7BE9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A96D24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44BBB7FA">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人员要求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44294630">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1.服务期内成交供应商建立运维团队，设置1名项目经理和不少于5名的技术团队人员。</w:t>
            </w:r>
          </w:p>
          <w:p w14:paraId="27A8DAE6">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2.项目经理根据实际情况可以适当增加工作人员，接受采购人的统一管理。对于不合格的项目组成员，采购人有权要求更换，供应商须在收到采购人书面通知后一周内完成人员更换。</w:t>
            </w:r>
          </w:p>
        </w:tc>
      </w:tr>
      <w:tr w14:paraId="181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9E85DC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0067358D">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售后服务及应急要求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038EE8A1">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1.本项目需提供2年的运维服务，期间成交供应商须提供免费的7x24小时热线电话技术或网上技术支持。服务期以成交供应商和采购人共同验收合格之日起算。</w:t>
            </w:r>
          </w:p>
          <w:p w14:paraId="651E3F38">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2.成交供应商必须在运维服务期间，及时解决设备出现的所有软、硬件故障，在接到采购人的维修通知后(含书面和口头通知)，成交供应商须在30分钟内响应，若需要上门维修，要求4小时内派专业维修技术人员到达采购人设备使用现场维修。</w:t>
            </w:r>
          </w:p>
        </w:tc>
      </w:tr>
      <w:tr w14:paraId="40F7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FD31735">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5920AB64">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项目验收要求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53BA710">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本次涉及的设备完成安装调试、链路完成开通，新增视频监控前端摄像机实时点播在线率100%。</w:t>
            </w:r>
          </w:p>
        </w:tc>
      </w:tr>
      <w:tr w14:paraId="76D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424E979">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11</w:t>
            </w:r>
          </w:p>
        </w:tc>
        <w:tc>
          <w:tcPr>
            <w:tcW w:w="2552" w:type="dxa"/>
            <w:tcBorders>
              <w:top w:val="single" w:color="auto" w:sz="4" w:space="0"/>
              <w:left w:val="single" w:color="auto" w:sz="4" w:space="0"/>
              <w:right w:val="single" w:color="auto" w:sz="4" w:space="0"/>
            </w:tcBorders>
            <w:vAlign w:val="center"/>
          </w:tcPr>
          <w:p w14:paraId="59384FA8">
            <w:pPr>
              <w:spacing w:line="320" w:lineRule="exact"/>
              <w:jc w:val="center"/>
              <w:rPr>
                <w:rFonts w:ascii="宋体" w:hAnsi="宋体" w:cs="宋体"/>
                <w:color w:val="000000" w:themeColor="text1"/>
                <w:szCs w:val="21"/>
                <w:highlight w:val="none"/>
              </w:rPr>
            </w:pPr>
            <w:r>
              <w:rPr>
                <w:rFonts w:hint="eastAsia" w:ascii="宋体" w:hAnsi="宋体" w:cs="宋体"/>
                <w:b/>
                <w:color w:val="000000" w:themeColor="text1"/>
                <w:szCs w:val="21"/>
                <w:highlight w:val="none"/>
              </w:rPr>
              <w:t>磋商保证金</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21C14F17">
            <w:pPr>
              <w:snapToGrid w:val="0"/>
              <w:spacing w:line="320" w:lineRule="exact"/>
              <w:ind w:left="316" w:hanging="316" w:hangingChars="150"/>
              <w:jc w:val="left"/>
              <w:rPr>
                <w:rFonts w:ascii="宋体" w:hAnsi="宋体" w:cs="宋体"/>
                <w:b/>
                <w:color w:val="000000" w:themeColor="text1"/>
                <w:szCs w:val="21"/>
                <w:highlight w:val="none"/>
              </w:rPr>
            </w:pPr>
            <w:r>
              <w:rPr>
                <w:rFonts w:hint="eastAsia" w:ascii="宋体" w:hAnsi="宋体" w:cs="宋体"/>
                <w:b/>
                <w:color w:val="000000" w:themeColor="text1"/>
                <w:szCs w:val="21"/>
                <w:highlight w:val="none"/>
              </w:rPr>
              <w:t>不收取。</w:t>
            </w:r>
          </w:p>
        </w:tc>
      </w:tr>
      <w:tr w14:paraId="5BDE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right w:val="single" w:color="auto" w:sz="4" w:space="0"/>
            </w:tcBorders>
            <w:vAlign w:val="center"/>
          </w:tcPr>
          <w:p w14:paraId="69F2545E">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12</w:t>
            </w:r>
          </w:p>
        </w:tc>
        <w:tc>
          <w:tcPr>
            <w:tcW w:w="2552" w:type="dxa"/>
            <w:vMerge w:val="restart"/>
            <w:tcBorders>
              <w:top w:val="single" w:color="auto" w:sz="4" w:space="0"/>
              <w:left w:val="single" w:color="auto" w:sz="4" w:space="0"/>
              <w:right w:val="single" w:color="auto" w:sz="4" w:space="0"/>
            </w:tcBorders>
            <w:vAlign w:val="center"/>
          </w:tcPr>
          <w:p w14:paraId="537B993E">
            <w:pPr>
              <w:spacing w:line="320" w:lineRule="exac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成交服务费</w:t>
            </w:r>
          </w:p>
          <w:p w14:paraId="4CC181B6">
            <w:pPr>
              <w:spacing w:line="320" w:lineRule="exact"/>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6D2460CA">
            <w:pPr>
              <w:spacing w:line="320" w:lineRule="exact"/>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收费标准：</w:t>
            </w:r>
          </w:p>
        </w:tc>
        <w:tc>
          <w:tcPr>
            <w:tcW w:w="4224" w:type="dxa"/>
            <w:tcBorders>
              <w:top w:val="single" w:color="auto" w:sz="4" w:space="0"/>
              <w:left w:val="single" w:color="auto" w:sz="4" w:space="0"/>
              <w:bottom w:val="single" w:color="auto" w:sz="4" w:space="0"/>
              <w:right w:val="single" w:color="auto" w:sz="4" w:space="0"/>
            </w:tcBorders>
            <w:vAlign w:val="center"/>
          </w:tcPr>
          <w:p w14:paraId="3D929EF2">
            <w:pPr>
              <w:widowControl/>
              <w:spacing w:line="320" w:lineRule="exact"/>
              <w:jc w:val="left"/>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参考发改价格[2011]534号文的规定，招标代理服务费按差额定率累进法计算（不足7000元按7000元计算）。成交服务费由成交供应商在领取成交通知书前以银行转账方式一次性支付。</w:t>
            </w:r>
          </w:p>
        </w:tc>
      </w:tr>
      <w:tr w14:paraId="5713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15264C46">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5556522E">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0D23A8D6">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开户名称</w:t>
            </w:r>
          </w:p>
        </w:tc>
        <w:tc>
          <w:tcPr>
            <w:tcW w:w="4224" w:type="dxa"/>
            <w:tcBorders>
              <w:top w:val="single" w:color="auto" w:sz="4" w:space="0"/>
              <w:left w:val="single" w:color="auto" w:sz="4" w:space="0"/>
              <w:bottom w:val="single" w:color="auto" w:sz="4" w:space="0"/>
              <w:right w:val="single" w:color="auto" w:sz="4" w:space="0"/>
            </w:tcBorders>
            <w:vAlign w:val="center"/>
          </w:tcPr>
          <w:p w14:paraId="4F6D25D0">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广东业信采购招标有限公司</w:t>
            </w:r>
          </w:p>
        </w:tc>
      </w:tr>
      <w:tr w14:paraId="62DC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25E3ED73">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6494E4BD">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6553FF78">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账    号</w:t>
            </w:r>
          </w:p>
        </w:tc>
        <w:tc>
          <w:tcPr>
            <w:tcW w:w="4224" w:type="dxa"/>
            <w:tcBorders>
              <w:top w:val="single" w:color="auto" w:sz="4" w:space="0"/>
              <w:left w:val="single" w:color="auto" w:sz="4" w:space="0"/>
              <w:bottom w:val="single" w:color="auto" w:sz="4" w:space="0"/>
              <w:right w:val="single" w:color="auto" w:sz="4" w:space="0"/>
            </w:tcBorders>
            <w:vAlign w:val="center"/>
          </w:tcPr>
          <w:p w14:paraId="4595BE68">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44547801040002249</w:t>
            </w:r>
          </w:p>
        </w:tc>
      </w:tr>
      <w:tr w14:paraId="0D18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14:paraId="7881BDE1">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bottom w:val="single" w:color="auto" w:sz="4" w:space="0"/>
              <w:right w:val="single" w:color="auto" w:sz="4" w:space="0"/>
            </w:tcBorders>
            <w:vAlign w:val="center"/>
          </w:tcPr>
          <w:p w14:paraId="2A66D918">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47AC5118">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开户银行</w:t>
            </w:r>
          </w:p>
        </w:tc>
        <w:tc>
          <w:tcPr>
            <w:tcW w:w="4224" w:type="dxa"/>
            <w:tcBorders>
              <w:top w:val="single" w:color="auto" w:sz="4" w:space="0"/>
              <w:left w:val="single" w:color="auto" w:sz="4" w:space="0"/>
              <w:bottom w:val="single" w:color="auto" w:sz="4" w:space="0"/>
              <w:right w:val="single" w:color="auto" w:sz="4" w:space="0"/>
            </w:tcBorders>
            <w:vAlign w:val="center"/>
          </w:tcPr>
          <w:p w14:paraId="5A69F1A4">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中国农业银行股份有限公司阳江江城支行</w:t>
            </w:r>
          </w:p>
        </w:tc>
      </w:tr>
    </w:tbl>
    <w:p w14:paraId="357D10DE">
      <w:pPr>
        <w:pStyle w:val="6"/>
        <w:rPr>
          <w:color w:val="000000" w:themeColor="text1"/>
          <w:highlight w:val="none"/>
        </w:rPr>
      </w:pPr>
    </w:p>
    <w:p w14:paraId="6F4B3B4E">
      <w:pPr>
        <w:adjustRightInd w:val="0"/>
        <w:snapToGrid w:val="0"/>
        <w:spacing w:line="360" w:lineRule="auto"/>
        <w:rPr>
          <w:rFonts w:ascii="宋体" w:hAnsi="宋体"/>
          <w:bCs/>
          <w:color w:val="000000" w:themeColor="text1"/>
          <w:highlight w:val="none"/>
        </w:rPr>
      </w:pPr>
    </w:p>
    <w:p w14:paraId="1FEDAF0D">
      <w:pPr>
        <w:adjustRightInd w:val="0"/>
        <w:snapToGrid w:val="0"/>
        <w:spacing w:line="360" w:lineRule="auto"/>
        <w:rPr>
          <w:rFonts w:ascii="宋体" w:hAnsi="宋体"/>
          <w:bCs/>
          <w:color w:val="000000" w:themeColor="text1"/>
          <w:highlight w:val="none"/>
        </w:rPr>
      </w:pPr>
    </w:p>
    <w:p w14:paraId="51897A0B">
      <w:pPr>
        <w:adjustRightInd w:val="0"/>
        <w:snapToGrid w:val="0"/>
        <w:spacing w:line="360" w:lineRule="auto"/>
        <w:rPr>
          <w:rFonts w:ascii="宋体" w:hAnsi="宋体"/>
          <w:bCs/>
          <w:color w:val="000000" w:themeColor="text1"/>
          <w:highlight w:val="none"/>
        </w:rPr>
      </w:pPr>
    </w:p>
    <w:p w14:paraId="311A53DD">
      <w:pPr>
        <w:adjustRightInd w:val="0"/>
        <w:snapToGrid w:val="0"/>
        <w:spacing w:line="360" w:lineRule="auto"/>
        <w:rPr>
          <w:rFonts w:ascii="宋体" w:hAnsi="宋体"/>
          <w:bCs/>
          <w:color w:val="000000" w:themeColor="text1"/>
          <w:highlight w:val="none"/>
        </w:rPr>
      </w:pPr>
    </w:p>
    <w:p w14:paraId="6E44FA65">
      <w:pPr>
        <w:adjustRightInd w:val="0"/>
        <w:snapToGrid w:val="0"/>
        <w:spacing w:line="360" w:lineRule="auto"/>
        <w:rPr>
          <w:rFonts w:ascii="宋体" w:hAnsi="宋体"/>
          <w:bCs/>
          <w:color w:val="000000" w:themeColor="text1"/>
          <w:highlight w:val="none"/>
        </w:rPr>
      </w:pPr>
    </w:p>
    <w:p w14:paraId="301E6116">
      <w:pPr>
        <w:adjustRightInd w:val="0"/>
        <w:snapToGrid w:val="0"/>
        <w:spacing w:line="360" w:lineRule="auto"/>
        <w:rPr>
          <w:rFonts w:ascii="宋体" w:hAnsi="宋体"/>
          <w:bCs/>
          <w:color w:val="000000" w:themeColor="text1"/>
          <w:highlight w:val="none"/>
        </w:rPr>
      </w:pPr>
    </w:p>
    <w:p w14:paraId="527634DF">
      <w:pPr>
        <w:adjustRightInd w:val="0"/>
        <w:snapToGrid w:val="0"/>
        <w:spacing w:line="360" w:lineRule="auto"/>
        <w:rPr>
          <w:rFonts w:ascii="宋体" w:hAnsi="宋体"/>
          <w:bCs/>
          <w:color w:val="000000" w:themeColor="text1"/>
          <w:highlight w:val="none"/>
        </w:rPr>
      </w:pPr>
    </w:p>
    <w:p w14:paraId="3628A261">
      <w:pPr>
        <w:rPr>
          <w:rFonts w:ascii="宋体" w:hAnsi="宋体"/>
          <w:color w:val="000000" w:themeColor="text1"/>
          <w:kern w:val="0"/>
          <w:sz w:val="24"/>
          <w:highlight w:val="none"/>
        </w:rPr>
      </w:pPr>
      <w:r>
        <w:rPr>
          <w:rFonts w:hint="eastAsia" w:ascii="宋体" w:hAnsi="宋体"/>
          <w:color w:val="000000" w:themeColor="text1"/>
          <w:kern w:val="0"/>
          <w:sz w:val="24"/>
          <w:highlight w:val="none"/>
        </w:rPr>
        <w:br w:type="page"/>
      </w:r>
    </w:p>
    <w:p w14:paraId="1CDE8DD4">
      <w:pPr>
        <w:pStyle w:val="4"/>
        <w:numPr>
          <w:ilvl w:val="1"/>
          <w:numId w:val="0"/>
        </w:numPr>
        <w:spacing w:beforeLines="150" w:after="0" w:line="360" w:lineRule="auto"/>
        <w:rPr>
          <w:rFonts w:ascii="宋体" w:hAnsi="宋体"/>
          <w:color w:val="000000" w:themeColor="text1"/>
          <w:kern w:val="0"/>
          <w:sz w:val="24"/>
          <w:highlight w:val="none"/>
        </w:rPr>
      </w:pPr>
      <w:bookmarkStart w:id="113" w:name="_Toc14106"/>
      <w:r>
        <w:rPr>
          <w:rFonts w:hint="eastAsia" w:ascii="宋体" w:hAnsi="宋体"/>
          <w:color w:val="000000" w:themeColor="text1"/>
          <w:kern w:val="0"/>
          <w:sz w:val="24"/>
          <w:highlight w:val="none"/>
        </w:rPr>
        <w:t>B  技术要求</w:t>
      </w:r>
      <w:bookmarkEnd w:id="113"/>
    </w:p>
    <w:p w14:paraId="1D7E9F2D">
      <w:pPr>
        <w:rPr>
          <w:rFonts w:ascii="宋体" w:hAnsi="宋体"/>
          <w:b/>
          <w:bCs/>
          <w:color w:val="000000" w:themeColor="text1"/>
          <w:kern w:val="44"/>
          <w:sz w:val="24"/>
          <w:highlight w:val="none"/>
        </w:rPr>
      </w:pPr>
    </w:p>
    <w:p w14:paraId="6559BC9D">
      <w:pPr>
        <w:rPr>
          <w:color w:val="000000" w:themeColor="text1"/>
          <w:highlight w:val="none"/>
        </w:rPr>
      </w:pPr>
    </w:p>
    <w:p w14:paraId="72BE7900">
      <w:pPr>
        <w:pageBreakBefore w:val="0"/>
        <w:widowControl w:val="0"/>
        <w:numPr>
          <w:ilvl w:val="0"/>
          <w:numId w:val="0"/>
        </w:numPr>
        <w:tabs>
          <w:tab w:val="left" w:pos="1440"/>
        </w:tabs>
        <w:kinsoku/>
        <w:wordWrap/>
        <w:overflowPunct/>
        <w:topLinePunct w:val="0"/>
        <w:autoSpaceDE/>
        <w:autoSpaceDN/>
        <w:bidi w:val="0"/>
        <w:adjustRightInd/>
        <w:snapToGrid/>
        <w:spacing w:before="240" w:line="360" w:lineRule="auto"/>
        <w:ind w:left="0" w:leftChars="0" w:firstLine="0" w:firstLineChars="0"/>
        <w:jc w:val="both"/>
        <w:textAlignment w:val="auto"/>
        <w:outlineLvl w:val="9"/>
        <w:rPr>
          <w:rFonts w:hint="eastAsia" w:ascii="宋体" w:hAnsi="宋体" w:eastAsia="宋体" w:cs="宋体"/>
          <w:b/>
          <w:color w:val="000000" w:themeColor="text1"/>
          <w:sz w:val="21"/>
          <w:szCs w:val="21"/>
          <w:highlight w:val="none"/>
        </w:rPr>
      </w:pPr>
      <w:r>
        <w:rPr>
          <w:rFonts w:hint="eastAsia" w:ascii="宋体" w:hAnsi="宋体" w:eastAsia="宋体" w:cs="宋体"/>
          <w:b/>
          <w:bCs/>
          <w:color w:val="000000" w:themeColor="text1"/>
          <w:kern w:val="44"/>
          <w:sz w:val="21"/>
          <w:szCs w:val="21"/>
          <w:lang w:val="en-US" w:eastAsia="zh-CN" w:bidi="ar-SA"/>
        </w:rPr>
        <w:t>一、</w:t>
      </w:r>
      <w:r>
        <w:rPr>
          <w:rFonts w:hint="eastAsia" w:ascii="宋体" w:hAnsi="宋体" w:eastAsia="宋体" w:cs="宋体"/>
          <w:b/>
          <w:color w:val="000000" w:themeColor="text1"/>
          <w:sz w:val="21"/>
          <w:szCs w:val="21"/>
          <w:highlight w:val="none"/>
        </w:rPr>
        <w:t>项目概况</w:t>
      </w:r>
      <w:bookmarkStart w:id="114" w:name="_Toc183156609"/>
    </w:p>
    <w:p w14:paraId="66501085">
      <w:pPr>
        <w:pageBreakBefore w:val="0"/>
        <w:widowControl w:val="0"/>
        <w:numPr>
          <w:ilvl w:val="0"/>
          <w:numId w:val="0"/>
        </w:numPr>
        <w:tabs>
          <w:tab w:val="left" w:pos="1440"/>
        </w:tabs>
        <w:kinsoku/>
        <w:wordWrap/>
        <w:overflowPunct/>
        <w:topLinePunct w:val="0"/>
        <w:autoSpaceDE/>
        <w:autoSpaceDN/>
        <w:bidi w:val="0"/>
        <w:adjustRightInd/>
        <w:snapToGrid/>
        <w:spacing w:before="240" w:line="360" w:lineRule="auto"/>
        <w:jc w:val="both"/>
        <w:textAlignment w:val="auto"/>
        <w:outlineLvl w:val="9"/>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1.系统现状</w:t>
      </w:r>
      <w:bookmarkEnd w:id="114"/>
    </w:p>
    <w:p w14:paraId="5546435D">
      <w:pPr>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2019年-2022年，阳江已建成超限车辆电子监控设施点16套，目前在建2套。点位清单如下：</w:t>
      </w:r>
    </w:p>
    <w:tbl>
      <w:tblPr>
        <w:tblStyle w:val="51"/>
        <w:tblW w:w="9057" w:type="dxa"/>
        <w:tblInd w:w="113" w:type="dxa"/>
        <w:tblLayout w:type="fixed"/>
        <w:tblCellMar>
          <w:top w:w="0" w:type="dxa"/>
          <w:left w:w="108" w:type="dxa"/>
          <w:bottom w:w="0" w:type="dxa"/>
          <w:right w:w="108" w:type="dxa"/>
        </w:tblCellMar>
      </w:tblPr>
      <w:tblGrid>
        <w:gridCol w:w="1000"/>
        <w:gridCol w:w="3445"/>
        <w:gridCol w:w="1372"/>
        <w:gridCol w:w="1303"/>
        <w:gridCol w:w="1937"/>
      </w:tblGrid>
      <w:tr w14:paraId="12125148">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940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序号</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CC4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站点名称</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29C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枪机数量</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F31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球机数量</w:t>
            </w:r>
          </w:p>
        </w:tc>
        <w:tc>
          <w:tcPr>
            <w:tcW w:w="1937" w:type="dxa"/>
            <w:tcBorders>
              <w:top w:val="single" w:color="000000" w:sz="4" w:space="0"/>
              <w:left w:val="single" w:color="000000" w:sz="4" w:space="0"/>
              <w:bottom w:val="single" w:color="000000" w:sz="4" w:space="0"/>
              <w:right w:val="single" w:color="000000" w:sz="4" w:space="0"/>
            </w:tcBorders>
            <w:vAlign w:val="center"/>
          </w:tcPr>
          <w:p w14:paraId="15F5BD6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所属区域</w:t>
            </w:r>
          </w:p>
        </w:tc>
      </w:tr>
      <w:tr w14:paraId="28C764A6">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8AA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E01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合水执法监测点（双向）</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B04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93D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532EB70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684A0638">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8C8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5AC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潭水执法监测点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9A4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033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24F9564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6A20D51F">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E0C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3</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3FA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河口龙门执法监测点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0B8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1CB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5AFB1D0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52DE00AF">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EEB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4</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C82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松柏执法监测点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55D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A38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564C445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2BAA20C0">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309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5</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F3B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七星执法监测点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392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EEC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52F9680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398A0A41">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688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6</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25F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阳江茂名交界点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C9A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1AF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6798F7E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40564118">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55C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7</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2EE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石望执法监测点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0F9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D36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053F239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43762B85">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028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F9E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陂面执法监测点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61C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5BA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75F8838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4EE718DE">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94E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9</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082E">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山中间执法监测点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6C4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B94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6CF5ACC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2F1FD336">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4AC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DD9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双捷执法监测点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AA5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8BD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78E007C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江城区</w:t>
            </w:r>
          </w:p>
        </w:tc>
      </w:tr>
      <w:tr w14:paraId="23FC613C">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F8B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11</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684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望牛岗执法监测点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7E8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54E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1F575F2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阳东区</w:t>
            </w:r>
          </w:p>
        </w:tc>
      </w:tr>
      <w:tr w14:paraId="043C9A6C">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ABAE">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12</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566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凉水井执法监测点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D78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9A7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25AA2BD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江城区</w:t>
            </w:r>
          </w:p>
        </w:tc>
      </w:tr>
      <w:tr w14:paraId="4EA1404D">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A66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13</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188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那龙执法监测点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72A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1E0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732E914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阳东区</w:t>
            </w:r>
          </w:p>
        </w:tc>
      </w:tr>
      <w:tr w14:paraId="41BAFD1E">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644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14</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B20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尖岗执法监测点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0ED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B7A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21372CD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阳西县</w:t>
            </w:r>
          </w:p>
        </w:tc>
      </w:tr>
      <w:tr w14:paraId="794D3BE0">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245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15</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8E2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雅白线执法监测点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67A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B01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42B6C85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江城区</w:t>
            </w:r>
          </w:p>
        </w:tc>
      </w:tr>
      <w:tr w14:paraId="026CE2D9">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E90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16</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D5F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港口执法监测点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C75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C43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26F2A4F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高新区</w:t>
            </w:r>
          </w:p>
        </w:tc>
      </w:tr>
      <w:tr w14:paraId="677FCA69">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EF4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17</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E1E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G325合山监测点 （单向3车道）</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53D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519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vMerge w:val="restart"/>
            <w:tcBorders>
              <w:top w:val="single" w:color="000000" w:sz="4" w:space="0"/>
              <w:left w:val="single" w:color="000000" w:sz="4" w:space="0"/>
              <w:right w:val="single" w:color="000000" w:sz="4" w:space="0"/>
            </w:tcBorders>
            <w:vAlign w:val="center"/>
          </w:tcPr>
          <w:p w14:paraId="0E898D9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阳东（在建）</w:t>
            </w:r>
          </w:p>
        </w:tc>
      </w:tr>
      <w:tr w14:paraId="5A13A027">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625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18</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223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G325 塘坪桥监测（双向2车道）</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46B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36B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vMerge w:val="continue"/>
            <w:tcBorders>
              <w:left w:val="single" w:color="000000" w:sz="4" w:space="0"/>
              <w:bottom w:val="single" w:color="000000" w:sz="4" w:space="0"/>
              <w:right w:val="single" w:color="000000" w:sz="4" w:space="0"/>
            </w:tcBorders>
            <w:vAlign w:val="center"/>
          </w:tcPr>
          <w:p w14:paraId="1ACAEC5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r>
    </w:tbl>
    <w:p w14:paraId="58BB112F">
      <w:pPr>
        <w:pageBreakBefore w:val="0"/>
        <w:kinsoku/>
        <w:wordWrap/>
        <w:overflowPunct/>
        <w:topLinePunct w:val="0"/>
        <w:autoSpaceDE/>
        <w:autoSpaceDN/>
        <w:bidi w:val="0"/>
        <w:adjustRightInd/>
        <w:snapToGrid/>
        <w:spacing w:line="360" w:lineRule="auto"/>
        <w:ind w:firstLine="560"/>
        <w:jc w:val="left"/>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阳春市区域前端站点有两套存储汇聚设备，阳春市级管理平台为自建系统。除阳春区域外，各县区站点统一接入市级管理平台，阳江市级管理平台使用省下发的广东省交通管理信息系统，各级系统均未对接“雪亮工程”平台。</w:t>
      </w:r>
    </w:p>
    <w:p w14:paraId="5A41B8BB">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2.项目目标</w:t>
      </w:r>
    </w:p>
    <w:p w14:paraId="708C1D06">
      <w:pPr>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项目致力于加强“雪亮工程”平台汇聚能力，利用各业务部门已建设的视频资源，横向拓展社会面视频资源的覆盖范围，纵向提升视频资源对各部门业务的能力支撑，增加视频查看、调度的视频资源数量，满足各级指挥视频调阅和治安管理需求。</w:t>
      </w:r>
    </w:p>
    <w:p w14:paraId="05826746">
      <w:pPr>
        <w:pageBreakBefore w:val="0"/>
        <w:numPr>
          <w:ilvl w:val="0"/>
          <w:numId w:val="0"/>
        </w:numPr>
        <w:tabs>
          <w:tab w:val="left" w:pos="720"/>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二、项目服务采购清单</w:t>
      </w:r>
    </w:p>
    <w:p w14:paraId="50DC4535">
      <w:pPr>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本次需整合交通治超18个站点视频接入“阳江市“雪亮工程”视频汇聚共享平台”。</w:t>
      </w:r>
    </w:p>
    <w:p w14:paraId="4B302BD9">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1.接入全市已建/在建的18个执法站点视频，升级各站点链路带宽，接入“雪亮工程”平台，并新增一台数据存储设备和前置缓存设备。</w:t>
      </w:r>
    </w:p>
    <w:p w14:paraId="47A5B4ED">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2.租赁10路慧眼视频接入服务，由承建单位按用户要求在全市范围内新建智能感知设备。</w:t>
      </w:r>
    </w:p>
    <w:p w14:paraId="70A83012">
      <w:pPr>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本次采购服务涉及清单如下：</w:t>
      </w:r>
    </w:p>
    <w:tbl>
      <w:tblPr>
        <w:tblStyle w:val="5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06"/>
        <w:gridCol w:w="1457"/>
        <w:gridCol w:w="5160"/>
        <w:gridCol w:w="771"/>
        <w:gridCol w:w="705"/>
      </w:tblGrid>
      <w:tr w14:paraId="0FF6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9" w:type="dxa"/>
            <w:shd w:val="clear" w:color="000000" w:fill="FFFFFF"/>
            <w:noWrap/>
            <w:vAlign w:val="center"/>
          </w:tcPr>
          <w:p w14:paraId="38D6ED2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序号</w:t>
            </w:r>
          </w:p>
        </w:tc>
        <w:tc>
          <w:tcPr>
            <w:tcW w:w="806" w:type="dxa"/>
            <w:shd w:val="clear" w:color="000000" w:fill="FFFFFF"/>
            <w:noWrap/>
            <w:vAlign w:val="center"/>
          </w:tcPr>
          <w:p w14:paraId="38A9B4D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名称</w:t>
            </w:r>
          </w:p>
        </w:tc>
        <w:tc>
          <w:tcPr>
            <w:tcW w:w="1457" w:type="dxa"/>
            <w:shd w:val="clear" w:color="000000" w:fill="FFFFFF"/>
            <w:noWrap/>
            <w:vAlign w:val="center"/>
          </w:tcPr>
          <w:p w14:paraId="601E244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服务内容</w:t>
            </w:r>
          </w:p>
        </w:tc>
        <w:tc>
          <w:tcPr>
            <w:tcW w:w="5160" w:type="dxa"/>
            <w:shd w:val="clear" w:color="000000" w:fill="FFFFFF"/>
            <w:noWrap/>
            <w:vAlign w:val="center"/>
          </w:tcPr>
          <w:p w14:paraId="123FFF0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服务技术要求</w:t>
            </w:r>
          </w:p>
        </w:tc>
        <w:tc>
          <w:tcPr>
            <w:tcW w:w="771" w:type="dxa"/>
            <w:shd w:val="clear" w:color="000000" w:fill="FFFFFF"/>
            <w:noWrap/>
            <w:vAlign w:val="center"/>
          </w:tcPr>
          <w:p w14:paraId="7D6B2C5E">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数量</w:t>
            </w:r>
          </w:p>
        </w:tc>
        <w:tc>
          <w:tcPr>
            <w:tcW w:w="705" w:type="dxa"/>
            <w:shd w:val="clear" w:color="000000" w:fill="FFFFFF"/>
            <w:noWrap/>
            <w:vAlign w:val="center"/>
          </w:tcPr>
          <w:p w14:paraId="3E83315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单位</w:t>
            </w:r>
          </w:p>
        </w:tc>
      </w:tr>
      <w:tr w14:paraId="5A76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vMerge w:val="restart"/>
            <w:shd w:val="clear" w:color="auto" w:fill="auto"/>
            <w:noWrap/>
            <w:vAlign w:val="center"/>
          </w:tcPr>
          <w:p w14:paraId="03FF50F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806" w:type="dxa"/>
            <w:vMerge w:val="restart"/>
            <w:shd w:val="clear" w:color="auto" w:fill="auto"/>
            <w:noWrap/>
            <w:vAlign w:val="center"/>
          </w:tcPr>
          <w:p w14:paraId="5EFFDC8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超限卡口接入服务</w:t>
            </w:r>
          </w:p>
        </w:tc>
        <w:tc>
          <w:tcPr>
            <w:tcW w:w="1457" w:type="dxa"/>
            <w:shd w:val="clear" w:color="auto" w:fill="auto"/>
            <w:noWrap/>
            <w:vAlign w:val="center"/>
          </w:tcPr>
          <w:p w14:paraId="73A9C8B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治超点前端视频专线</w:t>
            </w:r>
          </w:p>
        </w:tc>
        <w:tc>
          <w:tcPr>
            <w:tcW w:w="5160" w:type="dxa"/>
            <w:shd w:val="clear" w:color="auto" w:fill="auto"/>
            <w:noWrap/>
            <w:vAlign w:val="center"/>
          </w:tcPr>
          <w:p w14:paraId="7D6E6D6B">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视频专线100M带宽；服务期24个月。</w:t>
            </w:r>
          </w:p>
        </w:tc>
        <w:tc>
          <w:tcPr>
            <w:tcW w:w="771" w:type="dxa"/>
            <w:shd w:val="clear" w:color="auto" w:fill="auto"/>
            <w:noWrap/>
            <w:vAlign w:val="center"/>
          </w:tcPr>
          <w:p w14:paraId="77F65D6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18</w:t>
            </w:r>
          </w:p>
        </w:tc>
        <w:tc>
          <w:tcPr>
            <w:tcW w:w="705" w:type="dxa"/>
            <w:shd w:val="clear" w:color="auto" w:fill="auto"/>
            <w:noWrap/>
            <w:vAlign w:val="center"/>
          </w:tcPr>
          <w:p w14:paraId="5F5E1BB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条</w:t>
            </w:r>
          </w:p>
        </w:tc>
      </w:tr>
      <w:tr w14:paraId="1C9A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vMerge w:val="continue"/>
            <w:vAlign w:val="center"/>
          </w:tcPr>
          <w:p w14:paraId="3E5CE90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806" w:type="dxa"/>
            <w:vMerge w:val="continue"/>
            <w:vAlign w:val="center"/>
          </w:tcPr>
          <w:p w14:paraId="69658D6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1457" w:type="dxa"/>
            <w:shd w:val="clear" w:color="auto" w:fill="auto"/>
            <w:noWrap/>
            <w:vAlign w:val="center"/>
          </w:tcPr>
          <w:p w14:paraId="668175B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视频汇聚专线</w:t>
            </w:r>
          </w:p>
        </w:tc>
        <w:tc>
          <w:tcPr>
            <w:tcW w:w="5160" w:type="dxa"/>
            <w:shd w:val="clear" w:color="auto" w:fill="auto"/>
            <w:noWrap/>
            <w:vAlign w:val="center"/>
          </w:tcPr>
          <w:p w14:paraId="5678759B">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新增300M汇聚专线，通过阳江市交通运输局后端管理设备汇聚至市公安局托管机房；服务期24个月。</w:t>
            </w:r>
          </w:p>
        </w:tc>
        <w:tc>
          <w:tcPr>
            <w:tcW w:w="771" w:type="dxa"/>
            <w:shd w:val="clear" w:color="auto" w:fill="auto"/>
            <w:noWrap/>
            <w:vAlign w:val="center"/>
          </w:tcPr>
          <w:p w14:paraId="5BBBFF2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705" w:type="dxa"/>
            <w:shd w:val="clear" w:color="auto" w:fill="auto"/>
            <w:noWrap/>
            <w:vAlign w:val="center"/>
          </w:tcPr>
          <w:p w14:paraId="6E4CD1E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条</w:t>
            </w:r>
          </w:p>
        </w:tc>
      </w:tr>
      <w:tr w14:paraId="3FDE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vMerge w:val="continue"/>
            <w:vAlign w:val="center"/>
          </w:tcPr>
          <w:p w14:paraId="3604B14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806" w:type="dxa"/>
            <w:vMerge w:val="continue"/>
            <w:vAlign w:val="center"/>
          </w:tcPr>
          <w:p w14:paraId="69F911D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1457" w:type="dxa"/>
            <w:shd w:val="clear" w:color="auto" w:fill="auto"/>
            <w:noWrap/>
            <w:vAlign w:val="center"/>
          </w:tcPr>
          <w:p w14:paraId="4D56CDD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图片缓存加速服务（政务外网）</w:t>
            </w:r>
          </w:p>
        </w:tc>
        <w:tc>
          <w:tcPr>
            <w:tcW w:w="5160" w:type="dxa"/>
            <w:shd w:val="clear" w:color="auto" w:fill="auto"/>
            <w:noWrap/>
            <w:vAlign w:val="center"/>
          </w:tcPr>
          <w:p w14:paraId="76C6F088">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针对接入的前端视频点位，对上传的图片提供图片缓存服务，保障在网络通信故障和图片并发量大时进行图片存储，图片缓存服务可将抓拍的图片先存储起来，避免因处理不及时导致图片丢失或系统卡顿，起到缓冲作用，保证系统稳定运行。图片缓存服务能够满足缓存不少于15天，不少于32T容量；提供服务的设备性能要求如下：</w:t>
            </w:r>
          </w:p>
          <w:p w14:paraId="03157D3E">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一、提供数据缓存服务</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1.支持集群管理功能，包括集群单元弹性扩容、负载均衡、故障迁移等；支持集群节点生命周期管理，支持集群节点服务启动/停止，集群节点服务组建、扩展、删除</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2.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3.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4.支持一个文件有多种N+M:K容错机制，能自适应调整N+M:K，系统根据当前节点情况自动配置使用哪种容错算法以达到最可靠的容错，以实现最大化节点容错能力；</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▲5.支持查看硬盘体检报告、硬盘深度体检和磁盘档案；支持下载单个硬盘或批量硬盘的报告，支持按时间显示硬盘的坏扇区、温度、振动变化趋势的曲线图；（须在公安部检测报告中体现，并加盖投标人公章）</w:t>
            </w:r>
          </w:p>
          <w:p w14:paraId="13DBDE66">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kern w:val="0"/>
                <w:sz w:val="21"/>
                <w:szCs w:val="21"/>
                <w:highlight w:val="none"/>
              </w:rPr>
            </w:pPr>
            <w:r>
              <w:rPr>
                <w:rFonts w:hint="eastAsia" w:ascii="宋体" w:hAnsi="宋体" w:eastAsia="宋体" w:cs="宋体"/>
                <w:b w:val="0"/>
                <w:bCs/>
                <w:color w:val="000000" w:themeColor="text1"/>
                <w:kern w:val="0"/>
                <w:sz w:val="21"/>
                <w:szCs w:val="21"/>
                <w:highlight w:val="none"/>
              </w:rPr>
              <w:t>6.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w:t>
            </w:r>
          </w:p>
          <w:p w14:paraId="3C002AC6">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kern w:val="0"/>
                <w:sz w:val="21"/>
                <w:szCs w:val="21"/>
                <w:highlight w:val="none"/>
              </w:rPr>
              <w:t>▲7.支持慢盘检测，通过硬盘IO检测机制检测慢IO识别慢盘，并自动隔离慢盘（须在公安部检测报告中体现，并加盖投标人公章）</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8.应具有防偶发死机的措施（如硬件或软件SNMP、或定时自动起启动等），死机后的自愈恢复时间应≤3min</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9.要求国产设备，内置≥2个960GB SSD图片加速盘</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10. 硬盘≥8块4T企业级IoT硬盘</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二、提供加速服务：</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1.支持图片流直存，感知图片无需经过任何转发服务器/虚拟机即可实现前端数据直接存储至云存储系统；支持设置资源池自动分流策略，策略包含按图片大小、图片类型(类型包含人体、车辆、电动车等)。支持将同一点位产生的多种不同大小、不同类型的图片数据按策略自动分池存储到不同存储资源池中。</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▲2.支持多级加速：支持对不同规格图片数据分级加速存储，小图支持SSD缓存加速，大图支持内存加速；系统支持自定义设置内存加速缓存大小、SSD缓存加速池容量大小，可对4096 KB 图片加速提取（须在公安部检测报告中体现，并加盖投标人公章）</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▲3.支持持图形化页面对图片数据进行处理 ，包括图片预览、压缩、裁剪、旋转、缩放、格式转换、马赛克、归一化及打文字水印，并支持通过图形化页面下载处理成功的图片数据。（须在公安部检测报告中体现，并加盖投标人公章）</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4.支持图片即存即取功能。</w:t>
            </w:r>
          </w:p>
        </w:tc>
        <w:tc>
          <w:tcPr>
            <w:tcW w:w="771" w:type="dxa"/>
            <w:shd w:val="clear" w:color="auto" w:fill="auto"/>
            <w:noWrap/>
            <w:vAlign w:val="center"/>
          </w:tcPr>
          <w:p w14:paraId="7449089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705" w:type="dxa"/>
            <w:shd w:val="clear" w:color="auto" w:fill="auto"/>
            <w:noWrap/>
            <w:vAlign w:val="center"/>
          </w:tcPr>
          <w:p w14:paraId="7592167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项</w:t>
            </w:r>
          </w:p>
        </w:tc>
      </w:tr>
      <w:tr w14:paraId="7433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vMerge w:val="continue"/>
            <w:vAlign w:val="center"/>
          </w:tcPr>
          <w:p w14:paraId="0BFAE1B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806" w:type="dxa"/>
            <w:vMerge w:val="continue"/>
            <w:vAlign w:val="center"/>
          </w:tcPr>
          <w:p w14:paraId="6076F42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1457" w:type="dxa"/>
            <w:shd w:val="clear" w:color="auto" w:fill="auto"/>
            <w:noWrap/>
            <w:vAlign w:val="center"/>
          </w:tcPr>
          <w:p w14:paraId="67DC99C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数据存储服务（公安网）</w:t>
            </w:r>
          </w:p>
        </w:tc>
        <w:tc>
          <w:tcPr>
            <w:tcW w:w="5160" w:type="dxa"/>
            <w:shd w:val="clear" w:color="auto" w:fill="auto"/>
            <w:noWrap/>
            <w:vAlign w:val="center"/>
          </w:tcPr>
          <w:p w14:paraId="476A4C9D">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提供接入前端治超卡口数据存储服务，满足公安对数据存储，提供存储服务时间不少于1年，存储容量不少于576T容量，提供服务的设备性能要求如下：</w:t>
            </w:r>
          </w:p>
          <w:p w14:paraId="08885C94">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1.要求符合国产设备要求，提供不少于72块8T企业级硬盘。支持视音频、图片、智能数据流进行混合直存；</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2.支持国际GB/T 28181和Onvif视频流直存模式；支持iSCSI直存功能，前端网络摄像机和设备之间可直接通过iSCSI协议进行块存储；</w:t>
            </w:r>
          </w:p>
          <w:p w14:paraId="6DFA6408">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3.支持 ONVIF、PSIA、TCP/IP、UDP、SIP、SIP2.0、RTSP、RTP、RTCP、iSCSI、CIFS(SMB)、NFS、FTP、HTTP、AFP、RSYNC、SNMP、IPV4、IPV6、HLS、S3、OSS等协议，支持IP组播；</w:t>
            </w:r>
          </w:p>
          <w:p w14:paraId="07E4EE00">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4.应能接入并存储≥4096Mbps视频图像，同时转发≥4096Mbps的视频图像；</w:t>
            </w:r>
          </w:p>
          <w:p w14:paraId="6F39E386">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5.支持不低于2048Mbps图片转发；支持不低于2048Mbps图片并发输入，同时不低于2048Mbps图片并发输出；</w:t>
            </w:r>
          </w:p>
          <w:p w14:paraId="68F157EB">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6.应支持网络RAID纠删码技术，多台存储设备组建网络RAID，设置为负载均衡；</w:t>
            </w:r>
          </w:p>
          <w:p w14:paraId="38DA8A54">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7.应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须在公安部检测报告中体现，并加盖投标人公章）</w:t>
            </w:r>
          </w:p>
          <w:p w14:paraId="6A6BBB1D">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8.支持磁盘故障重构，可根据业务需要配置重构速度；</w:t>
            </w:r>
          </w:p>
          <w:p w14:paraId="4E96E62F">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9.支持≥6个容器，存储业务模块可存放在不同容器中，业务之间互相隔离，一个业务模块发生故障时，不影响其它业务模块。当一个业务模块异常，系统可自动重启业务模块并恢复原有业务；</w:t>
            </w:r>
          </w:p>
          <w:p w14:paraId="43F8604E">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10.系统应支持手动、自动对智能事件关联的多个录像片段设置录像标签。支持标签与其关联的录像片段同生命周期管理；支持通过按标签内容查询、回放、下载录像片段数据；支持对标签关联的录像片段进行锁定、备份（须在公安部检测报告中体现，并加盖投标人公章）</w:t>
            </w:r>
          </w:p>
          <w:p w14:paraId="79AB0359">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11.应支持存储实时视频、视频片段、图片及伴生的智能结构化数据，支持根据结构化数据的类型检索视频，检索条件包括前端点位ID、时间段、视频目标类型（包含人、机动车、非机动车等）（须在公安部检测报告中体现，并加盖投标人公章）</w:t>
            </w:r>
          </w:p>
          <w:p w14:paraId="6A1CEBB9">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12.支持内存资源动态调节，根据业务进行自动分配，当业务压力增加时，内存自动分配；</w:t>
            </w:r>
          </w:p>
          <w:p w14:paraId="3C564A7C">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13.可对视音频、图片、结构化数据、对象等文件进行混合存储，并可通过http和https方式下载，支持划分多个对象池，支持对象池的独立循环覆盖，并支持多种操作方式，包括创建、查询、编辑、删除等；支持对象文件下载 ；支持断点续传下载；支持流式视频文件上传、存储，支持点播回放；</w:t>
            </w:r>
          </w:p>
          <w:p w14:paraId="4EDF5F61">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14.支持配置多个录像卷、图片卷、文件卷，支持不同的卷，配置不同的覆盖策略；</w:t>
            </w:r>
          </w:p>
          <w:p w14:paraId="20648A36">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15.在web页面可以指定归档路径，应支持实时流同时录像和归档，归档的数据可以使用通用播放器播放；归档路径在web页面可以灵活配置，支持多级目录管理模式，针对不同目录，可以配置不同权限；支持视频、图片、文件多种数据类型归档。（须在公安部检测报告中体现，并加盖投标人公章）</w:t>
            </w:r>
          </w:p>
          <w:p w14:paraId="665AB1E7">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16.应支持两台设备实现双机组网，可配置双激活模式，同时录像，保持数据的实时同步；当一台设备出现异常后，另一台设备可无缝接管，录像不丢失，业务不中断；当异常设备故障恢复之后，数据可同步回迁；双机设备组网后，提供唯一IP接入平台，自动判断异常设备，不影响业务正常运行。（须在公安部检测报告中体现，并加盖投标人公章）</w:t>
            </w:r>
          </w:p>
          <w:p w14:paraId="7D7C5246">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17.应支持运维客户端监管存储设备状态，包括系统、硬盘、环控、报警、保养灯等模块，并同步实时展示；运维客户端可展示设备的在线和离线状态，并同步统计在线、离线设备的数量；针对在线设备，同步显示连接异常、警告等状态信息，并统计相关数量；运维客户端支持设备报告的管理和下载功能。支持手动下载及策略下载；可设置下载时间，下载数量，及周期性管理；可灵活配置下载周期，支持每天、每三天、每周、每月等模式的配置。（须在公安部检测报告中体现，并加盖投标人公章）</w:t>
            </w:r>
          </w:p>
          <w:p w14:paraId="5FD80C63">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kern w:val="0"/>
                <w:sz w:val="21"/>
                <w:szCs w:val="21"/>
                <w:highlight w:val="none"/>
              </w:rPr>
              <w:t>18.支持http和https传输图片，对报文加密传输，到对端之后解密存储。</w:t>
            </w:r>
          </w:p>
        </w:tc>
        <w:tc>
          <w:tcPr>
            <w:tcW w:w="771" w:type="dxa"/>
            <w:shd w:val="clear" w:color="auto" w:fill="auto"/>
            <w:noWrap/>
            <w:vAlign w:val="center"/>
          </w:tcPr>
          <w:p w14:paraId="3EB577E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705" w:type="dxa"/>
            <w:shd w:val="clear" w:color="auto" w:fill="auto"/>
            <w:noWrap/>
            <w:vAlign w:val="center"/>
          </w:tcPr>
          <w:p w14:paraId="204FBE8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项</w:t>
            </w:r>
          </w:p>
        </w:tc>
      </w:tr>
      <w:tr w14:paraId="3725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shd w:val="clear" w:color="auto" w:fill="auto"/>
            <w:noWrap/>
            <w:vAlign w:val="center"/>
          </w:tcPr>
          <w:p w14:paraId="5E6EB36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806" w:type="dxa"/>
            <w:shd w:val="clear" w:color="auto" w:fill="auto"/>
            <w:noWrap/>
            <w:vAlign w:val="center"/>
          </w:tcPr>
          <w:p w14:paraId="441C59A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慧眼视频监控接入服务</w:t>
            </w:r>
          </w:p>
        </w:tc>
        <w:tc>
          <w:tcPr>
            <w:tcW w:w="1457" w:type="dxa"/>
            <w:shd w:val="clear" w:color="auto" w:fill="auto"/>
            <w:noWrap/>
            <w:vAlign w:val="center"/>
          </w:tcPr>
          <w:p w14:paraId="77CDD0A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慧眼监控租赁服务</w:t>
            </w:r>
          </w:p>
        </w:tc>
        <w:tc>
          <w:tcPr>
            <w:tcW w:w="5160" w:type="dxa"/>
            <w:shd w:val="clear" w:color="auto" w:fill="auto"/>
            <w:noWrap/>
            <w:vAlign w:val="center"/>
          </w:tcPr>
          <w:p w14:paraId="52B80146">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按用户要求在全市范围内新建人车感知识别设备，不低于20M传输带宽，并提供不少于15天存储。服务期24个月。</w:t>
            </w:r>
            <w:r>
              <w:rPr>
                <w:rFonts w:hint="eastAsia" w:ascii="宋体" w:hAnsi="宋体" w:eastAsia="宋体" w:cs="宋体"/>
                <w:b w:val="0"/>
                <w:bCs/>
                <w:color w:val="000000" w:themeColor="text1"/>
                <w:sz w:val="21"/>
                <w:szCs w:val="21"/>
                <w:highlight w:val="none"/>
              </w:rPr>
              <w:br w:type="textWrapping"/>
            </w:r>
            <w:r>
              <w:rPr>
                <w:rFonts w:hint="eastAsia" w:ascii="宋体" w:hAnsi="宋体" w:eastAsia="宋体" w:cs="宋体"/>
                <w:b w:val="0"/>
                <w:bCs/>
                <w:color w:val="000000" w:themeColor="text1"/>
                <w:sz w:val="21"/>
                <w:szCs w:val="21"/>
                <w:highlight w:val="none"/>
              </w:rPr>
              <w:t>服务投入设备要求如下：</w:t>
            </w:r>
            <w:r>
              <w:rPr>
                <w:rFonts w:hint="eastAsia" w:ascii="宋体" w:hAnsi="宋体" w:eastAsia="宋体" w:cs="宋体"/>
                <w:b w:val="0"/>
                <w:bCs/>
                <w:color w:val="000000" w:themeColor="text1"/>
                <w:sz w:val="21"/>
                <w:szCs w:val="21"/>
                <w:highlight w:val="none"/>
              </w:rPr>
              <w:br w:type="textWrapping"/>
            </w:r>
            <w:r>
              <w:rPr>
                <w:rFonts w:hint="eastAsia" w:ascii="宋体" w:hAnsi="宋体" w:eastAsia="宋体" w:cs="宋体"/>
                <w:b w:val="0"/>
                <w:bCs/>
                <w:color w:val="000000" w:themeColor="text1"/>
                <w:sz w:val="21"/>
                <w:szCs w:val="21"/>
                <w:highlight w:val="none"/>
              </w:rPr>
              <w:t>（1）400万像素，1/2.7寸cmos；</w:t>
            </w:r>
          </w:p>
          <w:p w14:paraId="56C5076D">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（2）分辨率：2560*1440</w:t>
            </w:r>
          </w:p>
          <w:p w14:paraId="59BCFEBA">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（3）帧率：50HZ 25FPS</w:t>
            </w:r>
          </w:p>
          <w:p w14:paraId="2DF3BBD4">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（4）支持智能资源模式切换:人员感知模式、道路监控模式、事件模式；</w:t>
            </w:r>
          </w:p>
          <w:p w14:paraId="0970F7BC">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人员感知模式：</w:t>
            </w:r>
          </w:p>
          <w:p w14:paraId="6444598F">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a)支持对运动图像进行检测、跟踪、评分、筛选输出最优的图片；</w:t>
            </w:r>
          </w:p>
          <w:p w14:paraId="62CE410C">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b)支持去误报、快速感知人员；</w:t>
            </w:r>
          </w:p>
          <w:p w14:paraId="70FCFBB0">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c)支持快速感知识别和最佳感知识别两种模式；</w:t>
            </w:r>
          </w:p>
          <w:p w14:paraId="6703D04B">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d)支持同时检测30张图片；</w:t>
            </w:r>
          </w:p>
          <w:p w14:paraId="2EC61F0C">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e)支持去重；</w:t>
            </w:r>
          </w:p>
          <w:p w14:paraId="2BC3DCF8">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道路监控模式：</w:t>
            </w:r>
          </w:p>
          <w:p w14:paraId="62C3A178">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a)车辆检测：支持车牌感知</w:t>
            </w:r>
          </w:p>
          <w:p w14:paraId="70BD1C95">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（5）支持标准的256 GB Micro SD/Micro SDHC/Micro SDXC卡存储，支持10 M/100 M自适应网口；</w:t>
            </w:r>
          </w:p>
          <w:p w14:paraId="5EFAFC02">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（6）最高分辨率可达400万像素，并在此分辨率下可输出25fps实时图像，图像更流畅，支持透雾、电子防抖，支持宽动态120 dB；</w:t>
            </w:r>
          </w:p>
          <w:p w14:paraId="4CC82584">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（7）夜视距离：红外：50米/10米；可见光：30米/5米；</w:t>
            </w:r>
          </w:p>
          <w:p w14:paraId="731B2262">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（8）音频：1路输入，1路输出；报警：1路输入，1路输出；</w:t>
            </w:r>
          </w:p>
          <w:p w14:paraId="79CCBE2A">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（9）支持开放型网络视频接口，ISAPI，GB/T28181-2016，E-HOME2.0/4.0接入，ISUP5.0，视图库；</w:t>
            </w:r>
          </w:p>
          <w:p w14:paraId="6DED15DB">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（10）支持二码流技术，支持同时取流；</w:t>
            </w:r>
          </w:p>
          <w:p w14:paraId="46990FBA">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（11）支持三级用户权限管理，支持授权的用户和密码，支持IP地址过滤；</w:t>
            </w:r>
          </w:p>
          <w:p w14:paraId="01570519">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（12）电源供应：DC：12 V+20%;PoE: 802.3af，Type 1 Class 3</w:t>
            </w:r>
          </w:p>
          <w:p w14:paraId="0BED9CAA">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（13）防护等级：IP67。</w:t>
            </w:r>
          </w:p>
        </w:tc>
        <w:tc>
          <w:tcPr>
            <w:tcW w:w="771" w:type="dxa"/>
            <w:shd w:val="clear" w:color="auto" w:fill="auto"/>
            <w:noWrap/>
            <w:vAlign w:val="center"/>
          </w:tcPr>
          <w:p w14:paraId="5D44341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705" w:type="dxa"/>
            <w:shd w:val="clear" w:color="auto" w:fill="auto"/>
            <w:noWrap/>
            <w:vAlign w:val="center"/>
          </w:tcPr>
          <w:p w14:paraId="64593F5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路</w:t>
            </w:r>
          </w:p>
        </w:tc>
      </w:tr>
    </w:tbl>
    <w:p w14:paraId="67224B7B">
      <w:pPr>
        <w:spacing w:line="360" w:lineRule="auto"/>
        <w:rPr>
          <w:rFonts w:ascii="宋体" w:hAnsi="宋体" w:cs="宋体"/>
          <w:color w:val="000000" w:themeColor="text1"/>
          <w:highlight w:val="none"/>
        </w:rPr>
      </w:pPr>
    </w:p>
    <w:p w14:paraId="5A466DE8">
      <w:pPr>
        <w:spacing w:line="360" w:lineRule="auto"/>
        <w:ind w:firstLine="420" w:firstLineChars="200"/>
        <w:rPr>
          <w:rFonts w:ascii="宋体" w:hAnsi="宋体" w:cs="宋体"/>
          <w:color w:val="000000" w:themeColor="text1"/>
          <w:szCs w:val="21"/>
          <w:highlight w:val="none"/>
        </w:rPr>
      </w:pPr>
    </w:p>
    <w:p w14:paraId="449747DA">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br w:type="page"/>
      </w:r>
    </w:p>
    <w:p w14:paraId="29435F5C">
      <w:pPr>
        <w:rPr>
          <w:rFonts w:ascii="宋体" w:hAnsi="宋体"/>
          <w:b/>
          <w:color w:val="000000" w:themeColor="text1"/>
          <w:szCs w:val="21"/>
          <w:highlight w:val="none"/>
        </w:rPr>
      </w:pPr>
    </w:p>
    <w:p w14:paraId="1CE8C637">
      <w:pPr>
        <w:pStyle w:val="3"/>
        <w:numPr>
          <w:ilvl w:val="0"/>
          <w:numId w:val="0"/>
        </w:numPr>
        <w:spacing w:before="240" w:line="240" w:lineRule="auto"/>
        <w:rPr>
          <w:rFonts w:ascii="宋体" w:hAnsi="宋体" w:eastAsia="宋体"/>
          <w:b/>
          <w:color w:val="000000" w:themeColor="text1"/>
          <w:sz w:val="21"/>
          <w:szCs w:val="21"/>
          <w:highlight w:val="none"/>
        </w:rPr>
      </w:pPr>
      <w:bookmarkStart w:id="115" w:name="_Toc17093"/>
      <w:r>
        <w:rPr>
          <w:rFonts w:hint="eastAsia" w:ascii="宋体" w:hAnsi="宋体" w:eastAsia="宋体"/>
          <w:b/>
          <w:color w:val="000000" w:themeColor="text1"/>
          <w:sz w:val="21"/>
          <w:szCs w:val="21"/>
          <w:highlight w:val="none"/>
        </w:rPr>
        <w:t>第三部分 磋商须知</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5"/>
    </w:p>
    <w:p w14:paraId="57FF6A6D">
      <w:pPr>
        <w:pStyle w:val="4"/>
        <w:numPr>
          <w:ilvl w:val="1"/>
          <w:numId w:val="0"/>
        </w:numPr>
        <w:rPr>
          <w:rFonts w:ascii="宋体" w:hAnsi="宋体"/>
          <w:color w:val="000000" w:themeColor="text1"/>
          <w:sz w:val="21"/>
          <w:szCs w:val="21"/>
          <w:highlight w:val="none"/>
        </w:rPr>
      </w:pPr>
      <w:bookmarkStart w:id="116" w:name="_Toc434832495"/>
      <w:bookmarkStart w:id="117" w:name="_Toc456272919"/>
      <w:bookmarkStart w:id="118" w:name="_Toc456648358"/>
      <w:bookmarkStart w:id="119" w:name="_Toc14812"/>
      <w:r>
        <w:rPr>
          <w:rFonts w:hint="eastAsia" w:ascii="宋体" w:hAnsi="宋体"/>
          <w:color w:val="000000" w:themeColor="text1"/>
          <w:sz w:val="21"/>
          <w:szCs w:val="21"/>
          <w:highlight w:val="none"/>
        </w:rPr>
        <w:t>供应商须知前附表</w:t>
      </w:r>
      <w:bookmarkEnd w:id="116"/>
      <w:bookmarkEnd w:id="117"/>
      <w:bookmarkEnd w:id="118"/>
      <w:bookmarkEnd w:id="119"/>
    </w:p>
    <w:tbl>
      <w:tblPr>
        <w:tblStyle w:val="51"/>
        <w:tblW w:w="97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2996"/>
        <w:gridCol w:w="3930"/>
      </w:tblGrid>
      <w:tr w14:paraId="7C93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74625D90">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2127" w:type="dxa"/>
            <w:tcBorders>
              <w:top w:val="single" w:color="auto" w:sz="4" w:space="0"/>
              <w:left w:val="single" w:color="auto" w:sz="4" w:space="0"/>
              <w:bottom w:val="single" w:color="auto" w:sz="4" w:space="0"/>
              <w:right w:val="single" w:color="auto" w:sz="4" w:space="0"/>
            </w:tcBorders>
            <w:shd w:val="clear" w:color="auto" w:fill="F3F3F3"/>
            <w:vAlign w:val="center"/>
          </w:tcPr>
          <w:p w14:paraId="3BB43E26">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项  目</w:t>
            </w:r>
          </w:p>
        </w:tc>
        <w:tc>
          <w:tcPr>
            <w:tcW w:w="6926"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54F4194A">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主要内容</w:t>
            </w:r>
          </w:p>
        </w:tc>
      </w:tr>
      <w:tr w14:paraId="17A7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372244C">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1</w:t>
            </w:r>
          </w:p>
        </w:tc>
        <w:tc>
          <w:tcPr>
            <w:tcW w:w="2127" w:type="dxa"/>
            <w:tcBorders>
              <w:top w:val="single" w:color="auto" w:sz="4" w:space="0"/>
              <w:left w:val="single" w:color="auto" w:sz="4" w:space="0"/>
              <w:bottom w:val="single" w:color="auto" w:sz="4" w:space="0"/>
              <w:right w:val="single" w:color="auto" w:sz="4" w:space="0"/>
            </w:tcBorders>
            <w:vAlign w:val="center"/>
          </w:tcPr>
          <w:p w14:paraId="5DC587FE">
            <w:pPr>
              <w:spacing w:line="360" w:lineRule="exact"/>
              <w:jc w:val="center"/>
              <w:rPr>
                <w:rFonts w:ascii="宋体" w:hAnsi="宋体"/>
                <w:color w:val="000000" w:themeColor="text1"/>
                <w:szCs w:val="21"/>
                <w:highlight w:val="none"/>
                <w:lang w:val="en-GB"/>
              </w:rPr>
            </w:pPr>
            <w:r>
              <w:rPr>
                <w:rFonts w:hint="eastAsia"/>
                <w:color w:val="000000" w:themeColor="text1"/>
                <w:highlight w:val="none"/>
              </w:rPr>
              <w:t>磋商小组</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A9FCFB8">
            <w:pPr>
              <w:spacing w:line="360" w:lineRule="exact"/>
              <w:rPr>
                <w:rFonts w:ascii="宋体" w:hAnsi="宋体"/>
                <w:color w:val="000000" w:themeColor="text1"/>
                <w:szCs w:val="21"/>
                <w:highlight w:val="none"/>
              </w:rPr>
            </w:pPr>
            <w:r>
              <w:rPr>
                <w:rFonts w:hint="eastAsia" w:ascii="宋体"/>
                <w:bCs/>
                <w:color w:val="000000" w:themeColor="text1"/>
                <w:highlight w:val="none"/>
              </w:rPr>
              <w:t>根据相关法律法规及政府采购管理部门按照法律程序依据本次采购活动的特点和需要在政府指定的专家库中随机抽取产生,其中技术、经济等方面的专家不少于成员总数的三分之二。</w:t>
            </w:r>
            <w:r>
              <w:rPr>
                <w:rFonts w:hint="eastAsia" w:ascii="宋体"/>
                <w:b/>
                <w:bCs/>
                <w:color w:val="000000" w:themeColor="text1"/>
                <w:highlight w:val="none"/>
              </w:rPr>
              <w:t>专家数量共</w:t>
            </w:r>
            <w:r>
              <w:rPr>
                <w:rFonts w:hint="eastAsia" w:ascii="宋体"/>
                <w:b/>
                <w:bCs/>
                <w:color w:val="000000" w:themeColor="text1"/>
                <w:highlight w:val="none"/>
                <w:u w:val="single"/>
              </w:rPr>
              <w:t xml:space="preserve"> </w:t>
            </w:r>
            <w:r>
              <w:rPr>
                <w:rFonts w:ascii="宋体"/>
                <w:b/>
                <w:bCs/>
                <w:color w:val="000000" w:themeColor="text1"/>
                <w:highlight w:val="none"/>
                <w:u w:val="single"/>
              </w:rPr>
              <w:t xml:space="preserve">3 </w:t>
            </w:r>
            <w:r>
              <w:rPr>
                <w:rFonts w:hint="eastAsia" w:ascii="宋体"/>
                <w:b/>
                <w:bCs/>
                <w:color w:val="000000" w:themeColor="text1"/>
                <w:highlight w:val="none"/>
              </w:rPr>
              <w:t>名。</w:t>
            </w:r>
          </w:p>
        </w:tc>
      </w:tr>
      <w:tr w14:paraId="63B7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3E6C501">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2</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14:paraId="3D1366EA">
            <w:pPr>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响应资料数量和封装</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313B596">
            <w:pPr>
              <w:spacing w:line="500" w:lineRule="exact"/>
              <w:jc w:val="left"/>
              <w:rPr>
                <w:color w:val="000000" w:themeColor="text1"/>
                <w:szCs w:val="21"/>
                <w:highlight w:val="none"/>
              </w:rPr>
            </w:pPr>
            <w:r>
              <w:rPr>
                <w:rFonts w:hint="eastAsia" w:ascii="宋体"/>
                <w:bCs/>
                <w:color w:val="000000" w:themeColor="text1"/>
                <w:highlight w:val="none"/>
              </w:rPr>
              <w:t>供应商在每一份磋商响应文件上明确标明 “正本”或“副本”。将正本及副本分别</w:t>
            </w:r>
            <w:r>
              <w:rPr>
                <w:rFonts w:hint="eastAsia" w:ascii="宋体" w:hAnsi="宋体"/>
                <w:bCs/>
                <w:color w:val="000000" w:themeColor="text1"/>
                <w:highlight w:val="none"/>
              </w:rPr>
              <w:t>密封在不透明的外层封装中，</w:t>
            </w:r>
            <w:r>
              <w:rPr>
                <w:rFonts w:hint="eastAsia"/>
                <w:color w:val="000000" w:themeColor="text1"/>
                <w:szCs w:val="21"/>
                <w:highlight w:val="none"/>
              </w:rPr>
              <w:t>封面需按文件封面格式要求标注并加盖公章。电子文件单独密封</w:t>
            </w:r>
            <w:r>
              <w:rPr>
                <w:rFonts w:hint="eastAsia" w:ascii="宋体" w:hAnsi="宋体"/>
                <w:bCs/>
                <w:color w:val="000000" w:themeColor="text1"/>
                <w:szCs w:val="21"/>
                <w:highlight w:val="none"/>
              </w:rPr>
              <w:t>不透明的外层封装中</w:t>
            </w:r>
            <w:r>
              <w:rPr>
                <w:rFonts w:hint="eastAsia"/>
                <w:color w:val="000000" w:themeColor="text1"/>
                <w:szCs w:val="21"/>
                <w:highlight w:val="none"/>
              </w:rPr>
              <w:t>，在封面上注明“（公司名称）响应电子版”，</w:t>
            </w:r>
            <w:r>
              <w:rPr>
                <w:color w:val="000000" w:themeColor="text1"/>
                <w:szCs w:val="21"/>
                <w:highlight w:val="none"/>
              </w:rPr>
              <w:t>所有文件密封袋的封口处应加盖</w:t>
            </w:r>
            <w:r>
              <w:rPr>
                <w:rFonts w:hint="eastAsia"/>
                <w:color w:val="000000" w:themeColor="text1"/>
                <w:szCs w:val="21"/>
                <w:highlight w:val="none"/>
              </w:rPr>
              <w:t>供应商公章或密封章。</w:t>
            </w:r>
          </w:p>
          <w:p w14:paraId="419FB9F3">
            <w:pPr>
              <w:spacing w:line="360" w:lineRule="exact"/>
              <w:jc w:val="left"/>
              <w:rPr>
                <w:rFonts w:ascii="宋体" w:hAnsi="宋体"/>
                <w:b/>
                <w:color w:val="000000" w:themeColor="text1"/>
                <w:szCs w:val="21"/>
                <w:highlight w:val="none"/>
                <w:shd w:val="pct10" w:color="auto" w:fill="FFFFFF"/>
              </w:rPr>
            </w:pPr>
            <w:r>
              <w:rPr>
                <w:rFonts w:hint="eastAsia"/>
                <w:b/>
                <w:color w:val="000000" w:themeColor="text1"/>
                <w:szCs w:val="21"/>
                <w:highlight w:val="none"/>
              </w:rPr>
              <w:t>正本</w:t>
            </w:r>
            <w:r>
              <w:rPr>
                <w:rFonts w:hint="eastAsia" w:ascii="宋体"/>
                <w:b/>
                <w:bCs/>
                <w:color w:val="000000" w:themeColor="text1"/>
                <w:highlight w:val="none"/>
                <w:u w:val="single"/>
              </w:rPr>
              <w:t>1</w:t>
            </w:r>
            <w:r>
              <w:rPr>
                <w:rFonts w:hint="eastAsia" w:ascii="宋体"/>
                <w:b/>
                <w:bCs/>
                <w:color w:val="000000" w:themeColor="text1"/>
                <w:highlight w:val="none"/>
              </w:rPr>
              <w:t>份,</w:t>
            </w:r>
            <w:r>
              <w:rPr>
                <w:rFonts w:hint="eastAsia" w:ascii="宋体" w:hAnsi="宋体"/>
                <w:b/>
                <w:bCs/>
                <w:color w:val="000000" w:themeColor="text1"/>
                <w:highlight w:val="none"/>
              </w:rPr>
              <w:t xml:space="preserve"> 副本</w:t>
            </w:r>
            <w:r>
              <w:rPr>
                <w:rFonts w:ascii="宋体" w:hAnsi="宋体"/>
                <w:b/>
                <w:bCs/>
                <w:color w:val="000000" w:themeColor="text1"/>
                <w:highlight w:val="none"/>
                <w:u w:val="single"/>
              </w:rPr>
              <w:t>2</w:t>
            </w:r>
            <w:r>
              <w:rPr>
                <w:rFonts w:hint="eastAsia" w:ascii="宋体" w:hAnsi="宋体"/>
                <w:b/>
                <w:bCs/>
                <w:color w:val="000000" w:themeColor="text1"/>
                <w:highlight w:val="none"/>
              </w:rPr>
              <w:t>份,</w:t>
            </w:r>
            <w:r>
              <w:rPr>
                <w:rFonts w:hint="eastAsia"/>
                <w:b/>
                <w:color w:val="000000" w:themeColor="text1"/>
                <w:szCs w:val="21"/>
                <w:highlight w:val="none"/>
              </w:rPr>
              <w:t>电子文件</w:t>
            </w:r>
            <w:r>
              <w:rPr>
                <w:rFonts w:hint="eastAsia" w:ascii="宋体"/>
                <w:b/>
                <w:bCs/>
                <w:color w:val="000000" w:themeColor="text1"/>
                <w:highlight w:val="none"/>
                <w:u w:val="single"/>
              </w:rPr>
              <w:t>1</w:t>
            </w:r>
            <w:r>
              <w:rPr>
                <w:rFonts w:hint="eastAsia" w:ascii="宋体"/>
                <w:b/>
                <w:bCs/>
                <w:color w:val="000000" w:themeColor="text1"/>
                <w:highlight w:val="none"/>
              </w:rPr>
              <w:t>份。</w:t>
            </w:r>
          </w:p>
        </w:tc>
      </w:tr>
      <w:tr w14:paraId="124F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3055D1">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32A70640">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00E742E">
            <w:pPr>
              <w:spacing w:line="360" w:lineRule="exact"/>
              <w:rPr>
                <w:color w:val="000000" w:themeColor="text1"/>
                <w:highlight w:val="none"/>
              </w:rPr>
            </w:pPr>
            <w:r>
              <w:rPr>
                <w:rFonts w:hint="eastAsia"/>
                <w:color w:val="000000" w:themeColor="text1"/>
                <w:highlight w:val="none"/>
              </w:rPr>
              <w:t>为了方便唱标，供应商在递交磋商响应文件的同时，向代理采购机构提交包含“第一次报价一览表”、“分项报价表”、</w:t>
            </w:r>
            <w:r>
              <w:rPr>
                <w:rFonts w:hint="eastAsia" w:ascii="宋体" w:hAnsi="宋体"/>
                <w:color w:val="000000" w:themeColor="text1"/>
                <w:szCs w:val="21"/>
                <w:highlight w:val="none"/>
              </w:rPr>
              <w:t>“法定代表人（负责人）证明书”</w:t>
            </w:r>
            <w:r>
              <w:rPr>
                <w:rFonts w:hint="eastAsia"/>
                <w:color w:val="000000" w:themeColor="text1"/>
                <w:highlight w:val="none"/>
              </w:rPr>
              <w:t>和</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w:t>
            </w:r>
            <w:r>
              <w:rPr>
                <w:rFonts w:hint="eastAsia" w:ascii="宋体" w:hAnsi="宋体"/>
                <w:color w:val="000000" w:themeColor="text1"/>
                <w:szCs w:val="21"/>
                <w:highlight w:val="none"/>
              </w:rPr>
              <w:t>”</w:t>
            </w:r>
            <w:r>
              <w:rPr>
                <w:rFonts w:hint="eastAsia"/>
                <w:color w:val="000000" w:themeColor="text1"/>
                <w:highlight w:val="none"/>
              </w:rPr>
              <w:t>的密封袋，</w:t>
            </w:r>
            <w:r>
              <w:rPr>
                <w:rFonts w:hint="eastAsia"/>
                <w:color w:val="000000" w:themeColor="text1"/>
                <w:szCs w:val="21"/>
                <w:highlight w:val="none"/>
              </w:rPr>
              <w:t>在封面上注明“唱标信封”。</w:t>
            </w:r>
          </w:p>
        </w:tc>
      </w:tr>
      <w:tr w14:paraId="1BBE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684EE88">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7909BEAB">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629059F">
            <w:pPr>
              <w:spacing w:line="360" w:lineRule="exact"/>
              <w:rPr>
                <w:color w:val="000000" w:themeColor="text1"/>
                <w:highlight w:val="none"/>
              </w:rPr>
            </w:pPr>
            <w:r>
              <w:rPr>
                <w:rFonts w:hint="eastAsia" w:ascii="宋体"/>
                <w:bCs/>
                <w:color w:val="000000" w:themeColor="text1"/>
                <w:highlight w:val="none"/>
              </w:rPr>
              <w:t>每一密封信封上均注明“于</w:t>
            </w:r>
            <w:r>
              <w:rPr>
                <w:rFonts w:hint="eastAsia" w:ascii="宋体"/>
                <w:bCs/>
                <w:color w:val="000000" w:themeColor="text1"/>
                <w:highlight w:val="none"/>
                <w:u w:val="single"/>
              </w:rPr>
              <w:t xml:space="preserve">     （磋商响应截止时间）   </w:t>
            </w:r>
            <w:r>
              <w:rPr>
                <w:rFonts w:hint="eastAsia" w:ascii="宋体"/>
                <w:bCs/>
                <w:color w:val="000000" w:themeColor="text1"/>
                <w:highlight w:val="none"/>
              </w:rPr>
              <w:t>之前不准启封”的字样。</w:t>
            </w:r>
          </w:p>
        </w:tc>
      </w:tr>
      <w:tr w14:paraId="2C79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72DB9BE">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2002A365">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B5B1F59">
            <w:pPr>
              <w:spacing w:line="360" w:lineRule="exact"/>
              <w:rPr>
                <w:rFonts w:ascii="宋体"/>
                <w:bCs/>
                <w:color w:val="000000" w:themeColor="text1"/>
                <w:highlight w:val="none"/>
              </w:rPr>
            </w:pPr>
            <w:r>
              <w:rPr>
                <w:rFonts w:hint="eastAsia" w:ascii="宋体"/>
                <w:bCs/>
                <w:color w:val="000000" w:themeColor="text1"/>
                <w:highlight w:val="none"/>
              </w:rPr>
              <w:t>供应商未按上述规定对磋商响应文件进行密封和加写标记，</w:t>
            </w:r>
            <w:r>
              <w:rPr>
                <w:rFonts w:hint="eastAsia" w:ascii="宋体" w:hAnsi="宋体"/>
                <w:color w:val="000000" w:themeColor="text1"/>
                <w:highlight w:val="none"/>
              </w:rPr>
              <w:t>代理采购机构有权予以拒收，并退回给供应商。电报、电话、传真</w:t>
            </w:r>
            <w:r>
              <w:rPr>
                <w:rFonts w:hint="eastAsia" w:ascii="宋体"/>
                <w:bCs/>
                <w:color w:val="000000" w:themeColor="text1"/>
                <w:highlight w:val="none"/>
              </w:rPr>
              <w:t>等非纸质形式</w:t>
            </w:r>
            <w:r>
              <w:rPr>
                <w:rFonts w:hint="eastAsia" w:ascii="宋体" w:hAnsi="宋体"/>
                <w:color w:val="000000" w:themeColor="text1"/>
                <w:highlight w:val="none"/>
              </w:rPr>
              <w:t>的响应概不接受</w:t>
            </w:r>
            <w:r>
              <w:rPr>
                <w:rFonts w:hint="eastAsia" w:ascii="宋体"/>
                <w:bCs/>
                <w:color w:val="000000" w:themeColor="text1"/>
                <w:highlight w:val="none"/>
              </w:rPr>
              <w:t>。</w:t>
            </w:r>
          </w:p>
        </w:tc>
      </w:tr>
      <w:tr w14:paraId="249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75" w:type="dxa"/>
            <w:tcBorders>
              <w:top w:val="single" w:color="auto" w:sz="4" w:space="0"/>
              <w:left w:val="single" w:color="auto" w:sz="4" w:space="0"/>
              <w:bottom w:val="single" w:color="auto" w:sz="4" w:space="0"/>
              <w:right w:val="single" w:color="auto" w:sz="4" w:space="0"/>
            </w:tcBorders>
            <w:vAlign w:val="center"/>
          </w:tcPr>
          <w:p w14:paraId="05E62BF1">
            <w:pPr>
              <w:widowControl/>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3</w:t>
            </w:r>
          </w:p>
        </w:tc>
        <w:tc>
          <w:tcPr>
            <w:tcW w:w="2127" w:type="dxa"/>
            <w:tcBorders>
              <w:top w:val="single" w:color="auto" w:sz="4" w:space="0"/>
              <w:left w:val="single" w:color="auto" w:sz="4" w:space="0"/>
              <w:bottom w:val="single" w:color="auto" w:sz="4" w:space="0"/>
              <w:right w:val="single" w:color="auto" w:sz="4" w:space="0"/>
            </w:tcBorders>
            <w:vAlign w:val="center"/>
          </w:tcPr>
          <w:p w14:paraId="5E8E29C3">
            <w:pPr>
              <w:widowControl/>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DCC8174">
            <w:pPr>
              <w:pStyle w:val="6"/>
              <w:tabs>
                <w:tab w:val="left" w:pos="26"/>
              </w:tabs>
              <w:ind w:left="26" w:firstLine="0"/>
              <w:jc w:val="both"/>
              <w:rPr>
                <w:b/>
                <w:color w:val="000000" w:themeColor="text1"/>
                <w:sz w:val="21"/>
                <w:szCs w:val="21"/>
                <w:highlight w:val="none"/>
              </w:rPr>
            </w:pPr>
            <w:r>
              <w:rPr>
                <w:rFonts w:hint="eastAsia"/>
                <w:b/>
                <w:color w:val="000000" w:themeColor="text1"/>
                <w:sz w:val="21"/>
                <w:szCs w:val="21"/>
                <w:highlight w:val="none"/>
              </w:rPr>
              <w:t>1、磋商响应文件中打“★”号条款必须实质性响应，负偏离（不满足要求）将导致响应无效。</w:t>
            </w:r>
          </w:p>
          <w:p w14:paraId="7BE82191">
            <w:pPr>
              <w:pStyle w:val="6"/>
              <w:tabs>
                <w:tab w:val="left" w:pos="26"/>
              </w:tabs>
              <w:ind w:left="26" w:firstLine="0"/>
              <w:jc w:val="both"/>
              <w:rPr>
                <w:bCs/>
                <w:color w:val="000000" w:themeColor="text1"/>
                <w:highlight w:val="none"/>
              </w:rPr>
            </w:pPr>
            <w:r>
              <w:rPr>
                <w:rFonts w:hint="eastAsia"/>
                <w:b/>
                <w:color w:val="000000" w:themeColor="text1"/>
                <w:sz w:val="21"/>
                <w:szCs w:val="21"/>
                <w:highlight w:val="none"/>
              </w:rPr>
              <w:t>2、磋商响应文件中带“▲”为实质性参数要求响应, 负偏离（不满足要求）将导致严重扣分。</w:t>
            </w:r>
          </w:p>
        </w:tc>
      </w:tr>
      <w:tr w14:paraId="0E52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5" w:type="dxa"/>
            <w:vMerge w:val="restart"/>
            <w:tcBorders>
              <w:top w:val="single" w:color="auto" w:sz="4" w:space="0"/>
              <w:left w:val="single" w:color="auto" w:sz="4" w:space="0"/>
              <w:right w:val="single" w:color="auto" w:sz="4" w:space="0"/>
            </w:tcBorders>
            <w:vAlign w:val="center"/>
          </w:tcPr>
          <w:p w14:paraId="739E127E">
            <w:pPr>
              <w:widowControl/>
              <w:spacing w:line="360" w:lineRule="exact"/>
              <w:jc w:val="center"/>
              <w:rPr>
                <w:rFonts w:ascii="宋体" w:hAnsi="宋体"/>
                <w:b/>
                <w:color w:val="000000" w:themeColor="text1"/>
                <w:szCs w:val="21"/>
                <w:highlight w:val="none"/>
              </w:rPr>
            </w:pPr>
            <w:r>
              <w:rPr>
                <w:rFonts w:ascii="宋体" w:hAnsi="宋体"/>
                <w:b/>
                <w:color w:val="000000" w:themeColor="text1"/>
                <w:szCs w:val="21"/>
                <w:highlight w:val="none"/>
              </w:rPr>
              <w:t>4</w:t>
            </w:r>
          </w:p>
        </w:tc>
        <w:tc>
          <w:tcPr>
            <w:tcW w:w="2127" w:type="dxa"/>
            <w:vMerge w:val="restart"/>
            <w:tcBorders>
              <w:top w:val="single" w:color="auto" w:sz="4" w:space="0"/>
              <w:left w:val="single" w:color="auto" w:sz="4" w:space="0"/>
              <w:right w:val="single" w:color="auto" w:sz="4" w:space="0"/>
            </w:tcBorders>
            <w:vAlign w:val="center"/>
          </w:tcPr>
          <w:p w14:paraId="6E34535E">
            <w:pPr>
              <w:widowControl/>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信息公告媒体</w:t>
            </w:r>
          </w:p>
        </w:tc>
        <w:tc>
          <w:tcPr>
            <w:tcW w:w="2996" w:type="dxa"/>
            <w:tcBorders>
              <w:top w:val="single" w:color="auto" w:sz="4" w:space="0"/>
              <w:left w:val="single" w:color="auto" w:sz="4" w:space="0"/>
              <w:bottom w:val="single" w:color="auto" w:sz="4" w:space="0"/>
              <w:right w:val="single" w:color="auto" w:sz="4" w:space="0"/>
            </w:tcBorders>
            <w:vAlign w:val="center"/>
          </w:tcPr>
          <w:p w14:paraId="19D4D714">
            <w:pPr>
              <w:spacing w:line="400" w:lineRule="exact"/>
              <w:rPr>
                <w:b/>
                <w:color w:val="000000" w:themeColor="text1"/>
                <w:szCs w:val="21"/>
                <w:highlight w:val="none"/>
              </w:rPr>
            </w:pPr>
            <w:r>
              <w:rPr>
                <w:rFonts w:hint="eastAsia" w:ascii="宋体" w:hAnsi="宋体"/>
                <w:color w:val="000000" w:themeColor="text1"/>
                <w:szCs w:val="21"/>
                <w:highlight w:val="none"/>
              </w:rPr>
              <w:t>中国招标投标公共服务平台</w:t>
            </w:r>
          </w:p>
        </w:tc>
        <w:tc>
          <w:tcPr>
            <w:tcW w:w="3930" w:type="dxa"/>
            <w:tcBorders>
              <w:top w:val="single" w:color="auto" w:sz="4" w:space="0"/>
              <w:left w:val="single" w:color="auto" w:sz="4" w:space="0"/>
              <w:bottom w:val="single" w:color="auto" w:sz="4" w:space="0"/>
              <w:right w:val="single" w:color="auto" w:sz="4" w:space="0"/>
            </w:tcBorders>
            <w:vAlign w:val="center"/>
          </w:tcPr>
          <w:p w14:paraId="09B1DF1A">
            <w:pPr>
              <w:spacing w:line="400" w:lineRule="exact"/>
              <w:rPr>
                <w:b/>
                <w:color w:val="000000" w:themeColor="text1"/>
                <w:szCs w:val="21"/>
                <w:highlight w:val="none"/>
              </w:rPr>
            </w:pPr>
            <w:r>
              <w:rPr>
                <w:rFonts w:hint="eastAsia" w:ascii="宋体" w:hAnsi="宋体"/>
                <w:color w:val="000000" w:themeColor="text1"/>
                <w:szCs w:val="21"/>
                <w:highlight w:val="none"/>
              </w:rPr>
              <w:t>https://bulletin.cebpubservice.com/</w:t>
            </w:r>
          </w:p>
        </w:tc>
      </w:tr>
      <w:tr w14:paraId="179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5" w:type="dxa"/>
            <w:vMerge w:val="continue"/>
            <w:tcBorders>
              <w:left w:val="single" w:color="auto" w:sz="4" w:space="0"/>
              <w:right w:val="single" w:color="auto" w:sz="4" w:space="0"/>
            </w:tcBorders>
            <w:vAlign w:val="center"/>
          </w:tcPr>
          <w:p w14:paraId="3D0654CD">
            <w:pPr>
              <w:widowControl/>
              <w:spacing w:line="360" w:lineRule="exact"/>
              <w:jc w:val="center"/>
              <w:rPr>
                <w:rFonts w:ascii="宋体" w:hAnsi="宋体"/>
                <w:b/>
                <w:color w:val="000000" w:themeColor="text1"/>
                <w:szCs w:val="21"/>
                <w:highlight w:val="none"/>
              </w:rPr>
            </w:pPr>
          </w:p>
        </w:tc>
        <w:tc>
          <w:tcPr>
            <w:tcW w:w="2127" w:type="dxa"/>
            <w:vMerge w:val="continue"/>
            <w:tcBorders>
              <w:left w:val="single" w:color="auto" w:sz="4" w:space="0"/>
              <w:right w:val="single" w:color="auto" w:sz="4" w:space="0"/>
            </w:tcBorders>
            <w:vAlign w:val="center"/>
          </w:tcPr>
          <w:p w14:paraId="5DFA7CE8">
            <w:pPr>
              <w:widowControl/>
              <w:spacing w:line="360" w:lineRule="exact"/>
              <w:jc w:val="center"/>
              <w:rPr>
                <w:rFonts w:ascii="宋体" w:hAnsi="宋体"/>
                <w:color w:val="000000" w:themeColor="text1"/>
                <w:szCs w:val="21"/>
                <w:highlight w:val="none"/>
              </w:rPr>
            </w:pPr>
          </w:p>
        </w:tc>
        <w:tc>
          <w:tcPr>
            <w:tcW w:w="2996" w:type="dxa"/>
            <w:vMerge w:val="restart"/>
            <w:tcBorders>
              <w:top w:val="single" w:color="auto" w:sz="4" w:space="0"/>
              <w:left w:val="single" w:color="auto" w:sz="4" w:space="0"/>
              <w:right w:val="single" w:color="auto" w:sz="4" w:space="0"/>
            </w:tcBorders>
            <w:vAlign w:val="center"/>
          </w:tcPr>
          <w:p w14:paraId="40937F03">
            <w:pPr>
              <w:spacing w:line="360" w:lineRule="exact"/>
              <w:rPr>
                <w:rFonts w:ascii="宋体"/>
                <w:bCs/>
                <w:color w:val="000000" w:themeColor="text1"/>
                <w:highlight w:val="none"/>
              </w:rPr>
            </w:pPr>
            <w:r>
              <w:rPr>
                <w:rFonts w:hint="eastAsia" w:ascii="宋体" w:hAnsi="宋体"/>
                <w:color w:val="000000" w:themeColor="text1"/>
                <w:szCs w:val="21"/>
                <w:highlight w:val="none"/>
              </w:rPr>
              <w:t>广东业信采购招标有限公司网</w:t>
            </w:r>
          </w:p>
        </w:tc>
        <w:tc>
          <w:tcPr>
            <w:tcW w:w="3930" w:type="dxa"/>
            <w:tcBorders>
              <w:top w:val="single" w:color="auto" w:sz="4" w:space="0"/>
              <w:left w:val="single" w:color="auto" w:sz="4" w:space="0"/>
              <w:bottom w:val="single" w:color="auto" w:sz="4" w:space="0"/>
              <w:right w:val="single" w:color="auto" w:sz="4" w:space="0"/>
            </w:tcBorders>
            <w:vAlign w:val="center"/>
          </w:tcPr>
          <w:p w14:paraId="2267AC72">
            <w:pPr>
              <w:spacing w:line="360" w:lineRule="exact"/>
              <w:rPr>
                <w:rFonts w:ascii="宋体"/>
                <w:bCs/>
                <w:color w:val="000000" w:themeColor="text1"/>
                <w:highlight w:val="none"/>
              </w:rPr>
            </w:pP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tc>
      </w:tr>
      <w:tr w14:paraId="3CBD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tcBorders>
              <w:left w:val="single" w:color="auto" w:sz="4" w:space="0"/>
              <w:right w:val="single" w:color="auto" w:sz="4" w:space="0"/>
            </w:tcBorders>
            <w:vAlign w:val="center"/>
          </w:tcPr>
          <w:p w14:paraId="17532D37">
            <w:pPr>
              <w:widowControl/>
              <w:spacing w:line="360" w:lineRule="exact"/>
              <w:jc w:val="center"/>
              <w:rPr>
                <w:rFonts w:ascii="宋体" w:hAnsi="宋体"/>
                <w:b/>
                <w:color w:val="000000" w:themeColor="text1"/>
                <w:szCs w:val="21"/>
                <w:highlight w:val="none"/>
              </w:rPr>
            </w:pPr>
          </w:p>
        </w:tc>
        <w:tc>
          <w:tcPr>
            <w:tcW w:w="2127" w:type="dxa"/>
            <w:vMerge w:val="continue"/>
            <w:tcBorders>
              <w:left w:val="single" w:color="auto" w:sz="4" w:space="0"/>
              <w:right w:val="single" w:color="auto" w:sz="4" w:space="0"/>
            </w:tcBorders>
            <w:vAlign w:val="center"/>
          </w:tcPr>
          <w:p w14:paraId="43DB9032">
            <w:pPr>
              <w:widowControl/>
              <w:spacing w:line="360" w:lineRule="exact"/>
              <w:jc w:val="center"/>
              <w:rPr>
                <w:rFonts w:ascii="宋体" w:hAnsi="宋体"/>
                <w:color w:val="000000" w:themeColor="text1"/>
                <w:szCs w:val="21"/>
                <w:highlight w:val="none"/>
              </w:rPr>
            </w:pPr>
          </w:p>
        </w:tc>
        <w:tc>
          <w:tcPr>
            <w:tcW w:w="2996" w:type="dxa"/>
            <w:vMerge w:val="continue"/>
            <w:tcBorders>
              <w:left w:val="single" w:color="auto" w:sz="4" w:space="0"/>
              <w:right w:val="single" w:color="auto" w:sz="4" w:space="0"/>
            </w:tcBorders>
            <w:vAlign w:val="center"/>
          </w:tcPr>
          <w:p w14:paraId="402D2001">
            <w:pPr>
              <w:spacing w:line="360" w:lineRule="exact"/>
              <w:rPr>
                <w:rFonts w:ascii="宋体" w:hAnsi="宋体"/>
                <w:color w:val="000000" w:themeColor="text1"/>
                <w:szCs w:val="21"/>
                <w:highlight w:val="none"/>
              </w:rPr>
            </w:pPr>
          </w:p>
        </w:tc>
        <w:tc>
          <w:tcPr>
            <w:tcW w:w="3930" w:type="dxa"/>
            <w:tcBorders>
              <w:top w:val="single" w:color="auto" w:sz="4" w:space="0"/>
              <w:left w:val="single" w:color="auto" w:sz="4" w:space="0"/>
              <w:right w:val="single" w:color="auto" w:sz="4" w:space="0"/>
            </w:tcBorders>
            <w:vAlign w:val="center"/>
          </w:tcPr>
          <w:p w14:paraId="01A6CDD4">
            <w:pPr>
              <w:spacing w:line="360" w:lineRule="exact"/>
              <w:rPr>
                <w:rFonts w:ascii="宋体" w:hAnsi="宋体"/>
                <w:color w:val="000000" w:themeColor="text1"/>
                <w:szCs w:val="21"/>
                <w:highlight w:val="none"/>
              </w:rPr>
            </w:pPr>
            <w:r>
              <w:rPr>
                <w:rFonts w:hint="eastAsia" w:ascii="宋体" w:hAnsi="宋体"/>
                <w:color w:val="000000" w:themeColor="text1"/>
                <w:szCs w:val="21"/>
                <w:highlight w:val="none"/>
              </w:rPr>
              <w:t>http://www.yjcg.cc</w:t>
            </w:r>
          </w:p>
        </w:tc>
      </w:tr>
    </w:tbl>
    <w:p w14:paraId="280D16FF">
      <w:pPr>
        <w:pStyle w:val="6"/>
        <w:rPr>
          <w:color w:val="000000" w:themeColor="text1"/>
          <w:highlight w:val="none"/>
        </w:rPr>
      </w:pPr>
    </w:p>
    <w:p w14:paraId="68724BDF">
      <w:pPr>
        <w:pStyle w:val="6"/>
        <w:rPr>
          <w:color w:val="000000" w:themeColor="text1"/>
          <w:highlight w:val="none"/>
        </w:rPr>
      </w:pPr>
    </w:p>
    <w:p w14:paraId="1510D801">
      <w:pPr>
        <w:pStyle w:val="6"/>
        <w:rPr>
          <w:color w:val="000000" w:themeColor="text1"/>
          <w:highlight w:val="none"/>
        </w:rPr>
      </w:pPr>
    </w:p>
    <w:p w14:paraId="627A1B7E">
      <w:pPr>
        <w:pStyle w:val="26"/>
        <w:adjustRightInd w:val="0"/>
        <w:snapToGrid w:val="0"/>
        <w:spacing w:line="300" w:lineRule="auto"/>
        <w:outlineLvl w:val="1"/>
        <w:rPr>
          <w:rFonts w:hAnsi="宋体"/>
          <w:color w:val="000000" w:themeColor="text1"/>
          <w:highlight w:val="none"/>
        </w:rPr>
      </w:pPr>
      <w:bookmarkStart w:id="120" w:name="_Hlt21938665"/>
      <w:bookmarkEnd w:id="120"/>
      <w:bookmarkStart w:id="121" w:name="_Hlt21938668"/>
      <w:bookmarkEnd w:id="121"/>
      <w:bookmarkStart w:id="122" w:name="_Toc464632120"/>
      <w:bookmarkStart w:id="123" w:name="_Toc769"/>
      <w:r>
        <w:rPr>
          <w:rFonts w:hint="eastAsia" w:hAnsi="宋体"/>
          <w:color w:val="000000" w:themeColor="text1"/>
          <w:highlight w:val="none"/>
        </w:rPr>
        <w:t>一、说  明</w:t>
      </w:r>
      <w:bookmarkEnd w:id="122"/>
      <w:bookmarkEnd w:id="123"/>
    </w:p>
    <w:p w14:paraId="46C5409A">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 适用范围</w:t>
      </w:r>
    </w:p>
    <w:p w14:paraId="2ECFAEE0">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1.1本磋商文件适用于本竞争性磋商的采购项目。</w:t>
      </w:r>
    </w:p>
    <w:p w14:paraId="023CF740">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2. 定义</w:t>
      </w:r>
    </w:p>
    <w:p w14:paraId="7FA1FC2A">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 xml:space="preserve">2.1“采购人”：是指本次采购项目的最终服务对象。 </w:t>
      </w:r>
    </w:p>
    <w:p w14:paraId="1CA04019">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2.2 “监管部门”是指：同级政府采购监管部门</w:t>
      </w:r>
    </w:p>
    <w:p w14:paraId="773D36B0">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2.3“采购代理机构”：是指广东业信采购招标有限公司。</w:t>
      </w:r>
    </w:p>
    <w:p w14:paraId="4979C1E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2.4“招标采购单位”是指：采购人。</w:t>
      </w:r>
    </w:p>
    <w:p w14:paraId="2A8DEB4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2.5 “供应商”是指响应本文件要求，参加磋商的法人或者其他组织、自然人。</w:t>
      </w:r>
    </w:p>
    <w:p w14:paraId="09626C2A">
      <w:pPr>
        <w:autoSpaceDE w:val="0"/>
        <w:autoSpaceDN w:val="0"/>
        <w:adjustRightInd w:val="0"/>
        <w:snapToGrid w:val="0"/>
        <w:spacing w:line="300" w:lineRule="auto"/>
        <w:ind w:left="531" w:leftChars="228" w:right="32" w:hanging="52" w:hangingChars="25"/>
        <w:rPr>
          <w:rFonts w:ascii="宋体" w:hAnsi="宋体"/>
          <w:color w:val="000000" w:themeColor="text1"/>
          <w:kern w:val="0"/>
          <w:szCs w:val="21"/>
          <w:highlight w:val="none"/>
        </w:rPr>
      </w:pPr>
      <w:r>
        <w:rPr>
          <w:rFonts w:hint="eastAsia" w:ascii="宋体" w:hAnsi="宋体"/>
          <w:color w:val="000000" w:themeColor="text1"/>
          <w:kern w:val="0"/>
          <w:szCs w:val="21"/>
          <w:highlight w:val="none"/>
        </w:rPr>
        <w:t>合格的供应商指：</w:t>
      </w:r>
    </w:p>
    <w:p w14:paraId="47F3EDC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(1)符合《政府采购法》第二十二条规定的供应商。</w:t>
      </w:r>
    </w:p>
    <w:p w14:paraId="05FB1F51">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(2)符合磋商文件规定的资格要求及特殊条件要求。</w:t>
      </w:r>
    </w:p>
    <w:p w14:paraId="52352809">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(3)本项目是否允许联合体，详见《</w:t>
      </w:r>
      <w:r>
        <w:rPr>
          <w:rFonts w:hint="eastAsia" w:ascii="宋体" w:hAnsi="宋体"/>
          <w:color w:val="000000" w:themeColor="text1"/>
          <w:highlight w:val="none"/>
        </w:rPr>
        <w:t>采购项目内容</w:t>
      </w:r>
      <w:r>
        <w:rPr>
          <w:rFonts w:hint="eastAsia" w:ascii="宋体" w:hAnsi="宋体"/>
          <w:color w:val="000000" w:themeColor="text1"/>
          <w:kern w:val="0"/>
          <w:szCs w:val="21"/>
          <w:highlight w:val="none"/>
        </w:rPr>
        <w:t>》。</w:t>
      </w:r>
    </w:p>
    <w:p w14:paraId="764F442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2.6“成交供应商”是指经法定程序确定并授予合同的供应商。</w:t>
      </w:r>
    </w:p>
    <w:p w14:paraId="09B6610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2.7“响应文件”是指：供应商根据本文件要求，编制包含报价、技术和服务等所有内容的实质性响应文件。</w:t>
      </w:r>
    </w:p>
    <w:p w14:paraId="21100564">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2.8“采购合同”：是指由采购人和成交供应商签订的规定双方权利和义务的协议。</w:t>
      </w:r>
    </w:p>
    <w:p w14:paraId="27DCC657">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2.9“日”、“天”系指公历日。</w:t>
      </w:r>
    </w:p>
    <w:p w14:paraId="4783197E">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3. 合格的货物和服务</w:t>
      </w:r>
    </w:p>
    <w:p w14:paraId="6E203C19">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3.1“货物”是指供应商制造或组织符合磋商文件要求的货物等。磋商文件中没有提及磋商货物来源地的，根据《政府采购法》的相关规定均应是本国货物，优先采购节能、环保产品。磋商的货物必须是其合法生产的符合国家有关标准要求的货物，并满足政府磋商文件规定的规格、参数、质量、价格、有效期、售后服务等要求。</w:t>
      </w:r>
    </w:p>
    <w:p w14:paraId="5CADABB8">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3.2 “服务”是指除货物和工程以外的其他政府采购对象,其中包括：供应商须承担的运输、安装、技术支持、培训以及磋商文件规定的其它服务。</w:t>
      </w:r>
    </w:p>
    <w:p w14:paraId="3FACD5F6">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4． 磋商费用</w:t>
      </w:r>
    </w:p>
    <w:p w14:paraId="452898B9">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4.1 供应商应承担所有与准备和参加磋商有关的费用。不论磋商的结果如何，采购代理机构和采购人均无义务和责任承担这些费用。</w:t>
      </w:r>
    </w:p>
    <w:p w14:paraId="518F33BF">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4.2本次采购向成交供应商收取的成交服务费，按国家有关规定执行。</w:t>
      </w:r>
    </w:p>
    <w:p w14:paraId="49C10F29">
      <w:pPr>
        <w:pStyle w:val="26"/>
        <w:adjustRightInd w:val="0"/>
        <w:snapToGrid w:val="0"/>
        <w:spacing w:line="300" w:lineRule="auto"/>
        <w:ind w:left="420" w:hanging="420"/>
        <w:rPr>
          <w:rFonts w:hAnsi="宋体"/>
          <w:color w:val="000000" w:themeColor="text1"/>
          <w:highlight w:val="none"/>
        </w:rPr>
      </w:pPr>
    </w:p>
    <w:p w14:paraId="16C27681">
      <w:pPr>
        <w:pStyle w:val="26"/>
        <w:adjustRightInd w:val="0"/>
        <w:snapToGrid w:val="0"/>
        <w:spacing w:line="300" w:lineRule="auto"/>
        <w:outlineLvl w:val="1"/>
        <w:rPr>
          <w:rFonts w:hAnsi="宋体"/>
          <w:color w:val="000000" w:themeColor="text1"/>
          <w:highlight w:val="none"/>
        </w:rPr>
      </w:pPr>
      <w:bookmarkStart w:id="124" w:name="_Toc464632121"/>
      <w:bookmarkStart w:id="125" w:name="_Toc26180"/>
      <w:r>
        <w:rPr>
          <w:rFonts w:hint="eastAsia" w:hAnsi="宋体"/>
          <w:color w:val="000000" w:themeColor="text1"/>
          <w:highlight w:val="none"/>
        </w:rPr>
        <w:t>二、磋商文件</w:t>
      </w:r>
      <w:bookmarkEnd w:id="124"/>
      <w:bookmarkEnd w:id="125"/>
    </w:p>
    <w:p w14:paraId="43341E04">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  磋商文件的构成</w:t>
      </w:r>
    </w:p>
    <w:p w14:paraId="14B00422">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5.1磋商文件由下列文件以及在磋商过程中发出的修正和补充文件组成：</w:t>
      </w:r>
    </w:p>
    <w:p w14:paraId="60829A6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 采购邀请</w:t>
      </w:r>
    </w:p>
    <w:p w14:paraId="195EBC9A">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 采购项目内容</w:t>
      </w:r>
    </w:p>
    <w:p w14:paraId="0F621E1D">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 磋商须知</w:t>
      </w:r>
    </w:p>
    <w:p w14:paraId="0FCC3F1C">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4) 合同书格式</w:t>
      </w:r>
    </w:p>
    <w:p w14:paraId="6E14B435">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5) 响应文件格式</w:t>
      </w:r>
    </w:p>
    <w:p w14:paraId="410D5756">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6) 其他：详见《磋商须知前附表》</w:t>
      </w:r>
    </w:p>
    <w:p w14:paraId="1BD3ED33">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 在磋商过程中由招标采购单位发出的修正和补充文件等；</w:t>
      </w:r>
    </w:p>
    <w:p w14:paraId="491FE9AF">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5.2 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报价响应被拒绝，或被认定为无效响应或被确定为响应无效。</w:t>
      </w:r>
    </w:p>
    <w:p w14:paraId="3988335C">
      <w:pPr>
        <w:pStyle w:val="26"/>
        <w:adjustRightInd w:val="0"/>
        <w:snapToGrid w:val="0"/>
        <w:spacing w:line="300" w:lineRule="auto"/>
        <w:rPr>
          <w:rFonts w:hAnsi="宋体"/>
          <w:color w:val="000000" w:themeColor="text1"/>
          <w:kern w:val="0"/>
          <w:highlight w:val="none"/>
        </w:rPr>
      </w:pPr>
      <w:r>
        <w:rPr>
          <w:rFonts w:hint="eastAsia" w:hAnsi="宋体"/>
          <w:color w:val="000000" w:themeColor="text1"/>
          <w:kern w:val="0"/>
          <w:highlight w:val="none"/>
        </w:rPr>
        <w:t>6.  踏勘现场</w:t>
      </w:r>
      <w:r>
        <w:rPr>
          <w:rFonts w:hint="eastAsia" w:hAnsi="宋体"/>
          <w:b/>
          <w:snapToGrid w:val="0"/>
          <w:color w:val="000000" w:themeColor="text1"/>
          <w:kern w:val="0"/>
          <w:highlight w:val="none"/>
          <w:u w:val="single"/>
        </w:rPr>
        <w:t>(本条款不适用)</w:t>
      </w:r>
    </w:p>
    <w:p w14:paraId="1521C2ED">
      <w:pPr>
        <w:pStyle w:val="26"/>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6.1 供应商应按所述时间和要求对现场及周围环境进行踏勘，供应商应充分重视和仔细地进行这种考察，以便获取那些须供应商自己负责的有关编制响应文件和签署合同所涉及现场所有的资料。</w:t>
      </w:r>
    </w:p>
    <w:p w14:paraId="699A84FF">
      <w:pPr>
        <w:pStyle w:val="26"/>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6.2采购人向供应商提供的有关现场的数据和资料，是采购人现有的能被供应商利用的资料，采购人对供应商做出的任何推论、理解和结论均不负责任。</w:t>
      </w:r>
    </w:p>
    <w:p w14:paraId="44C87E46">
      <w:pPr>
        <w:spacing w:line="300" w:lineRule="auto"/>
        <w:ind w:left="360" w:hanging="360"/>
        <w:rPr>
          <w:rFonts w:ascii="宋体" w:hAnsi="宋体"/>
          <w:color w:val="000000" w:themeColor="text1"/>
          <w:szCs w:val="21"/>
          <w:highlight w:val="none"/>
        </w:rPr>
      </w:pPr>
    </w:p>
    <w:p w14:paraId="2DE2E223">
      <w:pPr>
        <w:pStyle w:val="26"/>
        <w:adjustRightInd w:val="0"/>
        <w:snapToGrid w:val="0"/>
        <w:spacing w:line="300" w:lineRule="auto"/>
        <w:outlineLvl w:val="1"/>
        <w:rPr>
          <w:rFonts w:hAnsi="宋体"/>
          <w:color w:val="000000" w:themeColor="text1"/>
          <w:highlight w:val="none"/>
        </w:rPr>
      </w:pPr>
      <w:bookmarkStart w:id="126" w:name="_Toc464632122"/>
      <w:bookmarkStart w:id="127" w:name="_Toc25237"/>
      <w:r>
        <w:rPr>
          <w:rFonts w:hint="eastAsia" w:hAnsi="宋体"/>
          <w:color w:val="000000" w:themeColor="text1"/>
          <w:highlight w:val="none"/>
        </w:rPr>
        <w:t>三、响应文件的编制</w:t>
      </w:r>
      <w:bookmarkEnd w:id="126"/>
      <w:bookmarkEnd w:id="127"/>
    </w:p>
    <w:p w14:paraId="60DD63E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7．响应文件的组成</w:t>
      </w:r>
    </w:p>
    <w:p w14:paraId="408042C9">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7.1供应商编写的响应文件应包括资格性文件、商务部分、技术部分、价格部分四部分组成。</w:t>
      </w:r>
    </w:p>
    <w:p w14:paraId="0C9FB467">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7.2 报价信封必须另单独分装。</w:t>
      </w:r>
    </w:p>
    <w:p w14:paraId="0691C9A7">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7.3 报价样板</w:t>
      </w:r>
      <w:r>
        <w:rPr>
          <w:rFonts w:hint="eastAsia" w:ascii="宋体" w:hAnsi="宋体"/>
          <w:b/>
          <w:snapToGrid w:val="0"/>
          <w:color w:val="000000" w:themeColor="text1"/>
          <w:kern w:val="0"/>
          <w:szCs w:val="21"/>
          <w:highlight w:val="none"/>
          <w:u w:val="single"/>
        </w:rPr>
        <w:t>(本条款不适用)</w:t>
      </w:r>
    </w:p>
    <w:p w14:paraId="5D96337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本项目如要求提交报价样板的，招标采购单位在收取样板时没有对样板外观进行验收及性能测试，对样板的破损或质量概不负责；</w:t>
      </w:r>
    </w:p>
    <w:p w14:paraId="492D177D">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 由于采购代理机构存放样板的空间有限，请各有关供应商支持配合，报价样板于采购结果公告后5日内取回，否则视同供应商不再认领，采购代理机构有权进行处理。</w:t>
      </w:r>
    </w:p>
    <w:p w14:paraId="22663FF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供应商提交的报价样板应标注：项目名称、采购项目编号、货物/样板名称、型号/规格、供应商名称等内容，报价样板内容及数量。</w:t>
      </w:r>
    </w:p>
    <w:p w14:paraId="48F40193">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8. 响应文件编制基本要求</w:t>
      </w:r>
    </w:p>
    <w:p w14:paraId="076885E1">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8.1 供应商对响应文件的编制应按要求装订和封装。</w:t>
      </w:r>
    </w:p>
    <w:p w14:paraId="0BE7C5B9">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8.2 供应商提交的响应文件及其与招标采购单位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D51A2E5">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8.3响应文件必须按本文件的全部内容，包括所有的补充通知及附件进行编制。</w:t>
      </w:r>
    </w:p>
    <w:p w14:paraId="68261DC3">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 xml:space="preserve">8.4如因供应商只填写和提供了本文件要求的部分内容和附件，而给磋商造成困难的，其可能导致的结果和责任由供应商自行承担。 </w:t>
      </w:r>
    </w:p>
    <w:p w14:paraId="28C2FF3A">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9. 计量单位：</w:t>
      </w:r>
    </w:p>
    <w:p w14:paraId="3D9D4750">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9.1除技术要求中另有规定外，本文件所要求使用的计量单位均采用国家法定的度、量、衡标准单位计量。</w:t>
      </w:r>
    </w:p>
    <w:p w14:paraId="1580B656">
      <w:pPr>
        <w:spacing w:line="300" w:lineRule="auto"/>
        <w:ind w:left="360" w:hanging="360"/>
        <w:rPr>
          <w:rFonts w:ascii="宋体" w:hAnsi="宋体"/>
          <w:color w:val="000000" w:themeColor="text1"/>
          <w:szCs w:val="21"/>
          <w:highlight w:val="none"/>
        </w:rPr>
      </w:pPr>
    </w:p>
    <w:p w14:paraId="2034EFD7">
      <w:pPr>
        <w:pStyle w:val="26"/>
        <w:adjustRightInd w:val="0"/>
        <w:snapToGrid w:val="0"/>
        <w:spacing w:line="300" w:lineRule="auto"/>
        <w:outlineLvl w:val="1"/>
        <w:rPr>
          <w:rFonts w:hAnsi="宋体"/>
          <w:color w:val="000000" w:themeColor="text1"/>
          <w:highlight w:val="none"/>
        </w:rPr>
      </w:pPr>
      <w:bookmarkStart w:id="128" w:name="_Toc464632123"/>
      <w:bookmarkStart w:id="129" w:name="_Toc5322"/>
      <w:r>
        <w:rPr>
          <w:rFonts w:hint="eastAsia" w:hAnsi="宋体"/>
          <w:color w:val="000000" w:themeColor="text1"/>
          <w:highlight w:val="none"/>
        </w:rPr>
        <w:t>四、磋商报价要求和供应商资格证明文件的要求</w:t>
      </w:r>
      <w:bookmarkEnd w:id="128"/>
      <w:bookmarkEnd w:id="129"/>
    </w:p>
    <w:p w14:paraId="091E0A7B">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10. 对于本文件中未列明，而供应商认为必需的费用也需列入总报价。在合同实施时，采购人将不予支付成交供应商没有列入的项目费用，并认为此项目的费用已包括在总报价中。</w:t>
      </w:r>
    </w:p>
    <w:p w14:paraId="35634C66">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11. 成交供应商负责本项目所需货物的制造、运输、售后服务等全部工作。</w:t>
      </w:r>
    </w:p>
    <w:p w14:paraId="058319FB">
      <w:pPr>
        <w:pStyle w:val="26"/>
        <w:adjustRightInd w:val="0"/>
        <w:snapToGrid w:val="0"/>
        <w:spacing w:line="300" w:lineRule="auto"/>
        <w:ind w:left="420" w:hanging="420"/>
        <w:rPr>
          <w:rFonts w:hAnsi="宋体"/>
          <w:color w:val="000000" w:themeColor="text1"/>
          <w:kern w:val="0"/>
          <w:highlight w:val="none"/>
        </w:rPr>
      </w:pPr>
      <w:r>
        <w:rPr>
          <w:rFonts w:hint="eastAsia" w:hAnsi="宋体"/>
          <w:color w:val="000000" w:themeColor="text1"/>
          <w:kern w:val="0"/>
          <w:highlight w:val="none"/>
        </w:rPr>
        <w:t>12. 本项目响应报价不能高于采购预算（或最高限价），否则将被视为无效响应。</w:t>
      </w:r>
    </w:p>
    <w:p w14:paraId="7AB58AFC">
      <w:pPr>
        <w:pStyle w:val="26"/>
        <w:adjustRightInd w:val="0"/>
        <w:snapToGrid w:val="0"/>
        <w:spacing w:line="300" w:lineRule="auto"/>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Ansi="宋体"/>
          <w:color w:val="000000" w:themeColor="text1"/>
          <w:highlight w:val="none"/>
        </w:rPr>
        <w:tab/>
      </w:r>
      <w:r>
        <w:rPr>
          <w:rFonts w:hint="eastAsia" w:hAnsi="宋体"/>
          <w:color w:val="000000" w:themeColor="text1"/>
          <w:highlight w:val="none"/>
        </w:rPr>
        <w:t>供应商资格证明文件</w:t>
      </w:r>
    </w:p>
    <w:p w14:paraId="5BA0EFCC">
      <w:pPr>
        <w:pStyle w:val="26"/>
        <w:adjustRightInd w:val="0"/>
        <w:snapToGrid w:val="0"/>
        <w:spacing w:line="300" w:lineRule="auto"/>
        <w:ind w:left="420" w:hanging="420" w:hangingChars="200"/>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Ansi="宋体"/>
          <w:color w:val="000000" w:themeColor="text1"/>
          <w:highlight w:val="none"/>
        </w:rPr>
        <w:t>.1</w:t>
      </w:r>
      <w:r>
        <w:rPr>
          <w:rFonts w:hint="eastAsia" w:hAnsi="宋体"/>
          <w:color w:val="000000" w:themeColor="text1"/>
          <w:highlight w:val="none"/>
        </w:rPr>
        <w:t>供应商应按磋商文件的要求，提交证明其有资格参加磋商和成交后有履行合同能力的文件，并作为其响应文件的组成部分。</w:t>
      </w:r>
    </w:p>
    <w:p w14:paraId="1DCDB47D">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13.2资格证明文件必须真实有效，复印件必须加盖单位印章。</w:t>
      </w:r>
    </w:p>
    <w:p w14:paraId="64E7CC7B">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14. 证明响应文件标的合格性和符合磋商文件规定的文件：</w:t>
      </w:r>
    </w:p>
    <w:p w14:paraId="08AF335F">
      <w:pPr>
        <w:tabs>
          <w:tab w:val="left" w:pos="567"/>
        </w:tabs>
        <w:spacing w:line="300" w:lineRule="auto"/>
        <w:ind w:left="567" w:hanging="567"/>
        <w:rPr>
          <w:rFonts w:ascii="宋体" w:hAnsi="宋体"/>
          <w:color w:val="000000" w:themeColor="text1"/>
          <w:szCs w:val="21"/>
          <w:highlight w:val="none"/>
        </w:rPr>
      </w:pPr>
      <w:r>
        <w:rPr>
          <w:rFonts w:hint="eastAsia" w:ascii="宋体" w:hAnsi="宋体"/>
          <w:color w:val="000000" w:themeColor="text1"/>
          <w:szCs w:val="21"/>
          <w:highlight w:val="none"/>
        </w:rPr>
        <w:t>14.1 供应商提交证明其所提供的货物和服务的合格性并符合磋商文件规定的声明文件。</w:t>
      </w:r>
    </w:p>
    <w:p w14:paraId="32F5C646">
      <w:pPr>
        <w:tabs>
          <w:tab w:val="left" w:pos="567"/>
        </w:tabs>
        <w:spacing w:line="300" w:lineRule="auto"/>
        <w:ind w:left="567" w:hanging="567"/>
        <w:rPr>
          <w:rFonts w:ascii="宋体" w:hAnsi="宋体"/>
          <w:color w:val="000000" w:themeColor="text1"/>
          <w:szCs w:val="21"/>
          <w:highlight w:val="none"/>
        </w:rPr>
      </w:pPr>
      <w:r>
        <w:rPr>
          <w:rFonts w:ascii="宋体" w:hAnsi="宋体"/>
          <w:color w:val="000000" w:themeColor="text1"/>
          <w:szCs w:val="21"/>
          <w:highlight w:val="none"/>
        </w:rPr>
        <w:t>1</w:t>
      </w:r>
      <w:r>
        <w:rPr>
          <w:rFonts w:hint="eastAsia" w:ascii="宋体" w:hAnsi="宋体"/>
          <w:color w:val="000000" w:themeColor="text1"/>
          <w:szCs w:val="21"/>
          <w:highlight w:val="none"/>
        </w:rPr>
        <w:t>4</w:t>
      </w:r>
      <w:r>
        <w:rPr>
          <w:rFonts w:ascii="宋体" w:hAnsi="宋体"/>
          <w:color w:val="000000" w:themeColor="text1"/>
          <w:szCs w:val="21"/>
          <w:highlight w:val="none"/>
        </w:rPr>
        <w:t>.2</w:t>
      </w:r>
      <w:r>
        <w:rPr>
          <w:rFonts w:hint="eastAsia" w:ascii="宋体" w:hAnsi="宋体"/>
          <w:color w:val="000000" w:themeColor="text1"/>
          <w:szCs w:val="21"/>
          <w:highlight w:val="none"/>
        </w:rPr>
        <w:t>证明货物和服务与磋商文件的要求相一致的文件可以是文字资料、图纸、数据资料等。</w:t>
      </w:r>
    </w:p>
    <w:p w14:paraId="1A80A059">
      <w:pPr>
        <w:pStyle w:val="26"/>
        <w:adjustRightInd w:val="0"/>
        <w:snapToGrid w:val="0"/>
        <w:spacing w:line="300" w:lineRule="auto"/>
        <w:ind w:left="420" w:hanging="420"/>
        <w:rPr>
          <w:rFonts w:hAnsi="宋体"/>
          <w:b/>
          <w:color w:val="000000" w:themeColor="text1"/>
          <w:kern w:val="0"/>
          <w:highlight w:val="none"/>
          <w:u w:val="single"/>
        </w:rPr>
      </w:pPr>
    </w:p>
    <w:p w14:paraId="3AF88423">
      <w:pPr>
        <w:pStyle w:val="26"/>
        <w:adjustRightInd w:val="0"/>
        <w:snapToGrid w:val="0"/>
        <w:spacing w:line="300" w:lineRule="auto"/>
        <w:outlineLvl w:val="1"/>
        <w:rPr>
          <w:rFonts w:hAnsi="宋体"/>
          <w:color w:val="000000" w:themeColor="text1"/>
          <w:highlight w:val="none"/>
        </w:rPr>
      </w:pPr>
      <w:bookmarkStart w:id="130" w:name="_Toc464632124"/>
      <w:bookmarkStart w:id="131" w:name="_Toc31840"/>
      <w:r>
        <w:rPr>
          <w:rFonts w:hint="eastAsia" w:hAnsi="宋体"/>
          <w:color w:val="000000" w:themeColor="text1"/>
          <w:highlight w:val="none"/>
        </w:rPr>
        <w:t>五、保证金</w:t>
      </w:r>
      <w:bookmarkEnd w:id="130"/>
      <w:bookmarkEnd w:id="131"/>
    </w:p>
    <w:p w14:paraId="41FF9455">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 磋商保证金</w:t>
      </w:r>
    </w:p>
    <w:p w14:paraId="10B96737">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15.1 供应商应按磋商文件规定的金额和期限交纳磋商保证金，磋商保证金作为响应文件的组成部分。</w:t>
      </w:r>
    </w:p>
    <w:p w14:paraId="64050F30">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15.2磋商保证金金额、交纳形式、交纳时间及磋商保证金账户。</w:t>
      </w:r>
    </w:p>
    <w:p w14:paraId="17842DE7">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 1)汇款账号必须与供应商的名称相一致，否则将不予受理。</w:t>
      </w:r>
    </w:p>
    <w:p w14:paraId="226E9B46">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15.3凡未按规定交纳磋商保证金的报价响应，其报价响应被确定为响应无效。</w:t>
      </w:r>
    </w:p>
    <w:p w14:paraId="53C237A5">
      <w:pPr>
        <w:adjustRightInd w:val="0"/>
        <w:snapToGrid w:val="0"/>
        <w:spacing w:line="300" w:lineRule="auto"/>
        <w:ind w:left="473"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15.4如无质疑或投诉，未成交的供应商保证金，在成交通知书发出后5个工作日内不计利息原额退还；如有质疑或投诉，</w:t>
      </w:r>
      <w:r>
        <w:rPr>
          <w:rFonts w:hint="eastAsia" w:ascii="宋体" w:hAnsi="宋体"/>
          <w:color w:val="000000" w:themeColor="text1"/>
          <w:kern w:val="0"/>
          <w:szCs w:val="21"/>
          <w:highlight w:val="none"/>
        </w:rPr>
        <w:t>招标采购单位</w:t>
      </w:r>
      <w:r>
        <w:rPr>
          <w:rFonts w:hint="eastAsia" w:ascii="宋体" w:hAnsi="宋体"/>
          <w:color w:val="000000" w:themeColor="text1"/>
          <w:szCs w:val="21"/>
          <w:highlight w:val="none"/>
        </w:rPr>
        <w:t>将在质疑和投诉处理完毕后不计利息原额退还。</w:t>
      </w:r>
    </w:p>
    <w:p w14:paraId="59AE5743">
      <w:pPr>
        <w:adjustRightInd w:val="0"/>
        <w:snapToGrid w:val="0"/>
        <w:spacing w:line="300" w:lineRule="auto"/>
        <w:ind w:left="473" w:right="31" w:rightChars="15"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15.5</w:t>
      </w:r>
      <w:r>
        <w:rPr>
          <w:rFonts w:hint="eastAsia" w:ascii="宋体" w:hAnsi="宋体"/>
          <w:color w:val="000000" w:themeColor="text1"/>
          <w:kern w:val="0"/>
          <w:szCs w:val="21"/>
          <w:highlight w:val="none"/>
        </w:rPr>
        <w:t>成交供应商的磋商保证金,在成交供应商与采购人签订采购合同并执行了缴交成交服务费的规定后5个工作日内不计利息原额退还。</w:t>
      </w:r>
    </w:p>
    <w:p w14:paraId="6C6CB69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15.6 若有下列情况之一，磋商保证金将被没收，因此而造成采购人的损失须由供应商承担：</w:t>
      </w:r>
    </w:p>
    <w:p w14:paraId="62950FDC">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 供应商在磋商文件规定的报价有效期内撤回其响应文件；</w:t>
      </w:r>
    </w:p>
    <w:p w14:paraId="38905B45">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 成交后无正当理由不与采购人签订合同的；</w:t>
      </w:r>
    </w:p>
    <w:p w14:paraId="0B49072A">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3) 成交供应商在规定期限内未能按本须知的规定提交履约保证金（如有）；</w:t>
      </w:r>
    </w:p>
    <w:p w14:paraId="5B98D58B">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4) 成交后未按磋商文件中的规定缴付成交服务费；</w:t>
      </w:r>
    </w:p>
    <w:p w14:paraId="6D645C53">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5) 有违反国家有关法律法规的行为。</w:t>
      </w:r>
    </w:p>
    <w:p w14:paraId="71ACB4AE">
      <w:pPr>
        <w:tabs>
          <w:tab w:val="left" w:pos="567"/>
        </w:tabs>
        <w:spacing w:line="300" w:lineRule="auto"/>
        <w:ind w:left="500" w:leftChars="238"/>
        <w:rPr>
          <w:rFonts w:ascii="宋体" w:hAnsi="宋体"/>
          <w:color w:val="000000" w:themeColor="text1"/>
          <w:kern w:val="0"/>
          <w:szCs w:val="21"/>
          <w:highlight w:val="none"/>
        </w:rPr>
      </w:pPr>
    </w:p>
    <w:p w14:paraId="618C62D7">
      <w:pPr>
        <w:pStyle w:val="26"/>
        <w:adjustRightInd w:val="0"/>
        <w:snapToGrid w:val="0"/>
        <w:spacing w:line="300" w:lineRule="auto"/>
        <w:outlineLvl w:val="1"/>
        <w:rPr>
          <w:rFonts w:hAnsi="宋体"/>
          <w:color w:val="000000" w:themeColor="text1"/>
          <w:highlight w:val="none"/>
        </w:rPr>
      </w:pPr>
      <w:bookmarkStart w:id="132" w:name="_Toc464632125"/>
      <w:bookmarkStart w:id="133" w:name="_Toc12271"/>
      <w:r>
        <w:rPr>
          <w:rFonts w:hint="eastAsia" w:hAnsi="宋体"/>
          <w:color w:val="000000" w:themeColor="text1"/>
          <w:highlight w:val="none"/>
        </w:rPr>
        <w:t>六、响应文件的份数、封装和递交</w:t>
      </w:r>
      <w:bookmarkEnd w:id="132"/>
      <w:bookmarkEnd w:id="133"/>
    </w:p>
    <w:p w14:paraId="1E084BB3">
      <w:pPr>
        <w:autoSpaceDE w:val="0"/>
        <w:autoSpaceDN w:val="0"/>
        <w:adjustRightInd w:val="0"/>
        <w:snapToGrid w:val="0"/>
        <w:spacing w:line="300" w:lineRule="auto"/>
        <w:ind w:left="420" w:right="32" w:hanging="420" w:hangingChars="200"/>
        <w:rPr>
          <w:rFonts w:ascii="宋体" w:hAnsi="宋体"/>
          <w:color w:val="000000" w:themeColor="text1"/>
          <w:szCs w:val="21"/>
          <w:highlight w:val="none"/>
        </w:rPr>
      </w:pPr>
      <w:r>
        <w:rPr>
          <w:rFonts w:hint="eastAsia" w:ascii="宋体" w:hAnsi="宋体"/>
          <w:color w:val="000000" w:themeColor="text1"/>
          <w:szCs w:val="21"/>
          <w:highlight w:val="none"/>
        </w:rPr>
        <w:t>16.  响应文件的数量和签署</w:t>
      </w:r>
    </w:p>
    <w:p w14:paraId="1043EF73">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16.1 供应商应编制响应文件份数详见《磋商须知前附表》，响应文件的副本可采用正本的复印件。每套响应文件须清楚地标明“正本”、“副本”。若副本与正本不符，以正本为准。</w:t>
      </w:r>
    </w:p>
    <w:p w14:paraId="0CE4669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16.2 响应文件的正本需打印或用不褪色墨水书写，并由法定代表人（负责人）或经其正式授权的代表签字。授权代表须出具书面授权证明，其《法定代表人（负责人）授权书》应附在响应文件中。</w:t>
      </w:r>
    </w:p>
    <w:p w14:paraId="7AD10C75">
      <w:pPr>
        <w:pStyle w:val="26"/>
        <w:adjustRightInd w:val="0"/>
        <w:snapToGrid w:val="0"/>
        <w:spacing w:line="300" w:lineRule="auto"/>
        <w:ind w:left="473" w:hanging="472" w:hangingChars="225"/>
        <w:rPr>
          <w:rFonts w:hAnsi="宋体"/>
          <w:color w:val="000000" w:themeColor="text1"/>
          <w:kern w:val="0"/>
          <w:highlight w:val="none"/>
        </w:rPr>
      </w:pPr>
      <w:r>
        <w:rPr>
          <w:rFonts w:hint="eastAsia" w:hAnsi="宋体"/>
          <w:color w:val="000000" w:themeColor="text1"/>
          <w:kern w:val="0"/>
          <w:highlight w:val="none"/>
        </w:rPr>
        <w:t>16.3 响应文件中的任何重要的插字、涂改和增删，必须由法定代表人（负责人）或经其正式授权的代表在旁边签章或签字才有效。</w:t>
      </w:r>
    </w:p>
    <w:p w14:paraId="356DF720">
      <w:pPr>
        <w:tabs>
          <w:tab w:val="left" w:pos="8280"/>
        </w:tabs>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16.4 响应文件的报价有效期为从报价截止日起</w:t>
      </w:r>
      <w:r>
        <w:rPr>
          <w:rFonts w:hint="eastAsia" w:ascii="宋体" w:hAnsi="宋体"/>
          <w:color w:val="000000" w:themeColor="text1"/>
          <w:kern w:val="0"/>
          <w:szCs w:val="21"/>
          <w:highlight w:val="none"/>
          <w:u w:val="single"/>
        </w:rPr>
        <w:t>90天</w:t>
      </w:r>
      <w:r>
        <w:rPr>
          <w:rFonts w:hint="eastAsia" w:ascii="宋体" w:hAnsi="宋体"/>
          <w:color w:val="000000" w:themeColor="text1"/>
          <w:kern w:val="0"/>
          <w:szCs w:val="21"/>
          <w:highlight w:val="none"/>
        </w:rPr>
        <w:t>。</w:t>
      </w:r>
    </w:p>
    <w:p w14:paraId="13FA95B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  响应文件的递交</w:t>
      </w:r>
    </w:p>
    <w:p w14:paraId="6E4A659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17.1 所有响应文件应于规定的截止时点前递交到采购代理机构。</w:t>
      </w:r>
    </w:p>
    <w:p w14:paraId="6610DDBB">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17.2 迟交的响应文件，按《政府采购法》的规定，采购代理机构将拒收或原封退回在其规定的递交响应文件截止时点之后收到的任何响应文件。</w:t>
      </w:r>
    </w:p>
    <w:p w14:paraId="02CD7E5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p>
    <w:p w14:paraId="479A311D">
      <w:pPr>
        <w:pStyle w:val="26"/>
        <w:adjustRightInd w:val="0"/>
        <w:snapToGrid w:val="0"/>
        <w:spacing w:line="300" w:lineRule="auto"/>
        <w:outlineLvl w:val="1"/>
        <w:rPr>
          <w:rFonts w:hAnsi="宋体"/>
          <w:color w:val="000000" w:themeColor="text1"/>
          <w:highlight w:val="none"/>
        </w:rPr>
      </w:pPr>
      <w:bookmarkStart w:id="134" w:name="_Toc464632126"/>
      <w:bookmarkStart w:id="135" w:name="_Toc26490"/>
      <w:r>
        <w:rPr>
          <w:rFonts w:hint="eastAsia" w:hAnsi="宋体"/>
          <w:color w:val="000000" w:themeColor="text1"/>
          <w:highlight w:val="none"/>
        </w:rPr>
        <w:t>七、磋商的步骤</w:t>
      </w:r>
      <w:bookmarkEnd w:id="134"/>
      <w:bookmarkEnd w:id="135"/>
    </w:p>
    <w:p w14:paraId="2A78DF79">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  磋商文件的澄清</w:t>
      </w:r>
    </w:p>
    <w:p w14:paraId="2E6614D4">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18.1任何要求对磋商文件进行澄清的供应商，均应以书面形式在磋商文件规定的响应文件递交截止日以前通知采购代理机构。采购代理机构将组织采购人对供应商所要求澄清的内容以书面形式予以答复。必要时，采购代理机构将组织相关专家召开答疑会，会议内容或以书面的形式发给每个购买磋商文件的潜在供应商（答复中不包括问题的来源）。</w:t>
      </w:r>
    </w:p>
    <w:p w14:paraId="175F9D87">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18.2供应商在规定的时间内未要求对磋商文件澄清或提出疑问的，采购代理机构将视其为无异议。对磋商文件中描述有歧意或前后不一致的地方，磋商小组有权进行评判，但对同一条款的评判应适用于每个供应商。</w:t>
      </w:r>
    </w:p>
    <w:p w14:paraId="074676F4">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  磋商</w:t>
      </w:r>
    </w:p>
    <w:p w14:paraId="5D17BE08">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19.1磋商小组成员从相关专家库随机抽取产生。磋商小组对所有响应文件进行资格性审查和符合性审查。所有符合相应资格条件的供应商参加磋商。</w:t>
      </w:r>
    </w:p>
    <w:p w14:paraId="453C03B5">
      <w:pPr>
        <w:autoSpaceDE w:val="0"/>
        <w:autoSpaceDN w:val="0"/>
        <w:adjustRightInd w:val="0"/>
        <w:snapToGrid w:val="0"/>
        <w:spacing w:line="300" w:lineRule="auto"/>
        <w:ind w:right="32" w:firstLine="316" w:firstLineChars="150"/>
        <w:rPr>
          <w:rFonts w:ascii="宋体" w:hAnsi="宋体"/>
          <w:b/>
          <w:color w:val="000000" w:themeColor="text1"/>
          <w:szCs w:val="21"/>
          <w:highlight w:val="none"/>
        </w:rPr>
      </w:pPr>
      <w:r>
        <w:rPr>
          <w:rFonts w:hint="eastAsia" w:ascii="宋体" w:hAnsi="宋体"/>
          <w:b/>
          <w:color w:val="000000" w:themeColor="text1"/>
          <w:szCs w:val="21"/>
          <w:highlight w:val="none"/>
        </w:rPr>
        <w:t>在资格性审查、符合性检查时，如发现下列情形之一的，响应文件将被视为</w:t>
      </w:r>
      <w:r>
        <w:rPr>
          <w:rFonts w:hint="eastAsia" w:ascii="宋体" w:hAnsi="宋体"/>
          <w:b/>
          <w:color w:val="000000" w:themeColor="text1"/>
          <w:kern w:val="0"/>
          <w:szCs w:val="21"/>
          <w:highlight w:val="none"/>
        </w:rPr>
        <w:t>响应无效</w:t>
      </w:r>
      <w:r>
        <w:rPr>
          <w:rFonts w:hint="eastAsia" w:ascii="宋体" w:hAnsi="宋体"/>
          <w:b/>
          <w:color w:val="000000" w:themeColor="text1"/>
          <w:szCs w:val="21"/>
          <w:highlight w:val="none"/>
        </w:rPr>
        <w:t>：</w:t>
      </w:r>
    </w:p>
    <w:p w14:paraId="5DD1272E">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1)供应商未提交磋商保证金或金额不足、磋商保证金提交形式不符合磋商文件要求的；</w:t>
      </w:r>
    </w:p>
    <w:p w14:paraId="1335EAA4">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2)</w:t>
      </w:r>
      <w:r>
        <w:rPr>
          <w:rFonts w:hint="eastAsia" w:ascii="宋体" w:hAnsi="宋体"/>
          <w:color w:val="000000" w:themeColor="text1"/>
          <w:szCs w:val="21"/>
          <w:highlight w:val="none"/>
        </w:rPr>
        <w:t>响应下浮率不符合招标文件规定的</w:t>
      </w:r>
      <w:r>
        <w:rPr>
          <w:rFonts w:hint="eastAsia" w:ascii="宋体" w:hAnsi="宋体"/>
          <w:color w:val="000000" w:themeColor="text1"/>
          <w:kern w:val="0"/>
          <w:szCs w:val="21"/>
          <w:highlight w:val="none"/>
        </w:rPr>
        <w:t>；</w:t>
      </w:r>
    </w:p>
    <w:p w14:paraId="2C746582">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3)响应文件或资格证明文件未提供或不符合磋商文件要求的；</w:t>
      </w:r>
    </w:p>
    <w:p w14:paraId="73EDA173">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4)不具备磋商文件中规定资格要求的；</w:t>
      </w:r>
    </w:p>
    <w:p w14:paraId="346ECF10">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5)未按照磋商文件规定要求签署、盖章的；</w:t>
      </w:r>
    </w:p>
    <w:p w14:paraId="4CA17030">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6)响应文件无法定代表人（负责人）签字或签字人无法定代表人（负责人）有效授权的；</w:t>
      </w:r>
    </w:p>
    <w:p w14:paraId="0C91FFD7">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7)参加政府采购活动前三年内，在经营活动中有重大违法记录的；</w:t>
      </w:r>
    </w:p>
    <w:p w14:paraId="1CA7268C">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8)响应文件对磋商文件的实质性技术与商务的（即标注*号条款）条款产生偏离的。</w:t>
      </w:r>
    </w:p>
    <w:p w14:paraId="74312AA9">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9)符合磋商文件中规定的被确定为响应无效的其它条款的。</w:t>
      </w:r>
    </w:p>
    <w:p w14:paraId="29E03DCD">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10)不符合法律、法规规定的其他实质性要求的。</w:t>
      </w:r>
    </w:p>
    <w:p w14:paraId="5BFC850E">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19.2磋商小组成员根据磋商文件规定的评审程序、评审方法和评审标准进行独立评审。未实质性响应磋商文件的响应文件按无效响应处理，磋商小组应当告知提交响应文件的供应商。如实质性响应的供应商不足3家，应当终止磋商采购活动。</w:t>
      </w:r>
    </w:p>
    <w:p w14:paraId="0EC7D35F">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19.3磋商小组与单一供应商围绕技术、商务、合同条款等内容分别进行磋商。在磋商过程中，磋商小组应当严格遵循保密原则，未经供应商同意不得向任何人透露当事人技术、价格和其他重要信息。</w:t>
      </w:r>
    </w:p>
    <w:p w14:paraId="35D345C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19.4磋商文件的修正：磋商小组调整或修改采购需求内容时，应取得磋商小组的一致同意，并以书面形式通知所有参加磋商的供应商。但任何形式的决定须以符合公平、公正原则和有利于项目的顺利实施为前提。</w:t>
      </w:r>
    </w:p>
    <w:p w14:paraId="64024E46">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593C1F">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19.6磋商小组要求供应商澄清、说明或者更正响应文件应当以书面形式作出。供应商的澄清、说明或者更正应当由法定代表人（负责人）或其授权代表签字或者加盖公章。由授权代表签字的，应当附法定代表人（负责人）授权书。供应商为自然人的，应当由本人签字并附身份证明。</w:t>
      </w:r>
    </w:p>
    <w:p w14:paraId="3CA9E259">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19.7最终报价：磋商结束后，所有作出实质性响应的有效供应商应在规定的时间内集中密封提交最终报价（最终报价时间视磋商进程由磋商小组决定）。除非在磋商中磋商小组调整或修改采购需求内容，否则采购人不接受高于前面轮次磋商报价的最终报价。对成交供应商的价格出现明显低于或高于同业同期市场平均价的情形时，磋商小组应当在评审意见中详细说明推荐理由。</w:t>
      </w:r>
    </w:p>
    <w:p w14:paraId="10A7FBA6">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19.8代理机构对磋商过程和重要磋商内容进行记录。</w:t>
      </w:r>
    </w:p>
    <w:p w14:paraId="20393692">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19.9 经磋商确定最终采购需求和提交最后报价的供应商后，由磋商小组采用评审方法</w:t>
      </w:r>
      <w:r>
        <w:rPr>
          <w:rFonts w:hint="eastAsia" w:hAnsi="宋体"/>
          <w:color w:val="000000" w:themeColor="text1"/>
          <w:szCs w:val="21"/>
          <w:highlight w:val="none"/>
        </w:rPr>
        <w:t>详见</w:t>
      </w:r>
      <w:r>
        <w:rPr>
          <w:rFonts w:hint="eastAsia" w:hAnsi="宋体"/>
          <w:color w:val="000000" w:themeColor="text1"/>
          <w:kern w:val="0"/>
          <w:szCs w:val="21"/>
          <w:highlight w:val="none"/>
        </w:rPr>
        <w:t>《</w:t>
      </w:r>
      <w:r>
        <w:rPr>
          <w:rFonts w:hint="eastAsia" w:hAnsi="宋体"/>
          <w:color w:val="000000" w:themeColor="text1"/>
          <w:szCs w:val="21"/>
          <w:highlight w:val="none"/>
        </w:rPr>
        <w:t>第四部分</w:t>
      </w:r>
      <w:r>
        <w:rPr>
          <w:rFonts w:hAnsi="宋体" w:cs="宋体"/>
          <w:color w:val="000000" w:themeColor="text1"/>
          <w:szCs w:val="21"/>
          <w:highlight w:val="none"/>
        </w:rPr>
        <w:t>磋商、评审、成交</w:t>
      </w:r>
      <w:r>
        <w:rPr>
          <w:rFonts w:hint="eastAsia" w:hAnsi="宋体"/>
          <w:color w:val="000000" w:themeColor="text1"/>
          <w:kern w:val="0"/>
          <w:szCs w:val="21"/>
          <w:highlight w:val="none"/>
        </w:rPr>
        <w:t>》</w:t>
      </w:r>
      <w:r>
        <w:rPr>
          <w:rFonts w:hint="eastAsia" w:hAnsi="宋体"/>
          <w:color w:val="000000" w:themeColor="text1"/>
          <w:szCs w:val="21"/>
          <w:highlight w:val="none"/>
        </w:rPr>
        <w:t>:</w:t>
      </w:r>
    </w:p>
    <w:p w14:paraId="546029F4">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1)商务评审</w:t>
      </w:r>
    </w:p>
    <w:p w14:paraId="2E28E2B0">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2)技术评审</w:t>
      </w:r>
    </w:p>
    <w:p w14:paraId="3ACB0764">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3)价格评审：为客观计算得分。统一采用低价优先法计算，即满足磋商文件要求且最后报价最低的供应商的价格为磋商基准价，其价格分为满分。其他供应商的价格分统一按照下列公式计算：</w:t>
      </w:r>
    </w:p>
    <w:p w14:paraId="05A6434C">
      <w:pPr>
        <w:tabs>
          <w:tab w:val="left" w:pos="567"/>
        </w:tabs>
        <w:spacing w:line="300" w:lineRule="auto"/>
        <w:ind w:left="500" w:leftChars="238"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评分标准（公式）：磋商报价得分＝</w:t>
      </w: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EQ \F(</w:instrText>
      </w:r>
      <w:r>
        <w:rPr>
          <w:rFonts w:hint="eastAsia" w:ascii="宋体" w:hAnsi="宋体"/>
          <w:color w:val="000000" w:themeColor="text1"/>
          <w:kern w:val="0"/>
          <w:szCs w:val="21"/>
          <w:highlight w:val="none"/>
        </w:rPr>
        <w:instrText xml:space="preserve">磋商基准价</w:instrText>
      </w:r>
      <w:r>
        <w:rPr>
          <w:rFonts w:ascii="宋体" w:hAnsi="宋体"/>
          <w:color w:val="000000" w:themeColor="text1"/>
          <w:kern w:val="0"/>
          <w:szCs w:val="21"/>
          <w:highlight w:val="none"/>
        </w:rPr>
        <w:instrText xml:space="preserve">,</w:instrText>
      </w:r>
      <w:r>
        <w:rPr>
          <w:rFonts w:hint="eastAsia" w:ascii="宋体" w:hAnsi="宋体"/>
          <w:color w:val="000000" w:themeColor="text1"/>
          <w:highlight w:val="none"/>
        </w:rPr>
        <w:instrText xml:space="preserve"> </w:instrText>
      </w:r>
      <w:r>
        <w:rPr>
          <w:rFonts w:hint="eastAsia" w:ascii="宋体" w:hAnsi="宋体"/>
          <w:color w:val="000000" w:themeColor="text1"/>
          <w:kern w:val="0"/>
          <w:szCs w:val="21"/>
          <w:highlight w:val="none"/>
        </w:rPr>
        <w:instrText xml:space="preserve">最后磋商报价</w:instrText>
      </w:r>
      <w:r>
        <w:rPr>
          <w:rFonts w:ascii="宋体" w:hAnsi="宋体"/>
          <w:color w:val="000000" w:themeColor="text1"/>
          <w:kern w:val="0"/>
          <w:szCs w:val="21"/>
          <w:highlight w:val="none"/>
        </w:rPr>
        <w:instrText xml:space="preserve">) </w:instrText>
      </w:r>
      <w:r>
        <w:rPr>
          <w:rFonts w:ascii="宋体" w:hAnsi="宋体"/>
          <w:color w:val="000000" w:themeColor="text1"/>
          <w:kern w:val="0"/>
          <w:szCs w:val="21"/>
          <w:highlight w:val="none"/>
        </w:rPr>
        <w:fldChar w:fldCharType="end"/>
      </w:r>
      <w:r>
        <w:rPr>
          <w:rFonts w:hint="eastAsia" w:ascii="宋体" w:hAnsi="宋体"/>
          <w:color w:val="000000" w:themeColor="text1"/>
          <w:kern w:val="0"/>
          <w:szCs w:val="21"/>
          <w:highlight w:val="none"/>
        </w:rPr>
        <w:t>×价格权值×100</w:t>
      </w:r>
    </w:p>
    <w:p w14:paraId="060C44B8">
      <w:pPr>
        <w:pStyle w:val="45"/>
        <w:widowControl w:val="0"/>
        <w:spacing w:before="0" w:beforeAutospacing="0" w:after="0" w:afterAutospacing="0" w:line="300" w:lineRule="auto"/>
        <w:ind w:left="840" w:leftChars="400" w:right="657" w:rightChars="313"/>
        <w:rPr>
          <w:color w:val="000000" w:themeColor="text1"/>
          <w:sz w:val="21"/>
          <w:szCs w:val="21"/>
          <w:highlight w:val="none"/>
        </w:rPr>
      </w:pPr>
      <w:r>
        <w:rPr>
          <w:rFonts w:hint="eastAsia"/>
          <w:iCs/>
          <w:color w:val="000000" w:themeColor="text1"/>
          <w:sz w:val="21"/>
          <w:szCs w:val="21"/>
          <w:highlight w:val="none"/>
        </w:rPr>
        <w:t>备注：</w:t>
      </w:r>
      <w:r>
        <w:rPr>
          <w:rFonts w:hint="eastAsia"/>
          <w:color w:val="000000" w:themeColor="text1"/>
          <w:sz w:val="21"/>
          <w:szCs w:val="21"/>
          <w:highlight w:val="none"/>
        </w:rPr>
        <w:t>1、价格修正：供应商的响应报价中经磋商小组确定为供货范围（包括货物、工程和服务）缺漏项，而进行调整的，调整价为该项目在其他有效响应中的最高报价。</w:t>
      </w:r>
    </w:p>
    <w:p w14:paraId="4E3D14E2">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2、磋商小组将按照上述修正错误的方法调整该供应商的响应文件中的响应报价，调整后的价格对供应商具有约束力。如果供应商不接受修正后的响应价格，则其响应将被拒绝。</w:t>
      </w:r>
    </w:p>
    <w:p w14:paraId="1D9DF073">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根据《关于印发《政府采购促进中小企业发展管理方法》的通知》（财库[2020]46号）的相关规定：对于非专门面向中小企业的项目，采购人或者采购代理机构应当在招标文件或者磋商文件、询价文件中作出规定，对小型和微型企业产品的价格给予10%的扣除，用扣除后的价格参与评审，具体扣除比例由采购人或者采购代理机构确定。采购人确定本采购项目对小型和微型企业产品的价格给予10%的扣除。</w:t>
      </w:r>
    </w:p>
    <w:p w14:paraId="441A08F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3.1中小企业划分标准以《工业和信息化部、国家统计局、国家发展和改革委员会、财政部关于印发中小企业划型标准规定的通知》（工信部联企业[2011]300号）规定的划分标准为准。</w:t>
      </w:r>
    </w:p>
    <w:p w14:paraId="63798C04">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3.2小型、微型企业提供中型企业制造的货物的，视同为中型企业。</w:t>
      </w:r>
    </w:p>
    <w:p w14:paraId="5FBC149C">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3.3参加政府采购活动的中小企业应当提供《中小企业声明函》（格式见第五部分响应文件格式），如供应商为非制造商，其代理产品的制造商也应同时提交《中小企业声明函》，否则评审时不能享受相应的价格扣除。</w:t>
      </w:r>
    </w:p>
    <w:p w14:paraId="346B91D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4、监狱企业视同小型、微型企业，享受评审中价格扣除。</w:t>
      </w:r>
    </w:p>
    <w:p w14:paraId="7111D8E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593D2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4.2.监狱企业参加政府采购活动时，应当提供由省级以上监狱管理局、戒毒管理局（含新疆生产建设兵团）出具的属于监狱企业的证明文件，否则不予认可。</w:t>
      </w:r>
    </w:p>
    <w:p w14:paraId="66D0C3D7">
      <w:pPr>
        <w:tabs>
          <w:tab w:val="left" w:pos="1022"/>
        </w:tabs>
        <w:spacing w:line="300" w:lineRule="auto"/>
        <w:ind w:left="464" w:leftChars="221" w:right="657" w:rightChars="313" w:firstLine="735" w:firstLineChars="350"/>
        <w:jc w:val="left"/>
        <w:rPr>
          <w:rFonts w:ascii="宋体" w:hAnsi="宋体" w:cs="宋体"/>
          <w:i/>
          <w:iCs/>
          <w:color w:val="000000" w:themeColor="text1"/>
          <w:kern w:val="0"/>
          <w:szCs w:val="21"/>
          <w:highlight w:val="none"/>
        </w:rPr>
      </w:pPr>
      <w:r>
        <w:rPr>
          <w:rFonts w:hint="eastAsia" w:ascii="宋体" w:hAnsi="宋体"/>
          <w:color w:val="000000" w:themeColor="text1"/>
          <w:szCs w:val="21"/>
          <w:highlight w:val="none"/>
        </w:rPr>
        <w:t>5.供应商同时为小型、微型企业和监狱企业的，评审中只享受一次价格扣除。不重复进行价格扣除。</w:t>
      </w:r>
    </w:p>
    <w:p w14:paraId="2549725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19.10推荐成交候选人：</w:t>
      </w:r>
      <w:r>
        <w:rPr>
          <w:rFonts w:hint="eastAsia" w:hAnsi="宋体"/>
          <w:color w:val="000000" w:themeColor="text1"/>
          <w:kern w:val="0"/>
          <w:highlight w:val="none"/>
        </w:rPr>
        <w:t>磋商小组成员独立地对每个供应商分别评出商务得分和技术得分，磋商小组成员的技术、商务评分的算术平均值为该供应商的技术得分和商务得分。价格得分按价格评审办法评分。将供应商的技术得分、商务得分和价格得分相加，计算得出各供应商的综合得分。</w:t>
      </w:r>
      <w:r>
        <w:rPr>
          <w:rFonts w:hint="eastAsia" w:hAnsi="宋体"/>
          <w:color w:val="000000" w:themeColor="text1"/>
          <w:highlight w:val="none"/>
        </w:rPr>
        <w:t>将综合得分从高到低排序，得出</w:t>
      </w:r>
      <w:r>
        <w:rPr>
          <w:rFonts w:hint="eastAsia" w:hAnsi="宋体"/>
          <w:color w:val="000000" w:themeColor="text1"/>
          <w:kern w:val="0"/>
          <w:highlight w:val="none"/>
        </w:rPr>
        <w:t>供应商</w:t>
      </w:r>
      <w:r>
        <w:rPr>
          <w:rFonts w:hint="eastAsia" w:hAnsi="宋体"/>
          <w:color w:val="000000" w:themeColor="text1"/>
          <w:highlight w:val="none"/>
        </w:rPr>
        <w:t>名次（</w:t>
      </w:r>
      <w:r>
        <w:rPr>
          <w:rFonts w:hAnsi="宋体"/>
          <w:color w:val="000000" w:themeColor="text1"/>
          <w:highlight w:val="none"/>
        </w:rPr>
        <w:t>得分相同的，按</w:t>
      </w:r>
      <w:r>
        <w:rPr>
          <w:rFonts w:hint="eastAsia" w:hAnsi="宋体"/>
          <w:color w:val="000000" w:themeColor="text1"/>
          <w:highlight w:val="none"/>
        </w:rPr>
        <w:t>最后</w:t>
      </w:r>
      <w:r>
        <w:rPr>
          <w:rFonts w:hAnsi="宋体"/>
          <w:color w:val="000000" w:themeColor="text1"/>
          <w:highlight w:val="none"/>
        </w:rPr>
        <w:t>报价由低到高顺序排列</w:t>
      </w:r>
      <w:r>
        <w:rPr>
          <w:rFonts w:hint="eastAsia" w:hAnsi="宋体"/>
          <w:color w:val="000000" w:themeColor="text1"/>
          <w:highlight w:val="none"/>
        </w:rPr>
        <w:t>；</w:t>
      </w:r>
      <w:r>
        <w:rPr>
          <w:rFonts w:hAnsi="宋体"/>
          <w:color w:val="000000" w:themeColor="text1"/>
          <w:highlight w:val="none"/>
        </w:rPr>
        <w:t>得分且</w:t>
      </w:r>
      <w:r>
        <w:rPr>
          <w:rFonts w:hint="eastAsia" w:hAnsi="宋体"/>
          <w:color w:val="000000" w:themeColor="text1"/>
          <w:highlight w:val="none"/>
        </w:rPr>
        <w:t>最后</w:t>
      </w:r>
      <w:r>
        <w:rPr>
          <w:rFonts w:hAnsi="宋体"/>
          <w:color w:val="000000" w:themeColor="text1"/>
          <w:highlight w:val="none"/>
        </w:rPr>
        <w:t>报价相同的，按</w:t>
      </w:r>
      <w:r>
        <w:rPr>
          <w:rFonts w:hint="eastAsia" w:hAnsi="宋体"/>
          <w:color w:val="000000" w:themeColor="text1"/>
          <w:highlight w:val="none"/>
        </w:rPr>
        <w:t>技术</w:t>
      </w:r>
      <w:r>
        <w:rPr>
          <w:rFonts w:hAnsi="宋体"/>
          <w:color w:val="000000" w:themeColor="text1"/>
          <w:highlight w:val="none"/>
        </w:rPr>
        <w:t>优劣顺序排列</w:t>
      </w:r>
      <w:r>
        <w:rPr>
          <w:rFonts w:hint="eastAsia" w:hAnsi="宋体"/>
          <w:color w:val="000000" w:themeColor="text1"/>
          <w:highlight w:val="none"/>
        </w:rPr>
        <w:t>），推荐 3 名成交候选人。</w:t>
      </w:r>
    </w:p>
    <w:p w14:paraId="4D746C8C">
      <w:pPr>
        <w:pStyle w:val="26"/>
        <w:adjustRightInd w:val="0"/>
        <w:snapToGrid w:val="0"/>
        <w:spacing w:line="300" w:lineRule="auto"/>
        <w:ind w:left="420" w:hanging="420" w:hangingChars="200"/>
        <w:rPr>
          <w:rFonts w:hAnsi="宋体"/>
          <w:color w:val="000000" w:themeColor="text1"/>
          <w:highlight w:val="none"/>
        </w:rPr>
      </w:pPr>
    </w:p>
    <w:p w14:paraId="2D71F531">
      <w:pPr>
        <w:pStyle w:val="26"/>
        <w:adjustRightInd w:val="0"/>
        <w:snapToGrid w:val="0"/>
        <w:spacing w:line="300" w:lineRule="auto"/>
        <w:outlineLvl w:val="1"/>
        <w:rPr>
          <w:rFonts w:hAnsi="宋体"/>
          <w:color w:val="000000" w:themeColor="text1"/>
          <w:highlight w:val="none"/>
        </w:rPr>
      </w:pPr>
      <w:bookmarkStart w:id="136" w:name="_Toc464632127"/>
      <w:bookmarkStart w:id="137" w:name="_Toc22176"/>
      <w:r>
        <w:rPr>
          <w:rFonts w:hint="eastAsia" w:hAnsi="宋体"/>
          <w:color w:val="000000" w:themeColor="text1"/>
          <w:highlight w:val="none"/>
        </w:rPr>
        <w:t>八、确定成交供应商办法</w:t>
      </w:r>
      <w:bookmarkEnd w:id="136"/>
      <w:bookmarkEnd w:id="137"/>
    </w:p>
    <w:p w14:paraId="19B397B5">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  确定成交供应商</w:t>
      </w:r>
    </w:p>
    <w:p w14:paraId="473BC8C1">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20.1磋商小组根据综合评分情况，按照评审得分由高到低顺序推荐成交候选供应商，并编写评审报告。</w:t>
      </w:r>
    </w:p>
    <w:p w14:paraId="349454D8">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 xml:space="preserve">20.2 </w:t>
      </w:r>
      <w:r>
        <w:rPr>
          <w:rFonts w:hint="eastAsia" w:ascii="宋体" w:hAnsi="宋体"/>
          <w:color w:val="000000" w:themeColor="text1"/>
          <w:kern w:val="0"/>
          <w:szCs w:val="21"/>
          <w:highlight w:val="none"/>
        </w:rPr>
        <w:t>成交供应商确定后，</w:t>
      </w:r>
      <w:r>
        <w:rPr>
          <w:rFonts w:hint="eastAsia" w:ascii="宋体" w:hAnsi="宋体"/>
          <w:color w:val="000000" w:themeColor="text1"/>
          <w:szCs w:val="21"/>
          <w:highlight w:val="none"/>
        </w:rPr>
        <w:t>成交结果将于指定媒体公告：</w:t>
      </w:r>
      <w:r>
        <w:rPr>
          <w:rFonts w:hint="eastAsia" w:ascii="黑体" w:eastAsia="黑体"/>
          <w:bCs/>
          <w:color w:val="000000" w:themeColor="text1"/>
          <w:highlight w:val="none"/>
        </w:rPr>
        <w:t>详见第三部分《磋商须知〈供应商须知前附表〉》</w:t>
      </w:r>
      <w:r>
        <w:rPr>
          <w:rFonts w:hint="eastAsia" w:ascii="宋体" w:hAnsi="宋体"/>
          <w:color w:val="000000" w:themeColor="text1"/>
          <w:szCs w:val="21"/>
          <w:highlight w:val="none"/>
        </w:rPr>
        <w:t>。发布成交结果公告的同时，代理采购机构向成交</w:t>
      </w:r>
      <w:r>
        <w:rPr>
          <w:rFonts w:hint="eastAsia" w:ascii="宋体" w:hAnsi="宋体"/>
          <w:color w:val="000000" w:themeColor="text1"/>
          <w:kern w:val="0"/>
          <w:szCs w:val="21"/>
          <w:highlight w:val="none"/>
        </w:rPr>
        <w:t>供应商</w:t>
      </w:r>
      <w:r>
        <w:rPr>
          <w:rFonts w:hint="eastAsia" w:ascii="宋体" w:hAnsi="宋体"/>
          <w:color w:val="000000" w:themeColor="text1"/>
          <w:szCs w:val="21"/>
          <w:highlight w:val="none"/>
        </w:rPr>
        <w:t>发出成交通知书。</w:t>
      </w:r>
    </w:p>
    <w:p w14:paraId="11F2208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21. 替补候选人的设定与使用。</w:t>
      </w:r>
      <w:r>
        <w:rPr>
          <w:rFonts w:hint="eastAsia" w:hAnsi="宋体"/>
          <w:color w:val="000000" w:themeColor="text1"/>
          <w:kern w:val="0"/>
          <w:highlight w:val="none"/>
        </w:rPr>
        <w:t>成交供应商放弃成交、不按要求与采购人签订政府采购合同、因不可抗拒力或自身原因不能履行政府采购合同的，经本项目</w:t>
      </w:r>
      <w:r>
        <w:rPr>
          <w:rFonts w:hint="eastAsia" w:hAnsi="宋体"/>
          <w:color w:val="000000" w:themeColor="text1"/>
          <w:highlight w:val="none"/>
        </w:rPr>
        <w:t>监管部门批准后，</w:t>
      </w:r>
      <w:r>
        <w:rPr>
          <w:rFonts w:hint="eastAsia" w:hAnsi="宋体"/>
          <w:color w:val="000000" w:themeColor="text1"/>
          <w:kern w:val="0"/>
          <w:highlight w:val="none"/>
        </w:rPr>
        <w:t>采购人可以与排位在成交供应商之后第一位的成交候选人签订政府采购合同，以此类推，或者重新进行组织采购。</w:t>
      </w:r>
    </w:p>
    <w:p w14:paraId="2F7B8D25">
      <w:pPr>
        <w:tabs>
          <w:tab w:val="left" w:pos="0"/>
        </w:tabs>
        <w:adjustRightInd w:val="0"/>
        <w:snapToGrid w:val="0"/>
        <w:spacing w:line="300" w:lineRule="auto"/>
        <w:ind w:left="540" w:hanging="539" w:hangingChars="257"/>
        <w:rPr>
          <w:rFonts w:ascii="宋体" w:hAnsi="宋体"/>
          <w:color w:val="000000" w:themeColor="text1"/>
          <w:kern w:val="0"/>
          <w:szCs w:val="21"/>
          <w:highlight w:val="none"/>
        </w:rPr>
      </w:pPr>
      <w:r>
        <w:rPr>
          <w:rFonts w:hint="eastAsia" w:ascii="宋体" w:hAnsi="宋体"/>
          <w:color w:val="000000" w:themeColor="text1"/>
          <w:kern w:val="0"/>
          <w:szCs w:val="21"/>
          <w:highlight w:val="none"/>
        </w:rPr>
        <w:t>22. 项目响应无效处理</w:t>
      </w:r>
    </w:p>
    <w:p w14:paraId="72CEB346">
      <w:pPr>
        <w:spacing w:line="300" w:lineRule="auto"/>
        <w:ind w:left="420"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22.1 根据《政府采购法》、《政府采购竞争性磋商采购方式管理暂行办法》相关规定，下列情况出现将被确定为响应无效：</w:t>
      </w:r>
    </w:p>
    <w:p w14:paraId="412FC45E">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符合专业资格条件的供应商或者对磋商文件作实质响应的有效供应商不足三家的，且未能获得采购人、监管部门批准继续评审的；</w:t>
      </w:r>
    </w:p>
    <w:p w14:paraId="7B88FC02">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2) 出现影响采购公正的违法、违规行为的； </w:t>
      </w:r>
    </w:p>
    <w:p w14:paraId="49910557">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供应商的报价均超过了采购预算，采购人不能支付的；</w:t>
      </w:r>
    </w:p>
    <w:p w14:paraId="216433CF">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4) 因重大变故，采购任务取消的。</w:t>
      </w:r>
    </w:p>
    <w:p w14:paraId="6BC21B97">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5)</w:t>
      </w:r>
      <w:r>
        <w:rPr>
          <w:rFonts w:hint="eastAsia" w:ascii="宋体" w:hAnsi="宋体"/>
          <w:color w:val="000000" w:themeColor="text1"/>
          <w:highlight w:val="none"/>
        </w:rPr>
        <w:t xml:space="preserve"> </w:t>
      </w:r>
      <w:r>
        <w:rPr>
          <w:rFonts w:hint="eastAsia" w:ascii="宋体" w:hAnsi="宋体"/>
          <w:color w:val="000000" w:themeColor="text1"/>
          <w:kern w:val="0"/>
          <w:szCs w:val="21"/>
          <w:highlight w:val="none"/>
        </w:rPr>
        <w:t>因情况变化，不再符合规定的竞争性磋商采购方式适用情形的；</w:t>
      </w:r>
    </w:p>
    <w:p w14:paraId="45F8BF90">
      <w:pPr>
        <w:autoSpaceDE w:val="0"/>
        <w:autoSpaceDN w:val="0"/>
        <w:adjustRightInd w:val="0"/>
        <w:snapToGrid w:val="0"/>
        <w:spacing w:line="300" w:lineRule="auto"/>
        <w:ind w:left="473" w:right="32" w:hanging="472" w:hangingChars="225"/>
        <w:outlineLvl w:val="1"/>
        <w:rPr>
          <w:rFonts w:ascii="宋体" w:hAnsi="宋体"/>
          <w:color w:val="000000" w:themeColor="text1"/>
          <w:szCs w:val="21"/>
          <w:highlight w:val="none"/>
        </w:rPr>
      </w:pPr>
      <w:bookmarkStart w:id="138" w:name="_Toc464632128"/>
      <w:bookmarkStart w:id="139" w:name="_Toc25226"/>
      <w:r>
        <w:rPr>
          <w:rFonts w:hint="eastAsia" w:ascii="宋体" w:hAnsi="宋体"/>
          <w:color w:val="000000" w:themeColor="text1"/>
          <w:szCs w:val="21"/>
          <w:highlight w:val="none"/>
        </w:rPr>
        <w:t>九、质疑</w:t>
      </w:r>
      <w:bookmarkEnd w:id="138"/>
      <w:bookmarkEnd w:id="139"/>
    </w:p>
    <w:p w14:paraId="2E71A056">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23. 如果供应商对此次采购活动有疑问，可依法向采购代理机构提出质疑。采购代理机构应当依法给与答复，并将结果告知有关当事人。</w:t>
      </w:r>
    </w:p>
    <w:p w14:paraId="782DE2A6">
      <w:pPr>
        <w:spacing w:line="300" w:lineRule="auto"/>
        <w:outlineLvl w:val="1"/>
        <w:rPr>
          <w:rFonts w:ascii="宋体" w:hAnsi="宋体"/>
          <w:color w:val="000000" w:themeColor="text1"/>
          <w:szCs w:val="21"/>
          <w:highlight w:val="none"/>
        </w:rPr>
      </w:pPr>
      <w:bookmarkStart w:id="140" w:name="_Toc345675374"/>
      <w:bookmarkStart w:id="141" w:name="_Toc464632129"/>
      <w:bookmarkStart w:id="142" w:name="_Toc322033397"/>
      <w:bookmarkStart w:id="143" w:name="_Toc8875"/>
      <w:r>
        <w:rPr>
          <w:rFonts w:hint="eastAsia" w:ascii="宋体" w:hAnsi="宋体"/>
          <w:color w:val="000000" w:themeColor="text1"/>
          <w:szCs w:val="21"/>
          <w:highlight w:val="none"/>
        </w:rPr>
        <w:t>十、成交服务费</w:t>
      </w:r>
      <w:bookmarkEnd w:id="140"/>
      <w:bookmarkEnd w:id="141"/>
      <w:bookmarkEnd w:id="142"/>
      <w:bookmarkEnd w:id="143"/>
    </w:p>
    <w:p w14:paraId="648F7A46">
      <w:pPr>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24.  成交服务费:</w:t>
      </w:r>
      <w:r>
        <w:rPr>
          <w:rFonts w:hint="eastAsia" w:ascii="黑体" w:eastAsia="黑体"/>
          <w:bCs/>
          <w:color w:val="000000" w:themeColor="text1"/>
          <w:highlight w:val="none"/>
        </w:rPr>
        <w:t xml:space="preserve"> 详见第二部分《采购项目内容〈A 商务要求〉》</w:t>
      </w:r>
      <w:r>
        <w:rPr>
          <w:rFonts w:hint="eastAsia" w:ascii="宋体" w:hAnsi="宋体"/>
          <w:color w:val="000000" w:themeColor="text1"/>
          <w:szCs w:val="21"/>
          <w:highlight w:val="none"/>
        </w:rPr>
        <w:t>。</w:t>
      </w:r>
    </w:p>
    <w:p w14:paraId="2B25E33F">
      <w:pPr>
        <w:spacing w:line="300" w:lineRule="auto"/>
        <w:outlineLvl w:val="1"/>
        <w:rPr>
          <w:rFonts w:ascii="宋体" w:hAnsi="宋体"/>
          <w:color w:val="000000" w:themeColor="text1"/>
          <w:szCs w:val="21"/>
          <w:highlight w:val="none"/>
        </w:rPr>
      </w:pPr>
      <w:bookmarkStart w:id="144" w:name="_Toc464632131"/>
      <w:bookmarkStart w:id="145" w:name="_Toc9950"/>
      <w:bookmarkStart w:id="146" w:name="_Toc536594109"/>
      <w:r>
        <w:rPr>
          <w:rFonts w:hint="eastAsia" w:ascii="宋体" w:hAnsi="宋体"/>
          <w:color w:val="000000" w:themeColor="text1"/>
          <w:szCs w:val="21"/>
          <w:highlight w:val="none"/>
        </w:rPr>
        <w:t>十一、合同的订立和履行</w:t>
      </w:r>
      <w:bookmarkEnd w:id="144"/>
      <w:bookmarkEnd w:id="145"/>
    </w:p>
    <w:bookmarkEnd w:id="146"/>
    <w:p w14:paraId="48EEE462">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25.合同的订立</w:t>
      </w:r>
    </w:p>
    <w:p w14:paraId="43DD2F80">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25.1 采购人与成交供应商自成交通知书发出之日，按磋商文件要求和成交供应商竞争性磋商响应文件承诺签订政府采购合同，但不得超出磋商文件和成交供应商竞争性磋商响应文件的范围、也不得再行订立背离合同实质性内容的其他协议。</w:t>
      </w:r>
    </w:p>
    <w:p w14:paraId="728B3EA0">
      <w:pPr>
        <w:spacing w:line="300" w:lineRule="auto"/>
        <w:ind w:left="567" w:leftChars="-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25.2 签订政府采购合同后7个工作日内，采购人应将政府采购合同副本报同级政府采购监督管理部门备案。</w:t>
      </w:r>
    </w:p>
    <w:p w14:paraId="32EAC2D2">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26. 合同的履行</w:t>
      </w:r>
    </w:p>
    <w:p w14:paraId="1C97C326">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kern w:val="0"/>
          <w:szCs w:val="21"/>
          <w:highlight w:val="none"/>
        </w:rPr>
        <w:t>26.1 政府采购合同订立后，合同各方不得擅自变更、中止或者终止合同。政府采购合同</w:t>
      </w:r>
      <w:r>
        <w:rPr>
          <w:rFonts w:hint="eastAsia" w:ascii="宋体" w:hAnsi="宋体"/>
          <w:color w:val="000000" w:themeColor="text1"/>
          <w:szCs w:val="21"/>
          <w:highlight w:val="none"/>
        </w:rPr>
        <w:t>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D610B45">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26.2 政府采购合同履行中，采购人需追加与合同标的相同的货物、工程或者服务的，在不改变合同其他条款的前提下，可以与成交供应商签订补充合同，但所补充合同的采购金额不得超过原采购金额的百分之十。签订补充合同的必须报同级政府采购监督管理部门备案。</w:t>
      </w:r>
    </w:p>
    <w:p w14:paraId="2F17DABB">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27.  发票</w:t>
      </w:r>
    </w:p>
    <w:p w14:paraId="0C31BF73">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27.1 该项目获得成交的成交供应商在执行合同过程中，向采购人出具的发票必须是由成交供应商开具，不得以其他单位或个人名义出具。</w:t>
      </w:r>
    </w:p>
    <w:p w14:paraId="652A3C80">
      <w:pPr>
        <w:spacing w:line="300" w:lineRule="auto"/>
        <w:outlineLvl w:val="1"/>
        <w:rPr>
          <w:rFonts w:ascii="宋体" w:hAnsi="宋体"/>
          <w:color w:val="000000" w:themeColor="text1"/>
          <w:szCs w:val="21"/>
          <w:highlight w:val="none"/>
        </w:rPr>
      </w:pPr>
      <w:bookmarkStart w:id="147" w:name="_Toc322033399"/>
      <w:bookmarkStart w:id="148" w:name="_Toc345675376"/>
      <w:bookmarkStart w:id="149" w:name="_Toc464632132"/>
      <w:bookmarkStart w:id="150" w:name="_Toc15348"/>
      <w:r>
        <w:rPr>
          <w:rFonts w:hint="eastAsia" w:ascii="宋体" w:hAnsi="宋体"/>
          <w:color w:val="000000" w:themeColor="text1"/>
          <w:szCs w:val="21"/>
          <w:highlight w:val="none"/>
        </w:rPr>
        <w:t>十二、适用法律</w:t>
      </w:r>
      <w:bookmarkEnd w:id="147"/>
      <w:bookmarkEnd w:id="148"/>
      <w:bookmarkEnd w:id="149"/>
      <w:bookmarkEnd w:id="150"/>
    </w:p>
    <w:p w14:paraId="69D8507B">
      <w:pPr>
        <w:spacing w:line="300" w:lineRule="auto"/>
        <w:ind w:left="424" w:hanging="424" w:hangingChars="202"/>
        <w:rPr>
          <w:rFonts w:ascii="宋体" w:hAnsi="宋体"/>
          <w:color w:val="000000" w:themeColor="text1"/>
          <w:szCs w:val="21"/>
          <w:highlight w:val="none"/>
        </w:rPr>
      </w:pPr>
      <w:r>
        <w:rPr>
          <w:rFonts w:hint="eastAsia" w:ascii="宋体" w:hAnsi="宋体"/>
          <w:color w:val="000000" w:themeColor="text1"/>
          <w:szCs w:val="21"/>
          <w:highlight w:val="none"/>
        </w:rPr>
        <w:t>28. 采购人及供应商的一切竞争性磋商采购活动均按照《中华人民共和国政府采购法》、《政府采购竞争性磋商采购方式管理暂行办法》及其配套的法规、规章、政策。</w:t>
      </w:r>
    </w:p>
    <w:p w14:paraId="2F4CC009">
      <w:pPr>
        <w:spacing w:line="300" w:lineRule="auto"/>
        <w:ind w:left="630" w:hanging="630" w:hangingChars="300"/>
        <w:rPr>
          <w:rFonts w:ascii="宋体" w:hAnsi="宋体"/>
          <w:color w:val="000000" w:themeColor="text1"/>
          <w:szCs w:val="21"/>
          <w:highlight w:val="none"/>
        </w:rPr>
      </w:pPr>
    </w:p>
    <w:p w14:paraId="2F1CFD26">
      <w:pPr>
        <w:pStyle w:val="3"/>
        <w:numPr>
          <w:ilvl w:val="0"/>
          <w:numId w:val="0"/>
        </w:numPr>
        <w:spacing w:before="240"/>
        <w:rPr>
          <w:color w:val="000000" w:themeColor="text1"/>
          <w:highlight w:val="none"/>
        </w:rPr>
      </w:pPr>
      <w:r>
        <w:rPr>
          <w:color w:val="000000" w:themeColor="text1"/>
          <w:highlight w:val="none"/>
        </w:rPr>
        <w:br w:type="page"/>
      </w:r>
      <w:bookmarkStart w:id="151" w:name="_Toc2384"/>
      <w:r>
        <w:rPr>
          <w:color w:val="000000" w:themeColor="text1"/>
          <w:highlight w:val="none"/>
        </w:rPr>
        <w:t>第四部分</w:t>
      </w:r>
      <w:r>
        <w:rPr>
          <w:rFonts w:hint="eastAsia"/>
          <w:color w:val="000000" w:themeColor="text1"/>
          <w:highlight w:val="none"/>
        </w:rPr>
        <w:t xml:space="preserve">  </w:t>
      </w:r>
      <w:r>
        <w:rPr>
          <w:color w:val="000000" w:themeColor="text1"/>
          <w:highlight w:val="none"/>
        </w:rPr>
        <w:t>磋商、评审、成交</w:t>
      </w:r>
      <w:bookmarkEnd w:id="151"/>
    </w:p>
    <w:p w14:paraId="5B18D327">
      <w:pPr>
        <w:rPr>
          <w:color w:val="000000" w:themeColor="text1"/>
          <w:highlight w:val="none"/>
        </w:rPr>
      </w:pPr>
      <w:r>
        <w:rPr>
          <w:rFonts w:hint="eastAsia"/>
          <w:color w:val="000000" w:themeColor="text1"/>
          <w:highlight w:val="none"/>
        </w:rPr>
        <w:t>评价指标及权重：</w:t>
      </w:r>
    </w:p>
    <w:p w14:paraId="54D2DDAE">
      <w:pPr>
        <w:rPr>
          <w:color w:val="000000" w:themeColor="text1"/>
          <w:highlight w:val="none"/>
        </w:rPr>
      </w:pPr>
    </w:p>
    <w:tbl>
      <w:tblPr>
        <w:tblStyle w:val="51"/>
        <w:tblW w:w="8921" w:type="dxa"/>
        <w:jc w:val="center"/>
        <w:tblLayout w:type="fixed"/>
        <w:tblCellMar>
          <w:top w:w="0" w:type="dxa"/>
          <w:left w:w="0" w:type="dxa"/>
          <w:bottom w:w="0" w:type="dxa"/>
          <w:right w:w="0" w:type="dxa"/>
        </w:tblCellMar>
      </w:tblPr>
      <w:tblGrid>
        <w:gridCol w:w="2570"/>
        <w:gridCol w:w="2333"/>
        <w:gridCol w:w="2066"/>
        <w:gridCol w:w="1952"/>
      </w:tblGrid>
      <w:tr w14:paraId="59EC47B7">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9B2BD">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评分项目</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1B9603">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技术评分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6E42F1">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14409C">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价格评分</w:t>
            </w:r>
          </w:p>
        </w:tc>
      </w:tr>
      <w:tr w14:paraId="3AD2A5C9">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8C1CA1">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分值</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5E9E6B">
            <w:pPr>
              <w:jc w:val="center"/>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55分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3727C6">
            <w:pPr>
              <w:jc w:val="center"/>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35分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392E2C">
            <w:pPr>
              <w:jc w:val="center"/>
              <w:rPr>
                <w:rFonts w:ascii="宋体" w:hAnsi="宋体" w:cs="宋体"/>
                <w:color w:val="000000" w:themeColor="text1"/>
                <w:kern w:val="0"/>
                <w:szCs w:val="21"/>
                <w:highlight w:val="none"/>
              </w:rPr>
            </w:pPr>
            <w:r>
              <w:rPr>
                <w:rFonts w:hint="eastAsia" w:ascii="宋体" w:hAnsi="宋体" w:cs="宋体"/>
                <w:color w:val="000000" w:themeColor="text1"/>
                <w:kern w:val="0"/>
                <w:highlight w:val="none"/>
              </w:rPr>
              <w:t>10分</w:t>
            </w:r>
          </w:p>
        </w:tc>
      </w:tr>
    </w:tbl>
    <w:p w14:paraId="09A5E4CD">
      <w:pPr>
        <w:rPr>
          <w:color w:val="000000" w:themeColor="text1"/>
          <w:highlight w:val="none"/>
        </w:rPr>
      </w:pPr>
    </w:p>
    <w:p w14:paraId="09298C0E">
      <w:pPr>
        <w:rPr>
          <w:color w:val="000000" w:themeColor="text1"/>
          <w:highlight w:val="none"/>
        </w:rPr>
      </w:pPr>
      <w:r>
        <w:rPr>
          <w:rFonts w:hint="eastAsia"/>
          <w:color w:val="000000" w:themeColor="text1"/>
          <w:highlight w:val="none"/>
        </w:rPr>
        <w:t>技术评分细则：</w:t>
      </w:r>
    </w:p>
    <w:tbl>
      <w:tblPr>
        <w:tblStyle w:val="51"/>
        <w:tblW w:w="9891" w:type="dxa"/>
        <w:jc w:val="center"/>
        <w:shd w:val="clear" w:color="auto" w:fill="FFFFFF"/>
        <w:tblLayout w:type="fixed"/>
        <w:tblCellMar>
          <w:top w:w="0" w:type="dxa"/>
          <w:left w:w="0" w:type="dxa"/>
          <w:bottom w:w="0" w:type="dxa"/>
          <w:right w:w="0" w:type="dxa"/>
        </w:tblCellMar>
      </w:tblPr>
      <w:tblGrid>
        <w:gridCol w:w="913"/>
        <w:gridCol w:w="1506"/>
        <w:gridCol w:w="805"/>
        <w:gridCol w:w="6667"/>
      </w:tblGrid>
      <w:tr w14:paraId="697F3398">
        <w:tblPrEx>
          <w:tblCellMar>
            <w:top w:w="0" w:type="dxa"/>
            <w:left w:w="0" w:type="dxa"/>
            <w:bottom w:w="0" w:type="dxa"/>
            <w:right w:w="0" w:type="dxa"/>
          </w:tblCellMar>
        </w:tblPrEx>
        <w:trPr>
          <w:cantSplit/>
          <w:trHeight w:val="46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A06CA9">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序号</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3A3F1A">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14346D">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分值</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34C404">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评审标准</w:t>
            </w:r>
          </w:p>
        </w:tc>
      </w:tr>
      <w:tr w14:paraId="07CCC896">
        <w:tblPrEx>
          <w:shd w:val="clear" w:color="auto" w:fill="FFFFFF"/>
          <w:tblCellMar>
            <w:top w:w="0" w:type="dxa"/>
            <w:left w:w="0" w:type="dxa"/>
            <w:bottom w:w="0" w:type="dxa"/>
            <w:right w:w="0" w:type="dxa"/>
          </w:tblCellMar>
        </w:tblPrEx>
        <w:trPr>
          <w:cantSplit/>
          <w:trHeight w:val="2446"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50C2A1">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81F1EB">
            <w:pPr>
              <w:spacing w:line="32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 w:val="22"/>
                <w:szCs w:val="22"/>
                <w:highlight w:val="none"/>
              </w:rPr>
              <w:t>技术服务要求响应情况</w:t>
            </w:r>
            <w:r>
              <w:rPr>
                <w:rFonts w:ascii="宋体" w:hAnsi="宋体"/>
                <w:color w:val="000000" w:themeColor="text1"/>
                <w:szCs w:val="21"/>
                <w:highlight w:val="none"/>
              </w:rPr>
              <w:t xml:space="preserve">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BFD0E6">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35分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85DD3D">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根据各投标人提交的投标文件对应招标文件的技术要求等响应情况进行评审： </w:t>
            </w:r>
          </w:p>
          <w:p w14:paraId="370C3953">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1.本项目技术要求中带“▲”的为重要技术参数，未响应或不满足，每项扣3分，满分30分。（共10项“▲”号）</w:t>
            </w:r>
          </w:p>
          <w:p w14:paraId="509009AF">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2.本项目技术要求中非“▲”的为一般技术参数，未响应或不满足，每项扣0.2分，满分5分。</w:t>
            </w:r>
          </w:p>
          <w:p w14:paraId="0152B3B8">
            <w:pPr>
              <w:spacing w:line="320" w:lineRule="exact"/>
              <w:rPr>
                <w:rFonts w:ascii="宋体" w:hAnsi="宋体" w:cs="宋体"/>
                <w:color w:val="000000" w:themeColor="text1"/>
                <w:szCs w:val="21"/>
                <w:highlight w:val="none"/>
              </w:rPr>
            </w:pPr>
            <w:r>
              <w:rPr>
                <w:rFonts w:hint="eastAsia" w:ascii="宋体" w:hAnsi="宋体"/>
                <w:color w:val="000000" w:themeColor="text1"/>
                <w:szCs w:val="21"/>
                <w:highlight w:val="none"/>
              </w:rPr>
              <w:t>注：按技术要求提供相应证明资料，未明确要求证明材料的，提供《技术条款偏离一览表》响应无偏离，未按要求提供或不提供不得分。</w:t>
            </w:r>
          </w:p>
        </w:tc>
      </w:tr>
      <w:tr w14:paraId="48E884C5">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4D477A">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152E0D">
            <w:pPr>
              <w:spacing w:line="320" w:lineRule="exact"/>
              <w:jc w:val="center"/>
              <w:rPr>
                <w:rFonts w:ascii="宋体" w:hAnsi="宋体" w:cs="宋体"/>
                <w:color w:val="000000" w:themeColor="text1"/>
                <w:szCs w:val="21"/>
                <w:highlight w:val="none"/>
              </w:rPr>
            </w:pPr>
            <w:r>
              <w:rPr>
                <w:rFonts w:hint="eastAsia" w:ascii="宋体" w:hAnsi="宋体"/>
                <w:color w:val="000000" w:themeColor="text1"/>
                <w:szCs w:val="21"/>
                <w:highlight w:val="none"/>
              </w:rPr>
              <w:t>服务实施</w:t>
            </w:r>
            <w:r>
              <w:rPr>
                <w:rFonts w:ascii="宋体" w:hAnsi="宋体"/>
                <w:color w:val="000000" w:themeColor="text1"/>
                <w:szCs w:val="21"/>
                <w:highlight w:val="none"/>
              </w:rPr>
              <w:t>方案</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1226F">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10分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41ED57">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根据投标人所提供的服务实施方案进行评审： </w:t>
            </w:r>
          </w:p>
          <w:p w14:paraId="5AB67BC1">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1.服务实施方案内容详细完整，合理可行，</w:t>
            </w:r>
            <w:r>
              <w:rPr>
                <w:rFonts w:hint="eastAsia" w:ascii="宋体" w:hAnsi="宋体" w:cs="宋体"/>
                <w:color w:val="000000" w:themeColor="text1"/>
                <w:szCs w:val="21"/>
                <w:highlight w:val="none"/>
              </w:rPr>
              <w:t>优于或满足采购需求</w:t>
            </w:r>
            <w:r>
              <w:rPr>
                <w:rFonts w:hint="eastAsia" w:ascii="宋体" w:hAnsi="宋体"/>
                <w:color w:val="000000" w:themeColor="text1"/>
                <w:szCs w:val="21"/>
                <w:highlight w:val="none"/>
              </w:rPr>
              <w:t>，得10分；</w:t>
            </w:r>
          </w:p>
          <w:p w14:paraId="1AC8BC2E">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2.服务实施方案内容基本完整、基本合理可行，</w:t>
            </w:r>
            <w:r>
              <w:rPr>
                <w:rFonts w:hint="eastAsia" w:ascii="宋体" w:hAnsi="宋体" w:cs="宋体"/>
                <w:color w:val="000000" w:themeColor="text1"/>
                <w:szCs w:val="21"/>
                <w:highlight w:val="none"/>
              </w:rPr>
              <w:t>基本满足采购需求</w:t>
            </w:r>
            <w:r>
              <w:rPr>
                <w:rFonts w:hint="eastAsia" w:ascii="宋体" w:hAnsi="宋体"/>
                <w:color w:val="000000" w:themeColor="text1"/>
                <w:szCs w:val="21"/>
                <w:highlight w:val="none"/>
              </w:rPr>
              <w:t>，得7分；</w:t>
            </w:r>
          </w:p>
          <w:p w14:paraId="10140412">
            <w:pPr>
              <w:spacing w:line="320" w:lineRule="exact"/>
              <w:rPr>
                <w:color w:val="000000" w:themeColor="text1"/>
                <w:highlight w:val="none"/>
              </w:rPr>
            </w:pPr>
            <w:r>
              <w:rPr>
                <w:rFonts w:hint="eastAsia" w:ascii="宋体" w:hAnsi="宋体"/>
                <w:color w:val="000000" w:themeColor="text1"/>
                <w:szCs w:val="21"/>
                <w:highlight w:val="none"/>
              </w:rPr>
              <w:t>3.服务实施方案内容不够详细、有一定的可行性但不足，</w:t>
            </w:r>
            <w:r>
              <w:rPr>
                <w:rFonts w:hint="eastAsia" w:ascii="宋体" w:hAnsi="宋体" w:cs="宋体"/>
                <w:color w:val="000000" w:themeColor="text1"/>
                <w:szCs w:val="21"/>
                <w:highlight w:val="none"/>
              </w:rPr>
              <w:t>部分满足采购需求</w:t>
            </w:r>
            <w:r>
              <w:rPr>
                <w:rFonts w:hint="eastAsia" w:ascii="宋体" w:hAnsi="宋体"/>
                <w:color w:val="000000" w:themeColor="text1"/>
                <w:szCs w:val="21"/>
                <w:highlight w:val="none"/>
              </w:rPr>
              <w:t>，得4分；</w:t>
            </w:r>
          </w:p>
          <w:p w14:paraId="7A1E7FB9">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4.服务实施方案内容不详细，难以满足采购需求的，得1分；</w:t>
            </w:r>
          </w:p>
          <w:p w14:paraId="7FCB3BDA">
            <w:pPr>
              <w:spacing w:line="320" w:lineRule="exact"/>
              <w:rPr>
                <w:rFonts w:ascii="宋体" w:hAnsi="宋体" w:cs="宋体"/>
                <w:color w:val="000000" w:themeColor="text1"/>
                <w:szCs w:val="21"/>
                <w:highlight w:val="none"/>
              </w:rPr>
            </w:pPr>
            <w:r>
              <w:rPr>
                <w:rFonts w:hint="eastAsia" w:ascii="宋体" w:hAnsi="宋体"/>
                <w:color w:val="000000" w:themeColor="text1"/>
                <w:szCs w:val="21"/>
                <w:highlight w:val="none"/>
              </w:rPr>
              <w:t>不提供不得分。</w:t>
            </w:r>
          </w:p>
        </w:tc>
      </w:tr>
      <w:tr w14:paraId="2553829D">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CB37C8">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11112B">
            <w:pPr>
              <w:spacing w:line="32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 w:val="22"/>
                <w:szCs w:val="22"/>
                <w:highlight w:val="none"/>
              </w:rPr>
              <w:t xml:space="preserve">应急处理方案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B6F5EB">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10分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21551D">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根据投标人所提供的应急处理方案进行评审： </w:t>
            </w:r>
          </w:p>
          <w:p w14:paraId="2CB42041">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1.投标人的项目运维应急方案详细，维护响应时间及时，提供的器材出现故障和缺陷后的解决方案详细完整、可行性高的，</w:t>
            </w:r>
            <w:r>
              <w:rPr>
                <w:rFonts w:hint="eastAsia" w:ascii="宋体" w:hAnsi="宋体" w:cs="宋体"/>
                <w:color w:val="000000" w:themeColor="text1"/>
                <w:szCs w:val="21"/>
                <w:highlight w:val="none"/>
              </w:rPr>
              <w:t>优于或满足采购需求，</w:t>
            </w:r>
            <w:r>
              <w:rPr>
                <w:rFonts w:hint="eastAsia" w:ascii="宋体" w:hAnsi="宋体" w:cs="宋体"/>
                <w:color w:val="000000" w:themeColor="text1"/>
                <w:kern w:val="0"/>
                <w:sz w:val="22"/>
                <w:szCs w:val="22"/>
                <w:highlight w:val="none"/>
              </w:rPr>
              <w:t xml:space="preserve">得10分； </w:t>
            </w:r>
          </w:p>
          <w:p w14:paraId="0EB35965">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2.投标人的项目运维应急方案基本详细，维护响应速度较快，提供的器材出现故障和缺陷后的解决方案较详细完整、可行性较高的，基本满足采购需求，得7分； </w:t>
            </w:r>
          </w:p>
          <w:p w14:paraId="5A551F8B">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3.投标人的项目运维应急方案不够详细，维护响应速度一般，提供的器材出现故障和缺陷后的解决方案</w:t>
            </w:r>
            <w:r>
              <w:rPr>
                <w:rFonts w:hint="eastAsia" w:ascii="宋体" w:hAnsi="宋体"/>
                <w:color w:val="000000" w:themeColor="text1"/>
                <w:szCs w:val="21"/>
                <w:highlight w:val="none"/>
              </w:rPr>
              <w:t>有但可行性但不足，</w:t>
            </w:r>
            <w:r>
              <w:rPr>
                <w:rFonts w:hint="eastAsia" w:ascii="宋体" w:hAnsi="宋体" w:cs="宋体"/>
                <w:color w:val="000000" w:themeColor="text1"/>
                <w:szCs w:val="21"/>
                <w:highlight w:val="none"/>
              </w:rPr>
              <w:t>部分满足采购需求，</w:t>
            </w:r>
            <w:r>
              <w:rPr>
                <w:rFonts w:hint="eastAsia" w:ascii="宋体" w:hAnsi="宋体" w:cs="宋体"/>
                <w:color w:val="000000" w:themeColor="text1"/>
                <w:kern w:val="0"/>
                <w:sz w:val="22"/>
                <w:szCs w:val="22"/>
                <w:highlight w:val="none"/>
              </w:rPr>
              <w:t xml:space="preserve">得4分； </w:t>
            </w:r>
          </w:p>
          <w:p w14:paraId="52F6D3DE">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4.投标人的项目运维应急方案简单，维护响应速度慢，提供的器材出现故障和缺陷后的解决方案难以满足采购需求，得1分。 </w:t>
            </w:r>
          </w:p>
          <w:p w14:paraId="6290A714">
            <w:pPr>
              <w:spacing w:line="320" w:lineRule="exact"/>
              <w:rPr>
                <w:rFonts w:ascii="宋体" w:hAnsi="宋体" w:cs="宋体"/>
                <w:color w:val="000000" w:themeColor="text1"/>
                <w:szCs w:val="21"/>
                <w:highlight w:val="none"/>
              </w:rPr>
            </w:pPr>
            <w:r>
              <w:rPr>
                <w:rFonts w:hint="eastAsia" w:ascii="宋体" w:hAnsi="宋体" w:cs="宋体"/>
                <w:color w:val="000000" w:themeColor="text1"/>
                <w:kern w:val="0"/>
                <w:sz w:val="22"/>
                <w:szCs w:val="22"/>
                <w:highlight w:val="none"/>
              </w:rPr>
              <w:t>不提供不得分。</w:t>
            </w:r>
          </w:p>
        </w:tc>
      </w:tr>
      <w:tr w14:paraId="525AC296">
        <w:tblPrEx>
          <w:shd w:val="clear" w:color="auto" w:fill="FFFFFF"/>
          <w:tblCellMar>
            <w:top w:w="0" w:type="dxa"/>
            <w:left w:w="0" w:type="dxa"/>
            <w:bottom w:w="0" w:type="dxa"/>
            <w:right w:w="0" w:type="dxa"/>
          </w:tblCellMar>
        </w:tblPrEx>
        <w:trPr>
          <w:cantSplit/>
          <w:trHeight w:val="504" w:hRule="atLeast"/>
          <w:jc w:val="center"/>
        </w:trPr>
        <w:tc>
          <w:tcPr>
            <w:tcW w:w="241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0E2286B0">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合计</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053776">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55分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373BAF">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w:t>
            </w:r>
          </w:p>
        </w:tc>
      </w:tr>
    </w:tbl>
    <w:p w14:paraId="7744D018">
      <w:pPr>
        <w:rPr>
          <w:color w:val="000000" w:themeColor="text1"/>
          <w:highlight w:val="none"/>
        </w:rPr>
      </w:pPr>
    </w:p>
    <w:p w14:paraId="0C1811AD">
      <w:pPr>
        <w:rPr>
          <w:color w:val="000000" w:themeColor="text1"/>
          <w:highlight w:val="none"/>
        </w:rPr>
      </w:pPr>
      <w:r>
        <w:rPr>
          <w:color w:val="000000" w:themeColor="text1"/>
          <w:highlight w:val="none"/>
        </w:rPr>
        <w:br w:type="page"/>
      </w:r>
    </w:p>
    <w:p w14:paraId="2B4F5E18">
      <w:pPr>
        <w:rPr>
          <w:color w:val="000000" w:themeColor="text1"/>
          <w:highlight w:val="none"/>
        </w:rPr>
      </w:pPr>
      <w:r>
        <w:rPr>
          <w:color w:val="000000" w:themeColor="text1"/>
          <w:highlight w:val="none"/>
        </w:rPr>
        <w:t>商务</w:t>
      </w:r>
      <w:r>
        <w:rPr>
          <w:rFonts w:hint="eastAsia"/>
          <w:color w:val="000000" w:themeColor="text1"/>
          <w:highlight w:val="none"/>
        </w:rPr>
        <w:t>评</w:t>
      </w:r>
      <w:r>
        <w:rPr>
          <w:color w:val="000000" w:themeColor="text1"/>
          <w:highlight w:val="none"/>
        </w:rPr>
        <w:t>分</w:t>
      </w:r>
      <w:r>
        <w:rPr>
          <w:rFonts w:hint="eastAsia"/>
          <w:color w:val="000000" w:themeColor="text1"/>
          <w:highlight w:val="none"/>
        </w:rPr>
        <w:t>细则</w:t>
      </w:r>
    </w:p>
    <w:tbl>
      <w:tblPr>
        <w:tblStyle w:val="51"/>
        <w:tblW w:w="9879" w:type="dxa"/>
        <w:jc w:val="center"/>
        <w:tblLayout w:type="fixed"/>
        <w:tblCellMar>
          <w:top w:w="0" w:type="dxa"/>
          <w:left w:w="0" w:type="dxa"/>
          <w:bottom w:w="0" w:type="dxa"/>
          <w:right w:w="0" w:type="dxa"/>
        </w:tblCellMar>
      </w:tblPr>
      <w:tblGrid>
        <w:gridCol w:w="964"/>
        <w:gridCol w:w="1466"/>
        <w:gridCol w:w="842"/>
        <w:gridCol w:w="6607"/>
      </w:tblGrid>
      <w:tr w14:paraId="1562F5D4">
        <w:tblPrEx>
          <w:tblCellMar>
            <w:top w:w="0" w:type="dxa"/>
            <w:left w:w="0" w:type="dxa"/>
            <w:bottom w:w="0" w:type="dxa"/>
            <w:right w:w="0" w:type="dxa"/>
          </w:tblCellMar>
        </w:tblPrEx>
        <w:trPr>
          <w:cantSplit/>
          <w:trHeight w:val="403"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B12382">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序号</w:t>
            </w:r>
          </w:p>
        </w:tc>
        <w:tc>
          <w:tcPr>
            <w:tcW w:w="14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EA7A74">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9B9598">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分值</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28E85D">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评审标准</w:t>
            </w:r>
          </w:p>
        </w:tc>
      </w:tr>
      <w:tr w14:paraId="43FA87DD">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6F3A1A">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7E3450">
            <w:pPr>
              <w:widowControl/>
              <w:jc w:val="center"/>
              <w:textAlignment w:val="center"/>
              <w:rPr>
                <w:rFonts w:ascii="宋体" w:hAnsi="宋体" w:cs="宋体"/>
                <w:color w:val="000000" w:themeColor="text1"/>
                <w:highlight w:val="none"/>
              </w:rPr>
            </w:pPr>
            <w:r>
              <w:rPr>
                <w:rFonts w:hint="eastAsia" w:ascii="宋体" w:hAnsi="宋体" w:cs="宋体"/>
                <w:color w:val="000000" w:themeColor="text1"/>
                <w:kern w:val="0"/>
                <w:sz w:val="22"/>
                <w:szCs w:val="22"/>
                <w:highlight w:val="none"/>
              </w:rPr>
              <w:t xml:space="preserve">同类业绩 </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A03997">
            <w:pPr>
              <w:pStyle w:val="20"/>
              <w:spacing w:after="0" w:line="32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highlight w:val="none"/>
              </w:rPr>
              <w:t>3分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3C5074">
            <w:pPr>
              <w:widowControl/>
              <w:jc w:val="left"/>
              <w:textAlignment w:val="center"/>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根据投标人2022年1月1日以来（以合同签订时间为准）已完成的同类项目业绩，每提供一个符合要求的业绩得1分，最高得3分，不提供不得分。 </w:t>
            </w:r>
          </w:p>
          <w:p w14:paraId="01A68750">
            <w:pPr>
              <w:widowControl/>
              <w:jc w:val="left"/>
              <w:textAlignment w:val="center"/>
              <w:rPr>
                <w:rFonts w:ascii="宋体" w:hAnsi="宋体" w:cs="宋体"/>
                <w:color w:val="000000" w:themeColor="text1"/>
                <w:highlight w:val="none"/>
              </w:rPr>
            </w:pPr>
            <w:r>
              <w:rPr>
                <w:rFonts w:hint="eastAsia" w:ascii="宋体" w:hAnsi="宋体" w:cs="宋体"/>
                <w:color w:val="000000" w:themeColor="text1"/>
                <w:kern w:val="0"/>
                <w:sz w:val="22"/>
                <w:szCs w:val="22"/>
                <w:highlight w:val="none"/>
              </w:rPr>
              <w:t>注：须提供合同关键页（合同关键页包括合同标的、签订日期、成交金额的页面及签字盖章页复印件）并加盖投标人公章作为评审依据，不提供不得分。同一项目不同年份的合同按一份计算，不重复计算分数。</w:t>
            </w:r>
          </w:p>
        </w:tc>
      </w:tr>
      <w:tr w14:paraId="21580A22">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7D6614">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9F32F2">
            <w:pPr>
              <w:spacing w:line="320" w:lineRule="exact"/>
              <w:jc w:val="center"/>
              <w:rPr>
                <w:rFonts w:ascii="宋体" w:hAnsi="宋体" w:cs="宋体"/>
                <w:color w:val="000000" w:themeColor="text1"/>
                <w:szCs w:val="21"/>
                <w:highlight w:val="none"/>
              </w:rPr>
            </w:pPr>
            <w:r>
              <w:rPr>
                <w:rFonts w:hint="eastAsia" w:ascii="宋体" w:hAnsi="宋体"/>
                <w:color w:val="000000" w:themeColor="text1"/>
                <w:szCs w:val="21"/>
                <w:highlight w:val="none"/>
              </w:rPr>
              <w:t>投标人综合实力</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DFE57F">
            <w:pPr>
              <w:pStyle w:val="20"/>
              <w:spacing w:after="0" w:line="320" w:lineRule="exact"/>
              <w:jc w:val="center"/>
              <w:rPr>
                <w:rFonts w:ascii="宋体" w:hAnsi="宋体" w:cs="宋体"/>
                <w:color w:val="000000" w:themeColor="text1"/>
                <w:kern w:val="0"/>
                <w:highlight w:val="none"/>
              </w:rPr>
            </w:pPr>
            <w:r>
              <w:rPr>
                <w:rFonts w:hint="eastAsia" w:ascii="宋体" w:hAnsi="宋体" w:cs="宋体"/>
                <w:color w:val="000000" w:themeColor="text1"/>
                <w:kern w:val="0"/>
                <w:highlight w:val="none"/>
              </w:rPr>
              <w:t>12分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DB066F">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投标人具有以下有效期内的认证证书:</w:t>
            </w:r>
          </w:p>
          <w:p w14:paraId="6854FF30">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1.具有质量管理体系认证证书，得4分；</w:t>
            </w:r>
          </w:p>
          <w:p w14:paraId="42A2BC04">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2.环境管理体系认证证书，得4分；</w:t>
            </w:r>
          </w:p>
          <w:p w14:paraId="24E15451">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3.职业健康安全管理体系认证证书，得4分。</w:t>
            </w:r>
          </w:p>
          <w:p w14:paraId="589579F8">
            <w:pPr>
              <w:spacing w:line="320" w:lineRule="exact"/>
              <w:rPr>
                <w:rFonts w:ascii="宋体" w:hAnsi="宋体" w:cs="宋体"/>
                <w:color w:val="000000" w:themeColor="text1"/>
                <w:highlight w:val="none"/>
              </w:rPr>
            </w:pPr>
            <w:r>
              <w:rPr>
                <w:rFonts w:hint="eastAsia" w:ascii="宋体" w:hAnsi="宋体"/>
                <w:color w:val="000000" w:themeColor="text1"/>
                <w:szCs w:val="21"/>
                <w:highlight w:val="none"/>
              </w:rPr>
              <w:t>注:提供有效期内的证书复印件及“全国认证认可信息公共服务平台”网站(http://cx.cnca.cn/)的查询截图(证书状态为有效)并加盖投标人公章，不提供不得分。(已由总公司(总所)授权的，总公司或总公司下属的分支机构的证书可作为评分依据)。本项目投标截止时间前成立未满一年的投标人，提供企业成立年限说明，可得满分。</w:t>
            </w:r>
          </w:p>
        </w:tc>
      </w:tr>
      <w:tr w14:paraId="33C668AF">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0EB552">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CF10D8">
            <w:pPr>
              <w:spacing w:line="320" w:lineRule="exact"/>
              <w:jc w:val="center"/>
              <w:rPr>
                <w:rFonts w:ascii="宋体" w:hAnsi="宋体" w:cs="宋体"/>
                <w:color w:val="000000" w:themeColor="text1"/>
                <w:szCs w:val="21"/>
                <w:highlight w:val="none"/>
              </w:rPr>
            </w:pPr>
            <w:r>
              <w:rPr>
                <w:rFonts w:hint="eastAsia" w:ascii="宋体" w:hAnsi="宋体"/>
                <w:color w:val="000000" w:themeColor="text1"/>
                <w:szCs w:val="21"/>
                <w:highlight w:val="none"/>
              </w:rPr>
              <w:t>项目团队能力</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B28A6F">
            <w:pPr>
              <w:pStyle w:val="20"/>
              <w:spacing w:after="0" w:line="320" w:lineRule="exact"/>
              <w:jc w:val="center"/>
              <w:rPr>
                <w:rFonts w:ascii="宋体" w:hAnsi="宋体" w:cs="宋体"/>
                <w:color w:val="000000" w:themeColor="text1"/>
                <w:kern w:val="0"/>
                <w:highlight w:val="none"/>
              </w:rPr>
            </w:pPr>
            <w:r>
              <w:rPr>
                <w:rFonts w:hint="eastAsia" w:ascii="宋体" w:hAnsi="宋体" w:cs="宋体"/>
                <w:color w:val="000000" w:themeColor="text1"/>
                <w:kern w:val="0"/>
                <w:highlight w:val="none"/>
              </w:rPr>
              <w:t>10分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F83454">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1.根据投标人拟投入本项目的项目经理(1名)情况进行评审:</w:t>
            </w:r>
          </w:p>
          <w:p w14:paraId="229A8D20">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（1）具有人力资源和社会保障部、工业和信息化部颁发的信息系统项目管理师证书，得2分；</w:t>
            </w:r>
          </w:p>
          <w:p w14:paraId="5777771F">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（2）具有人力资源和社会保障部、工业和信息化部颁发的通信工程师证书，得2分；</w:t>
            </w:r>
          </w:p>
          <w:p w14:paraId="23E8751D">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（3）具有计算机相关专业本科或以上学历，得1分。</w:t>
            </w:r>
          </w:p>
          <w:p w14:paraId="3B3665C6">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2.技术团队人员(不含项目经理):</w:t>
            </w:r>
          </w:p>
          <w:p w14:paraId="6DA244F7">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具有人力资源和社会保障部、工业和信息化部颁发的网络工程师或通信专业技术人员职业水平证书的，每个得1分，最高得5分，本小项同一人具有多个证书不重复计分，不提供不得分。</w:t>
            </w:r>
          </w:p>
          <w:p w14:paraId="6EB95E40">
            <w:pPr>
              <w:spacing w:line="320" w:lineRule="exact"/>
              <w:rPr>
                <w:rFonts w:ascii="宋体" w:hAnsi="宋体" w:cs="宋体"/>
                <w:color w:val="000000" w:themeColor="text1"/>
                <w:highlight w:val="none"/>
              </w:rPr>
            </w:pPr>
            <w:r>
              <w:rPr>
                <w:rFonts w:hint="eastAsia" w:ascii="宋体" w:hAnsi="宋体"/>
                <w:color w:val="000000" w:themeColor="text1"/>
                <w:szCs w:val="21"/>
                <w:highlight w:val="none"/>
              </w:rPr>
              <w:t>注:须提供上述人员有效的证书复印件及投标截止时间前6个月内任意一个月的社保证明材料并加盖投标人公章作为评审依据，社保缴纳单位名称需与投标人名称一致，否则不得分。(已由总公司(总所)授权的，总公司或总公司下属的分支机构的人员可作为评分依据)</w:t>
            </w:r>
          </w:p>
        </w:tc>
      </w:tr>
      <w:tr w14:paraId="51E94918">
        <w:tblPrEx>
          <w:tblCellMar>
            <w:top w:w="0" w:type="dxa"/>
            <w:left w:w="0" w:type="dxa"/>
            <w:bottom w:w="0" w:type="dxa"/>
            <w:right w:w="0" w:type="dxa"/>
          </w:tblCellMar>
        </w:tblPrEx>
        <w:trPr>
          <w:cantSplit/>
          <w:trHeight w:val="1607"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86E22C">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4</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03E095">
            <w:pPr>
              <w:spacing w:line="320" w:lineRule="exact"/>
              <w:jc w:val="center"/>
              <w:rPr>
                <w:rFonts w:ascii="宋体" w:hAnsi="宋体" w:cs="宋体"/>
                <w:color w:val="000000" w:themeColor="text1"/>
                <w:szCs w:val="21"/>
                <w:highlight w:val="none"/>
              </w:rPr>
            </w:pPr>
            <w:r>
              <w:rPr>
                <w:rFonts w:ascii="宋体" w:hAnsi="宋体"/>
                <w:color w:val="000000" w:themeColor="text1"/>
                <w:szCs w:val="21"/>
                <w:highlight w:val="none"/>
              </w:rPr>
              <w:t>售后服务方案</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76A15F">
            <w:pPr>
              <w:pStyle w:val="20"/>
              <w:spacing w:after="0" w:line="320" w:lineRule="exact"/>
              <w:jc w:val="center"/>
              <w:rPr>
                <w:rFonts w:ascii="宋体" w:hAnsi="宋体" w:cs="宋体"/>
                <w:color w:val="000000" w:themeColor="text1"/>
                <w:kern w:val="0"/>
                <w:highlight w:val="none"/>
              </w:rPr>
            </w:pPr>
            <w:r>
              <w:rPr>
                <w:rFonts w:hint="eastAsia" w:ascii="宋体" w:hAnsi="宋体" w:cs="宋体"/>
                <w:color w:val="000000" w:themeColor="text1"/>
                <w:kern w:val="0"/>
                <w:highlight w:val="none"/>
              </w:rPr>
              <w:t>10分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434E4A">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根据</w:t>
            </w:r>
            <w:r>
              <w:rPr>
                <w:rFonts w:ascii="宋体" w:hAnsi="宋体"/>
                <w:color w:val="000000" w:themeColor="text1"/>
                <w:szCs w:val="21"/>
                <w:highlight w:val="none"/>
              </w:rPr>
              <w:t>投标人提供的售后服务</w:t>
            </w:r>
            <w:r>
              <w:rPr>
                <w:rFonts w:hint="eastAsia" w:ascii="宋体" w:hAnsi="宋体"/>
                <w:color w:val="000000" w:themeColor="text1"/>
                <w:szCs w:val="21"/>
                <w:highlight w:val="none"/>
              </w:rPr>
              <w:t xml:space="preserve">和人员团队进行评审： </w:t>
            </w:r>
          </w:p>
          <w:p w14:paraId="6ACAE41C">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1.售后服务方案详细完整，配置人员团队分工明确合理且专业性强，完全满足或优于采购需求，得10分。 </w:t>
            </w:r>
          </w:p>
          <w:p w14:paraId="4073B7C6">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2.售后服务方案基本详细完整，配置人员团队分工基本合理，基本满足采购需求，得7分。</w:t>
            </w:r>
          </w:p>
          <w:p w14:paraId="519FDAF5">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3.售后服务方案不够详细，配置人员团队分工不明确，部分满足采购需求，得4分。</w:t>
            </w:r>
          </w:p>
          <w:p w14:paraId="1CECC660">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4.售后服务方案简单，没有配置售后服务团队，难以满足采购需求，得1分。 </w:t>
            </w:r>
          </w:p>
          <w:p w14:paraId="4455F52D">
            <w:pPr>
              <w:spacing w:line="320" w:lineRule="exact"/>
              <w:rPr>
                <w:rFonts w:ascii="宋体" w:hAnsi="宋体" w:cs="宋体"/>
                <w:color w:val="000000" w:themeColor="text1"/>
                <w:highlight w:val="none"/>
              </w:rPr>
            </w:pPr>
            <w:r>
              <w:rPr>
                <w:rFonts w:hint="eastAsia" w:ascii="宋体" w:hAnsi="宋体" w:cs="宋体"/>
                <w:color w:val="000000" w:themeColor="text1"/>
                <w:kern w:val="0"/>
                <w:sz w:val="22"/>
                <w:szCs w:val="22"/>
                <w:highlight w:val="none"/>
              </w:rPr>
              <w:t>不提供不得分。</w:t>
            </w:r>
          </w:p>
        </w:tc>
      </w:tr>
      <w:tr w14:paraId="48231C56">
        <w:tblPrEx>
          <w:tblCellMar>
            <w:top w:w="0" w:type="dxa"/>
            <w:left w:w="0" w:type="dxa"/>
            <w:bottom w:w="0" w:type="dxa"/>
            <w:right w:w="0" w:type="dxa"/>
          </w:tblCellMar>
        </w:tblPrEx>
        <w:trPr>
          <w:cantSplit/>
          <w:trHeight w:val="546" w:hRule="atLeast"/>
          <w:jc w:val="center"/>
        </w:trPr>
        <w:tc>
          <w:tcPr>
            <w:tcW w:w="2430" w:type="dxa"/>
            <w:gridSpan w:val="2"/>
            <w:tcBorders>
              <w:top w:val="single" w:color="auto" w:sz="8" w:space="0"/>
              <w:left w:val="single" w:color="auto" w:sz="8" w:space="0"/>
              <w:bottom w:val="single" w:color="auto" w:sz="8" w:space="0"/>
              <w:right w:val="single" w:color="auto" w:sz="8" w:space="0"/>
            </w:tcBorders>
            <w:vAlign w:val="center"/>
          </w:tcPr>
          <w:p w14:paraId="61314B0C">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合计</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24E36">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35分</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0DA055">
            <w:pPr>
              <w:spacing w:line="320" w:lineRule="exact"/>
              <w:jc w:val="center"/>
              <w:rPr>
                <w:rFonts w:ascii="宋体" w:hAnsi="宋体" w:cs="宋体"/>
                <w:color w:val="000000" w:themeColor="text1"/>
                <w:szCs w:val="21"/>
                <w:highlight w:val="none"/>
              </w:rPr>
            </w:pPr>
          </w:p>
        </w:tc>
      </w:tr>
    </w:tbl>
    <w:p w14:paraId="3DC75A8A">
      <w:pPr>
        <w:spacing w:line="360" w:lineRule="auto"/>
        <w:rPr>
          <w:rFonts w:ascii="宋体" w:hAnsi="宋体"/>
          <w:b/>
          <w:color w:val="000000" w:themeColor="text1"/>
          <w:highlight w:val="none"/>
        </w:rPr>
      </w:pPr>
    </w:p>
    <w:p w14:paraId="67B07EB2">
      <w:pPr>
        <w:spacing w:line="360" w:lineRule="auto"/>
        <w:rPr>
          <w:rFonts w:ascii="宋体" w:hAnsi="宋体"/>
          <w:b/>
          <w:color w:val="000000" w:themeColor="text1"/>
          <w:highlight w:val="none"/>
        </w:rPr>
      </w:pPr>
    </w:p>
    <w:p w14:paraId="1E1F18C4">
      <w:pPr>
        <w:spacing w:line="360" w:lineRule="auto"/>
        <w:rPr>
          <w:rFonts w:ascii="宋体" w:hAnsi="宋体"/>
          <w:b/>
          <w:color w:val="000000" w:themeColor="text1"/>
          <w:highlight w:val="none"/>
        </w:rPr>
      </w:pPr>
      <w:r>
        <w:rPr>
          <w:rFonts w:hint="eastAsia" w:ascii="宋体" w:hAnsi="宋体"/>
          <w:b/>
          <w:color w:val="000000" w:themeColor="text1"/>
          <w:highlight w:val="none"/>
        </w:rPr>
        <w:t>价 格 评 分 表</w:t>
      </w:r>
    </w:p>
    <w:p w14:paraId="56804549">
      <w:pPr>
        <w:spacing w:line="360" w:lineRule="auto"/>
        <w:rPr>
          <w:rFonts w:ascii="宋体" w:hAnsi="宋体"/>
          <w:color w:val="000000" w:themeColor="text1"/>
          <w:highlight w:val="none"/>
        </w:rPr>
      </w:pPr>
      <w:r>
        <w:rPr>
          <w:rFonts w:hint="eastAsia" w:ascii="宋体" w:hAnsi="宋体"/>
          <w:color w:val="000000" w:themeColor="text1"/>
          <w:highlight w:val="none"/>
        </w:rPr>
        <w:t>价格核准：磋商小组详细分析、核准价格表，检查其是否存在计算上或累加上的算术错误，修正错误的原则。</w:t>
      </w:r>
    </w:p>
    <w:p w14:paraId="7EBF57BD">
      <w:pPr>
        <w:spacing w:line="360" w:lineRule="auto"/>
        <w:rPr>
          <w:rFonts w:ascii="宋体" w:hAnsi="宋体"/>
          <w:color w:val="000000" w:themeColor="text1"/>
          <w:highlight w:val="none"/>
        </w:rPr>
      </w:pPr>
      <w:r>
        <w:rPr>
          <w:rFonts w:ascii="宋体" w:hAnsi="宋体"/>
          <w:color w:val="000000" w:themeColor="text1"/>
          <w:highlight w:val="none"/>
        </w:rPr>
        <w:t>综合评分法中的价格分统一采用低价优先法计算，即满足</w:t>
      </w:r>
      <w:r>
        <w:rPr>
          <w:rFonts w:hint="eastAsia" w:ascii="宋体" w:hAnsi="宋体"/>
          <w:color w:val="000000" w:themeColor="text1"/>
          <w:highlight w:val="none"/>
        </w:rPr>
        <w:t>磋商</w:t>
      </w:r>
      <w:r>
        <w:rPr>
          <w:rFonts w:ascii="宋体" w:hAnsi="宋体"/>
          <w:color w:val="000000" w:themeColor="text1"/>
          <w:highlight w:val="none"/>
        </w:rPr>
        <w:t>文件要求且</w:t>
      </w:r>
      <w:r>
        <w:rPr>
          <w:rFonts w:hint="eastAsia" w:ascii="宋体" w:hAnsi="宋体"/>
          <w:color w:val="000000" w:themeColor="text1"/>
          <w:highlight w:val="none"/>
        </w:rPr>
        <w:t>最后报价最</w:t>
      </w:r>
      <w:r>
        <w:rPr>
          <w:rFonts w:ascii="宋体" w:hAnsi="宋体"/>
          <w:color w:val="000000" w:themeColor="text1"/>
          <w:highlight w:val="none"/>
        </w:rPr>
        <w:t>低的</w:t>
      </w:r>
      <w:r>
        <w:rPr>
          <w:rFonts w:hint="eastAsia" w:ascii="宋体" w:hAnsi="宋体"/>
          <w:color w:val="000000" w:themeColor="text1"/>
          <w:highlight w:val="none"/>
        </w:rPr>
        <w:t>供应商的价格</w:t>
      </w:r>
      <w:r>
        <w:rPr>
          <w:rFonts w:ascii="宋体" w:hAnsi="宋体"/>
          <w:color w:val="000000" w:themeColor="text1"/>
          <w:highlight w:val="none"/>
        </w:rPr>
        <w:t>为</w:t>
      </w:r>
      <w:r>
        <w:rPr>
          <w:rFonts w:hint="eastAsia" w:ascii="宋体" w:hAnsi="宋体"/>
          <w:color w:val="000000" w:themeColor="text1"/>
          <w:highlight w:val="none"/>
        </w:rPr>
        <w:t>磋商</w:t>
      </w:r>
      <w:r>
        <w:rPr>
          <w:rFonts w:ascii="宋体" w:hAnsi="宋体"/>
          <w:color w:val="000000" w:themeColor="text1"/>
          <w:highlight w:val="none"/>
        </w:rPr>
        <w:t>基准价，其价格分为满分。其他</w:t>
      </w:r>
      <w:r>
        <w:rPr>
          <w:rFonts w:hint="eastAsia" w:ascii="宋体" w:hAnsi="宋体"/>
          <w:color w:val="000000" w:themeColor="text1"/>
          <w:highlight w:val="none"/>
        </w:rPr>
        <w:t>供应商</w:t>
      </w:r>
      <w:r>
        <w:rPr>
          <w:rFonts w:ascii="宋体" w:hAnsi="宋体"/>
          <w:color w:val="000000" w:themeColor="text1"/>
          <w:highlight w:val="none"/>
        </w:rPr>
        <w:t>的价格分统一按照下列公式计算：</w:t>
      </w:r>
    </w:p>
    <w:p w14:paraId="15A294B8">
      <w:pPr>
        <w:spacing w:line="360" w:lineRule="auto"/>
        <w:rPr>
          <w:rFonts w:ascii="宋体" w:hAnsi="宋体"/>
          <w:color w:val="000000" w:themeColor="text1"/>
          <w:highlight w:val="none"/>
        </w:rPr>
      </w:pPr>
      <w:r>
        <w:rPr>
          <w:rFonts w:hint="eastAsia" w:ascii="宋体" w:hAnsi="宋体"/>
          <w:color w:val="000000" w:themeColor="text1"/>
          <w:highlight w:val="none"/>
        </w:rPr>
        <w:t>磋商报价得分=(磋商基准价/最后磋商报价)×价格权值×100</w:t>
      </w:r>
    </w:p>
    <w:p w14:paraId="1887A79E">
      <w:pPr>
        <w:spacing w:line="360" w:lineRule="auto"/>
        <w:rPr>
          <w:rFonts w:ascii="宋体" w:hAnsi="宋体"/>
          <w:color w:val="000000" w:themeColor="text1"/>
          <w:highlight w:val="none"/>
        </w:rPr>
      </w:pPr>
      <w:r>
        <w:rPr>
          <w:rFonts w:hint="eastAsia" w:ascii="宋体" w:hAnsi="宋体"/>
          <w:color w:val="000000" w:themeColor="text1"/>
          <w:highlight w:val="none"/>
        </w:rPr>
        <w:t>备注：磋商报价得分四舍五入后，小数点后保留两位有效数；</w:t>
      </w:r>
    </w:p>
    <w:p w14:paraId="10060A39">
      <w:pPr>
        <w:spacing w:line="360" w:lineRule="auto"/>
        <w:rPr>
          <w:rFonts w:ascii="宋体" w:hAnsi="宋体"/>
          <w:color w:val="000000" w:themeColor="text1"/>
          <w:highlight w:val="none"/>
        </w:rPr>
      </w:pPr>
      <w:r>
        <w:rPr>
          <w:rFonts w:hint="eastAsia" w:ascii="宋体" w:hAnsi="宋体"/>
          <w:color w:val="000000" w:themeColor="text1"/>
          <w:highlight w:val="none"/>
        </w:rPr>
        <w:t>小型和微型企业产品价格扣除（所投产品全部生产厂家为小微型企业才享受价格扣除）</w:t>
      </w:r>
    </w:p>
    <w:p w14:paraId="2C09E506">
      <w:pPr>
        <w:spacing w:line="360" w:lineRule="auto"/>
        <w:rPr>
          <w:rFonts w:ascii="宋体" w:hAnsi="宋体"/>
          <w:color w:val="000000" w:themeColor="text1"/>
          <w:highlight w:val="none"/>
        </w:rPr>
      </w:pPr>
      <w:r>
        <w:rPr>
          <w:rFonts w:hint="eastAsia" w:ascii="宋体" w:hAnsi="宋体"/>
          <w:color w:val="000000" w:themeColor="text1"/>
          <w:highlight w:val="none"/>
        </w:rPr>
        <w:t>3.1根据《关于印发《政府采购促进中小企业发展管理方法》的通知》（财库[2020]46号）的规定，对小型和微型企业产品的价格给予10%的扣除，用扣除后的价格参与评审。</w:t>
      </w:r>
    </w:p>
    <w:p w14:paraId="13B19B65">
      <w:pPr>
        <w:spacing w:line="360" w:lineRule="auto"/>
        <w:rPr>
          <w:rFonts w:ascii="宋体" w:hAnsi="宋体"/>
          <w:color w:val="000000" w:themeColor="text1"/>
          <w:highlight w:val="none"/>
        </w:rPr>
      </w:pPr>
      <w:r>
        <w:rPr>
          <w:rFonts w:hint="eastAsia" w:ascii="宋体" w:hAnsi="宋体"/>
          <w:color w:val="000000" w:themeColor="text1"/>
          <w:highlight w:val="none"/>
        </w:rPr>
        <w:t>3.2 《政府采购促进中小企业发展暂行办法》所称中小企业（含中型、小型、微型企业，下同）应当同时符合以下条件：</w:t>
      </w:r>
    </w:p>
    <w:p w14:paraId="33675FD9">
      <w:pPr>
        <w:spacing w:line="360" w:lineRule="auto"/>
        <w:rPr>
          <w:rFonts w:ascii="宋体" w:hAnsi="宋体"/>
          <w:color w:val="000000" w:themeColor="text1"/>
          <w:highlight w:val="none"/>
        </w:rPr>
      </w:pPr>
      <w:r>
        <w:rPr>
          <w:rFonts w:hint="eastAsia" w:ascii="宋体" w:hAnsi="宋体"/>
          <w:color w:val="000000" w:themeColor="text1"/>
          <w:highlight w:val="none"/>
        </w:rPr>
        <w:t xml:space="preserve">3.2.1符合中小企业划分标准； </w:t>
      </w:r>
    </w:p>
    <w:p w14:paraId="67A23067">
      <w:pPr>
        <w:spacing w:line="360" w:lineRule="auto"/>
        <w:rPr>
          <w:rFonts w:ascii="宋体" w:hAnsi="宋体"/>
          <w:color w:val="000000" w:themeColor="text1"/>
          <w:highlight w:val="none"/>
        </w:rPr>
      </w:pPr>
      <w:r>
        <w:rPr>
          <w:rFonts w:hint="eastAsia" w:ascii="宋体" w:hAnsi="宋体"/>
          <w:color w:val="000000" w:themeColor="text1"/>
          <w:highlight w:val="none"/>
        </w:rPr>
        <w:t>3.2.2提供本企业制造的货物、承担的工程或者服务，或者提供其他中小企业制造的货物。本项所称货物不包括使用大型企业注册商标的货物。</w:t>
      </w:r>
    </w:p>
    <w:p w14:paraId="3EF6CC96">
      <w:pPr>
        <w:spacing w:line="360" w:lineRule="auto"/>
        <w:rPr>
          <w:rFonts w:ascii="宋体" w:hAnsi="宋体"/>
          <w:color w:val="000000" w:themeColor="text1"/>
          <w:highlight w:val="none"/>
        </w:rPr>
      </w:pPr>
      <w:r>
        <w:rPr>
          <w:rFonts w:hint="eastAsia" w:ascii="宋体" w:hAnsi="宋体"/>
          <w:color w:val="000000" w:themeColor="text1"/>
          <w:highlight w:val="none"/>
        </w:rPr>
        <w:t>中小企业划分标准以《工业和信息化部、国家统计局、国家发展和改革委员会、财政部关于印发中小企业划型标准规定的通知》（工信部联企业[2011]300号）规定的划分标准为准。</w:t>
      </w:r>
    </w:p>
    <w:p w14:paraId="0D9098CF">
      <w:pPr>
        <w:spacing w:line="360" w:lineRule="auto"/>
        <w:rPr>
          <w:rFonts w:ascii="宋体" w:hAnsi="宋体"/>
          <w:color w:val="000000" w:themeColor="text1"/>
          <w:highlight w:val="none"/>
        </w:rPr>
      </w:pPr>
      <w:r>
        <w:rPr>
          <w:rFonts w:hint="eastAsia" w:ascii="宋体" w:hAnsi="宋体"/>
          <w:color w:val="000000" w:themeColor="text1"/>
          <w:highlight w:val="none"/>
        </w:rPr>
        <w:t>小型、微型企业提供中型企业制造的货物的，视同为中型企业。</w:t>
      </w:r>
    </w:p>
    <w:p w14:paraId="11ACE97E">
      <w:pPr>
        <w:spacing w:line="360" w:lineRule="auto"/>
        <w:rPr>
          <w:rFonts w:ascii="宋体" w:hAnsi="宋体"/>
          <w:color w:val="000000" w:themeColor="text1"/>
          <w:highlight w:val="none"/>
        </w:rPr>
      </w:pPr>
      <w:r>
        <w:rPr>
          <w:rFonts w:hint="eastAsia" w:ascii="宋体" w:hAnsi="宋体"/>
          <w:color w:val="000000" w:themeColor="text1"/>
          <w:highlight w:val="none"/>
        </w:rPr>
        <w:t>3.3 参加政府采购活动的中小企业应当提供《中小企业声明函》（格式见第七章响应文件格式），如供应商为非制造商，其代理产品的制造商也应同时提交《中小企业声明函》，否则评审时不能享受相应的价格扣除。</w:t>
      </w:r>
    </w:p>
    <w:p w14:paraId="4598EB1A">
      <w:pPr>
        <w:spacing w:line="360" w:lineRule="auto"/>
        <w:rPr>
          <w:rFonts w:ascii="宋体" w:hAnsi="宋体"/>
          <w:color w:val="000000" w:themeColor="text1"/>
          <w:highlight w:val="none"/>
        </w:rPr>
      </w:pPr>
      <w:r>
        <w:rPr>
          <w:rFonts w:hint="eastAsia" w:ascii="宋体" w:hAnsi="宋体"/>
          <w:color w:val="000000" w:themeColor="text1"/>
          <w:highlight w:val="none"/>
        </w:rPr>
        <w:t>3.4 监狱企业视同小型、微型企业，享受评审中价格扣除。</w:t>
      </w:r>
    </w:p>
    <w:p w14:paraId="5A24CCC4">
      <w:pPr>
        <w:spacing w:line="360" w:lineRule="auto"/>
        <w:rPr>
          <w:rFonts w:ascii="宋体" w:hAnsi="宋体"/>
          <w:color w:val="000000" w:themeColor="text1"/>
          <w:highlight w:val="none"/>
        </w:rPr>
      </w:pPr>
      <w:r>
        <w:rPr>
          <w:rFonts w:hint="eastAsia" w:ascii="宋体" w:hAnsi="宋体"/>
          <w:color w:val="000000" w:themeColor="text1"/>
          <w:highlight w:val="none"/>
        </w:rPr>
        <w:t>3.4.1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A4F9F7">
      <w:pPr>
        <w:spacing w:line="360" w:lineRule="auto"/>
        <w:rPr>
          <w:rFonts w:ascii="宋体" w:hAnsi="宋体"/>
          <w:color w:val="000000" w:themeColor="text1"/>
          <w:highlight w:val="none"/>
        </w:rPr>
      </w:pPr>
      <w:r>
        <w:rPr>
          <w:rFonts w:hint="eastAsia" w:ascii="宋体" w:hAnsi="宋体"/>
          <w:color w:val="000000" w:themeColor="text1"/>
          <w:highlight w:val="none"/>
        </w:rPr>
        <w:t>3.4.2监狱企业参加政府采购活动时，应当提供由省级以上监狱管理局、戒毒管理局（含新疆生产建设兵团）出具的属于监狱企业的证明文件，否则不予认可。</w:t>
      </w:r>
    </w:p>
    <w:p w14:paraId="7A3B3D73">
      <w:pPr>
        <w:spacing w:line="360" w:lineRule="auto"/>
        <w:rPr>
          <w:rFonts w:ascii="宋体" w:hAnsi="宋体"/>
          <w:color w:val="000000" w:themeColor="text1"/>
          <w:highlight w:val="none"/>
        </w:rPr>
      </w:pPr>
      <w:r>
        <w:rPr>
          <w:rFonts w:hint="eastAsia" w:ascii="宋体" w:hAnsi="宋体"/>
          <w:color w:val="000000" w:themeColor="text1"/>
          <w:highlight w:val="none"/>
        </w:rPr>
        <w:t>3.5 供应商同时为小型、微型企业和监狱企业的，评审中只享受一次价格扣除。不重复进行价格扣除。</w:t>
      </w:r>
    </w:p>
    <w:bookmarkEnd w:id="35"/>
    <w:p w14:paraId="240A5265">
      <w:pPr>
        <w:spacing w:line="360" w:lineRule="auto"/>
        <w:jc w:val="center"/>
        <w:rPr>
          <w:rFonts w:ascii="宋体" w:hAnsi="宋体"/>
          <w:b/>
          <w:color w:val="000000" w:themeColor="text1"/>
          <w:highlight w:val="none"/>
        </w:rPr>
      </w:pPr>
      <w:bookmarkStart w:id="152" w:name="_Toc430771059"/>
      <w:bookmarkStart w:id="153" w:name="_Toc432682726"/>
      <w:bookmarkStart w:id="154" w:name="_Toc480021079"/>
      <w:bookmarkStart w:id="155" w:name="_Toc480020283"/>
      <w:bookmarkStart w:id="156" w:name="_Toc467987849"/>
      <w:bookmarkStart w:id="157" w:name="_Toc468157562"/>
      <w:bookmarkStart w:id="158" w:name="_Toc479991608"/>
      <w:bookmarkStart w:id="159" w:name="_Toc500861024"/>
      <w:bookmarkStart w:id="160" w:name="_Toc468606055"/>
      <w:bookmarkStart w:id="161" w:name="_Toc467236766"/>
      <w:bookmarkStart w:id="162" w:name="_Toc480010734"/>
      <w:bookmarkStart w:id="163" w:name="_Toc491658677"/>
      <w:bookmarkStart w:id="164" w:name="_Toc491658680"/>
      <w:bookmarkStart w:id="165" w:name="_Toc26066260"/>
      <w:bookmarkStart w:id="166" w:name="_Toc6727972"/>
      <w:bookmarkStart w:id="167" w:name="_Toc500861027"/>
      <w:bookmarkStart w:id="168" w:name="_Toc6397151"/>
    </w:p>
    <w:p w14:paraId="0E427C68">
      <w:pPr>
        <w:spacing w:line="360" w:lineRule="auto"/>
        <w:jc w:val="center"/>
        <w:rPr>
          <w:rFonts w:ascii="宋体" w:hAnsi="宋体"/>
          <w:b/>
          <w:color w:val="000000" w:themeColor="text1"/>
          <w:highlight w:val="none"/>
        </w:rPr>
      </w:pPr>
    </w:p>
    <w:p w14:paraId="3492BF72">
      <w:pPr>
        <w:spacing w:line="360" w:lineRule="auto"/>
        <w:jc w:val="center"/>
        <w:rPr>
          <w:rFonts w:ascii="宋体" w:hAnsi="宋体"/>
          <w:b/>
          <w:color w:val="000000" w:themeColor="text1"/>
          <w:highlight w:val="none"/>
        </w:rPr>
      </w:pPr>
    </w:p>
    <w:p w14:paraId="7AC4882B">
      <w:pPr>
        <w:spacing w:line="360" w:lineRule="auto"/>
        <w:jc w:val="center"/>
        <w:rPr>
          <w:rFonts w:ascii="宋体" w:hAnsi="宋体"/>
          <w:b/>
          <w:color w:val="000000" w:themeColor="text1"/>
          <w:highlight w:val="none"/>
        </w:rPr>
      </w:pPr>
    </w:p>
    <w:p w14:paraId="4A99D41A">
      <w:pPr>
        <w:spacing w:line="360" w:lineRule="auto"/>
        <w:jc w:val="center"/>
        <w:rPr>
          <w:rFonts w:ascii="宋体" w:hAnsi="宋体"/>
          <w:b/>
          <w:color w:val="000000" w:themeColor="text1"/>
          <w:highlight w:val="none"/>
        </w:rPr>
      </w:pPr>
    </w:p>
    <w:bookmarkEnd w:id="152"/>
    <w:bookmarkEnd w:id="153"/>
    <w:p w14:paraId="0F4C88D9">
      <w:pPr>
        <w:pStyle w:val="4"/>
        <w:numPr>
          <w:ilvl w:val="0"/>
          <w:numId w:val="0"/>
        </w:numPr>
        <w:rPr>
          <w:color w:val="000000" w:themeColor="text1"/>
          <w:sz w:val="24"/>
          <w:highlight w:val="none"/>
        </w:rPr>
      </w:pPr>
      <w:bookmarkStart w:id="169" w:name="_Toc500843104"/>
      <w:bookmarkStart w:id="170" w:name="_Toc26196"/>
      <w:bookmarkStart w:id="171" w:name="_Toc430771060"/>
      <w:bookmarkStart w:id="172" w:name="_Toc430185803"/>
      <w:r>
        <w:rPr>
          <w:rFonts w:hint="eastAsia"/>
          <w:color w:val="000000" w:themeColor="text1"/>
          <w:sz w:val="24"/>
          <w:highlight w:val="none"/>
        </w:rPr>
        <w:t>政府采购政策</w:t>
      </w:r>
      <w:bookmarkEnd w:id="169"/>
      <w:bookmarkEnd w:id="170"/>
    </w:p>
    <w:p w14:paraId="5B54E360">
      <w:pPr>
        <w:spacing w:line="360" w:lineRule="auto"/>
        <w:rPr>
          <w:rFonts w:ascii="宋体" w:hAnsi="宋体"/>
          <w:color w:val="000000" w:themeColor="text1"/>
          <w:highlight w:val="none"/>
        </w:rPr>
      </w:pPr>
      <w:r>
        <w:rPr>
          <w:rFonts w:hint="eastAsia" w:ascii="宋体" w:hAnsi="宋体"/>
          <w:color w:val="000000" w:themeColor="text1"/>
          <w:highlight w:val="none"/>
        </w:rPr>
        <w:t>1．</w:t>
      </w:r>
      <w:bookmarkEnd w:id="171"/>
      <w:bookmarkEnd w:id="172"/>
      <w:r>
        <w:rPr>
          <w:rFonts w:hint="eastAsia"/>
          <w:color w:val="000000" w:themeColor="text1"/>
          <w:highlight w:val="none"/>
        </w:rPr>
        <w:t>若没有明示采购进口产品的，则视为采购产品为非进口产品（进口产品指中国海关验放进入中国境内且产自关境外的产品）。</w:t>
      </w:r>
    </w:p>
    <w:p w14:paraId="1727B88A">
      <w:pPr>
        <w:spacing w:line="360" w:lineRule="auto"/>
        <w:rPr>
          <w:rFonts w:ascii="宋体" w:hAnsi="宋体"/>
          <w:color w:val="000000" w:themeColor="text1"/>
          <w:highlight w:val="none"/>
        </w:rPr>
      </w:pPr>
      <w:bookmarkStart w:id="173" w:name="_Toc430771061"/>
      <w:bookmarkStart w:id="174" w:name="_Toc430185804"/>
      <w:r>
        <w:rPr>
          <w:rFonts w:hint="eastAsia" w:ascii="宋体" w:hAnsi="宋体"/>
          <w:color w:val="000000" w:themeColor="text1"/>
          <w:highlight w:val="none"/>
        </w:rPr>
        <w:t>2．若采购产品属政府强制采购节能产品的，供应商所投产品应已列入最新一期的《节能产品政府采购清单》（该清单供应商可查询中国政府采购网</w:t>
      </w:r>
      <w:r>
        <w:rPr>
          <w:rFonts w:ascii="宋体" w:hAnsi="宋体"/>
          <w:color w:val="000000" w:themeColor="text1"/>
          <w:highlight w:val="none"/>
        </w:rPr>
        <w:t>http://www.ccgp.gov.cn</w:t>
      </w:r>
      <w:r>
        <w:rPr>
          <w:rFonts w:hint="eastAsia" w:ascii="宋体" w:hAnsi="宋体"/>
          <w:color w:val="000000" w:themeColor="text1"/>
          <w:highlight w:val="none"/>
        </w:rPr>
        <w:t>）。</w:t>
      </w:r>
      <w:r>
        <w:rPr>
          <w:rFonts w:ascii="宋体" w:hAnsi="宋体"/>
          <w:color w:val="000000" w:themeColor="text1"/>
          <w:highlight w:val="none"/>
        </w:rPr>
        <w:t xml:space="preserve"> </w:t>
      </w:r>
      <w:r>
        <w:rPr>
          <w:rFonts w:hint="eastAsia" w:ascii="宋体" w:hAnsi="宋体"/>
          <w:color w:val="000000" w:themeColor="text1"/>
          <w:highlight w:val="none"/>
        </w:rPr>
        <w:t>请供应商提供有效期内的中国节能产品认证证书复印件及最新一期“节能产品政府采购清单”中投标产品所在清单页并均加盖供应商公章。但在最新一期节能清单中无对应细化分类且节能清单中的产品确实无法满足工作需要时，可在节能清单之外采购。如本磋商文件公告后国家有关部门再发布新一期的节能清单，则两期清单中的产品都接受。</w:t>
      </w:r>
      <w:bookmarkEnd w:id="173"/>
      <w:bookmarkEnd w:id="174"/>
    </w:p>
    <w:p w14:paraId="26F0F14E">
      <w:pPr>
        <w:spacing w:line="360" w:lineRule="auto"/>
        <w:rPr>
          <w:rFonts w:ascii="宋体" w:hAnsi="宋体"/>
          <w:color w:val="000000" w:themeColor="text1"/>
          <w:highlight w:val="none"/>
        </w:rPr>
      </w:pPr>
      <w:bookmarkStart w:id="175" w:name="_Toc430185805"/>
      <w:bookmarkStart w:id="176" w:name="_Toc430771062"/>
      <w:r>
        <w:rPr>
          <w:rFonts w:hint="eastAsia" w:ascii="宋体" w:hAnsi="宋体"/>
          <w:color w:val="000000" w:themeColor="text1"/>
          <w:highlight w:val="none"/>
        </w:rPr>
        <w:t>3. 根据《财政部、国家环保总局联合印发</w:t>
      </w:r>
      <w:r>
        <w:rPr>
          <w:rFonts w:ascii="宋体" w:hAnsi="宋体"/>
          <w:color w:val="000000" w:themeColor="text1"/>
          <w:highlight w:val="none"/>
        </w:rPr>
        <w:t>&lt;</w:t>
      </w:r>
      <w:r>
        <w:rPr>
          <w:rFonts w:hint="eastAsia" w:ascii="宋体" w:hAnsi="宋体"/>
          <w:color w:val="000000" w:themeColor="text1"/>
          <w:highlight w:val="none"/>
        </w:rPr>
        <w:t>关于环境标志产品政府采购实施意见</w:t>
      </w:r>
      <w:r>
        <w:rPr>
          <w:rFonts w:ascii="宋体" w:hAnsi="宋体"/>
          <w:color w:val="000000" w:themeColor="text1"/>
          <w:highlight w:val="none"/>
        </w:rPr>
        <w:t>&gt;</w:t>
      </w:r>
      <w:r>
        <w:rPr>
          <w:rFonts w:hint="eastAsia" w:ascii="宋体" w:hAnsi="宋体"/>
          <w:color w:val="000000" w:themeColor="text1"/>
          <w:highlight w:val="none"/>
        </w:rPr>
        <w:t>》（财库</w:t>
      </w:r>
      <w:r>
        <w:rPr>
          <w:rFonts w:ascii="宋体" w:hAnsi="宋体"/>
          <w:color w:val="000000" w:themeColor="text1"/>
          <w:highlight w:val="none"/>
        </w:rPr>
        <w:t>[2006]90</w:t>
      </w:r>
      <w:r>
        <w:rPr>
          <w:rFonts w:hint="eastAsia" w:ascii="宋体" w:hAnsi="宋体"/>
          <w:color w:val="000000" w:themeColor="text1"/>
          <w:highlight w:val="none"/>
        </w:rPr>
        <w:t>号）的规定，若投标产品属于“环境标志产品政府采购清单”中品目的产品，提供有效期内的中国环境标志产品认证证书复印件及最新一期“环境标志产品政府采购清单”中投标产品所在清单页并均加盖供应商公章，清单在中国政府采购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8"/>
          <w:rFonts w:ascii="宋体" w:hAnsi="宋体"/>
          <w:color w:val="000000" w:themeColor="text1"/>
          <w:highlight w:val="none"/>
        </w:rPr>
        <w:t>http://www.ccgp.gov.cn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）、国家环境保护总局网（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8"/>
          <w:rFonts w:ascii="宋体" w:hAnsi="宋体"/>
          <w:color w:val="000000" w:themeColor="text1"/>
          <w:highlight w:val="none"/>
        </w:rPr>
        <w:t>http://www.sepa.gov.cn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）、中国绿色采购网（</w:t>
      </w:r>
      <w:r>
        <w:rPr>
          <w:color w:val="000000" w:themeColor="text1"/>
          <w:highlight w:val="none"/>
        </w:rPr>
        <w:fldChar w:fldCharType="begin"/>
      </w:r>
      <w:r>
        <w:rPr>
          <w:color w:val="000000" w:themeColor="text1"/>
          <w:highlight w:val="none"/>
        </w:rPr>
        <w:instrText xml:space="preserve"> HYPERLINK "http://www.cgpn.cn" </w:instrText>
      </w:r>
      <w:r>
        <w:rPr>
          <w:color w:val="000000" w:themeColor="text1"/>
          <w:highlight w:val="none"/>
        </w:rPr>
        <w:fldChar w:fldCharType="separate"/>
      </w:r>
      <w:r>
        <w:rPr>
          <w:rStyle w:val="58"/>
          <w:rFonts w:ascii="宋体" w:hAnsi="宋体"/>
          <w:color w:val="000000" w:themeColor="text1"/>
          <w:highlight w:val="none"/>
        </w:rPr>
        <w:t>http://www.cgpn.cn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）上发布。</w:t>
      </w:r>
      <w:bookmarkEnd w:id="175"/>
      <w:bookmarkEnd w:id="176"/>
    </w:p>
    <w:p w14:paraId="12FE0F0E">
      <w:pPr>
        <w:spacing w:line="360" w:lineRule="auto"/>
        <w:rPr>
          <w:rFonts w:ascii="宋体" w:hAnsi="宋体"/>
          <w:color w:val="000000" w:themeColor="text1"/>
          <w:highlight w:val="none"/>
        </w:rPr>
      </w:pPr>
      <w:bookmarkStart w:id="177" w:name="_Toc430185806"/>
      <w:bookmarkStart w:id="178" w:name="_Toc430771063"/>
      <w:r>
        <w:rPr>
          <w:rFonts w:hint="eastAsia" w:ascii="宋体" w:hAnsi="宋体"/>
          <w:color w:val="000000" w:themeColor="text1"/>
          <w:highlight w:val="none"/>
        </w:rPr>
        <w:t>4．</w:t>
      </w:r>
      <w:bookmarkEnd w:id="177"/>
      <w:bookmarkEnd w:id="178"/>
      <w:r>
        <w:rPr>
          <w:rFonts w:hint="eastAsia" w:ascii="宋体" w:hAnsi="宋体" w:cs="宋体"/>
          <w:color w:val="000000" w:themeColor="text1"/>
          <w:highlight w:val="none"/>
        </w:rPr>
        <w:t>根据《关于印发《政府采购促进中小企业发展管理办法》的通知》（财库[2020]46号）的规定，供应商响应时需注意：</w:t>
      </w:r>
    </w:p>
    <w:p w14:paraId="0F6AA7DD">
      <w:pPr>
        <w:spacing w:line="360" w:lineRule="auto"/>
        <w:rPr>
          <w:rFonts w:ascii="宋体" w:hAnsi="宋体"/>
          <w:color w:val="000000" w:themeColor="text1"/>
          <w:highlight w:val="none"/>
        </w:rPr>
      </w:pPr>
      <w:r>
        <w:rPr>
          <w:rFonts w:hint="eastAsia" w:ascii="宋体" w:hAnsi="宋体"/>
          <w:color w:val="000000" w:themeColor="text1"/>
          <w:highlight w:val="none"/>
        </w:rPr>
        <w:t>4.1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w:t>
      </w:r>
      <w:r>
        <w:rPr>
          <w:rFonts w:ascii="宋体" w:hAnsi="宋体"/>
          <w:color w:val="000000" w:themeColor="text1"/>
          <w:highlight w:val="none"/>
        </w:rPr>
        <w:t>[2011]300</w:t>
      </w:r>
      <w:r>
        <w:rPr>
          <w:rFonts w:hint="eastAsia" w:ascii="宋体" w:hAnsi="宋体"/>
          <w:color w:val="000000" w:themeColor="text1"/>
          <w:highlight w:val="none"/>
        </w:rPr>
        <w:t>号）执行。</w:t>
      </w:r>
    </w:p>
    <w:p w14:paraId="7CA34F28">
      <w:pPr>
        <w:spacing w:line="360" w:lineRule="auto"/>
        <w:rPr>
          <w:rFonts w:ascii="宋体" w:hAnsi="宋体"/>
          <w:color w:val="000000" w:themeColor="text1"/>
          <w:highlight w:val="none"/>
        </w:rPr>
      </w:pPr>
      <w:r>
        <w:rPr>
          <w:rFonts w:hint="eastAsia" w:ascii="宋体" w:hAnsi="宋体"/>
          <w:color w:val="000000" w:themeColor="text1"/>
          <w:highlight w:val="none"/>
        </w:rPr>
        <w:t>4.2参加政府采购活动的中小企业响应时需提供《中小企业声明函》。否则不予认可。</w:t>
      </w:r>
    </w:p>
    <w:p w14:paraId="370E8259">
      <w:pPr>
        <w:spacing w:line="360" w:lineRule="auto"/>
        <w:rPr>
          <w:rFonts w:ascii="宋体" w:hAnsi="宋体"/>
          <w:color w:val="000000" w:themeColor="text1"/>
          <w:highlight w:val="none"/>
        </w:rPr>
      </w:pPr>
      <w:r>
        <w:rPr>
          <w:rFonts w:hint="eastAsia" w:ascii="宋体" w:hAnsi="宋体"/>
          <w:color w:val="000000" w:themeColor="text1"/>
          <w:highlight w:val="none"/>
        </w:rPr>
        <w:t>4.3根据财库〔</w:t>
      </w:r>
      <w:r>
        <w:rPr>
          <w:rFonts w:ascii="宋体" w:hAnsi="宋体"/>
          <w:color w:val="000000" w:themeColor="text1"/>
          <w:highlight w:val="none"/>
        </w:rPr>
        <w:t xml:space="preserve"> 2014</w:t>
      </w:r>
      <w:r>
        <w:rPr>
          <w:rFonts w:hint="eastAsia" w:ascii="宋体" w:hAnsi="宋体"/>
          <w:color w:val="000000" w:themeColor="text1"/>
          <w:highlight w:val="none"/>
        </w:rPr>
        <w:t>〕</w:t>
      </w:r>
      <w:r>
        <w:rPr>
          <w:rFonts w:ascii="宋体" w:hAnsi="宋体"/>
          <w:color w:val="000000" w:themeColor="text1"/>
          <w:highlight w:val="none"/>
        </w:rPr>
        <w:t xml:space="preserve"> 68 </w:t>
      </w:r>
      <w:r>
        <w:rPr>
          <w:rFonts w:hint="eastAsia" w:ascii="宋体" w:hAnsi="宋体"/>
          <w:color w:val="000000" w:themeColor="text1"/>
          <w:highlight w:val="none"/>
        </w:rPr>
        <w:t>号《财政部</w:t>
      </w:r>
      <w:r>
        <w:rPr>
          <w:rFonts w:ascii="宋体" w:hAnsi="宋体"/>
          <w:color w:val="000000" w:themeColor="text1"/>
          <w:highlight w:val="none"/>
        </w:rPr>
        <w:t xml:space="preserve"> </w:t>
      </w:r>
      <w:r>
        <w:rPr>
          <w:rFonts w:hint="eastAsia" w:ascii="宋体" w:hAnsi="宋体"/>
          <w:color w:val="000000" w:themeColor="text1"/>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olor w:val="000000" w:themeColor="text1"/>
          <w:highlight w:val="none"/>
        </w:rPr>
        <w:t>(</w:t>
      </w:r>
      <w:r>
        <w:rPr>
          <w:rFonts w:hint="eastAsia" w:ascii="宋体" w:hAnsi="宋体"/>
          <w:color w:val="000000" w:themeColor="text1"/>
          <w:highlight w:val="none"/>
        </w:rPr>
        <w:t>设区的市</w:t>
      </w:r>
      <w:r>
        <w:rPr>
          <w:rFonts w:ascii="宋体" w:hAnsi="宋体"/>
          <w:color w:val="000000" w:themeColor="text1"/>
          <w:highlight w:val="none"/>
        </w:rPr>
        <w:t>)</w:t>
      </w:r>
      <w:r>
        <w:rPr>
          <w:rFonts w:hint="eastAsia" w:ascii="宋体" w:hAnsi="宋体"/>
          <w:color w:val="000000" w:themeColor="text1"/>
          <w:highlight w:val="none"/>
        </w:rPr>
        <w:t>监狱、强制隔离戒毒所、戒毒康复所，以及新疆生产建设兵团监狱管理局、戒毒管理局的企业。监狱企业响应时，</w:t>
      </w:r>
      <w:r>
        <w:rPr>
          <w:rFonts w:ascii="宋体" w:hAnsi="宋体"/>
          <w:color w:val="000000" w:themeColor="text1"/>
          <w:highlight w:val="none"/>
        </w:rPr>
        <w:t xml:space="preserve"> </w:t>
      </w:r>
      <w:r>
        <w:rPr>
          <w:rFonts w:hint="eastAsia" w:ascii="宋体" w:hAnsi="宋体"/>
          <w:color w:val="000000" w:themeColor="text1"/>
          <w:highlight w:val="none"/>
        </w:rPr>
        <w:t>提供由省级以上监狱管理局、戒毒管理局</w:t>
      </w:r>
      <w:r>
        <w:rPr>
          <w:rFonts w:ascii="宋体" w:hAnsi="宋体"/>
          <w:color w:val="000000" w:themeColor="text1"/>
          <w:highlight w:val="none"/>
        </w:rPr>
        <w:t>(</w:t>
      </w:r>
      <w:r>
        <w:rPr>
          <w:rFonts w:hint="eastAsia" w:ascii="宋体" w:hAnsi="宋体"/>
          <w:color w:val="000000" w:themeColor="text1"/>
          <w:highlight w:val="none"/>
        </w:rPr>
        <w:t>含新疆生产建设兵团</w:t>
      </w:r>
      <w:r>
        <w:rPr>
          <w:rFonts w:ascii="宋体" w:hAnsi="宋体"/>
          <w:color w:val="000000" w:themeColor="text1"/>
          <w:highlight w:val="none"/>
        </w:rPr>
        <w:t>)</w:t>
      </w:r>
      <w:r>
        <w:rPr>
          <w:rFonts w:hint="eastAsia" w:ascii="宋体" w:hAnsi="宋体"/>
          <w:color w:val="000000" w:themeColor="text1"/>
          <w:highlight w:val="none"/>
        </w:rPr>
        <w:t>出具的属于监狱企业的证明文件，不再提供《中小微企业声明函》。</w:t>
      </w:r>
    </w:p>
    <w:p w14:paraId="406180BB">
      <w:pPr>
        <w:spacing w:line="360" w:lineRule="auto"/>
        <w:rPr>
          <w:rFonts w:ascii="宋体" w:hAnsi="宋体"/>
          <w:color w:val="000000" w:themeColor="text1"/>
          <w:highlight w:val="none"/>
        </w:rPr>
      </w:pPr>
      <w:r>
        <w:rPr>
          <w:rFonts w:hint="eastAsia" w:ascii="宋体" w:hAnsi="宋体"/>
          <w:color w:val="000000" w:themeColor="text1"/>
          <w:highlight w:val="none"/>
        </w:rPr>
        <w:t>4.4根据财库〔2017〕141号《财政部 民政部 中国残疾人联合会关于促进残疾人就业政府采购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145DC962">
      <w:pPr>
        <w:spacing w:line="360" w:lineRule="auto"/>
        <w:rPr>
          <w:rFonts w:ascii="宋体" w:hAnsi="宋体"/>
          <w:color w:val="000000" w:themeColor="text1"/>
          <w:highlight w:val="none"/>
        </w:rPr>
      </w:pPr>
      <w:r>
        <w:rPr>
          <w:rFonts w:hint="eastAsia" w:ascii="宋体" w:hAnsi="宋体"/>
          <w:color w:val="000000" w:themeColor="text1"/>
          <w:highlight w:val="none"/>
        </w:rPr>
        <w:t>4.5对于非专门面向中小微型企业采购的项目，依照《政府采购促进中小企业发展暂行办法》的规定，凡符合要求的有效供应商，按照以下比例给予相应的价格扣除：</w:t>
      </w:r>
    </w:p>
    <w:tbl>
      <w:tblPr>
        <w:tblStyle w:val="5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078F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ED7F23C">
            <w:pPr>
              <w:spacing w:line="360" w:lineRule="auto"/>
              <w:rPr>
                <w:rFonts w:ascii="宋体" w:hAnsi="宋体"/>
                <w:color w:val="000000" w:themeColor="text1"/>
                <w:highlight w:val="none"/>
              </w:rPr>
            </w:pPr>
            <w:r>
              <w:rPr>
                <w:rFonts w:hint="eastAsia" w:ascii="宋体" w:hAnsi="宋体"/>
                <w:color w:val="000000" w:themeColor="text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208F9CE0">
            <w:pPr>
              <w:spacing w:line="360" w:lineRule="auto"/>
              <w:rPr>
                <w:rFonts w:ascii="宋体" w:hAnsi="宋体"/>
                <w:color w:val="000000" w:themeColor="text1"/>
                <w:highlight w:val="none"/>
              </w:rPr>
            </w:pPr>
            <w:r>
              <w:rPr>
                <w:rFonts w:hint="eastAsia" w:ascii="宋体" w:hAnsi="宋体"/>
                <w:color w:val="000000" w:themeColor="text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57FC4220">
            <w:pPr>
              <w:spacing w:line="360" w:lineRule="auto"/>
              <w:rPr>
                <w:rFonts w:ascii="宋体" w:hAnsi="宋体"/>
                <w:color w:val="000000" w:themeColor="text1"/>
                <w:highlight w:val="none"/>
              </w:rPr>
            </w:pPr>
            <w:r>
              <w:rPr>
                <w:rFonts w:hint="eastAsia" w:ascii="宋体" w:hAnsi="宋体"/>
                <w:color w:val="000000" w:themeColor="text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567AC6AE">
            <w:pPr>
              <w:spacing w:line="360" w:lineRule="auto"/>
              <w:rPr>
                <w:rFonts w:ascii="宋体" w:hAnsi="宋体"/>
                <w:color w:val="000000" w:themeColor="text1"/>
                <w:highlight w:val="none"/>
              </w:rPr>
            </w:pPr>
            <w:r>
              <w:rPr>
                <w:rFonts w:hint="eastAsia" w:ascii="宋体" w:hAnsi="宋体"/>
                <w:color w:val="000000" w:themeColor="text1"/>
                <w:highlight w:val="none"/>
              </w:rPr>
              <w:t>计算公式</w:t>
            </w:r>
          </w:p>
        </w:tc>
      </w:tr>
      <w:tr w14:paraId="2EDA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287D0F29">
            <w:pPr>
              <w:spacing w:line="360" w:lineRule="auto"/>
              <w:rPr>
                <w:rFonts w:ascii="宋体" w:hAnsi="宋体"/>
                <w:color w:val="000000" w:themeColor="text1"/>
                <w:highlight w:val="none"/>
              </w:rPr>
            </w:pPr>
            <w:r>
              <w:rPr>
                <w:rFonts w:ascii="宋体" w:hAnsi="宋体"/>
                <w:color w:val="000000" w:themeColor="text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6E48E8A7">
            <w:pPr>
              <w:spacing w:line="360" w:lineRule="auto"/>
              <w:rPr>
                <w:rFonts w:ascii="宋体" w:hAnsi="宋体"/>
                <w:color w:val="000000" w:themeColor="text1"/>
                <w:highlight w:val="none"/>
              </w:rPr>
            </w:pPr>
            <w:r>
              <w:rPr>
                <w:rFonts w:hint="eastAsia" w:ascii="宋体" w:hAnsi="宋体"/>
                <w:color w:val="000000" w:themeColor="text1"/>
                <w:highlight w:val="none"/>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3AC1F53">
            <w:pPr>
              <w:spacing w:line="360" w:lineRule="auto"/>
              <w:rPr>
                <w:rFonts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CDD303C">
            <w:pPr>
              <w:spacing w:line="360" w:lineRule="auto"/>
              <w:rPr>
                <w:rFonts w:ascii="宋体" w:hAnsi="宋体"/>
                <w:color w:val="000000" w:themeColor="text1"/>
                <w:highlight w:val="none"/>
              </w:rPr>
            </w:pPr>
            <w:r>
              <w:rPr>
                <w:rFonts w:hint="eastAsia" w:ascii="宋体" w:hAnsi="宋体"/>
                <w:color w:val="000000" w:themeColor="text1"/>
                <w:highlight w:val="none"/>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rPr>
              <w:t>-</w:t>
            </w:r>
            <w:r>
              <w:rPr>
                <w:rFonts w:hint="eastAsia" w:ascii="宋体" w:hAnsi="宋体"/>
                <w:color w:val="000000" w:themeColor="text1"/>
                <w:highlight w:val="none"/>
              </w:rPr>
              <w:t>小型和微型企业产品的价格×10</w:t>
            </w:r>
            <w:r>
              <w:rPr>
                <w:rFonts w:ascii="宋体" w:hAnsi="宋体"/>
                <w:color w:val="000000" w:themeColor="text1"/>
                <w:highlight w:val="none"/>
              </w:rPr>
              <w:t>%</w:t>
            </w:r>
          </w:p>
        </w:tc>
      </w:tr>
      <w:tr w14:paraId="30DF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6A3F6B6E">
            <w:pPr>
              <w:spacing w:line="360" w:lineRule="auto"/>
              <w:rPr>
                <w:rFonts w:ascii="宋体" w:hAnsi="宋体"/>
                <w:color w:val="000000" w:themeColor="text1"/>
                <w:highlight w:val="none"/>
              </w:rPr>
            </w:pPr>
            <w:r>
              <w:rPr>
                <w:rFonts w:ascii="宋体" w:hAnsi="宋体"/>
                <w:color w:val="000000" w:themeColor="text1"/>
                <w:highlight w:val="none"/>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86C97CC">
            <w:pPr>
              <w:spacing w:line="360" w:lineRule="auto"/>
              <w:rPr>
                <w:rFonts w:ascii="宋体" w:hAnsi="宋体"/>
                <w:color w:val="000000" w:themeColor="text1"/>
                <w:highlight w:val="none"/>
              </w:rPr>
            </w:pPr>
            <w:r>
              <w:rPr>
                <w:rFonts w:hint="eastAsia" w:ascii="宋体" w:hAnsi="宋体"/>
                <w:color w:val="000000" w:themeColor="text1"/>
                <w:highlight w:val="none"/>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79FF88DE">
            <w:pPr>
              <w:spacing w:line="360" w:lineRule="auto"/>
              <w:rPr>
                <w:rFonts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r>
              <w:rPr>
                <w:rFonts w:hint="eastAsia" w:ascii="宋体" w:hAnsi="宋体"/>
                <w:color w:val="000000" w:themeColor="text1"/>
                <w:highlight w:val="none"/>
              </w:rPr>
              <w:t>不再享受序号</w:t>
            </w:r>
            <w:r>
              <w:rPr>
                <w:rFonts w:ascii="宋体" w:hAnsi="宋体"/>
                <w:color w:val="000000" w:themeColor="text1"/>
                <w:highlight w:val="none"/>
              </w:rPr>
              <w:t>3</w:t>
            </w:r>
            <w:r>
              <w:rPr>
                <w:rFonts w:hint="eastAsia" w:ascii="宋体" w:hAnsi="宋体"/>
                <w:color w:val="000000" w:themeColor="text1"/>
                <w:highlight w:val="none"/>
              </w:rPr>
              <w:t>的价格折扣</w:t>
            </w:r>
            <w:r>
              <w:rPr>
                <w:rFonts w:ascii="宋体" w:hAnsi="宋体"/>
                <w:color w:val="000000" w:themeColor="text1"/>
                <w:highlight w:val="none"/>
              </w:rPr>
              <w:t>)</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063A26AC">
            <w:pPr>
              <w:spacing w:line="360" w:lineRule="auto"/>
              <w:rPr>
                <w:rFonts w:ascii="宋体" w:hAnsi="宋体"/>
                <w:color w:val="000000" w:themeColor="text1"/>
                <w:highlight w:val="none"/>
              </w:rPr>
            </w:pPr>
          </w:p>
        </w:tc>
      </w:tr>
      <w:tr w14:paraId="2014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5D5FE63">
            <w:pPr>
              <w:spacing w:line="360" w:lineRule="auto"/>
              <w:rPr>
                <w:rFonts w:ascii="宋体" w:hAnsi="宋体"/>
                <w:color w:val="000000" w:themeColor="text1"/>
                <w:highlight w:val="none"/>
              </w:rPr>
            </w:pPr>
            <w:r>
              <w:rPr>
                <w:rFonts w:ascii="宋体" w:hAnsi="宋体"/>
                <w:color w:val="000000" w:themeColor="text1"/>
                <w:highlight w:val="none"/>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06D615C3">
            <w:pPr>
              <w:spacing w:line="360" w:lineRule="auto"/>
              <w:rPr>
                <w:rFonts w:ascii="宋体" w:hAnsi="宋体"/>
                <w:color w:val="000000" w:themeColor="text1"/>
                <w:highlight w:val="none"/>
              </w:rPr>
            </w:pPr>
            <w:r>
              <w:rPr>
                <w:rFonts w:hint="eastAsia" w:ascii="宋体" w:hAnsi="宋体"/>
                <w:color w:val="000000" w:themeColor="text1"/>
                <w:highlight w:val="none"/>
              </w:rPr>
              <w:t>联合体一方为小型、微型企业且小型、微型企业协议合同金额占联合体协议合同总金额</w:t>
            </w:r>
            <w:r>
              <w:rPr>
                <w:rFonts w:ascii="宋体" w:hAnsi="宋体"/>
                <w:color w:val="000000" w:themeColor="text1"/>
                <w:highlight w:val="none"/>
              </w:rPr>
              <w:t>30%</w:t>
            </w:r>
            <w:r>
              <w:rPr>
                <w:rFonts w:hint="eastAsia" w:ascii="宋体" w:hAnsi="宋体"/>
                <w:color w:val="000000" w:themeColor="text1"/>
                <w:highlight w:val="none"/>
              </w:rPr>
              <w:t>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35C366FA">
            <w:pPr>
              <w:spacing w:line="360" w:lineRule="auto"/>
              <w:rPr>
                <w:rFonts w:ascii="宋体" w:hAnsi="宋体"/>
                <w:color w:val="000000" w:themeColor="text1"/>
                <w:highlight w:val="none"/>
              </w:rPr>
            </w:pPr>
            <w:r>
              <w:rPr>
                <w:rFonts w:hint="eastAsia" w:ascii="宋体" w:hAnsi="宋体"/>
                <w:color w:val="000000" w:themeColor="text1"/>
                <w:highlight w:val="none"/>
              </w:rPr>
              <w:t>对联合体总金额扣除4</w:t>
            </w:r>
            <w:r>
              <w:rPr>
                <w:rFonts w:ascii="宋体" w:hAnsi="宋体"/>
                <w:color w:val="000000" w:themeColor="text1"/>
                <w:highlight w:val="none"/>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31D90AE0">
            <w:pPr>
              <w:spacing w:line="360" w:lineRule="auto"/>
              <w:rPr>
                <w:rFonts w:ascii="宋体" w:hAnsi="宋体"/>
                <w:color w:val="000000" w:themeColor="text1"/>
                <w:highlight w:val="none"/>
              </w:rPr>
            </w:pPr>
            <w:r>
              <w:rPr>
                <w:rFonts w:hint="eastAsia" w:ascii="宋体" w:hAnsi="宋体"/>
                <w:color w:val="000000" w:themeColor="text1"/>
                <w:highlight w:val="none"/>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u w:val="single"/>
              </w:rPr>
              <w:t>1-</w:t>
            </w:r>
            <w:r>
              <w:rPr>
                <w:rFonts w:hint="eastAsia" w:ascii="宋体" w:hAnsi="宋体"/>
                <w:color w:val="000000" w:themeColor="text1"/>
                <w:highlight w:val="none"/>
                <w:u w:val="single"/>
              </w:rPr>
              <w:t>4</w:t>
            </w:r>
            <w:r>
              <w:rPr>
                <w:rFonts w:ascii="宋体" w:hAnsi="宋体"/>
                <w:color w:val="000000" w:themeColor="text1"/>
                <w:highlight w:val="none"/>
                <w:u w:val="single"/>
              </w:rPr>
              <w:t>%</w:t>
            </w:r>
            <w:r>
              <w:rPr>
                <w:rFonts w:hint="eastAsia" w:ascii="宋体" w:hAnsi="宋体"/>
                <w:color w:val="000000" w:themeColor="text1"/>
                <w:highlight w:val="none"/>
              </w:rPr>
              <w:t>）</w:t>
            </w:r>
          </w:p>
        </w:tc>
      </w:tr>
    </w:tbl>
    <w:p w14:paraId="645DA492">
      <w:pPr>
        <w:spacing w:line="360" w:lineRule="auto"/>
        <w:rPr>
          <w:rFonts w:ascii="宋体" w:hAnsi="宋体"/>
          <w:color w:val="000000" w:themeColor="text1"/>
          <w:highlight w:val="none"/>
        </w:rPr>
      </w:pPr>
    </w:p>
    <w:p w14:paraId="27740DC2">
      <w:pPr>
        <w:widowControl/>
        <w:tabs>
          <w:tab w:val="left" w:pos="753"/>
        </w:tabs>
        <w:adjustRightInd w:val="0"/>
        <w:snapToGrid w:val="0"/>
        <w:spacing w:line="360" w:lineRule="auto"/>
        <w:ind w:left="753" w:hanging="753"/>
        <w:rPr>
          <w:rFonts w:ascii="宋体" w:hAnsi="宋体" w:cs="Arial"/>
          <w:color w:val="000000" w:themeColor="text1"/>
          <w:szCs w:val="21"/>
          <w:highlight w:val="none"/>
        </w:rPr>
        <w:sectPr>
          <w:footerReference r:id="rId10" w:type="first"/>
          <w:footerReference r:id="rId9" w:type="default"/>
          <w:pgSz w:w="11906" w:h="16838"/>
          <w:pgMar w:top="1418" w:right="1230" w:bottom="1134" w:left="1230" w:header="851" w:footer="851" w:gutter="0"/>
          <w:cols w:space="720" w:num="1"/>
          <w:titlePg/>
          <w:docGrid w:linePitch="312" w:charSpace="0"/>
        </w:sectPr>
      </w:pPr>
    </w:p>
    <w:bookmarkEnd w:id="154"/>
    <w:bookmarkEnd w:id="155"/>
    <w:bookmarkEnd w:id="156"/>
    <w:bookmarkEnd w:id="157"/>
    <w:bookmarkEnd w:id="158"/>
    <w:bookmarkEnd w:id="159"/>
    <w:bookmarkEnd w:id="160"/>
    <w:bookmarkEnd w:id="161"/>
    <w:bookmarkEnd w:id="162"/>
    <w:bookmarkEnd w:id="163"/>
    <w:p w14:paraId="775C96F5">
      <w:pPr>
        <w:pStyle w:val="3"/>
        <w:numPr>
          <w:ilvl w:val="0"/>
          <w:numId w:val="0"/>
        </w:numPr>
        <w:spacing w:before="240"/>
        <w:rPr>
          <w:rFonts w:ascii="宋体" w:hAnsi="宋体"/>
          <w:b/>
          <w:color w:val="000000" w:themeColor="text1"/>
          <w:sz w:val="21"/>
          <w:szCs w:val="21"/>
          <w:highlight w:val="none"/>
        </w:rPr>
      </w:pPr>
      <w:bookmarkStart w:id="179" w:name="_Hlt21939000"/>
      <w:bookmarkEnd w:id="179"/>
      <w:bookmarkStart w:id="180" w:name="_Toc331684047"/>
      <w:bookmarkStart w:id="181" w:name="_Toc333238642"/>
      <w:bookmarkStart w:id="182" w:name="_Toc340672878"/>
      <w:bookmarkStart w:id="183" w:name="_Toc339362309"/>
      <w:bookmarkStart w:id="184" w:name="_Toc337632367"/>
      <w:bookmarkStart w:id="185" w:name="_Toc331512907"/>
      <w:bookmarkStart w:id="186" w:name="_Toc340677079"/>
      <w:bookmarkStart w:id="187" w:name="_Toc333935696"/>
      <w:bookmarkStart w:id="188" w:name="_Toc330459994"/>
      <w:bookmarkStart w:id="189" w:name="_Toc342060383"/>
      <w:bookmarkStart w:id="190" w:name="_Toc349143598"/>
      <w:bookmarkStart w:id="191" w:name="_Toc339020104"/>
      <w:bookmarkStart w:id="192" w:name="_Toc339020242"/>
      <w:bookmarkStart w:id="193" w:name="_Toc332270355"/>
      <w:bookmarkStart w:id="194" w:name="_Toc339020024"/>
      <w:bookmarkStart w:id="195" w:name="_Toc333237686"/>
      <w:bookmarkStart w:id="196" w:name="_Toc336681944"/>
      <w:bookmarkStart w:id="197" w:name="_Toc332206717"/>
      <w:bookmarkStart w:id="198" w:name="_Toc350438758"/>
      <w:bookmarkStart w:id="199" w:name="_Toc340507451"/>
      <w:bookmarkStart w:id="200" w:name="_Toc342296769"/>
      <w:bookmarkStart w:id="201" w:name="_Toc339019898"/>
      <w:bookmarkStart w:id="202" w:name="_Toc365985187"/>
      <w:bookmarkStart w:id="203" w:name="_Toc339441096"/>
      <w:bookmarkStart w:id="204" w:name="_Toc333935355"/>
      <w:bookmarkStart w:id="205" w:name="_Toc374454610"/>
      <w:bookmarkStart w:id="206" w:name="_Toc345513910"/>
      <w:bookmarkStart w:id="207" w:name="_Toc349127635"/>
      <w:bookmarkStart w:id="208" w:name="_Toc366072538"/>
      <w:bookmarkStart w:id="209" w:name="_Toc333237797"/>
      <w:bookmarkStart w:id="210" w:name="_Toc341348347"/>
      <w:bookmarkStart w:id="211" w:name="_Toc365967081"/>
      <w:bookmarkStart w:id="212" w:name="_Toc336681589"/>
      <w:bookmarkStart w:id="213" w:name="_Toc350756459"/>
      <w:bookmarkStart w:id="214" w:name="_Toc32565"/>
      <w:r>
        <w:rPr>
          <w:rFonts w:hint="eastAsia" w:ascii="宋体" w:hAnsi="宋体" w:eastAsia="宋体"/>
          <w:b/>
          <w:color w:val="000000" w:themeColor="text1"/>
          <w:highlight w:val="none"/>
        </w:rPr>
        <w:t xml:space="preserve">第五部分  </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5" w:name="_Hlt97188170"/>
      <w:bookmarkEnd w:id="215"/>
      <w:r>
        <w:rPr>
          <w:rFonts w:hint="eastAsia" w:ascii="宋体" w:hAnsi="宋体"/>
          <w:b/>
          <w:color w:val="000000" w:themeColor="text1"/>
          <w:sz w:val="21"/>
          <w:szCs w:val="21"/>
          <w:highlight w:val="none"/>
        </w:rPr>
        <w:t>合同书格式（参考范本）</w:t>
      </w:r>
      <w:bookmarkEnd w:id="214"/>
    </w:p>
    <w:p w14:paraId="176E5007">
      <w:pPr>
        <w:spacing w:line="360" w:lineRule="auto"/>
        <w:ind w:firstLine="420" w:firstLineChars="200"/>
        <w:rPr>
          <w:rFonts w:ascii="宋体" w:hAnsi="宋体"/>
          <w:bCs/>
          <w:color w:val="000000" w:themeColor="text1"/>
          <w:highlight w:val="none"/>
        </w:rPr>
      </w:pPr>
      <w:r>
        <w:rPr>
          <w:rFonts w:hint="eastAsia" w:ascii="宋体" w:hAnsi="宋体"/>
          <w:bCs/>
          <w:color w:val="000000" w:themeColor="text1"/>
          <w:szCs w:val="21"/>
          <w:highlight w:val="none"/>
        </w:rPr>
        <w:t>甲乙双方根据</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年</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月</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日</w:t>
      </w:r>
      <w:r>
        <w:rPr>
          <w:rFonts w:hint="eastAsia" w:ascii="宋体" w:hAnsi="宋体" w:cs="宋体"/>
          <w:color w:val="000000" w:themeColor="text1"/>
          <w:szCs w:val="21"/>
          <w:highlight w:val="none"/>
          <w:u w:val="single"/>
        </w:rPr>
        <w:t xml:space="preserve">  采购项目名称  </w:t>
      </w:r>
      <w:r>
        <w:rPr>
          <w:rFonts w:hint="eastAsia" w:ascii="宋体" w:hAnsi="宋体"/>
          <w:bCs/>
          <w:color w:val="000000" w:themeColor="text1"/>
          <w:szCs w:val="21"/>
          <w:highlight w:val="none"/>
        </w:rPr>
        <w:t>（项目编号:</w:t>
      </w:r>
      <w:r>
        <w:rPr>
          <w:rFonts w:hint="eastAsia" w:hAnsi="宋体"/>
          <w:b/>
          <w:color w:val="000000" w:themeColor="text1"/>
          <w:sz w:val="32"/>
          <w:szCs w:val="32"/>
          <w:highlight w:val="none"/>
        </w:rPr>
        <w:t xml:space="preserve"> </w:t>
      </w:r>
      <w:r>
        <w:rPr>
          <w:rFonts w:hint="eastAsia" w:ascii="宋体" w:hAnsi="宋体"/>
          <w:b/>
          <w:color w:val="000000" w:themeColor="text1"/>
          <w:szCs w:val="21"/>
          <w:highlight w:val="none"/>
          <w:u w:val="single"/>
        </w:rPr>
        <w:t xml:space="preserve">       </w:t>
      </w:r>
      <w:r>
        <w:rPr>
          <w:rFonts w:hint="eastAsia" w:ascii="宋体" w:hAnsi="宋体"/>
          <w:bCs/>
          <w:color w:val="000000" w:themeColor="text1"/>
          <w:szCs w:val="21"/>
          <w:highlight w:val="none"/>
        </w:rPr>
        <w:t>）成交结果和有关磋商文件、磋商响应文件的要求，经双方协商一致，订立以下合同：</w:t>
      </w:r>
    </w:p>
    <w:p w14:paraId="0BF37431">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第一条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项目的名称、单价、总价，项目所包含服务的范围</w:t>
      </w:r>
    </w:p>
    <w:p w14:paraId="547A2EA6">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1. 项目名称：</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54D4F763">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2. 服务范围：</w:t>
      </w:r>
      <w:r>
        <w:rPr>
          <w:rFonts w:hint="eastAsia" w:ascii="宋体" w:hAnsi="宋体"/>
          <w:bCs/>
          <w:color w:val="000000" w:themeColor="text1"/>
          <w:szCs w:val="21"/>
          <w:highlight w:val="none"/>
          <w:u w:val="single"/>
        </w:rPr>
        <w:t xml:space="preserve">（另附）                               </w:t>
      </w:r>
      <w:r>
        <w:rPr>
          <w:rFonts w:hint="eastAsia" w:ascii="宋体" w:hAnsi="宋体"/>
          <w:bCs/>
          <w:color w:val="000000" w:themeColor="text1"/>
          <w:szCs w:val="21"/>
          <w:highlight w:val="none"/>
        </w:rPr>
        <w:t>；</w:t>
      </w:r>
    </w:p>
    <w:p w14:paraId="77C05058">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3. 项目总价：</w:t>
      </w:r>
      <w:r>
        <w:rPr>
          <w:rFonts w:hint="eastAsia" w:ascii="宋体" w:hAnsi="宋体"/>
          <w:bCs/>
          <w:color w:val="000000" w:themeColor="text1"/>
          <w:szCs w:val="21"/>
          <w:highlight w:val="none"/>
          <w:u w:val="single"/>
        </w:rPr>
        <w:t xml:space="preserve">（小写）                               </w:t>
      </w:r>
    </w:p>
    <w:p w14:paraId="19E7F047">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u w:val="single"/>
        </w:rPr>
        <w:t xml:space="preserve">（大写）                               </w:t>
      </w:r>
    </w:p>
    <w:p w14:paraId="37766380">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甲方不再另付任何费用。项目总价为完成项目含税的全包价。</w:t>
      </w:r>
    </w:p>
    <w:p w14:paraId="20504F30">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第二条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服务的质量要求、售后服务、培训费用及损害赔偿</w:t>
      </w:r>
    </w:p>
    <w:p w14:paraId="3D8846CE">
      <w:pPr>
        <w:tabs>
          <w:tab w:val="left" w:pos="1004"/>
        </w:tabs>
        <w:spacing w:line="360" w:lineRule="auto"/>
        <w:ind w:left="1079" w:leftChars="514" w:right="31" w:rightChars="15"/>
        <w:rPr>
          <w:rFonts w:ascii="宋体" w:hAnsi="宋体"/>
          <w:bCs/>
          <w:color w:val="000000" w:themeColor="text1"/>
          <w:szCs w:val="21"/>
          <w:highlight w:val="none"/>
        </w:rPr>
      </w:pP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232D476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第三条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完工和验收</w:t>
      </w:r>
    </w:p>
    <w:p w14:paraId="52D0D52C">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1.服务期：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01BCA08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2.服务地点：</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D87C3EA">
      <w:pPr>
        <w:tabs>
          <w:tab w:val="left" w:pos="1004"/>
        </w:tabs>
        <w:spacing w:line="360" w:lineRule="auto"/>
        <w:ind w:left="1361" w:leftChars="428" w:right="31" w:rightChars="15" w:hanging="462" w:hangingChars="220"/>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3.验收时间：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7CFE62FF">
      <w:pPr>
        <w:tabs>
          <w:tab w:val="left" w:pos="1004"/>
        </w:tabs>
        <w:spacing w:line="360" w:lineRule="auto"/>
        <w:ind w:right="31" w:rightChars="15"/>
        <w:rPr>
          <w:rFonts w:ascii="宋体" w:hAnsi="宋体"/>
          <w:bCs/>
          <w:color w:val="000000" w:themeColor="text1"/>
          <w:szCs w:val="21"/>
          <w:highlight w:val="none"/>
          <w:u w:val="singl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4.服务验收方式：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56A33278">
      <w:pPr>
        <w:spacing w:line="360" w:lineRule="auto"/>
        <w:ind w:right="31" w:rightChars="15"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5.验收标准：</w:t>
      </w:r>
    </w:p>
    <w:p w14:paraId="2715A4DD">
      <w:pPr>
        <w:numPr>
          <w:ilvl w:val="6"/>
          <w:numId w:val="23"/>
        </w:numPr>
        <w:tabs>
          <w:tab w:val="left" w:pos="1680"/>
        </w:tabs>
        <w:spacing w:line="360" w:lineRule="auto"/>
        <w:ind w:left="1680" w:hanging="315"/>
        <w:rPr>
          <w:rFonts w:ascii="宋体" w:hAnsi="宋体"/>
          <w:bCs/>
          <w:color w:val="000000" w:themeColor="text1"/>
          <w:szCs w:val="21"/>
          <w:highlight w:val="none"/>
        </w:rPr>
      </w:pPr>
      <w:r>
        <w:rPr>
          <w:rFonts w:hint="eastAsia" w:ascii="宋体" w:hAnsi="宋体"/>
          <w:color w:val="000000" w:themeColor="text1"/>
          <w:szCs w:val="21"/>
          <w:highlight w:val="none"/>
        </w:rPr>
        <w:t>质量符合磋商文件和磋商响应文件的要求；</w:t>
      </w:r>
    </w:p>
    <w:p w14:paraId="6514408B">
      <w:pPr>
        <w:numPr>
          <w:ilvl w:val="6"/>
          <w:numId w:val="23"/>
        </w:numPr>
        <w:tabs>
          <w:tab w:val="clear" w:pos="4830"/>
        </w:tabs>
        <w:spacing w:line="360" w:lineRule="auto"/>
        <w:ind w:left="1680" w:right="31" w:rightChars="15" w:hanging="315"/>
        <w:rPr>
          <w:rFonts w:ascii="宋体" w:hAnsi="宋体"/>
          <w:bCs/>
          <w:color w:val="000000" w:themeColor="text1"/>
          <w:szCs w:val="21"/>
          <w:highlight w:val="none"/>
        </w:rPr>
      </w:pPr>
      <w:r>
        <w:rPr>
          <w:rFonts w:hint="eastAsia" w:ascii="宋体" w:hAnsi="宋体"/>
          <w:bCs/>
          <w:color w:val="000000" w:themeColor="text1"/>
          <w:szCs w:val="21"/>
          <w:highlight w:val="none"/>
        </w:rPr>
        <w:t>双方约定的其他验收标准。</w:t>
      </w:r>
      <w:r>
        <w:rPr>
          <w:rFonts w:hint="eastAsia" w:ascii="宋体" w:hAnsi="宋体"/>
          <w:bCs/>
          <w:color w:val="000000" w:themeColor="text1"/>
          <w:szCs w:val="21"/>
          <w:highlight w:val="none"/>
        </w:rPr>
        <w:tab/>
      </w:r>
    </w:p>
    <w:p w14:paraId="1BBEE50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第四条   价款的结算、付款时间</w:t>
      </w:r>
    </w:p>
    <w:p w14:paraId="68517F26">
      <w:pPr>
        <w:numPr>
          <w:ilvl w:val="0"/>
          <w:numId w:val="24"/>
        </w:numPr>
        <w:tabs>
          <w:tab w:val="left" w:pos="945"/>
        </w:tabs>
        <w:adjustRightInd w:val="0"/>
        <w:snapToGrid w:val="0"/>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付款方式：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9BF6EF3">
      <w:pPr>
        <w:numPr>
          <w:ilvl w:val="0"/>
          <w:numId w:val="24"/>
        </w:numPr>
        <w:tabs>
          <w:tab w:val="clear" w:pos="1203"/>
        </w:tabs>
        <w:adjustRightInd w:val="0"/>
        <w:snapToGrid w:val="0"/>
        <w:spacing w:line="360" w:lineRule="auto"/>
        <w:ind w:right="31" w:rightChars="15"/>
        <w:rPr>
          <w:rFonts w:ascii="宋体" w:hAnsi="宋体"/>
          <w:color w:val="000000" w:themeColor="text1"/>
          <w:szCs w:val="21"/>
          <w:highlight w:val="none"/>
        </w:rPr>
      </w:pPr>
      <w:r>
        <w:rPr>
          <w:rFonts w:hint="eastAsia" w:ascii="宋体" w:hAnsi="宋体"/>
          <w:bCs/>
          <w:color w:val="000000" w:themeColor="text1"/>
          <w:szCs w:val="21"/>
          <w:highlight w:val="none"/>
        </w:rPr>
        <w:t>付款时间：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49987B72">
      <w:pPr>
        <w:tabs>
          <w:tab w:val="left" w:pos="945"/>
        </w:tabs>
        <w:adjustRightInd w:val="0"/>
        <w:snapToGrid w:val="0"/>
        <w:spacing w:line="360" w:lineRule="auto"/>
        <w:ind w:left="945" w:right="31" w:rightChars="15" w:hanging="945" w:hangingChars="450"/>
        <w:rPr>
          <w:rFonts w:ascii="宋体" w:hAnsi="宋体"/>
          <w:bCs/>
          <w:color w:val="000000" w:themeColor="text1"/>
          <w:szCs w:val="21"/>
          <w:highlight w:val="none"/>
        </w:rPr>
      </w:pPr>
      <w:r>
        <w:rPr>
          <w:rFonts w:hint="eastAsia" w:ascii="宋体" w:hAnsi="宋体"/>
          <w:bCs/>
          <w:color w:val="000000" w:themeColor="text1"/>
          <w:szCs w:val="21"/>
          <w:highlight w:val="none"/>
        </w:rPr>
        <w:t>第五条   对产品异议的时间和办法</w:t>
      </w:r>
    </w:p>
    <w:p w14:paraId="40807177">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1.</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甲方在验收中，如果发现乙方所提供的服务质量或相关服务不合规定的，在2日内向乙方提出书面异议；甲方怠于通知乙方的，视为乙方所提供的服务合乎规定。</w:t>
      </w:r>
    </w:p>
    <w:p w14:paraId="17DF73E2">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2. 乙方在接到甲方书面异议后，应在10日历日内负责处理，否则，即视为默认甲方提出的异议和处理意见。</w:t>
      </w:r>
    </w:p>
    <w:p w14:paraId="4E959263">
      <w:pPr>
        <w:tabs>
          <w:tab w:val="left" w:pos="1004"/>
        </w:tabs>
        <w:spacing w:line="360" w:lineRule="auto"/>
        <w:rPr>
          <w:rFonts w:ascii="宋体" w:hAnsi="宋体"/>
          <w:bCs/>
          <w:color w:val="000000" w:themeColor="text1"/>
          <w:szCs w:val="21"/>
          <w:highlight w:val="none"/>
        </w:rPr>
      </w:pPr>
    </w:p>
    <w:p w14:paraId="00C53802">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第六条   乙方的违约责任</w:t>
      </w:r>
    </w:p>
    <w:p w14:paraId="02E39356">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1. 乙方所提供的服务质量、拟投入人员不符合合同规定的，由乙方负责按照原磋商文件、更正公告内容和质疑答疑文件（若有）、磋商响应文件、中标（成交）通知书等实质性内容重新免费提供该项目服务内容。</w:t>
      </w:r>
    </w:p>
    <w:p w14:paraId="69694403">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2. 每推迟一天按总价的1%罚款。</w:t>
      </w:r>
    </w:p>
    <w:p w14:paraId="107B0A8D">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第七条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甲方的违约责任</w:t>
      </w:r>
    </w:p>
    <w:p w14:paraId="13BA4C3C">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甲方逾期付款的，每日应向乙方偿付合同总额的千分之五作为违约金。</w:t>
      </w:r>
    </w:p>
    <w:p w14:paraId="4C1632D6">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 甲方违反合同规定拒绝接货的，应当承担由此对乙方造成的损失。</w:t>
      </w:r>
    </w:p>
    <w:p w14:paraId="4F013958">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第八条    不可抗力</w:t>
      </w:r>
    </w:p>
    <w:p w14:paraId="2B4C7DB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1.不可抗力事故系指买卖双方在缔结合同时所不能预见的，并且它的发生及其后果是无法避免和无法克服的事故。受阻一方应在不可抗力事故发生后尽快用电报、传真或电话通知对方，并于事故发生后</w:t>
      </w:r>
      <w:r>
        <w:rPr>
          <w:rFonts w:ascii="宋体" w:hAnsi="宋体"/>
          <w:bCs/>
          <w:color w:val="000000" w:themeColor="text1"/>
          <w:szCs w:val="21"/>
          <w:highlight w:val="none"/>
        </w:rPr>
        <w:t>1</w:t>
      </w:r>
      <w:r>
        <w:rPr>
          <w:rFonts w:hint="eastAsia" w:ascii="宋体" w:hAnsi="宋体"/>
          <w:bCs/>
          <w:color w:val="000000" w:themeColor="text1"/>
          <w:szCs w:val="21"/>
          <w:highlight w:val="none"/>
        </w:rPr>
        <w:t>0个工作日内将有关当局出具的证明文件用专人递交、特快专递或挂号信寄给对方审阅确认。</w:t>
      </w:r>
    </w:p>
    <w:p w14:paraId="0D0032DD">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2.签约双方任一方由于不可抗力事故的影响而不能执行合同时，经确认后，允许延期履行、部分履行或不履行合同，根据情况可部分或全部免予承担违约责任。</w:t>
      </w:r>
    </w:p>
    <w:p w14:paraId="21CDE0BA">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第九条  争议的解决</w:t>
      </w:r>
    </w:p>
    <w:p w14:paraId="7AED0E3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因服务期间质量问题发生争议，由法律及有关规章规定的技术单位进行质量鉴定，双方无条件服从该鉴定的结论。</w:t>
      </w:r>
    </w:p>
    <w:p w14:paraId="33662700">
      <w:pPr>
        <w:tabs>
          <w:tab w:val="left" w:pos="1255"/>
        </w:tabs>
        <w:spacing w:line="360" w:lineRule="auto"/>
        <w:ind w:firstLine="420" w:firstLineChars="200"/>
        <w:rPr>
          <w:rFonts w:ascii="宋体" w:hAnsi="宋体"/>
          <w:color w:val="000000" w:themeColor="text1"/>
          <w:szCs w:val="21"/>
          <w:highlight w:val="none"/>
        </w:rPr>
      </w:pPr>
      <w:r>
        <w:rPr>
          <w:rFonts w:hint="eastAsia" w:ascii="宋体" w:hAnsi="宋体"/>
          <w:bCs/>
          <w:color w:val="000000" w:themeColor="text1"/>
          <w:szCs w:val="21"/>
          <w:highlight w:val="none"/>
        </w:rPr>
        <w:t xml:space="preserve">2. </w:t>
      </w:r>
      <w:r>
        <w:rPr>
          <w:rFonts w:hint="eastAsia" w:ascii="宋体" w:hAnsi="宋体"/>
          <w:color w:val="000000" w:themeColor="text1"/>
          <w:szCs w:val="21"/>
          <w:highlight w:val="none"/>
        </w:rPr>
        <w:t>合同实施或与合同有关的一切争议应通过双方友好协商解决。如果友好协商不能解决，争议应提交阳江市仲裁委员会裁决或向阳江市法院提出诉讼。仲裁费或诉讼费应由败诉方负担。</w:t>
      </w:r>
    </w:p>
    <w:p w14:paraId="51AB1100">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第十条  监督和管理</w:t>
      </w:r>
    </w:p>
    <w:p w14:paraId="1C8E4DBD">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本项目合同订立后，应提供至</w:t>
      </w:r>
      <w:r>
        <w:rPr>
          <w:rFonts w:hint="eastAsia" w:ascii="宋体" w:hAnsi="宋体"/>
          <w:bCs/>
          <w:color w:val="000000" w:themeColor="text1"/>
          <w:szCs w:val="21"/>
          <w:highlight w:val="none"/>
          <w:u w:val="single"/>
        </w:rPr>
        <w:t>广东业信采购招标有限公司</w:t>
      </w:r>
      <w:r>
        <w:rPr>
          <w:rFonts w:hint="eastAsia" w:ascii="宋体" w:hAnsi="宋体"/>
          <w:bCs/>
          <w:color w:val="000000" w:themeColor="text1"/>
          <w:szCs w:val="21"/>
          <w:highlight w:val="none"/>
        </w:rPr>
        <w:t>备案；</w:t>
      </w:r>
      <w:r>
        <w:rPr>
          <w:rFonts w:ascii="宋体" w:hAnsi="宋体"/>
          <w:bCs/>
          <w:color w:val="000000" w:themeColor="text1"/>
          <w:szCs w:val="21"/>
          <w:highlight w:val="none"/>
        </w:rPr>
        <w:t xml:space="preserve"> </w:t>
      </w:r>
    </w:p>
    <w:p w14:paraId="36155ACF">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第十一条  无效合同</w:t>
      </w:r>
    </w:p>
    <w:p w14:paraId="79A640DF">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甲乙双方如因违反国家法律、法规和有关政府采购规定，导致合同无效，责任由过错方承担。</w:t>
      </w:r>
    </w:p>
    <w:p w14:paraId="1E7E8624">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第十二条  附则   </w:t>
      </w:r>
    </w:p>
    <w:p w14:paraId="0B4D2F8B">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本合同一式</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份，甲乙双方各执</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份。</w:t>
      </w:r>
    </w:p>
    <w:p w14:paraId="26EF630F">
      <w:pPr>
        <w:spacing w:line="360" w:lineRule="auto"/>
        <w:ind w:left="752" w:leftChars="358" w:firstLine="420"/>
        <w:rPr>
          <w:rFonts w:ascii="宋体" w:hAnsi="宋体"/>
          <w:bCs/>
          <w:color w:val="000000" w:themeColor="text1"/>
          <w:szCs w:val="21"/>
          <w:highlight w:val="none"/>
        </w:rPr>
      </w:pPr>
    </w:p>
    <w:p w14:paraId="41B1D4B1">
      <w:pPr>
        <w:spacing w:line="360" w:lineRule="auto"/>
        <w:ind w:left="752" w:leftChars="358" w:firstLine="420"/>
        <w:rPr>
          <w:rFonts w:ascii="宋体" w:hAnsi="宋体"/>
          <w:bCs/>
          <w:color w:val="000000" w:themeColor="text1"/>
          <w:szCs w:val="21"/>
          <w:highlight w:val="none"/>
        </w:rPr>
      </w:pPr>
    </w:p>
    <w:p w14:paraId="6D6DA076">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甲方：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乙方：</w:t>
      </w:r>
    </w:p>
    <w:p w14:paraId="0BC42910">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法定代表人：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法定代表人：</w:t>
      </w:r>
    </w:p>
    <w:p w14:paraId="5225CB59">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委托代理人：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委托代理人：</w:t>
      </w:r>
    </w:p>
    <w:p w14:paraId="6B2DC36B">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地址：</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地址：</w:t>
      </w:r>
    </w:p>
    <w:p w14:paraId="2615CD6D">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开户银行：</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开户银行：</w:t>
      </w:r>
    </w:p>
    <w:p w14:paraId="266BF19B">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帐号：</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帐号</w:t>
      </w:r>
    </w:p>
    <w:p w14:paraId="1DA351F3">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电话：</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电话：</w:t>
      </w:r>
    </w:p>
    <w:p w14:paraId="02B3B869">
      <w:pPr>
        <w:tabs>
          <w:tab w:val="left" w:pos="1004"/>
        </w:tabs>
        <w:spacing w:line="360" w:lineRule="auto"/>
        <w:ind w:firstLine="630" w:firstLineChars="300"/>
        <w:rPr>
          <w:rFonts w:ascii="宋体" w:hAnsi="宋体"/>
          <w:bCs/>
          <w:color w:val="000000" w:themeColor="text1"/>
          <w:szCs w:val="21"/>
          <w:highlight w:val="none"/>
        </w:rPr>
      </w:pPr>
      <w:r>
        <w:rPr>
          <w:rFonts w:hint="eastAsia" w:ascii="宋体" w:hAnsi="宋体"/>
          <w:bCs/>
          <w:color w:val="000000" w:themeColor="text1"/>
          <w:szCs w:val="21"/>
          <w:highlight w:val="none"/>
        </w:rPr>
        <w:t>年  月  日                              年  月  日</w:t>
      </w:r>
    </w:p>
    <w:p w14:paraId="3FC18F2B">
      <w:pPr>
        <w:tabs>
          <w:tab w:val="left" w:pos="1004"/>
        </w:tabs>
        <w:spacing w:line="440" w:lineRule="exact"/>
        <w:ind w:right="31" w:rightChars="15"/>
        <w:rPr>
          <w:rFonts w:ascii="宋体" w:hAnsi="宋体"/>
          <w:b/>
          <w:bCs/>
          <w:color w:val="000000" w:themeColor="text1"/>
          <w:szCs w:val="21"/>
          <w:highlight w:val="none"/>
        </w:rPr>
        <w:sectPr>
          <w:pgSz w:w="11906" w:h="16838"/>
          <w:pgMar w:top="1418" w:right="1474" w:bottom="1418" w:left="1474" w:header="851" w:footer="851" w:gutter="0"/>
          <w:cols w:space="720" w:num="1"/>
          <w:titlePg/>
          <w:docGrid w:linePitch="312" w:charSpace="0"/>
        </w:sectPr>
      </w:pPr>
    </w:p>
    <w:p w14:paraId="4016FB59">
      <w:pPr>
        <w:rPr>
          <w:rFonts w:ascii="宋体" w:hAnsi="宋体"/>
          <w:b/>
          <w:color w:val="000000" w:themeColor="text1"/>
          <w:highlight w:val="none"/>
        </w:rPr>
      </w:pPr>
      <w:bookmarkStart w:id="216" w:name="_Toc332206718"/>
      <w:bookmarkStart w:id="217" w:name="_Toc339020243"/>
      <w:bookmarkStart w:id="218" w:name="_Toc339020105"/>
      <w:bookmarkStart w:id="219" w:name="_Toc350756460"/>
      <w:bookmarkStart w:id="220" w:name="_Toc340672879"/>
      <w:bookmarkStart w:id="221" w:name="_Toc336681590"/>
      <w:bookmarkStart w:id="222" w:name="_Toc350438759"/>
      <w:bookmarkStart w:id="223" w:name="_Toc332270356"/>
      <w:bookmarkStart w:id="224" w:name="_Toc339019899"/>
      <w:bookmarkStart w:id="225" w:name="_Toc330459995"/>
      <w:bookmarkStart w:id="226" w:name="_Toc331512908"/>
      <w:bookmarkStart w:id="227" w:name="_Toc342296770"/>
      <w:bookmarkStart w:id="228" w:name="_Toc345513911"/>
      <w:bookmarkStart w:id="229" w:name="_Toc349143599"/>
      <w:bookmarkStart w:id="230" w:name="_Toc336681945"/>
      <w:bookmarkStart w:id="231" w:name="_Toc337632368"/>
      <w:bookmarkStart w:id="232" w:name="_Toc365985188"/>
      <w:bookmarkStart w:id="233" w:name="_Toc342060384"/>
      <w:bookmarkStart w:id="234" w:name="_Toc333935356"/>
      <w:bookmarkStart w:id="235" w:name="_Toc333237687"/>
      <w:bookmarkStart w:id="236" w:name="_Toc366072539"/>
      <w:bookmarkStart w:id="237" w:name="_Toc340507452"/>
      <w:bookmarkStart w:id="238" w:name="_Toc333238643"/>
      <w:bookmarkStart w:id="239" w:name="_Toc339362310"/>
      <w:bookmarkStart w:id="240" w:name="_Toc333935697"/>
      <w:bookmarkStart w:id="241" w:name="_Toc331684048"/>
      <w:bookmarkStart w:id="242" w:name="_Toc341348348"/>
      <w:bookmarkStart w:id="243" w:name="_Toc340677080"/>
      <w:bookmarkStart w:id="244" w:name="_Toc365967082"/>
      <w:bookmarkStart w:id="245" w:name="_Toc339020025"/>
      <w:bookmarkStart w:id="246" w:name="_Toc491658678"/>
      <w:bookmarkStart w:id="247" w:name="_Toc339441097"/>
      <w:bookmarkStart w:id="248" w:name="_Toc349127636"/>
      <w:bookmarkStart w:id="249" w:name="_Toc500861025"/>
      <w:bookmarkStart w:id="250" w:name="_Toc333237798"/>
    </w:p>
    <w:p w14:paraId="38F82420">
      <w:pPr>
        <w:pStyle w:val="3"/>
        <w:numPr>
          <w:ilvl w:val="0"/>
          <w:numId w:val="0"/>
        </w:numPr>
        <w:spacing w:before="240"/>
        <w:rPr>
          <w:rFonts w:ascii="宋体" w:hAnsi="宋体" w:eastAsia="宋体"/>
          <w:b/>
          <w:color w:val="000000" w:themeColor="text1"/>
          <w:highlight w:val="none"/>
        </w:rPr>
      </w:pPr>
      <w:bookmarkStart w:id="251" w:name="_Toc26423"/>
      <w:r>
        <w:rPr>
          <w:rFonts w:hint="eastAsia" w:ascii="宋体" w:hAnsi="宋体" w:eastAsia="宋体"/>
          <w:b/>
          <w:color w:val="000000" w:themeColor="text1"/>
          <w:highlight w:val="none"/>
        </w:rPr>
        <w:t>第六部分</w:t>
      </w:r>
      <w:bookmarkStart w:id="252" w:name="_Hlt97188172"/>
      <w:bookmarkEnd w:id="252"/>
      <w:r>
        <w:rPr>
          <w:rFonts w:hint="eastAsia" w:ascii="宋体" w:hAnsi="宋体" w:eastAsia="宋体"/>
          <w:b/>
          <w:color w:val="000000" w:themeColor="text1"/>
          <w:highlight w:val="none"/>
        </w:rPr>
        <w:t xml:space="preserve"> </w:t>
      </w:r>
      <w:r>
        <w:rPr>
          <w:rFonts w:ascii="宋体" w:hAnsi="宋体" w:eastAsia="宋体"/>
          <w:b/>
          <w:color w:val="000000" w:themeColor="text1"/>
          <w:highlight w:val="none"/>
        </w:rPr>
        <w:t xml:space="preserve"> </w:t>
      </w:r>
      <w:r>
        <w:rPr>
          <w:rFonts w:hint="eastAsia" w:ascii="宋体" w:hAnsi="宋体" w:eastAsia="宋体"/>
          <w:b/>
          <w:color w:val="000000" w:themeColor="text1"/>
          <w:highlight w:val="none"/>
        </w:rPr>
        <w:t>磋商响应文件格式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Start w:id="253" w:name="_Hlt21938933"/>
      <w:bookmarkEnd w:id="253"/>
    </w:p>
    <w:p w14:paraId="55FD3B10">
      <w:pPr>
        <w:rPr>
          <w:rFonts w:ascii="宋体" w:hAnsi="宋体"/>
          <w:color w:val="000000" w:themeColor="text1"/>
          <w:highlight w:val="none"/>
        </w:rPr>
      </w:pPr>
    </w:p>
    <w:p w14:paraId="09FC3B00">
      <w:pPr>
        <w:pStyle w:val="4"/>
        <w:numPr>
          <w:ilvl w:val="1"/>
          <w:numId w:val="0"/>
        </w:numPr>
        <w:rPr>
          <w:rFonts w:ascii="宋体" w:hAnsi="宋体"/>
          <w:color w:val="000000" w:themeColor="text1"/>
          <w:sz w:val="24"/>
          <w:highlight w:val="none"/>
        </w:rPr>
      </w:pPr>
      <w:bookmarkStart w:id="254" w:name="_Toc349143600"/>
      <w:bookmarkStart w:id="255" w:name="_Toc336681591"/>
      <w:bookmarkStart w:id="256" w:name="_Toc339020244"/>
      <w:bookmarkStart w:id="257" w:name="_Toc365985189"/>
      <w:bookmarkStart w:id="258" w:name="_Toc339019900"/>
      <w:bookmarkStart w:id="259" w:name="_Toc337632369"/>
      <w:bookmarkStart w:id="260" w:name="_Toc340507453"/>
      <w:bookmarkStart w:id="261" w:name="_Toc341348349"/>
      <w:bookmarkStart w:id="262" w:name="_Toc339020026"/>
      <w:bookmarkStart w:id="263" w:name="_Toc340677081"/>
      <w:bookmarkStart w:id="264" w:name="_Toc339362311"/>
      <w:bookmarkStart w:id="265" w:name="_Toc339441098"/>
      <w:bookmarkStart w:id="266" w:name="_Toc333237688"/>
      <w:bookmarkStart w:id="267" w:name="_Toc342060385"/>
      <w:bookmarkStart w:id="268" w:name="_Toc336681946"/>
      <w:bookmarkStart w:id="269" w:name="_Toc339020106"/>
      <w:bookmarkStart w:id="270" w:name="_Toc333237799"/>
      <w:bookmarkStart w:id="271" w:name="_Toc333238644"/>
      <w:bookmarkStart w:id="272" w:name="_Toc332270357"/>
      <w:bookmarkStart w:id="273" w:name="_Toc349127637"/>
      <w:bookmarkStart w:id="274" w:name="_Toc331684049"/>
      <w:bookmarkStart w:id="275" w:name="_Toc331512909"/>
      <w:bookmarkStart w:id="276" w:name="_Toc332206719"/>
      <w:bookmarkStart w:id="277" w:name="_Toc350756461"/>
      <w:bookmarkStart w:id="278" w:name="_Toc345513912"/>
      <w:bookmarkStart w:id="279" w:name="_Toc366072540"/>
      <w:bookmarkStart w:id="280" w:name="_Toc340672880"/>
      <w:bookmarkStart w:id="281" w:name="_Toc330459996"/>
      <w:bookmarkStart w:id="282" w:name="_Toc333935357"/>
      <w:bookmarkStart w:id="283" w:name="_Toc342296771"/>
      <w:bookmarkStart w:id="284" w:name="_Toc350438760"/>
      <w:bookmarkStart w:id="285" w:name="_Toc365967083"/>
      <w:bookmarkStart w:id="286" w:name="_Toc333935698"/>
      <w:bookmarkStart w:id="287" w:name="_Toc4080"/>
      <w:r>
        <w:rPr>
          <w:rFonts w:hint="eastAsia" w:ascii="宋体" w:hAnsi="宋体"/>
          <w:color w:val="000000" w:themeColor="text1"/>
          <w:sz w:val="24"/>
          <w:highlight w:val="none"/>
        </w:rPr>
        <w:t>封面格式</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045DC5F">
      <w:pPr>
        <w:pStyle w:val="6"/>
        <w:rPr>
          <w:rFonts w:hAnsi="宋体"/>
          <w:bCs/>
          <w:color w:val="000000" w:themeColor="text1"/>
          <w:sz w:val="21"/>
          <w:highlight w:val="none"/>
        </w:rPr>
      </w:pPr>
    </w:p>
    <w:p w14:paraId="7C98BECB">
      <w:pPr>
        <w:pStyle w:val="6"/>
        <w:spacing w:line="360" w:lineRule="auto"/>
        <w:rPr>
          <w:rFonts w:hAnsi="宋体"/>
          <w:bCs/>
          <w:color w:val="000000" w:themeColor="text1"/>
          <w:sz w:val="21"/>
          <w:highlight w:val="none"/>
        </w:rPr>
      </w:pPr>
      <w:r>
        <w:rPr>
          <w:rFonts w:hint="eastAsia" w:hAnsi="宋体"/>
          <w:bCs/>
          <w:color w:val="000000" w:themeColor="text1"/>
          <w:sz w:val="21"/>
          <w:highlight w:val="none"/>
        </w:rPr>
        <w:t>响应内容应当编有目录、页码，按页码排序并装订成册；一切未装订成册的磋商响应文件在开标、评标过程中若出现缺页、漏页等现象可能影响供应商评审结果的，后果将由供应商本人负责。</w:t>
      </w:r>
    </w:p>
    <w:p w14:paraId="382AB741">
      <w:pPr>
        <w:pStyle w:val="6"/>
        <w:spacing w:line="360" w:lineRule="auto"/>
        <w:rPr>
          <w:rFonts w:hAnsi="宋体"/>
          <w:b/>
          <w:color w:val="000000" w:themeColor="text1"/>
          <w:sz w:val="21"/>
          <w:szCs w:val="21"/>
          <w:highlight w:val="none"/>
        </w:rPr>
      </w:pPr>
      <w:r>
        <w:rPr>
          <w:rFonts w:hint="eastAsia" w:hAnsi="宋体"/>
          <w:bCs/>
          <w:color w:val="000000" w:themeColor="text1"/>
          <w:sz w:val="21"/>
          <w:highlight w:val="none"/>
        </w:rPr>
        <w:t>文件的封面格式由供应商自拟，并应注明“磋商响应文件、项目编号、项目名称、供应商名称及地址、法定代表人（负责人）或授权代理人、联系电话、传真、邮编，并加盖供应商公章。如：</w:t>
      </w:r>
      <w:r>
        <w:rPr>
          <w:rFonts w:hint="eastAsia" w:hAnsi="宋体"/>
          <w:b/>
          <w:color w:val="000000" w:themeColor="text1"/>
          <w:sz w:val="21"/>
          <w:szCs w:val="21"/>
          <w:highlight w:val="none"/>
        </w:rPr>
        <w:t xml:space="preserve"> </w:t>
      </w:r>
    </w:p>
    <w:p w14:paraId="5DBF9456">
      <w:pPr>
        <w:pStyle w:val="6"/>
        <w:rPr>
          <w:rFonts w:hAnsi="宋体"/>
          <w:bCs/>
          <w:color w:val="000000" w:themeColor="text1"/>
          <w:sz w:val="21"/>
          <w:highlight w:val="none"/>
        </w:rPr>
      </w:pPr>
    </w:p>
    <w:p w14:paraId="78C7801C">
      <w:pPr>
        <w:pStyle w:val="6"/>
        <w:rPr>
          <w:rFonts w:hAnsi="宋体"/>
          <w:bCs/>
          <w:color w:val="000000" w:themeColor="text1"/>
          <w:sz w:val="21"/>
          <w:highlight w:val="none"/>
        </w:rPr>
      </w:pPr>
    </w:p>
    <w:p w14:paraId="000679DE">
      <w:pPr>
        <w:pStyle w:val="6"/>
        <w:rPr>
          <w:rFonts w:hAnsi="宋体"/>
          <w:bCs/>
          <w:color w:val="000000" w:themeColor="text1"/>
          <w:sz w:val="21"/>
          <w:highlight w:val="none"/>
        </w:rPr>
      </w:pPr>
    </w:p>
    <w:p w14:paraId="4755B7F7">
      <w:pPr>
        <w:pStyle w:val="6"/>
        <w:spacing w:line="440" w:lineRule="exact"/>
        <w:jc w:val="center"/>
        <w:rPr>
          <w:rFonts w:hAnsi="宋体"/>
          <w:bCs/>
          <w:color w:val="000000" w:themeColor="text1"/>
          <w:sz w:val="21"/>
          <w:highlight w:val="none"/>
        </w:rPr>
      </w:pPr>
      <w:r>
        <w:rPr>
          <w:rFonts w:hint="eastAsia" w:hAnsi="宋体"/>
          <w:bCs/>
          <w:color w:val="000000" w:themeColor="text1"/>
          <w:sz w:val="21"/>
          <w:highlight w:val="none"/>
        </w:rPr>
        <w:t>磋商响应文件（□正本、□副本）</w:t>
      </w:r>
    </w:p>
    <w:p w14:paraId="377A2C8D">
      <w:pPr>
        <w:pStyle w:val="6"/>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YXCG-20240713  </w:t>
      </w:r>
      <w:r>
        <w:rPr>
          <w:rFonts w:hint="eastAsia" w:hAnsi="宋体"/>
          <w:bCs/>
          <w:color w:val="000000" w:themeColor="text1"/>
          <w:sz w:val="21"/>
          <w:highlight w:val="none"/>
        </w:rPr>
        <w:t xml:space="preserve">             </w:t>
      </w:r>
    </w:p>
    <w:p w14:paraId="311D5246">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采购项目名称，由供应商填写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14:paraId="6D7A84CB">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供应商名称（公章）：</w:t>
      </w:r>
      <w:r>
        <w:rPr>
          <w:rFonts w:hint="eastAsia" w:hAnsi="宋体"/>
          <w:bCs/>
          <w:color w:val="000000" w:themeColor="text1"/>
          <w:sz w:val="21"/>
          <w:highlight w:val="none"/>
          <w:u w:val="single"/>
        </w:rPr>
        <w:t xml:space="preserve">                                                   </w:t>
      </w:r>
    </w:p>
    <w:p w14:paraId="2876C128">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供应商地址：</w:t>
      </w:r>
      <w:r>
        <w:rPr>
          <w:rFonts w:hint="eastAsia" w:hAnsi="宋体"/>
          <w:bCs/>
          <w:color w:val="000000" w:themeColor="text1"/>
          <w:sz w:val="21"/>
          <w:highlight w:val="none"/>
          <w:u w:val="single"/>
        </w:rPr>
        <w:t xml:space="preserve">                                                              </w:t>
      </w:r>
    </w:p>
    <w:p w14:paraId="04650AEF">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p>
    <w:p w14:paraId="2ADCD7E1">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14:paraId="705ACB23">
      <w:pPr>
        <w:pStyle w:val="6"/>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14:paraId="53334C43">
      <w:pPr>
        <w:pStyle w:val="6"/>
        <w:spacing w:line="440" w:lineRule="exact"/>
        <w:rPr>
          <w:rFonts w:hAnsi="宋体"/>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14:paraId="5AC511A7">
      <w:pPr>
        <w:tabs>
          <w:tab w:val="left" w:pos="1004"/>
          <w:tab w:val="left" w:pos="4267"/>
        </w:tabs>
        <w:spacing w:line="400" w:lineRule="exact"/>
        <w:rPr>
          <w:rFonts w:ascii="宋体" w:hAnsi="宋体"/>
          <w:bCs/>
          <w:color w:val="000000" w:themeColor="text1"/>
          <w:highlight w:val="none"/>
        </w:rPr>
      </w:pPr>
    </w:p>
    <w:p w14:paraId="7A90E95A">
      <w:pPr>
        <w:tabs>
          <w:tab w:val="left" w:pos="1004"/>
          <w:tab w:val="left" w:pos="4267"/>
        </w:tabs>
        <w:spacing w:line="400" w:lineRule="exact"/>
        <w:rPr>
          <w:rFonts w:ascii="宋体" w:hAnsi="宋体"/>
          <w:bCs/>
          <w:color w:val="000000" w:themeColor="text1"/>
          <w:highlight w:val="none"/>
        </w:rPr>
        <w:sectPr>
          <w:footerReference r:id="rId12" w:type="first"/>
          <w:footerReference r:id="rId11" w:type="default"/>
          <w:pgSz w:w="11906" w:h="16838"/>
          <w:pgMar w:top="1418" w:right="1474" w:bottom="1418" w:left="1474" w:header="851" w:footer="851" w:gutter="0"/>
          <w:cols w:space="720" w:num="1"/>
          <w:titlePg/>
          <w:docGrid w:linePitch="312" w:charSpace="0"/>
        </w:sectPr>
      </w:pPr>
      <w:r>
        <w:rPr>
          <w:rFonts w:hint="eastAsia" w:ascii="宋体" w:hAnsi="宋体"/>
          <w:bCs/>
          <w:color w:val="000000" w:themeColor="text1"/>
          <w:highlight w:val="none"/>
        </w:rPr>
        <w:t xml:space="preserve"> </w:t>
      </w:r>
    </w:p>
    <w:p w14:paraId="36F03100">
      <w:pPr>
        <w:pStyle w:val="4"/>
        <w:numPr>
          <w:ilvl w:val="7"/>
          <w:numId w:val="6"/>
        </w:numPr>
        <w:tabs>
          <w:tab w:val="clear" w:pos="720"/>
        </w:tabs>
        <w:spacing w:before="240" w:after="240" w:line="240" w:lineRule="exact"/>
        <w:ind w:left="0" w:firstLine="0"/>
        <w:rPr>
          <w:rFonts w:ascii="宋体" w:hAnsi="宋体"/>
          <w:b w:val="0"/>
          <w:color w:val="000000" w:themeColor="text1"/>
          <w:sz w:val="24"/>
          <w:highlight w:val="none"/>
        </w:rPr>
      </w:pPr>
      <w:bookmarkStart w:id="288" w:name="_Toc18814"/>
      <w:r>
        <w:rPr>
          <w:rFonts w:hint="eastAsia" w:ascii="宋体" w:hAnsi="宋体"/>
          <w:b w:val="0"/>
          <w:color w:val="000000" w:themeColor="text1"/>
          <w:sz w:val="24"/>
          <w:highlight w:val="none"/>
        </w:rPr>
        <w:t>自查表</w:t>
      </w:r>
      <w:bookmarkEnd w:id="288"/>
    </w:p>
    <w:p w14:paraId="594B35C5">
      <w:pPr>
        <w:pStyle w:val="4"/>
        <w:keepLines w:val="0"/>
        <w:numPr>
          <w:ilvl w:val="0"/>
          <w:numId w:val="0"/>
        </w:numPr>
        <w:tabs>
          <w:tab w:val="left" w:pos="4320"/>
        </w:tabs>
        <w:spacing w:before="240" w:after="60" w:line="480" w:lineRule="exact"/>
        <w:rPr>
          <w:rFonts w:ascii="宋体"/>
          <w:b w:val="0"/>
          <w:bCs w:val="0"/>
          <w:color w:val="000000" w:themeColor="text1"/>
          <w:szCs w:val="21"/>
          <w:highlight w:val="none"/>
        </w:rPr>
      </w:pPr>
      <w:bookmarkStart w:id="289" w:name="_Toc18086"/>
      <w:bookmarkStart w:id="290" w:name="_Toc31777"/>
      <w:bookmarkStart w:id="291" w:name="_Toc16342"/>
      <w:r>
        <w:rPr>
          <w:rFonts w:hint="eastAsia" w:ascii="宋体"/>
          <w:bCs w:val="0"/>
          <w:color w:val="000000" w:themeColor="text1"/>
          <w:szCs w:val="21"/>
          <w:highlight w:val="none"/>
        </w:rPr>
        <w:t>1.1  资格性/符合性自查表</w:t>
      </w:r>
      <w:bookmarkEnd w:id="289"/>
      <w:bookmarkEnd w:id="290"/>
      <w:bookmarkEnd w:id="291"/>
    </w:p>
    <w:p w14:paraId="48B334EE">
      <w:pPr>
        <w:jc w:val="center"/>
        <w:rPr>
          <w:rFonts w:ascii="宋体" w:hAnsi="宋体"/>
          <w:b/>
          <w:bCs/>
          <w:color w:val="000000" w:themeColor="text1"/>
          <w:szCs w:val="21"/>
          <w:highlight w:val="none"/>
        </w:rPr>
      </w:pPr>
    </w:p>
    <w:tbl>
      <w:tblPr>
        <w:tblStyle w:val="5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00"/>
        <w:gridCol w:w="2931"/>
        <w:gridCol w:w="1848"/>
        <w:gridCol w:w="2041"/>
      </w:tblGrid>
      <w:tr w14:paraId="459C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0" w:type="dxa"/>
            <w:gridSpan w:val="2"/>
            <w:vAlign w:val="center"/>
          </w:tcPr>
          <w:p w14:paraId="074D3A73">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2931" w:type="dxa"/>
            <w:vAlign w:val="center"/>
          </w:tcPr>
          <w:p w14:paraId="1D426873">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磋商文件要求</w:t>
            </w:r>
          </w:p>
        </w:tc>
        <w:tc>
          <w:tcPr>
            <w:tcW w:w="1848" w:type="dxa"/>
            <w:vAlign w:val="center"/>
          </w:tcPr>
          <w:p w14:paraId="6CE51E59">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14:paraId="3AD06822">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2041" w:type="dxa"/>
            <w:vAlign w:val="center"/>
          </w:tcPr>
          <w:p w14:paraId="22A08DFA">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14:paraId="2402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2D871B1F">
            <w:pPr>
              <w:tabs>
                <w:tab w:val="left" w:pos="480"/>
              </w:tabs>
              <w:ind w:left="480" w:hanging="480"/>
              <w:rPr>
                <w:rFonts w:ascii="宋体" w:hAnsi="宋体"/>
                <w:color w:val="000000" w:themeColor="text1"/>
                <w:szCs w:val="21"/>
                <w:highlight w:val="none"/>
              </w:rPr>
            </w:pPr>
            <w:r>
              <w:rPr>
                <w:rFonts w:hint="eastAsia" w:ascii="宋体" w:hAnsi="宋体"/>
                <w:color w:val="000000" w:themeColor="text1"/>
                <w:szCs w:val="21"/>
                <w:highlight w:val="none"/>
              </w:rPr>
              <w:t>资格性</w:t>
            </w:r>
          </w:p>
          <w:p w14:paraId="65B3523D">
            <w:pPr>
              <w:tabs>
                <w:tab w:val="left" w:pos="480"/>
              </w:tabs>
              <w:ind w:left="480" w:hanging="480"/>
              <w:rPr>
                <w:rFonts w:ascii="宋体" w:hAnsi="宋体"/>
                <w:b/>
                <w:bCs/>
                <w:color w:val="000000" w:themeColor="text1"/>
                <w:szCs w:val="21"/>
                <w:highlight w:val="none"/>
              </w:rPr>
            </w:pPr>
            <w:r>
              <w:rPr>
                <w:rFonts w:hint="eastAsia" w:ascii="宋体" w:hAnsi="宋体"/>
                <w:color w:val="000000" w:themeColor="text1"/>
                <w:szCs w:val="21"/>
                <w:highlight w:val="none"/>
              </w:rPr>
              <w:t>检查</w:t>
            </w:r>
          </w:p>
        </w:tc>
        <w:tc>
          <w:tcPr>
            <w:tcW w:w="1700" w:type="dxa"/>
            <w:vMerge w:val="restart"/>
            <w:vAlign w:val="center"/>
          </w:tcPr>
          <w:p w14:paraId="78D1AEDC">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供应商要</w:t>
            </w:r>
          </w:p>
          <w:p w14:paraId="61BED871">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求</w:t>
            </w:r>
          </w:p>
        </w:tc>
        <w:tc>
          <w:tcPr>
            <w:tcW w:w="2931" w:type="dxa"/>
            <w:vAlign w:val="center"/>
          </w:tcPr>
          <w:p w14:paraId="7330467C">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供应商应具备《中华人民共和国政府采购法》第二十二条规定的条件</w:t>
            </w:r>
          </w:p>
          <w:p w14:paraId="34F85DA8">
            <w:pPr>
              <w:tabs>
                <w:tab w:val="left" w:pos="0"/>
              </w:tabs>
              <w:rPr>
                <w:rFonts w:ascii="宋体" w:hAnsi="宋体"/>
                <w:b/>
                <w:bCs/>
                <w:color w:val="000000" w:themeColor="text1"/>
                <w:szCs w:val="21"/>
                <w:highlight w:val="none"/>
              </w:rPr>
            </w:pPr>
          </w:p>
        </w:tc>
        <w:tc>
          <w:tcPr>
            <w:tcW w:w="1848" w:type="dxa"/>
            <w:vAlign w:val="center"/>
          </w:tcPr>
          <w:p w14:paraId="1F7142BB">
            <w:pPr>
              <w:tabs>
                <w:tab w:val="left" w:pos="480"/>
              </w:tabs>
              <w:ind w:left="480" w:hanging="480"/>
              <w:rPr>
                <w:rFonts w:ascii="宋体" w:hAnsi="宋体"/>
                <w:b/>
                <w:bCs/>
                <w:color w:val="000000" w:themeColor="text1"/>
                <w:szCs w:val="21"/>
                <w:highlight w:val="none"/>
              </w:rPr>
            </w:pPr>
          </w:p>
        </w:tc>
        <w:tc>
          <w:tcPr>
            <w:tcW w:w="2041" w:type="dxa"/>
            <w:vAlign w:val="center"/>
          </w:tcPr>
          <w:p w14:paraId="40457FB5">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见磋商响应文件</w:t>
            </w:r>
          </w:p>
          <w:p w14:paraId="47F5F926">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第（  ）页</w:t>
            </w:r>
          </w:p>
          <w:p w14:paraId="32834B5D">
            <w:pPr>
              <w:tabs>
                <w:tab w:val="left" w:pos="0"/>
              </w:tabs>
              <w:jc w:val="center"/>
              <w:rPr>
                <w:rFonts w:ascii="宋体" w:hAnsi="宋体"/>
                <w:b/>
                <w:bCs/>
                <w:color w:val="000000" w:themeColor="text1"/>
                <w:sz w:val="18"/>
                <w:szCs w:val="18"/>
                <w:highlight w:val="none"/>
              </w:rPr>
            </w:pPr>
            <w:r>
              <w:rPr>
                <w:rFonts w:hint="eastAsia" w:ascii="宋体" w:hAnsi="宋体"/>
                <w:color w:val="000000" w:themeColor="text1"/>
                <w:sz w:val="18"/>
                <w:szCs w:val="18"/>
                <w:highlight w:val="none"/>
              </w:rPr>
              <w:t>要求：提交合法有效的营业执照复印件加盖公章、</w:t>
            </w:r>
            <w:r>
              <w:rPr>
                <w:rFonts w:hint="eastAsia" w:ascii="宋体" w:hAnsi="宋体"/>
                <w:color w:val="000000" w:themeColor="text1"/>
                <w:kern w:val="0"/>
                <w:sz w:val="18"/>
                <w:szCs w:val="18"/>
                <w:highlight w:val="none"/>
              </w:rPr>
              <w:t>财务报表</w:t>
            </w:r>
            <w:r>
              <w:rPr>
                <w:rFonts w:hint="eastAsia" w:ascii="宋体" w:hAnsi="宋体"/>
                <w:color w:val="000000" w:themeColor="text1"/>
                <w:sz w:val="18"/>
                <w:szCs w:val="18"/>
                <w:highlight w:val="none"/>
              </w:rPr>
              <w:t>复印件加盖公章、缴税证明复印件加盖公章、社会保险证明复印件加盖公章、无重大违法记录声明函原件</w:t>
            </w:r>
          </w:p>
        </w:tc>
      </w:tr>
      <w:tr w14:paraId="5D35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020" w:type="dxa"/>
            <w:vMerge w:val="continue"/>
            <w:vAlign w:val="center"/>
          </w:tcPr>
          <w:p w14:paraId="0AF25240">
            <w:pPr>
              <w:tabs>
                <w:tab w:val="left" w:pos="480"/>
              </w:tabs>
              <w:ind w:left="480" w:hanging="480"/>
              <w:rPr>
                <w:rFonts w:ascii="宋体" w:hAnsi="宋体"/>
                <w:color w:val="000000" w:themeColor="text1"/>
                <w:szCs w:val="21"/>
                <w:highlight w:val="none"/>
              </w:rPr>
            </w:pPr>
          </w:p>
        </w:tc>
        <w:tc>
          <w:tcPr>
            <w:tcW w:w="1700" w:type="dxa"/>
            <w:vMerge w:val="continue"/>
            <w:vAlign w:val="center"/>
          </w:tcPr>
          <w:p w14:paraId="78A6ECA1">
            <w:pPr>
              <w:tabs>
                <w:tab w:val="left" w:pos="146"/>
              </w:tabs>
              <w:ind w:left="146"/>
              <w:rPr>
                <w:rFonts w:ascii="宋体" w:hAnsi="宋体"/>
                <w:color w:val="000000" w:themeColor="text1"/>
                <w:szCs w:val="21"/>
                <w:highlight w:val="none"/>
              </w:rPr>
            </w:pPr>
          </w:p>
        </w:tc>
        <w:tc>
          <w:tcPr>
            <w:tcW w:w="2931" w:type="dxa"/>
            <w:vAlign w:val="center"/>
          </w:tcPr>
          <w:p w14:paraId="4C3C2662">
            <w:pPr>
              <w:tabs>
                <w:tab w:val="left" w:pos="0"/>
              </w:tabs>
              <w:rPr>
                <w:rFonts w:ascii="宋体" w:hAnsi="宋体"/>
                <w:b/>
                <w:bCs/>
                <w:color w:val="000000" w:themeColor="text1"/>
                <w:szCs w:val="21"/>
                <w:highlight w:val="none"/>
              </w:rPr>
            </w:pPr>
            <w:r>
              <w:rPr>
                <w:rFonts w:ascii="宋体" w:hAnsi="宋体" w:cs="宋体"/>
                <w:color w:val="000000" w:themeColor="text1"/>
                <w:szCs w:val="21"/>
                <w:highlight w:val="none"/>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848" w:type="dxa"/>
            <w:vAlign w:val="center"/>
          </w:tcPr>
          <w:p w14:paraId="7BB69A0A">
            <w:pPr>
              <w:tabs>
                <w:tab w:val="left" w:pos="480"/>
              </w:tabs>
              <w:ind w:left="480" w:hanging="480"/>
              <w:rPr>
                <w:rFonts w:ascii="宋体" w:hAnsi="宋体"/>
                <w:b/>
                <w:bCs/>
                <w:color w:val="000000" w:themeColor="text1"/>
                <w:szCs w:val="21"/>
                <w:highlight w:val="none"/>
              </w:rPr>
            </w:pPr>
          </w:p>
        </w:tc>
        <w:tc>
          <w:tcPr>
            <w:tcW w:w="2041" w:type="dxa"/>
            <w:vAlign w:val="center"/>
          </w:tcPr>
          <w:p w14:paraId="1E46EBD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7E852AD">
            <w:pPr>
              <w:tabs>
                <w:tab w:val="left" w:pos="0"/>
              </w:tabs>
              <w:jc w:val="center"/>
              <w:rPr>
                <w:rFonts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3D3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020" w:type="dxa"/>
            <w:vMerge w:val="continue"/>
            <w:vAlign w:val="center"/>
          </w:tcPr>
          <w:p w14:paraId="7D964105">
            <w:pPr>
              <w:tabs>
                <w:tab w:val="left" w:pos="480"/>
              </w:tabs>
              <w:ind w:left="480" w:hanging="480"/>
              <w:rPr>
                <w:rFonts w:ascii="宋体" w:hAnsi="宋体"/>
                <w:color w:val="000000" w:themeColor="text1"/>
                <w:szCs w:val="21"/>
                <w:highlight w:val="none"/>
              </w:rPr>
            </w:pPr>
          </w:p>
        </w:tc>
        <w:tc>
          <w:tcPr>
            <w:tcW w:w="1700" w:type="dxa"/>
            <w:vMerge w:val="continue"/>
            <w:vAlign w:val="center"/>
          </w:tcPr>
          <w:p w14:paraId="3EA15B26">
            <w:pPr>
              <w:tabs>
                <w:tab w:val="left" w:pos="146"/>
              </w:tabs>
              <w:ind w:left="146"/>
              <w:rPr>
                <w:rFonts w:ascii="宋体" w:hAnsi="宋体"/>
                <w:color w:val="000000" w:themeColor="text1"/>
                <w:szCs w:val="21"/>
                <w:highlight w:val="none"/>
              </w:rPr>
            </w:pPr>
          </w:p>
        </w:tc>
        <w:tc>
          <w:tcPr>
            <w:tcW w:w="2931" w:type="dxa"/>
            <w:vAlign w:val="center"/>
          </w:tcPr>
          <w:p w14:paraId="2C4DC8E0">
            <w:pPr>
              <w:tabs>
                <w:tab w:val="left" w:pos="0"/>
              </w:tabs>
              <w:rPr>
                <w:rFonts w:ascii="宋体" w:hAnsi="宋体" w:cs="宋体"/>
                <w:color w:val="000000" w:themeColor="text1"/>
                <w:szCs w:val="21"/>
                <w:highlight w:val="none"/>
              </w:rPr>
            </w:pPr>
            <w:r>
              <w:rPr>
                <w:rFonts w:ascii="宋体" w:hAnsi="宋体" w:cs="宋体"/>
                <w:color w:val="000000" w:themeColor="text1"/>
                <w:szCs w:val="21"/>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eastAsia" w:ascii="宋体" w:hAnsi="宋体" w:cs="宋体"/>
                <w:color w:val="000000" w:themeColor="text1"/>
                <w:szCs w:val="21"/>
                <w:highlight w:val="none"/>
              </w:rPr>
              <w:t>（提供《磋商邀请函》承诺）</w:t>
            </w:r>
          </w:p>
        </w:tc>
        <w:tc>
          <w:tcPr>
            <w:tcW w:w="1848" w:type="dxa"/>
            <w:vAlign w:val="center"/>
          </w:tcPr>
          <w:p w14:paraId="0CED05A3">
            <w:pPr>
              <w:tabs>
                <w:tab w:val="left" w:pos="480"/>
              </w:tabs>
              <w:ind w:left="480" w:hanging="480"/>
              <w:rPr>
                <w:rFonts w:ascii="宋体" w:hAnsi="宋体"/>
                <w:b/>
                <w:bCs/>
                <w:color w:val="000000" w:themeColor="text1"/>
                <w:szCs w:val="21"/>
                <w:highlight w:val="none"/>
              </w:rPr>
            </w:pPr>
          </w:p>
        </w:tc>
        <w:tc>
          <w:tcPr>
            <w:tcW w:w="2041" w:type="dxa"/>
            <w:vAlign w:val="center"/>
          </w:tcPr>
          <w:p w14:paraId="06E8966D">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3CBF398C">
            <w:pPr>
              <w:tabs>
                <w:tab w:val="left" w:pos="0"/>
              </w:tabs>
              <w:jc w:val="center"/>
              <w:rPr>
                <w:rFonts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645E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4E233268">
            <w:pPr>
              <w:tabs>
                <w:tab w:val="left" w:pos="480"/>
              </w:tabs>
              <w:ind w:left="480" w:hanging="480"/>
              <w:jc w:val="center"/>
              <w:rPr>
                <w:rFonts w:ascii="宋体" w:hAnsi="宋体"/>
                <w:color w:val="000000" w:themeColor="text1"/>
                <w:szCs w:val="21"/>
                <w:highlight w:val="none"/>
              </w:rPr>
            </w:pPr>
            <w:r>
              <w:rPr>
                <w:rFonts w:hint="eastAsia" w:ascii="宋体" w:hAnsi="宋体"/>
                <w:color w:val="000000" w:themeColor="text1"/>
                <w:szCs w:val="21"/>
                <w:highlight w:val="none"/>
              </w:rPr>
              <w:t>符合性</w:t>
            </w:r>
          </w:p>
          <w:p w14:paraId="00148E51">
            <w:pPr>
              <w:tabs>
                <w:tab w:val="left" w:pos="480"/>
              </w:tabs>
              <w:ind w:left="480" w:hanging="480"/>
              <w:jc w:val="center"/>
              <w:rPr>
                <w:rFonts w:ascii="宋体" w:hAnsi="宋体"/>
                <w:b/>
                <w:bCs/>
                <w:color w:val="000000" w:themeColor="text1"/>
                <w:szCs w:val="21"/>
                <w:highlight w:val="none"/>
              </w:rPr>
            </w:pPr>
            <w:r>
              <w:rPr>
                <w:rFonts w:hint="eastAsia" w:ascii="宋体" w:hAnsi="宋体"/>
                <w:color w:val="000000" w:themeColor="text1"/>
                <w:szCs w:val="21"/>
                <w:highlight w:val="none"/>
              </w:rPr>
              <w:t>审查</w:t>
            </w:r>
          </w:p>
        </w:tc>
        <w:tc>
          <w:tcPr>
            <w:tcW w:w="1700" w:type="dxa"/>
            <w:vAlign w:val="center"/>
          </w:tcPr>
          <w:p w14:paraId="249F0249">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服务期须满足要求</w:t>
            </w:r>
          </w:p>
        </w:tc>
        <w:tc>
          <w:tcPr>
            <w:tcW w:w="2931" w:type="dxa"/>
            <w:vAlign w:val="center"/>
          </w:tcPr>
          <w:p w14:paraId="0EA3EFEF">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E5CEEB1">
            <w:pPr>
              <w:tabs>
                <w:tab w:val="left" w:pos="480"/>
              </w:tabs>
              <w:ind w:left="480" w:hanging="480"/>
              <w:rPr>
                <w:rFonts w:ascii="宋体" w:hAnsi="宋体"/>
                <w:b/>
                <w:bCs/>
                <w:color w:val="000000" w:themeColor="text1"/>
                <w:szCs w:val="21"/>
                <w:highlight w:val="none"/>
              </w:rPr>
            </w:pPr>
          </w:p>
        </w:tc>
        <w:tc>
          <w:tcPr>
            <w:tcW w:w="2041" w:type="dxa"/>
            <w:vAlign w:val="center"/>
          </w:tcPr>
          <w:p w14:paraId="3C30CC0A">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0E8D4E7">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32B3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continue"/>
          </w:tcPr>
          <w:p w14:paraId="165C8EA0">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00EB3C4">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响应报价未超出报价上限</w:t>
            </w:r>
          </w:p>
        </w:tc>
        <w:tc>
          <w:tcPr>
            <w:tcW w:w="2931" w:type="dxa"/>
            <w:vAlign w:val="center"/>
          </w:tcPr>
          <w:p w14:paraId="2E301A56">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5C092E2">
            <w:pPr>
              <w:tabs>
                <w:tab w:val="left" w:pos="480"/>
              </w:tabs>
              <w:ind w:left="480" w:hanging="480"/>
              <w:rPr>
                <w:rFonts w:ascii="宋体" w:hAnsi="宋体"/>
                <w:b/>
                <w:bCs/>
                <w:color w:val="000000" w:themeColor="text1"/>
                <w:szCs w:val="21"/>
                <w:highlight w:val="none"/>
              </w:rPr>
            </w:pPr>
          </w:p>
        </w:tc>
        <w:tc>
          <w:tcPr>
            <w:tcW w:w="2041" w:type="dxa"/>
            <w:vAlign w:val="center"/>
          </w:tcPr>
          <w:p w14:paraId="2734EF76">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7DD8D76">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224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0" w:type="dxa"/>
            <w:vMerge w:val="continue"/>
          </w:tcPr>
          <w:p w14:paraId="36272381">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0E1070D">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法定代表人/负责人资格证明书及授权委托书</w:t>
            </w:r>
          </w:p>
        </w:tc>
        <w:tc>
          <w:tcPr>
            <w:tcW w:w="2931" w:type="dxa"/>
            <w:vAlign w:val="center"/>
          </w:tcPr>
          <w:p w14:paraId="7588EDBE">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按对应格式文件签署、盖章(原件)</w:t>
            </w:r>
          </w:p>
        </w:tc>
        <w:tc>
          <w:tcPr>
            <w:tcW w:w="1848" w:type="dxa"/>
            <w:vAlign w:val="center"/>
          </w:tcPr>
          <w:p w14:paraId="7919AA78">
            <w:pPr>
              <w:tabs>
                <w:tab w:val="left" w:pos="480"/>
              </w:tabs>
              <w:ind w:left="-107" w:leftChars="-51" w:firstLine="106"/>
              <w:rPr>
                <w:rFonts w:ascii="宋体" w:hAnsi="宋体"/>
                <w:b/>
                <w:bCs/>
                <w:color w:val="000000" w:themeColor="text1"/>
                <w:szCs w:val="21"/>
                <w:highlight w:val="none"/>
              </w:rPr>
            </w:pPr>
          </w:p>
        </w:tc>
        <w:tc>
          <w:tcPr>
            <w:tcW w:w="2041" w:type="dxa"/>
            <w:vAlign w:val="center"/>
          </w:tcPr>
          <w:p w14:paraId="456FB4FA">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16D8FFE">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6057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20" w:type="dxa"/>
            <w:vMerge w:val="continue"/>
          </w:tcPr>
          <w:p w14:paraId="0E0A8359">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A746ACC">
            <w:pPr>
              <w:tabs>
                <w:tab w:val="left" w:pos="146"/>
              </w:tabs>
              <w:ind w:left="146"/>
              <w:rPr>
                <w:rFonts w:ascii="宋体" w:hAnsi="宋体"/>
                <w:color w:val="000000" w:themeColor="text1"/>
                <w:szCs w:val="21"/>
                <w:highlight w:val="none"/>
              </w:rPr>
            </w:pPr>
            <w:r>
              <w:rPr>
                <w:rFonts w:hint="eastAsia" w:ascii="宋体" w:hAnsi="宋体" w:cs="宋体"/>
                <w:color w:val="000000" w:themeColor="text1"/>
                <w:highlight w:val="none"/>
              </w:rPr>
              <w:t>本项目不接受联合体响应</w:t>
            </w:r>
          </w:p>
        </w:tc>
        <w:tc>
          <w:tcPr>
            <w:tcW w:w="2931" w:type="dxa"/>
            <w:vAlign w:val="center"/>
          </w:tcPr>
          <w:p w14:paraId="41758D70">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18157F49">
            <w:pPr>
              <w:tabs>
                <w:tab w:val="left" w:pos="480"/>
              </w:tabs>
              <w:ind w:left="480" w:hanging="480"/>
              <w:rPr>
                <w:rFonts w:ascii="宋体" w:hAnsi="宋体"/>
                <w:b/>
                <w:bCs/>
                <w:color w:val="000000" w:themeColor="text1"/>
                <w:szCs w:val="21"/>
                <w:highlight w:val="none"/>
              </w:rPr>
            </w:pPr>
          </w:p>
        </w:tc>
        <w:tc>
          <w:tcPr>
            <w:tcW w:w="2041" w:type="dxa"/>
            <w:vAlign w:val="center"/>
          </w:tcPr>
          <w:p w14:paraId="06287957">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307774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14:paraId="25B0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20" w:type="dxa"/>
            <w:vMerge w:val="continue"/>
          </w:tcPr>
          <w:p w14:paraId="126A605E">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1B1493F5">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其他要求</w:t>
            </w:r>
          </w:p>
        </w:tc>
        <w:tc>
          <w:tcPr>
            <w:tcW w:w="2931" w:type="dxa"/>
            <w:vAlign w:val="center"/>
          </w:tcPr>
          <w:p w14:paraId="652A3861">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按响应资料清单中规定提供“必须提交”的文件资料</w:t>
            </w:r>
          </w:p>
        </w:tc>
        <w:tc>
          <w:tcPr>
            <w:tcW w:w="1848" w:type="dxa"/>
            <w:vAlign w:val="center"/>
          </w:tcPr>
          <w:p w14:paraId="12F2D531">
            <w:pPr>
              <w:tabs>
                <w:tab w:val="left" w:pos="480"/>
              </w:tabs>
              <w:ind w:left="480" w:hanging="480"/>
              <w:rPr>
                <w:rFonts w:ascii="宋体" w:hAnsi="宋体"/>
                <w:b/>
                <w:bCs/>
                <w:color w:val="000000" w:themeColor="text1"/>
                <w:szCs w:val="21"/>
                <w:highlight w:val="none"/>
              </w:rPr>
            </w:pPr>
          </w:p>
        </w:tc>
        <w:tc>
          <w:tcPr>
            <w:tcW w:w="2041" w:type="dxa"/>
            <w:vAlign w:val="center"/>
          </w:tcPr>
          <w:p w14:paraId="53EE1CAB">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F7A2EB1">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bl>
    <w:p w14:paraId="2DC46D9C">
      <w:pPr>
        <w:tabs>
          <w:tab w:val="center" w:pos="4483"/>
        </w:tabs>
        <w:ind w:left="315" w:leftChars="50" w:hanging="210" w:hangingChars="100"/>
        <w:rPr>
          <w:rFonts w:ascii="宋体" w:hAnsi="宋体"/>
          <w:color w:val="000000" w:themeColor="text1"/>
          <w:szCs w:val="21"/>
          <w:highlight w:val="none"/>
        </w:rPr>
      </w:pPr>
      <w:r>
        <w:rPr>
          <w:rFonts w:hint="eastAsia" w:ascii="宋体" w:hAnsi="宋体"/>
          <w:color w:val="000000" w:themeColor="text1"/>
          <w:szCs w:val="21"/>
          <w:highlight w:val="none"/>
        </w:rPr>
        <w:t>注：1、以上材料将作为供应商资格性和符合性审核的重要内容之一，供应商必须严格按照其内容及序列要求在</w:t>
      </w:r>
      <w:r>
        <w:rPr>
          <w:rFonts w:hint="eastAsia" w:ascii="宋体" w:hAnsi="宋体"/>
          <w:bCs/>
          <w:color w:val="000000" w:themeColor="text1"/>
          <w:szCs w:val="21"/>
          <w:highlight w:val="none"/>
        </w:rPr>
        <w:t>磋商响应文件</w:t>
      </w:r>
      <w:r>
        <w:rPr>
          <w:rFonts w:hint="eastAsia" w:ascii="宋体" w:hAnsi="宋体"/>
          <w:color w:val="000000" w:themeColor="text1"/>
          <w:szCs w:val="21"/>
          <w:highlight w:val="none"/>
        </w:rPr>
        <w:t>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将会直接导致无效响应。</w:t>
      </w:r>
      <w:r>
        <w:rPr>
          <w:rFonts w:hint="eastAsia" w:ascii="宋体" w:hAnsi="宋体"/>
          <w:bCs/>
          <w:color w:val="000000" w:themeColor="text1"/>
          <w:szCs w:val="21"/>
          <w:highlight w:val="none"/>
        </w:rPr>
        <w:t>不能继续参与后续磋商，有效供应商少于3家的将导致废标。废标后，除采购任务取消情形外，应当重新组织采购。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14:paraId="59E4DD4F">
      <w:pPr>
        <w:tabs>
          <w:tab w:val="center" w:pos="4483"/>
        </w:tabs>
        <w:ind w:left="315" w:leftChars="50" w:hanging="210" w:hangingChars="100"/>
        <w:rPr>
          <w:rFonts w:ascii="宋体" w:hAnsi="宋体"/>
          <w:bCs/>
          <w:color w:val="000000" w:themeColor="text1"/>
          <w:szCs w:val="21"/>
          <w:highlight w:val="none"/>
        </w:rPr>
      </w:pPr>
      <w:r>
        <w:rPr>
          <w:rFonts w:ascii="宋体" w:hAnsi="宋体"/>
          <w:bCs/>
          <w:color w:val="000000" w:themeColor="text1"/>
          <w:szCs w:val="21"/>
          <w:highlight w:val="none"/>
        </w:rPr>
        <w:t xml:space="preserve">   2</w:t>
      </w:r>
      <w:r>
        <w:rPr>
          <w:rFonts w:hint="eastAsia" w:ascii="宋体" w:hAnsi="宋体"/>
          <w:bCs/>
          <w:color w:val="000000" w:themeColor="text1"/>
          <w:szCs w:val="21"/>
          <w:highlight w:val="none"/>
        </w:rPr>
        <w:t>、供应商的磋商响应文件为法定代表人（负责人）签署并由法定代表人（负责人）亲自递交响应文件和参加磋商会的，可不提供“法定代表人（负责人）授权书”及“代理人身份证”。</w:t>
      </w:r>
    </w:p>
    <w:p w14:paraId="1C9451DA">
      <w:pPr>
        <w:adjustRightInd w:val="0"/>
        <w:snapToGrid w:val="0"/>
        <w:spacing w:line="300" w:lineRule="auto"/>
        <w:rPr>
          <w:rFonts w:ascii="宋体" w:hAnsi="宋体"/>
          <w:color w:val="000000" w:themeColor="text1"/>
          <w:szCs w:val="21"/>
          <w:highlight w:val="none"/>
        </w:rPr>
      </w:pPr>
    </w:p>
    <w:p w14:paraId="03550107">
      <w:pPr>
        <w:adjustRightInd w:val="0"/>
        <w:snapToGrid w:val="0"/>
        <w:spacing w:line="300" w:lineRule="auto"/>
        <w:rPr>
          <w:rFonts w:ascii="宋体" w:hAnsi="宋体"/>
          <w:color w:val="000000" w:themeColor="text1"/>
          <w:szCs w:val="21"/>
          <w:highlight w:val="none"/>
        </w:rPr>
      </w:pPr>
    </w:p>
    <w:p w14:paraId="251862E6">
      <w:pPr>
        <w:adjustRightInd w:val="0"/>
        <w:snapToGrid w:val="0"/>
        <w:spacing w:line="300" w:lineRule="auto"/>
        <w:rPr>
          <w:rFonts w:ascii="宋体" w:hAnsi="宋体"/>
          <w:color w:val="000000" w:themeColor="text1"/>
          <w:szCs w:val="21"/>
          <w:highlight w:val="none"/>
          <w:u w:val="single"/>
        </w:rPr>
      </w:pPr>
      <w:r>
        <w:rPr>
          <w:rFonts w:hint="eastAsia" w:ascii="宋体" w:hAnsi="宋体"/>
          <w:bCs/>
          <w:color w:val="000000" w:themeColor="text1"/>
          <w:highlight w:val="none"/>
        </w:rPr>
        <w:t>供应商法定代表人（负责人）或授权代理人（签字）：</w:t>
      </w:r>
      <w:r>
        <w:rPr>
          <w:rFonts w:hint="eastAsia" w:ascii="宋体" w:hAnsi="宋体"/>
          <w:bCs/>
          <w:color w:val="000000" w:themeColor="text1"/>
          <w:highlight w:val="none"/>
          <w:u w:val="single"/>
        </w:rPr>
        <w:t xml:space="preserve">                            </w:t>
      </w:r>
    </w:p>
    <w:p w14:paraId="2489B5D0">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供应商名称（签章）：</w:t>
      </w:r>
      <w:r>
        <w:rPr>
          <w:rFonts w:hint="eastAsia" w:ascii="宋体" w:hAnsi="宋体"/>
          <w:color w:val="000000" w:themeColor="text1"/>
          <w:szCs w:val="21"/>
          <w:highlight w:val="none"/>
          <w:u w:val="single"/>
        </w:rPr>
        <w:t xml:space="preserve">                        </w:t>
      </w:r>
    </w:p>
    <w:p w14:paraId="309C9613">
      <w:pPr>
        <w:adjustRightInd w:val="0"/>
        <w:snapToGrid w:val="0"/>
        <w:spacing w:line="300" w:lineRule="auto"/>
        <w:rPr>
          <w:rFonts w:ascii="宋体" w:hAnsi="宋体"/>
          <w:b/>
          <w:bCs/>
          <w:color w:val="000000" w:themeColor="text1"/>
          <w:szCs w:val="21"/>
          <w:highlight w:val="none"/>
          <w:u w:val="single"/>
        </w:rPr>
      </w:pPr>
      <w:r>
        <w:rPr>
          <w:rFonts w:hint="eastAsia" w:ascii="宋体" w:hAnsi="宋体"/>
          <w:color w:val="000000" w:themeColor="text1"/>
          <w:szCs w:val="21"/>
          <w:highlight w:val="none"/>
        </w:rPr>
        <w:t>日期：   年   月   日</w:t>
      </w:r>
    </w:p>
    <w:p w14:paraId="7E869FAA">
      <w:pPr>
        <w:pStyle w:val="6"/>
        <w:rPr>
          <w:rFonts w:hAnsi="宋体"/>
          <w:color w:val="000000" w:themeColor="text1"/>
          <w:highlight w:val="none"/>
        </w:rPr>
        <w:sectPr>
          <w:footerReference r:id="rId13" w:type="default"/>
          <w:pgSz w:w="11906" w:h="16838"/>
          <w:pgMar w:top="1474" w:right="1418" w:bottom="1474" w:left="1418" w:header="851" w:footer="851" w:gutter="0"/>
          <w:cols w:space="720" w:num="1"/>
          <w:titlePg/>
          <w:docGrid w:linePitch="312" w:charSpace="0"/>
        </w:sectPr>
      </w:pPr>
    </w:p>
    <w:bookmarkEnd w:id="164"/>
    <w:bookmarkEnd w:id="165"/>
    <w:bookmarkEnd w:id="166"/>
    <w:bookmarkEnd w:id="167"/>
    <w:bookmarkEnd w:id="168"/>
    <w:p w14:paraId="4E69A75A">
      <w:pPr>
        <w:pStyle w:val="4"/>
        <w:numPr>
          <w:ilvl w:val="1"/>
          <w:numId w:val="0"/>
        </w:numPr>
        <w:spacing w:line="360" w:lineRule="auto"/>
        <w:rPr>
          <w:rFonts w:ascii="宋体" w:hAnsi="宋体"/>
          <w:color w:val="000000" w:themeColor="text1"/>
          <w:highlight w:val="none"/>
        </w:rPr>
      </w:pPr>
      <w:bookmarkStart w:id="292" w:name="_Toc200414515"/>
      <w:bookmarkStart w:id="293" w:name="_Toc469160785"/>
      <w:bookmarkStart w:id="294" w:name="_Toc31031"/>
      <w:r>
        <w:rPr>
          <w:rFonts w:hint="eastAsia" w:ascii="宋体" w:hAnsi="宋体"/>
          <w:color w:val="000000" w:themeColor="text1"/>
          <w:sz w:val="28"/>
          <w:szCs w:val="28"/>
          <w:highlight w:val="none"/>
        </w:rPr>
        <w:t>（一）无重大违法记录声明函</w:t>
      </w:r>
      <w:bookmarkEnd w:id="292"/>
      <w:bookmarkEnd w:id="293"/>
      <w:bookmarkEnd w:id="294"/>
    </w:p>
    <w:p w14:paraId="3AA3292A">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323CF1D6">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针对贵方组织的（项目名称）：</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（项目编号</w:t>
      </w:r>
      <w:r>
        <w:rPr>
          <w:rFonts w:hint="eastAsia" w:ascii="宋体" w:hAnsi="宋体"/>
          <w:color w:val="000000" w:themeColor="text1"/>
          <w:szCs w:val="21"/>
          <w:highlight w:val="none"/>
          <w:u w:val="single"/>
        </w:rPr>
        <w:t>：</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u w:val="single"/>
        </w:rPr>
        <w:t>）</w:t>
      </w:r>
      <w:r>
        <w:rPr>
          <w:rFonts w:hint="eastAsia" w:ascii="宋体" w:hAnsi="宋体"/>
          <w:color w:val="000000" w:themeColor="text1"/>
          <w:szCs w:val="21"/>
          <w:highlight w:val="none"/>
        </w:rPr>
        <w:t>，我方郑重承诺：</w:t>
      </w:r>
    </w:p>
    <w:p w14:paraId="3BD7BCCC">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参加本次政府采购活动前三年内，在经营活动中没有重大违法记录。</w:t>
      </w:r>
    </w:p>
    <w:p w14:paraId="1AF58B98">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本公司对上述声明的真实性负责。如有虚假，将依法承担相关责任。</w:t>
      </w:r>
    </w:p>
    <w:p w14:paraId="518AA179">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特此声明。</w:t>
      </w:r>
    </w:p>
    <w:p w14:paraId="4D932030">
      <w:pPr>
        <w:spacing w:line="360" w:lineRule="auto"/>
        <w:ind w:firstLine="660"/>
        <w:rPr>
          <w:rFonts w:ascii="宋体" w:hAnsi="宋体"/>
          <w:color w:val="000000" w:themeColor="text1"/>
          <w:szCs w:val="21"/>
          <w:highlight w:val="none"/>
        </w:rPr>
      </w:pPr>
    </w:p>
    <w:p w14:paraId="3ADD98CA">
      <w:pPr>
        <w:spacing w:line="360" w:lineRule="auto"/>
        <w:ind w:firstLine="660"/>
        <w:rPr>
          <w:rFonts w:ascii="宋体" w:hAnsi="宋体"/>
          <w:color w:val="000000" w:themeColor="text1"/>
          <w:szCs w:val="21"/>
          <w:highlight w:val="none"/>
        </w:rPr>
      </w:pPr>
    </w:p>
    <w:p w14:paraId="1D47BD96">
      <w:pPr>
        <w:spacing w:line="360" w:lineRule="auto"/>
        <w:ind w:firstLine="660"/>
        <w:rPr>
          <w:rFonts w:ascii="宋体" w:hAnsi="宋体"/>
          <w:color w:val="000000" w:themeColor="text1"/>
          <w:szCs w:val="21"/>
          <w:highlight w:val="none"/>
        </w:rPr>
      </w:pPr>
    </w:p>
    <w:p w14:paraId="1E6C066C">
      <w:pPr>
        <w:spacing w:line="360" w:lineRule="auto"/>
        <w:ind w:firstLine="660"/>
        <w:rPr>
          <w:rFonts w:ascii="宋体" w:hAnsi="宋体"/>
          <w:color w:val="000000" w:themeColor="text1"/>
          <w:szCs w:val="21"/>
          <w:highlight w:val="none"/>
        </w:rPr>
      </w:pPr>
    </w:p>
    <w:p w14:paraId="0E7B6093">
      <w:pPr>
        <w:spacing w:line="360" w:lineRule="auto"/>
        <w:ind w:firstLine="660"/>
        <w:rPr>
          <w:rFonts w:ascii="宋体" w:hAnsi="宋体"/>
          <w:color w:val="000000" w:themeColor="text1"/>
          <w:szCs w:val="21"/>
          <w:highlight w:val="none"/>
        </w:rPr>
      </w:pPr>
    </w:p>
    <w:p w14:paraId="311634DA">
      <w:pPr>
        <w:spacing w:line="360" w:lineRule="auto"/>
        <w:ind w:firstLine="660"/>
        <w:rPr>
          <w:rFonts w:ascii="宋体" w:hAnsi="宋体"/>
          <w:color w:val="000000" w:themeColor="text1"/>
          <w:szCs w:val="21"/>
          <w:highlight w:val="none"/>
        </w:rPr>
      </w:pPr>
    </w:p>
    <w:p w14:paraId="22D01266">
      <w:pPr>
        <w:spacing w:line="360" w:lineRule="auto"/>
        <w:ind w:firstLine="660"/>
        <w:rPr>
          <w:rFonts w:ascii="宋体" w:hAnsi="宋体"/>
          <w:color w:val="000000" w:themeColor="text1"/>
          <w:szCs w:val="21"/>
          <w:highlight w:val="none"/>
        </w:rPr>
      </w:pPr>
    </w:p>
    <w:p w14:paraId="32757D97">
      <w:pPr>
        <w:spacing w:line="360" w:lineRule="auto"/>
        <w:ind w:firstLine="660"/>
        <w:rPr>
          <w:rFonts w:ascii="宋体" w:hAnsi="宋体"/>
          <w:color w:val="000000" w:themeColor="text1"/>
          <w:szCs w:val="21"/>
          <w:highlight w:val="none"/>
        </w:rPr>
      </w:pPr>
    </w:p>
    <w:p w14:paraId="167F0506">
      <w:pPr>
        <w:spacing w:line="360" w:lineRule="auto"/>
        <w:ind w:firstLine="660"/>
        <w:rPr>
          <w:rFonts w:ascii="宋体" w:hAnsi="宋体"/>
          <w:color w:val="000000" w:themeColor="text1"/>
          <w:szCs w:val="21"/>
          <w:highlight w:val="none"/>
        </w:rPr>
      </w:pPr>
    </w:p>
    <w:p w14:paraId="36CDE207">
      <w:pPr>
        <w:spacing w:line="360" w:lineRule="auto"/>
        <w:ind w:firstLine="660"/>
        <w:rPr>
          <w:rFonts w:ascii="宋体" w:hAnsi="宋体"/>
          <w:color w:val="000000" w:themeColor="text1"/>
          <w:szCs w:val="21"/>
          <w:highlight w:val="none"/>
        </w:rPr>
      </w:pPr>
    </w:p>
    <w:p w14:paraId="6911ECD5">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供应商法定代表人（负责人）或授权代理人（签字）：</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012EB715">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供应商名称（加盖公章）：</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2A1ED1FE">
      <w:pPr>
        <w:spacing w:line="360" w:lineRule="auto"/>
        <w:rPr>
          <w:rFonts w:ascii="宋体" w:hAnsi="宋体"/>
          <w:color w:val="000000" w:themeColor="text1"/>
          <w:szCs w:val="2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hint="eastAsia" w:ascii="宋体" w:hAnsi="宋体"/>
          <w:color w:val="000000" w:themeColor="text1"/>
          <w:szCs w:val="21"/>
          <w:highlight w:val="none"/>
        </w:rPr>
        <w:t xml:space="preserve">                       </w:t>
      </w:r>
    </w:p>
    <w:p w14:paraId="13F697C1">
      <w:pPr>
        <w:pStyle w:val="6"/>
        <w:spacing w:line="360" w:lineRule="auto"/>
        <w:ind w:left="420" w:firstLine="0"/>
        <w:rPr>
          <w:rFonts w:hAnsi="宋体"/>
          <w:color w:val="000000" w:themeColor="text1"/>
          <w:highlight w:val="none"/>
        </w:rPr>
      </w:pPr>
    </w:p>
    <w:p w14:paraId="1AA523A6">
      <w:pPr>
        <w:pStyle w:val="6"/>
        <w:spacing w:line="360" w:lineRule="auto"/>
        <w:ind w:left="420" w:firstLine="0"/>
        <w:rPr>
          <w:rFonts w:hAnsi="宋体"/>
          <w:color w:val="000000" w:themeColor="text1"/>
          <w:highlight w:val="none"/>
        </w:rPr>
      </w:pPr>
    </w:p>
    <w:p w14:paraId="1C8BEC2F">
      <w:pPr>
        <w:pStyle w:val="6"/>
        <w:spacing w:line="360" w:lineRule="auto"/>
        <w:ind w:left="420" w:firstLine="0"/>
        <w:rPr>
          <w:rFonts w:hAnsi="宋体"/>
          <w:color w:val="000000" w:themeColor="text1"/>
          <w:highlight w:val="none"/>
        </w:rPr>
      </w:pPr>
    </w:p>
    <w:p w14:paraId="6BACC9A7">
      <w:pPr>
        <w:pStyle w:val="6"/>
        <w:spacing w:line="360" w:lineRule="auto"/>
        <w:ind w:left="420" w:firstLine="0"/>
        <w:rPr>
          <w:rFonts w:hAnsi="宋体"/>
          <w:color w:val="000000" w:themeColor="text1"/>
          <w:highlight w:val="none"/>
        </w:rPr>
      </w:pPr>
    </w:p>
    <w:p w14:paraId="6BA924B5">
      <w:pPr>
        <w:pStyle w:val="6"/>
        <w:spacing w:line="360" w:lineRule="auto"/>
        <w:ind w:left="420" w:firstLine="0"/>
        <w:rPr>
          <w:rFonts w:hAnsi="宋体"/>
          <w:color w:val="000000" w:themeColor="text1"/>
          <w:highlight w:val="none"/>
        </w:rPr>
      </w:pPr>
    </w:p>
    <w:p w14:paraId="12FFE931">
      <w:pPr>
        <w:pStyle w:val="6"/>
        <w:spacing w:line="360" w:lineRule="auto"/>
        <w:ind w:left="420" w:firstLine="0"/>
        <w:rPr>
          <w:rFonts w:hAnsi="宋体"/>
          <w:color w:val="000000" w:themeColor="text1"/>
          <w:highlight w:val="none"/>
        </w:rPr>
      </w:pPr>
    </w:p>
    <w:p w14:paraId="030B0C02">
      <w:pPr>
        <w:pStyle w:val="6"/>
        <w:spacing w:line="360" w:lineRule="auto"/>
        <w:ind w:left="420" w:firstLine="0"/>
        <w:rPr>
          <w:rFonts w:hAnsi="宋体"/>
          <w:color w:val="000000" w:themeColor="text1"/>
          <w:highlight w:val="none"/>
        </w:rPr>
      </w:pPr>
    </w:p>
    <w:p w14:paraId="38B2B70A">
      <w:pPr>
        <w:pStyle w:val="6"/>
        <w:spacing w:line="360" w:lineRule="auto"/>
        <w:ind w:left="420" w:firstLine="0"/>
        <w:rPr>
          <w:rFonts w:hAnsi="宋体"/>
          <w:color w:val="000000" w:themeColor="text1"/>
          <w:highlight w:val="none"/>
        </w:rPr>
      </w:pPr>
    </w:p>
    <w:p w14:paraId="1361F654">
      <w:pPr>
        <w:pStyle w:val="4"/>
        <w:numPr>
          <w:ilvl w:val="1"/>
          <w:numId w:val="0"/>
        </w:numPr>
        <w:spacing w:line="360" w:lineRule="auto"/>
        <w:rPr>
          <w:rFonts w:ascii="宋体" w:hAnsi="宋体"/>
          <w:color w:val="000000" w:themeColor="text1"/>
          <w:kern w:val="0"/>
          <w:sz w:val="28"/>
          <w:szCs w:val="28"/>
          <w:highlight w:val="none"/>
        </w:rPr>
      </w:pPr>
      <w:bookmarkStart w:id="295" w:name="_Toc469160786"/>
      <w:bookmarkStart w:id="296" w:name="_Toc200414516"/>
      <w:bookmarkStart w:id="297" w:name="_Toc10124"/>
      <w:r>
        <w:rPr>
          <w:rFonts w:hint="eastAsia" w:ascii="宋体" w:hAnsi="宋体"/>
          <w:color w:val="000000" w:themeColor="text1"/>
          <w:kern w:val="0"/>
          <w:sz w:val="28"/>
          <w:szCs w:val="28"/>
          <w:highlight w:val="none"/>
        </w:rPr>
        <w:t>（二）法定代表人（负责人）证明书</w:t>
      </w:r>
      <w:bookmarkEnd w:id="295"/>
      <w:bookmarkEnd w:id="296"/>
      <w:bookmarkEnd w:id="297"/>
    </w:p>
    <w:p w14:paraId="75D659EA">
      <w:pPr>
        <w:pStyle w:val="6"/>
        <w:spacing w:line="360" w:lineRule="auto"/>
        <w:rPr>
          <w:rFonts w:hAnsi="宋体"/>
          <w:color w:val="000000" w:themeColor="text1"/>
          <w:highlight w:val="none"/>
        </w:rPr>
      </w:pPr>
    </w:p>
    <w:p w14:paraId="4EE6D89F">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单位法定代表人（负责人）姓名     </w:t>
      </w:r>
      <w:r>
        <w:rPr>
          <w:rFonts w:hint="eastAsia" w:ascii="宋体" w:hAnsi="宋体"/>
          <w:color w:val="000000" w:themeColor="text1"/>
          <w:highlight w:val="none"/>
        </w:rPr>
        <w:t>同志，现任</w:t>
      </w:r>
      <w:r>
        <w:rPr>
          <w:rFonts w:hint="eastAsia" w:ascii="宋体" w:hAnsi="宋体"/>
          <w:color w:val="000000" w:themeColor="text1"/>
          <w:highlight w:val="none"/>
          <w:u w:val="single"/>
        </w:rPr>
        <w:t xml:space="preserve">       供应商名称                  </w:t>
      </w:r>
      <w:r>
        <w:rPr>
          <w:rFonts w:hint="eastAsia" w:ascii="宋体" w:hAnsi="宋体"/>
          <w:color w:val="000000" w:themeColor="text1"/>
          <w:highlight w:val="none"/>
        </w:rPr>
        <w:t xml:space="preserve">的   </w:t>
      </w:r>
      <w:r>
        <w:rPr>
          <w:rFonts w:hint="eastAsia" w:ascii="宋体" w:hAnsi="宋体"/>
          <w:color w:val="000000" w:themeColor="text1"/>
          <w:highlight w:val="none"/>
          <w:u w:val="single"/>
        </w:rPr>
        <w:t xml:space="preserve">职务    </w:t>
      </w:r>
      <w:r>
        <w:rPr>
          <w:rFonts w:hint="eastAsia" w:ascii="宋体" w:hAnsi="宋体"/>
          <w:color w:val="000000" w:themeColor="text1"/>
          <w:highlight w:val="none"/>
        </w:rPr>
        <w:t>，为法定代表人（负责人），特此证明。</w:t>
      </w:r>
    </w:p>
    <w:p w14:paraId="482C0B71">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 xml:space="preserve">      </w:t>
      </w:r>
    </w:p>
    <w:p w14:paraId="5CD621EB">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签发单位：</w:t>
      </w:r>
      <w:r>
        <w:rPr>
          <w:rFonts w:hint="eastAsia" w:ascii="宋体" w:hAnsi="宋体"/>
          <w:color w:val="000000" w:themeColor="text1"/>
          <w:highlight w:val="none"/>
          <w:u w:val="single"/>
        </w:rPr>
        <w:t xml:space="preserve">（名称并加盖公章）                  </w:t>
      </w:r>
      <w:r>
        <w:rPr>
          <w:rFonts w:hint="eastAsia" w:ascii="宋体" w:hAnsi="宋体"/>
          <w:color w:val="000000" w:themeColor="text1"/>
          <w:highlight w:val="none"/>
        </w:rPr>
        <w:t xml:space="preserve">                          </w:t>
      </w:r>
    </w:p>
    <w:p w14:paraId="11C39D4F">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14:paraId="06E03166">
      <w:pPr>
        <w:spacing w:line="360" w:lineRule="auto"/>
        <w:ind w:firstLine="420" w:firstLineChars="200"/>
        <w:rPr>
          <w:rFonts w:ascii="宋体" w:hAnsi="宋体"/>
          <w:color w:val="000000" w:themeColor="text1"/>
          <w:highlight w:val="none"/>
        </w:rPr>
      </w:pPr>
    </w:p>
    <w:p w14:paraId="597CD4B0">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附：代表人性别：</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年龄：</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岁    </w:t>
      </w:r>
    </w:p>
    <w:p w14:paraId="271C92AE">
      <w:pPr>
        <w:spacing w:line="360" w:lineRule="auto"/>
        <w:ind w:firstLine="420" w:firstLineChars="200"/>
        <w:rPr>
          <w:rFonts w:ascii="宋体" w:hAnsi="宋体"/>
          <w:color w:val="000000" w:themeColor="text1"/>
          <w:highlight w:val="none"/>
        </w:rPr>
      </w:pPr>
    </w:p>
    <w:p w14:paraId="43D13508">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说明： 内容必须填写真实、清楚，涂改无效，不得转让、买卖。</w:t>
      </w:r>
    </w:p>
    <w:p w14:paraId="1C3EE4B4">
      <w:pPr>
        <w:pStyle w:val="6"/>
        <w:spacing w:line="360" w:lineRule="auto"/>
        <w:rPr>
          <w:rFonts w:hAnsi="宋体"/>
          <w:color w:val="000000" w:themeColor="text1"/>
          <w:highlight w:val="none"/>
        </w:rPr>
      </w:pPr>
    </w:p>
    <w:p w14:paraId="0B506101">
      <w:pPr>
        <w:pStyle w:val="6"/>
        <w:spacing w:line="360" w:lineRule="auto"/>
        <w:rPr>
          <w:rFonts w:hAnsi="宋体"/>
          <w:color w:val="000000" w:themeColor="text1"/>
          <w:highlight w:val="none"/>
        </w:rPr>
      </w:pPr>
    </w:p>
    <w:p w14:paraId="6ABC41AC">
      <w:pPr>
        <w:pStyle w:val="6"/>
        <w:spacing w:line="360" w:lineRule="auto"/>
        <w:rPr>
          <w:rFonts w:hAnsi="宋体"/>
          <w:color w:val="000000" w:themeColor="text1"/>
          <w:highlight w:val="none"/>
        </w:rPr>
      </w:pPr>
    </w:p>
    <w:p w14:paraId="6EEFF2C5">
      <w:pPr>
        <w:pStyle w:val="6"/>
        <w:spacing w:line="360" w:lineRule="auto"/>
        <w:ind w:firstLine="0"/>
        <w:rPr>
          <w:rFonts w:hAnsi="宋体"/>
          <w:color w:val="000000" w:themeColor="text1"/>
          <w:highlight w:val="none"/>
        </w:rPr>
      </w:pPr>
      <w:r>
        <w:rPr>
          <w:rFonts w:hAnsi="宋体"/>
          <w:color w:val="000000" w:themeColor="text1"/>
          <w:highlight w:val="none"/>
        </w:rPr>
        <w:pict>
          <v:shape id="1027" o:spid="_x0000_s1026" o:spt="176" type="#_x0000_t176" style="position:absolute;left:0pt;margin-left:62.75pt;margin-top:6.95pt;height:140.3pt;width:275.8pt;z-index:251659264;mso-width-relative:page;mso-height-relative:page;" coordsize="21600,21600" o:gfxdata="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TXe9tcAAAAKAQAADwAAAAAAAAABACAAAAAiAAAAZHJzL2Rv&#10;d25yZXYueG1sUEsBAhQAFAAAAAgAh07iQHvhowMCAgAAOwQAAA4AAAAAAAAAAQAgAAAAJgEAAGRy&#10;cy9lMm9Eb2MueG1sUEsFBgAAAAAGAAYAWQEAAJoFAAAAAA==&#10;">
            <v:path/>
            <v:fill focussize="0,0"/>
            <v:stroke joinstyle="miter"/>
            <v:imagedata o:title=""/>
            <o:lock v:ext="edit"/>
            <v:textbox>
              <w:txbxContent>
                <w:p w14:paraId="4BC7269A">
                  <w:pPr>
                    <w:rPr>
                      <w:rFonts w:ascii="宋体" w:hAnsi="宋体"/>
                      <w:szCs w:val="21"/>
                    </w:rPr>
                  </w:pPr>
                </w:p>
                <w:p w14:paraId="4924E959">
                  <w:pPr>
                    <w:rPr>
                      <w:rFonts w:ascii="宋体" w:hAnsi="宋体"/>
                      <w:szCs w:val="21"/>
                    </w:rPr>
                  </w:pPr>
                </w:p>
                <w:p w14:paraId="1F480272">
                  <w:pPr>
                    <w:rPr>
                      <w:rFonts w:ascii="宋体" w:hAnsi="宋体"/>
                      <w:szCs w:val="21"/>
                    </w:rPr>
                  </w:pPr>
                </w:p>
                <w:p w14:paraId="4018FAE8">
                  <w:pPr>
                    <w:jc w:val="center"/>
                    <w:rPr>
                      <w:rFonts w:ascii="宋体" w:hAnsi="宋体"/>
                      <w:szCs w:val="21"/>
                    </w:rPr>
                  </w:pPr>
                  <w:r>
                    <w:rPr>
                      <w:rFonts w:hint="eastAsia" w:ascii="宋体" w:hAnsi="宋体"/>
                      <w:szCs w:val="21"/>
                    </w:rPr>
                    <w:t>身份证正反面复印件</w:t>
                  </w:r>
                </w:p>
              </w:txbxContent>
            </v:textbox>
          </v:shape>
        </w:pict>
      </w:r>
      <w:r>
        <w:rPr>
          <w:rFonts w:hint="eastAsia" w:hAnsi="宋体"/>
          <w:color w:val="000000" w:themeColor="text1"/>
          <w:highlight w:val="none"/>
        </w:rPr>
        <w:t xml:space="preserve">    </w:t>
      </w:r>
    </w:p>
    <w:p w14:paraId="6A3598E3">
      <w:pPr>
        <w:pStyle w:val="6"/>
        <w:spacing w:line="360" w:lineRule="auto"/>
        <w:ind w:firstLine="0"/>
        <w:rPr>
          <w:rFonts w:hAnsi="宋体"/>
          <w:color w:val="000000" w:themeColor="text1"/>
          <w:highlight w:val="none"/>
        </w:rPr>
      </w:pPr>
    </w:p>
    <w:p w14:paraId="49051FD4">
      <w:pPr>
        <w:pStyle w:val="6"/>
        <w:spacing w:line="360" w:lineRule="auto"/>
        <w:ind w:firstLine="0"/>
        <w:rPr>
          <w:rFonts w:hAnsi="宋体"/>
          <w:color w:val="000000" w:themeColor="text1"/>
          <w:highlight w:val="none"/>
        </w:rPr>
      </w:pPr>
      <w:r>
        <w:rPr>
          <w:rFonts w:hint="eastAsia" w:hAnsi="宋体"/>
          <w:color w:val="000000" w:themeColor="text1"/>
          <w:highlight w:val="none"/>
        </w:rPr>
        <w:t xml:space="preserve">   </w:t>
      </w:r>
    </w:p>
    <w:p w14:paraId="24096F05">
      <w:pPr>
        <w:pStyle w:val="6"/>
        <w:spacing w:line="360" w:lineRule="auto"/>
        <w:ind w:firstLine="0"/>
        <w:rPr>
          <w:rFonts w:hAnsi="宋体"/>
          <w:color w:val="000000" w:themeColor="text1"/>
          <w:highlight w:val="none"/>
        </w:rPr>
      </w:pPr>
    </w:p>
    <w:p w14:paraId="13C6A2A9">
      <w:pPr>
        <w:pStyle w:val="6"/>
        <w:spacing w:line="360" w:lineRule="auto"/>
        <w:rPr>
          <w:rFonts w:hAnsi="宋体"/>
          <w:color w:val="000000" w:themeColor="text1"/>
          <w:highlight w:val="none"/>
        </w:rPr>
      </w:pPr>
    </w:p>
    <w:p w14:paraId="26FBCDBF">
      <w:pPr>
        <w:pStyle w:val="6"/>
        <w:spacing w:line="360" w:lineRule="auto"/>
        <w:rPr>
          <w:rFonts w:hAnsi="宋体"/>
          <w:color w:val="000000" w:themeColor="text1"/>
          <w:highlight w:val="none"/>
        </w:rPr>
      </w:pPr>
    </w:p>
    <w:p w14:paraId="5DAF0047">
      <w:pPr>
        <w:pStyle w:val="6"/>
        <w:spacing w:line="360" w:lineRule="auto"/>
        <w:rPr>
          <w:rFonts w:hAnsi="宋体"/>
          <w:color w:val="000000" w:themeColor="text1"/>
          <w:highlight w:val="none"/>
        </w:rPr>
      </w:pPr>
    </w:p>
    <w:p w14:paraId="672D437B">
      <w:pPr>
        <w:pStyle w:val="6"/>
        <w:spacing w:line="360" w:lineRule="auto"/>
        <w:rPr>
          <w:rFonts w:hAnsi="宋体"/>
          <w:color w:val="000000" w:themeColor="text1"/>
          <w:highlight w:val="none"/>
        </w:rPr>
      </w:pPr>
    </w:p>
    <w:p w14:paraId="5708C27C">
      <w:pPr>
        <w:pStyle w:val="6"/>
        <w:spacing w:line="360" w:lineRule="auto"/>
        <w:rPr>
          <w:rFonts w:hAnsi="宋体"/>
          <w:color w:val="000000" w:themeColor="text1"/>
          <w:highlight w:val="none"/>
        </w:rPr>
      </w:pPr>
    </w:p>
    <w:p w14:paraId="325D9738">
      <w:pPr>
        <w:pStyle w:val="6"/>
        <w:spacing w:line="360" w:lineRule="auto"/>
        <w:rPr>
          <w:rFonts w:hAnsi="宋体"/>
          <w:color w:val="000000" w:themeColor="text1"/>
          <w:highlight w:val="none"/>
        </w:rPr>
      </w:pPr>
    </w:p>
    <w:p w14:paraId="01E2BD9C">
      <w:pPr>
        <w:pStyle w:val="4"/>
        <w:numPr>
          <w:ilvl w:val="1"/>
          <w:numId w:val="0"/>
        </w:numPr>
        <w:spacing w:line="360" w:lineRule="auto"/>
        <w:rPr>
          <w:rFonts w:ascii="宋体" w:hAnsi="宋体"/>
          <w:color w:val="000000" w:themeColor="text1"/>
          <w:sz w:val="28"/>
          <w:szCs w:val="28"/>
          <w:highlight w:val="none"/>
        </w:rPr>
      </w:pPr>
      <w:bookmarkStart w:id="298" w:name="_Toc469160787"/>
      <w:bookmarkStart w:id="299" w:name="_Toc200414517"/>
      <w:bookmarkStart w:id="300" w:name="_Toc15894"/>
      <w:r>
        <w:rPr>
          <w:rFonts w:hint="eastAsia" w:ascii="宋体" w:hAnsi="宋体"/>
          <w:color w:val="000000" w:themeColor="text1"/>
          <w:sz w:val="28"/>
          <w:szCs w:val="28"/>
          <w:highlight w:val="none"/>
        </w:rPr>
        <w:t>（三）法定代表人（负责人）授权书</w:t>
      </w:r>
      <w:bookmarkEnd w:id="298"/>
      <w:bookmarkEnd w:id="299"/>
      <w:bookmarkEnd w:id="300"/>
    </w:p>
    <w:p w14:paraId="42273596">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本授权委托书声明：我</w:t>
      </w:r>
      <w:r>
        <w:rPr>
          <w:rFonts w:hint="eastAsia" w:ascii="宋体" w:hAnsi="宋体"/>
          <w:bCs/>
          <w:color w:val="000000" w:themeColor="text1"/>
          <w:kern w:val="0"/>
          <w:szCs w:val="21"/>
          <w:highlight w:val="none"/>
          <w:u w:val="single"/>
        </w:rPr>
        <w:t xml:space="preserve">        （单位</w:t>
      </w:r>
      <w:r>
        <w:rPr>
          <w:rFonts w:hint="eastAsia" w:ascii="宋体" w:hAnsi="宋体" w:cs="宋体"/>
          <w:bCs/>
          <w:color w:val="000000" w:themeColor="text1"/>
          <w:kern w:val="0"/>
          <w:szCs w:val="21"/>
          <w:highlight w:val="none"/>
          <w:u w:val="single"/>
        </w:rPr>
        <w:t>法定代表人（负责人）</w:t>
      </w:r>
      <w:r>
        <w:rPr>
          <w:rFonts w:hint="eastAsia" w:ascii="宋体" w:hAnsi="宋体"/>
          <w:bCs/>
          <w:color w:val="000000" w:themeColor="text1"/>
          <w:kern w:val="0"/>
          <w:szCs w:val="21"/>
          <w:highlight w:val="none"/>
          <w:u w:val="single"/>
        </w:rPr>
        <w:t>姓名）</w:t>
      </w:r>
      <w:r>
        <w:rPr>
          <w:rFonts w:hint="eastAsia" w:ascii="宋体" w:hAnsi="宋体"/>
          <w:bCs/>
          <w:color w:val="000000" w:themeColor="text1"/>
          <w:kern w:val="0"/>
          <w:szCs w:val="21"/>
          <w:highlight w:val="none"/>
        </w:rPr>
        <w:t xml:space="preserve"> 系</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的法定代表人（负责人），现授权委托</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w:t>
      </w:r>
      <w:r>
        <w:rPr>
          <w:rFonts w:hint="eastAsia" w:ascii="宋体" w:hAnsi="宋体"/>
          <w:bCs/>
          <w:color w:val="000000" w:themeColor="text1"/>
          <w:kern w:val="0"/>
          <w:szCs w:val="21"/>
          <w:highlight w:val="none"/>
          <w:u w:val="single"/>
        </w:rPr>
        <w:t xml:space="preserve">            （代理人姓名）</w:t>
      </w:r>
      <w:r>
        <w:rPr>
          <w:rFonts w:hint="eastAsia" w:ascii="宋体" w:hAnsi="宋体"/>
          <w:bCs/>
          <w:color w:val="000000" w:themeColor="text1"/>
          <w:kern w:val="0"/>
          <w:szCs w:val="21"/>
          <w:highlight w:val="none"/>
        </w:rPr>
        <w:t>为我公司代理人，以本公司的名义参加广东业信采购招标有限公司组织的</w:t>
      </w:r>
      <w:r>
        <w:rPr>
          <w:rFonts w:hint="eastAsia" w:ascii="宋体" w:hAnsi="宋体"/>
          <w:bCs/>
          <w:color w:val="000000" w:themeColor="text1"/>
          <w:kern w:val="0"/>
          <w:szCs w:val="21"/>
          <w:highlight w:val="none"/>
          <w:u w:val="single"/>
        </w:rPr>
        <w:t xml:space="preserve">  </w:t>
      </w:r>
      <w:r>
        <w:rPr>
          <w:rFonts w:hint="eastAsia" w:ascii="宋体" w:hAnsi="宋体" w:cs="宋体"/>
          <w:b/>
          <w:color w:val="000000" w:themeColor="text1"/>
          <w:szCs w:val="21"/>
          <w:highlight w:val="none"/>
          <w:u w:val="single"/>
        </w:rPr>
        <w:t>项目名称，由供应商填写</w:t>
      </w:r>
      <w:r>
        <w:rPr>
          <w:rFonts w:hint="eastAsia" w:ascii="宋体" w:hAnsi="宋体" w:cs="宋体"/>
          <w:color w:val="000000" w:themeColor="text1"/>
          <w:szCs w:val="21"/>
          <w:highlight w:val="none"/>
          <w:u w:val="single"/>
        </w:rPr>
        <w:t xml:space="preserve">   </w:t>
      </w:r>
      <w:r>
        <w:rPr>
          <w:rFonts w:hint="eastAsia" w:ascii="宋体" w:hAnsi="宋体"/>
          <w:bCs/>
          <w:color w:val="000000" w:themeColor="text1"/>
          <w:szCs w:val="21"/>
          <w:highlight w:val="none"/>
        </w:rPr>
        <w:t>磋商项目（项目编号:</w:t>
      </w:r>
      <w:r>
        <w:rPr>
          <w:rFonts w:hint="eastAsia" w:ascii="宋体" w:hAnsi="宋体" w:cs="宋体"/>
          <w:b/>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 </w:t>
      </w:r>
      <w:r>
        <w:rPr>
          <w:rFonts w:hint="eastAsia" w:ascii="宋体" w:hAnsi="宋体"/>
          <w:bCs/>
          <w:color w:val="000000" w:themeColor="text1"/>
          <w:szCs w:val="21"/>
          <w:highlight w:val="none"/>
        </w:rPr>
        <w:t>）</w:t>
      </w:r>
      <w:r>
        <w:rPr>
          <w:rFonts w:hint="eastAsia" w:ascii="宋体" w:hAnsi="宋体"/>
          <w:bCs/>
          <w:color w:val="000000" w:themeColor="text1"/>
          <w:kern w:val="0"/>
          <w:szCs w:val="21"/>
          <w:highlight w:val="none"/>
        </w:rPr>
        <w:t>的活动。代理人在开标、评标、合同磋商过程中所签署的一切文件和处理与之有关的一切事务，我均予以承认。本授权委托书自签署之日起生效，特此声明。</w:t>
      </w:r>
    </w:p>
    <w:p w14:paraId="6F7D376B">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代理人无转移委托权。</w:t>
      </w:r>
    </w:p>
    <w:p w14:paraId="7059806B">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特此委托。</w:t>
      </w:r>
    </w:p>
    <w:p w14:paraId="557B4EAA">
      <w:pPr>
        <w:autoSpaceDE w:val="0"/>
        <w:autoSpaceDN w:val="0"/>
        <w:adjustRightInd w:val="0"/>
        <w:snapToGrid w:val="0"/>
        <w:spacing w:line="360" w:lineRule="auto"/>
        <w:ind w:firstLine="600"/>
        <w:jc w:val="left"/>
        <w:rPr>
          <w:rFonts w:ascii="宋体" w:hAnsi="宋体"/>
          <w:bCs/>
          <w:color w:val="000000" w:themeColor="text1"/>
          <w:kern w:val="0"/>
          <w:szCs w:val="21"/>
          <w:highlight w:val="none"/>
        </w:rPr>
      </w:pPr>
    </w:p>
    <w:p w14:paraId="0E18C8C0">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代理人：</w:t>
      </w:r>
      <w:r>
        <w:rPr>
          <w:rFonts w:hint="eastAsia" w:ascii="宋体" w:hAnsi="宋体"/>
          <w:bCs/>
          <w:color w:val="000000" w:themeColor="text1"/>
          <w:kern w:val="0"/>
          <w:szCs w:val="21"/>
          <w:highlight w:val="none"/>
          <w:u w:val="single"/>
        </w:rPr>
        <w:t xml:space="preserve">   </w:t>
      </w:r>
      <w:r>
        <w:rPr>
          <w:rFonts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性别：</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年龄：</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职务：</w:t>
      </w:r>
      <w:r>
        <w:rPr>
          <w:rFonts w:hint="eastAsia" w:ascii="宋体" w:hAnsi="宋体"/>
          <w:bCs/>
          <w:color w:val="000000" w:themeColor="text1"/>
          <w:kern w:val="0"/>
          <w:szCs w:val="21"/>
          <w:highlight w:val="none"/>
          <w:u w:val="single"/>
        </w:rPr>
        <w:t xml:space="preserve">           </w:t>
      </w:r>
    </w:p>
    <w:p w14:paraId="6934216A">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供应商：</w:t>
      </w:r>
      <w:r>
        <w:rPr>
          <w:rFonts w:hint="eastAsia" w:ascii="宋体" w:hAnsi="宋体"/>
          <w:bCs/>
          <w:color w:val="000000" w:themeColor="text1"/>
          <w:kern w:val="0"/>
          <w:szCs w:val="21"/>
          <w:highlight w:val="none"/>
          <w:u w:val="single"/>
        </w:rPr>
        <w:t xml:space="preserve">          （名称并加盖公章）                                         </w:t>
      </w:r>
    </w:p>
    <w:p w14:paraId="6B885AD9">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法定代表人（负责人）：</w:t>
      </w:r>
      <w:r>
        <w:rPr>
          <w:rFonts w:hint="eastAsia" w:ascii="宋体" w:hAnsi="宋体"/>
          <w:bCs/>
          <w:color w:val="000000" w:themeColor="text1"/>
          <w:kern w:val="0"/>
          <w:szCs w:val="21"/>
          <w:highlight w:val="none"/>
          <w:u w:val="single"/>
        </w:rPr>
        <w:t xml:space="preserve">    （签字或盖章）         </w:t>
      </w:r>
    </w:p>
    <w:p w14:paraId="7E3DA10D">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签发日期：</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有效日期至：</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472B5AD1">
      <w:pPr>
        <w:autoSpaceDE w:val="0"/>
        <w:autoSpaceDN w:val="0"/>
        <w:adjustRightInd w:val="0"/>
        <w:snapToGrid w:val="0"/>
        <w:spacing w:line="360" w:lineRule="auto"/>
        <w:ind w:firstLine="630"/>
        <w:rPr>
          <w:rFonts w:ascii="宋体" w:hAnsi="宋体"/>
          <w:bCs/>
          <w:color w:val="000000" w:themeColor="text1"/>
          <w:kern w:val="0"/>
          <w:szCs w:val="21"/>
          <w:highlight w:val="none"/>
        </w:rPr>
      </w:pPr>
    </w:p>
    <w:p w14:paraId="695BAF4A">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（注：供应商的磋商响应文件为</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签署并且由</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亲自递交磋商响应文件和参加磋商的，不须提供该委托书，但需提供法定代表人（负责人）证明书及法定代表人（负责人）的身份证复印件。）</w:t>
      </w:r>
    </w:p>
    <w:p w14:paraId="74E63DE8">
      <w:pPr>
        <w:spacing w:line="360" w:lineRule="auto"/>
        <w:rPr>
          <w:rFonts w:ascii="宋体" w:hAnsi="宋体"/>
          <w:color w:val="000000" w:themeColor="text1"/>
          <w:szCs w:val="21"/>
          <w:highlight w:val="none"/>
        </w:rPr>
      </w:pPr>
    </w:p>
    <w:p w14:paraId="6CDA9012">
      <w:pPr>
        <w:spacing w:line="360" w:lineRule="auto"/>
        <w:rPr>
          <w:rFonts w:ascii="宋体" w:hAnsi="宋体"/>
          <w:color w:val="000000" w:themeColor="text1"/>
          <w:szCs w:val="21"/>
          <w:highlight w:val="none"/>
        </w:rPr>
      </w:pPr>
      <w:r>
        <w:rPr>
          <w:rFonts w:ascii="宋体" w:hAnsi="宋体"/>
          <w:color w:val="000000" w:themeColor="text1"/>
          <w:szCs w:val="21"/>
          <w:highlight w:val="none"/>
        </w:rPr>
        <w:pict>
          <v:shape id="1028" o:spid="_x0000_s1027" o:spt="176" type="#_x0000_t176" style="position:absolute;left:0pt;margin-left:99.75pt;margin-top:10.95pt;height:140.3pt;width:275.8pt;z-index:251660288;mso-width-relative:page;mso-height-relative:page;" coordsize="21600,21600" o:gfxdata="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SrGQHYAAAACgEAAA8AAAAAAAAAAQAgAAAAIgAAAGRycy9k&#10;b3ducmV2LnhtbFBLAQIUABQAAAAIAIdO4kD6MKnyAgIAADsEAAAOAAAAAAAAAAEAIAAAACcBAABk&#10;cnMvZTJvRG9jLnhtbFBLBQYAAAAABgAGAFkBAACbBQAAAAA=&#10;">
            <v:path/>
            <v:fill focussize="0,0"/>
            <v:stroke joinstyle="miter"/>
            <v:imagedata o:title=""/>
            <o:lock v:ext="edit"/>
            <v:textbox>
              <w:txbxContent>
                <w:p w14:paraId="1F2213C2">
                  <w:pPr>
                    <w:rPr>
                      <w:rFonts w:ascii="宋体" w:hAnsi="宋体"/>
                      <w:szCs w:val="21"/>
                    </w:rPr>
                  </w:pPr>
                </w:p>
                <w:p w14:paraId="4AFC0BF9">
                  <w:pPr>
                    <w:rPr>
                      <w:rFonts w:ascii="宋体" w:hAnsi="宋体"/>
                      <w:szCs w:val="21"/>
                    </w:rPr>
                  </w:pPr>
                </w:p>
                <w:p w14:paraId="59590588">
                  <w:pPr>
                    <w:rPr>
                      <w:rFonts w:ascii="宋体" w:hAnsi="宋体"/>
                      <w:szCs w:val="21"/>
                    </w:rPr>
                  </w:pPr>
                </w:p>
                <w:p w14:paraId="60AC7790">
                  <w:pPr>
                    <w:jc w:val="center"/>
                    <w:rPr>
                      <w:rFonts w:ascii="宋体" w:hAnsi="宋体"/>
                      <w:szCs w:val="21"/>
                    </w:rPr>
                  </w:pPr>
                  <w:r>
                    <w:rPr>
                      <w:rFonts w:hint="eastAsia" w:ascii="宋体" w:hAnsi="宋体"/>
                      <w:szCs w:val="21"/>
                    </w:rPr>
                    <w:t>身份证正反面复印件</w:t>
                  </w:r>
                </w:p>
              </w:txbxContent>
            </v:textbox>
          </v:shape>
        </w:pict>
      </w:r>
    </w:p>
    <w:p w14:paraId="15FF6463">
      <w:pPr>
        <w:spacing w:line="360" w:lineRule="auto"/>
        <w:rPr>
          <w:rFonts w:ascii="宋体" w:hAnsi="宋体"/>
          <w:color w:val="000000" w:themeColor="text1"/>
          <w:szCs w:val="21"/>
          <w:highlight w:val="none"/>
        </w:rPr>
      </w:pPr>
    </w:p>
    <w:p w14:paraId="703A9437">
      <w:pPr>
        <w:spacing w:line="360" w:lineRule="auto"/>
        <w:rPr>
          <w:rFonts w:ascii="宋体" w:hAnsi="宋体"/>
          <w:color w:val="000000" w:themeColor="text1"/>
          <w:szCs w:val="21"/>
          <w:highlight w:val="none"/>
        </w:rPr>
      </w:pPr>
    </w:p>
    <w:p w14:paraId="010FC19B">
      <w:pPr>
        <w:spacing w:line="360" w:lineRule="auto"/>
        <w:rPr>
          <w:rFonts w:ascii="宋体" w:hAnsi="宋体"/>
          <w:color w:val="000000" w:themeColor="text1"/>
          <w:szCs w:val="21"/>
          <w:highlight w:val="none"/>
        </w:rPr>
      </w:pPr>
    </w:p>
    <w:p w14:paraId="68061EB3">
      <w:pPr>
        <w:spacing w:line="360" w:lineRule="auto"/>
        <w:rPr>
          <w:rFonts w:ascii="宋体" w:hAnsi="宋体"/>
          <w:color w:val="000000" w:themeColor="text1"/>
          <w:szCs w:val="21"/>
          <w:highlight w:val="none"/>
        </w:rPr>
      </w:pPr>
    </w:p>
    <w:p w14:paraId="1FB340BC">
      <w:pPr>
        <w:spacing w:line="360" w:lineRule="auto"/>
        <w:rPr>
          <w:rFonts w:ascii="宋体" w:hAnsi="宋体"/>
          <w:color w:val="000000" w:themeColor="text1"/>
          <w:szCs w:val="21"/>
          <w:highlight w:val="none"/>
        </w:rPr>
      </w:pPr>
    </w:p>
    <w:p w14:paraId="7CEB3C32">
      <w:pPr>
        <w:spacing w:line="360" w:lineRule="auto"/>
        <w:rPr>
          <w:rFonts w:ascii="宋体" w:hAnsi="宋体"/>
          <w:color w:val="000000" w:themeColor="text1"/>
          <w:szCs w:val="21"/>
          <w:highlight w:val="none"/>
        </w:rPr>
      </w:pPr>
    </w:p>
    <w:p w14:paraId="473D8B1A">
      <w:pPr>
        <w:spacing w:line="360" w:lineRule="auto"/>
        <w:rPr>
          <w:rFonts w:ascii="宋体" w:hAnsi="宋体"/>
          <w:color w:val="000000" w:themeColor="text1"/>
          <w:szCs w:val="21"/>
          <w:highlight w:val="none"/>
        </w:rPr>
      </w:pPr>
    </w:p>
    <w:p w14:paraId="7CE2D19B">
      <w:pPr>
        <w:spacing w:line="360" w:lineRule="auto"/>
        <w:rPr>
          <w:rFonts w:ascii="宋体" w:hAnsi="宋体"/>
          <w:color w:val="000000" w:themeColor="text1"/>
          <w:szCs w:val="21"/>
          <w:highlight w:val="none"/>
        </w:rPr>
      </w:pPr>
    </w:p>
    <w:p w14:paraId="2217C5C3">
      <w:pPr>
        <w:spacing w:line="360" w:lineRule="auto"/>
        <w:rPr>
          <w:rFonts w:ascii="宋体" w:hAnsi="宋体"/>
          <w:color w:val="000000" w:themeColor="text1"/>
          <w:szCs w:val="21"/>
          <w:highlight w:val="none"/>
        </w:rPr>
      </w:pPr>
    </w:p>
    <w:p w14:paraId="5EAE2ABE">
      <w:pPr>
        <w:spacing w:line="360" w:lineRule="auto"/>
        <w:rPr>
          <w:rFonts w:ascii="宋体" w:hAnsi="宋体"/>
          <w:color w:val="000000" w:themeColor="text1"/>
          <w:highlight w:val="none"/>
        </w:rPr>
      </w:pPr>
    </w:p>
    <w:p w14:paraId="7F06C934">
      <w:pPr>
        <w:spacing w:line="360" w:lineRule="auto"/>
        <w:rPr>
          <w:rFonts w:ascii="宋体" w:hAnsi="宋体"/>
          <w:color w:val="000000" w:themeColor="text1"/>
          <w:highlight w:val="none"/>
        </w:rPr>
      </w:pPr>
    </w:p>
    <w:p w14:paraId="5D5277C7">
      <w:pPr>
        <w:spacing w:line="360" w:lineRule="auto"/>
        <w:rPr>
          <w:rFonts w:ascii="宋体" w:hAnsi="宋体"/>
          <w:color w:val="000000" w:themeColor="text1"/>
          <w:highlight w:val="none"/>
        </w:rPr>
      </w:pPr>
    </w:p>
    <w:p w14:paraId="2C785750">
      <w:pPr>
        <w:spacing w:line="360" w:lineRule="auto"/>
        <w:rPr>
          <w:rFonts w:ascii="宋体" w:hAnsi="宋体"/>
          <w:color w:val="000000" w:themeColor="text1"/>
          <w:highlight w:val="none"/>
        </w:rPr>
      </w:pPr>
    </w:p>
    <w:p w14:paraId="2B95430F">
      <w:pPr>
        <w:pStyle w:val="4"/>
        <w:numPr>
          <w:ilvl w:val="1"/>
          <w:numId w:val="0"/>
        </w:numPr>
        <w:spacing w:line="360" w:lineRule="auto"/>
        <w:rPr>
          <w:rFonts w:ascii="宋体" w:hAnsi="宋体"/>
          <w:color w:val="000000" w:themeColor="text1"/>
          <w:sz w:val="28"/>
          <w:szCs w:val="28"/>
          <w:highlight w:val="none"/>
        </w:rPr>
      </w:pPr>
      <w:bookmarkStart w:id="301" w:name="_Toc6326"/>
      <w:bookmarkStart w:id="302" w:name="_Toc17161"/>
      <w:bookmarkStart w:id="303" w:name="_Toc200414523"/>
      <w:bookmarkStart w:id="304" w:name="_Toc469160793"/>
      <w:r>
        <w:rPr>
          <w:rFonts w:hint="eastAsia" w:ascii="宋体" w:hAnsi="宋体"/>
          <w:color w:val="000000" w:themeColor="text1"/>
          <w:sz w:val="28"/>
          <w:szCs w:val="28"/>
          <w:highlight w:val="none"/>
        </w:rPr>
        <w:t>（四） 资格审查文件要求提交的其它有效证明文件</w:t>
      </w:r>
      <w:bookmarkEnd w:id="301"/>
      <w:bookmarkEnd w:id="302"/>
    </w:p>
    <w:p w14:paraId="4291A01E">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1、合法有效的企业法人营业执照副本复印件加盖公章；</w:t>
      </w:r>
    </w:p>
    <w:p w14:paraId="040087FD">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2、无重大违法记录声明函；</w:t>
      </w:r>
    </w:p>
    <w:p w14:paraId="4487D7A5">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3、财务报表复印件加盖公章；</w:t>
      </w:r>
    </w:p>
    <w:p w14:paraId="377D220B">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4、社会保险证明复印件加盖公章；</w:t>
      </w:r>
    </w:p>
    <w:p w14:paraId="6FE9F891">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5、缴税证明复印件加盖公章；</w:t>
      </w:r>
    </w:p>
    <w:p w14:paraId="3D4532BD">
      <w:pPr>
        <w:tabs>
          <w:tab w:val="center" w:pos="4483"/>
        </w:tabs>
        <w:spacing w:line="360" w:lineRule="auto"/>
        <w:ind w:firstLine="1260" w:firstLineChars="600"/>
        <w:rPr>
          <w:rFonts w:ascii="宋体" w:hAnsi="宋体"/>
          <w:bCs/>
          <w:color w:val="000000" w:themeColor="text1"/>
          <w:kern w:val="0"/>
          <w:szCs w:val="21"/>
          <w:highlight w:val="none"/>
        </w:rPr>
        <w:sectPr>
          <w:headerReference r:id="rId14" w:type="default"/>
          <w:pgSz w:w="11906" w:h="16838"/>
          <w:pgMar w:top="1418" w:right="1474" w:bottom="1418" w:left="1474" w:header="851" w:footer="851" w:gutter="0"/>
          <w:cols w:space="720" w:num="1"/>
          <w:titlePg/>
          <w:docGrid w:linePitch="312" w:charSpace="0"/>
        </w:sectPr>
      </w:pPr>
      <w:r>
        <w:rPr>
          <w:rFonts w:hint="eastAsia" w:ascii="宋体" w:hAnsi="宋体"/>
          <w:color w:val="000000" w:themeColor="text1"/>
          <w:kern w:val="0"/>
          <w:szCs w:val="21"/>
          <w:highlight w:val="none"/>
        </w:rPr>
        <w:t>……</w:t>
      </w:r>
    </w:p>
    <w:bookmarkEnd w:id="303"/>
    <w:bookmarkEnd w:id="304"/>
    <w:p w14:paraId="3FFDBA84">
      <w:pPr>
        <w:pStyle w:val="4"/>
        <w:numPr>
          <w:ilvl w:val="1"/>
          <w:numId w:val="0"/>
        </w:numPr>
        <w:spacing w:line="360" w:lineRule="auto"/>
        <w:ind w:firstLine="2249" w:firstLineChars="800"/>
        <w:jc w:val="both"/>
        <w:rPr>
          <w:rFonts w:ascii="宋体" w:hAnsi="宋体"/>
          <w:color w:val="000000" w:themeColor="text1"/>
          <w:sz w:val="28"/>
          <w:szCs w:val="28"/>
          <w:highlight w:val="none"/>
        </w:rPr>
      </w:pPr>
      <w:bookmarkStart w:id="305" w:name="_Toc200414524"/>
      <w:bookmarkStart w:id="306" w:name="_Toc469160794"/>
      <w:bookmarkStart w:id="307" w:name="_Toc4839"/>
      <w:r>
        <w:rPr>
          <w:rFonts w:hint="eastAsia" w:ascii="宋体" w:hAnsi="宋体"/>
          <w:color w:val="000000" w:themeColor="text1"/>
          <w:sz w:val="28"/>
          <w:szCs w:val="28"/>
          <w:highlight w:val="none"/>
        </w:rPr>
        <w:t>第二章  磋商响应文件商务及技术部分</w:t>
      </w:r>
      <w:bookmarkEnd w:id="305"/>
      <w:bookmarkEnd w:id="306"/>
      <w:bookmarkEnd w:id="307"/>
    </w:p>
    <w:p w14:paraId="10AB46F2">
      <w:pPr>
        <w:pStyle w:val="4"/>
        <w:numPr>
          <w:ilvl w:val="1"/>
          <w:numId w:val="0"/>
        </w:numPr>
        <w:spacing w:line="360" w:lineRule="auto"/>
        <w:ind w:firstLine="3373" w:firstLineChars="1200"/>
        <w:jc w:val="both"/>
        <w:rPr>
          <w:rFonts w:ascii="宋体" w:hAnsi="宋体"/>
          <w:color w:val="000000" w:themeColor="text1"/>
          <w:sz w:val="28"/>
          <w:szCs w:val="28"/>
          <w:highlight w:val="none"/>
        </w:rPr>
      </w:pPr>
      <w:bookmarkStart w:id="308" w:name="_Toc469160795"/>
      <w:bookmarkStart w:id="309" w:name="_Toc200414525"/>
      <w:bookmarkStart w:id="310" w:name="_Toc7642"/>
      <w:r>
        <w:rPr>
          <w:rFonts w:hint="eastAsia" w:ascii="宋体" w:hAnsi="宋体"/>
          <w:color w:val="000000" w:themeColor="text1"/>
          <w:sz w:val="28"/>
          <w:szCs w:val="28"/>
          <w:highlight w:val="none"/>
        </w:rPr>
        <w:t>附件一：磋商邀请函</w:t>
      </w:r>
      <w:bookmarkEnd w:id="308"/>
      <w:bookmarkEnd w:id="309"/>
      <w:bookmarkEnd w:id="310"/>
    </w:p>
    <w:p w14:paraId="7F910348">
      <w:pPr>
        <w:widowControl/>
        <w:spacing w:line="360" w:lineRule="auto"/>
        <w:jc w:val="left"/>
        <w:rPr>
          <w:rFonts w:ascii="宋体" w:hAnsi="宋体" w:cs="宋体"/>
          <w:color w:val="000000" w:themeColor="text1"/>
          <w:kern w:val="0"/>
          <w:sz w:val="24"/>
          <w:highlight w:val="none"/>
          <w:u w:val="single"/>
        </w:rPr>
      </w:pPr>
      <w:r>
        <w:rPr>
          <w:rFonts w:ascii="宋体" w:hAnsi="宋体" w:cs="宋体"/>
          <w:color w:val="000000" w:themeColor="text1"/>
          <w:kern w:val="0"/>
          <w:sz w:val="24"/>
          <w:highlight w:val="none"/>
          <w:u w:val="single"/>
        </w:rPr>
        <w:t>致（采购人</w:t>
      </w:r>
      <w:r>
        <w:rPr>
          <w:rFonts w:hint="eastAsia" w:ascii="宋体" w:hAnsi="宋体" w:cs="宋体"/>
          <w:color w:val="000000" w:themeColor="text1"/>
          <w:kern w:val="0"/>
          <w:sz w:val="24"/>
          <w:highlight w:val="none"/>
          <w:u w:val="single"/>
        </w:rPr>
        <w:t>名称</w:t>
      </w:r>
      <w:r>
        <w:rPr>
          <w:rFonts w:ascii="宋体" w:hAnsi="宋体" w:cs="宋体"/>
          <w:color w:val="000000" w:themeColor="text1"/>
          <w:kern w:val="0"/>
          <w:sz w:val="24"/>
          <w:highlight w:val="none"/>
          <w:u w:val="single"/>
        </w:rPr>
        <w:t>）                  </w:t>
      </w:r>
      <w:r>
        <w:rPr>
          <w:rFonts w:ascii="宋体" w:hAnsi="宋体" w:cs="宋体"/>
          <w:color w:val="000000" w:themeColor="text1"/>
          <w:kern w:val="0"/>
          <w:sz w:val="24"/>
          <w:highlight w:val="none"/>
        </w:rPr>
        <w:t xml:space="preserve">： </w:t>
      </w:r>
    </w:p>
    <w:p w14:paraId="1BBB6C0F">
      <w:pPr>
        <w:adjustRightInd w:val="0"/>
        <w:snapToGrid w:val="0"/>
        <w:spacing w:beforeLines="50" w:line="360" w:lineRule="auto"/>
        <w:ind w:firstLine="420"/>
        <w:rPr>
          <w:rFonts w:ascii="宋体" w:hAnsi="宋体"/>
          <w:bCs/>
          <w:color w:val="000000" w:themeColor="text1"/>
          <w:szCs w:val="21"/>
          <w:highlight w:val="none"/>
        </w:rPr>
      </w:pPr>
      <w:r>
        <w:rPr>
          <w:rFonts w:hint="eastAsia" w:ascii="宋体" w:hAnsi="宋体"/>
          <w:bCs/>
          <w:color w:val="000000" w:themeColor="text1"/>
          <w:szCs w:val="21"/>
          <w:highlight w:val="none"/>
        </w:rPr>
        <w:t>根据贵方就</w:t>
      </w:r>
      <w:r>
        <w:rPr>
          <w:rFonts w:hint="eastAsia" w:ascii="宋体" w:hAnsi="宋体"/>
          <w:bCs/>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项目名称，由供应商填写      </w:t>
      </w:r>
      <w:r>
        <w:rPr>
          <w:rFonts w:hint="eastAsia" w:ascii="宋体" w:hAnsi="宋体"/>
          <w:bCs/>
          <w:color w:val="000000" w:themeColor="text1"/>
          <w:szCs w:val="21"/>
          <w:highlight w:val="none"/>
        </w:rPr>
        <w:t>的磋商邀请（项目编号：</w:t>
      </w:r>
      <w:r>
        <w:rPr>
          <w:rFonts w:hint="eastAsia" w:ascii="宋体" w:hAnsi="宋体"/>
          <w:b/>
          <w:bCs/>
          <w:color w:val="000000" w:themeColor="text1"/>
          <w:szCs w:val="21"/>
          <w:highlight w:val="none"/>
        </w:rPr>
        <w:t xml:space="preserve"> </w:t>
      </w:r>
      <w:r>
        <w:rPr>
          <w:rFonts w:hint="eastAsia" w:ascii="宋体" w:hAnsi="宋体"/>
          <w:b/>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，我方正式响应磋商文件内容并提交磋商响应文件</w:t>
      </w:r>
      <w:r>
        <w:rPr>
          <w:rFonts w:hint="eastAsia" w:ascii="宋体" w:hAnsi="宋体"/>
          <w:b/>
          <w:bCs/>
          <w:color w:val="000000" w:themeColor="text1"/>
          <w:szCs w:val="21"/>
          <w:highlight w:val="none"/>
          <w:u w:val="single"/>
        </w:rPr>
        <w:t>1份正本</w:t>
      </w:r>
      <w:r>
        <w:rPr>
          <w:rFonts w:hint="eastAsia" w:ascii="宋体" w:hAnsi="宋体"/>
          <w:b/>
          <w:bCs/>
          <w:color w:val="000000" w:themeColor="text1"/>
          <w:szCs w:val="21"/>
          <w:highlight w:val="none"/>
        </w:rPr>
        <w:t>和</w:t>
      </w:r>
      <w:r>
        <w:rPr>
          <w:rFonts w:hint="eastAsia" w:ascii="宋体" w:hAnsi="宋体"/>
          <w:b/>
          <w:bCs/>
          <w:color w:val="000000" w:themeColor="text1"/>
          <w:szCs w:val="21"/>
          <w:highlight w:val="none"/>
          <w:u w:val="single"/>
        </w:rPr>
        <w:t>2份副本</w:t>
      </w:r>
      <w:r>
        <w:rPr>
          <w:rFonts w:hint="eastAsia" w:ascii="宋体" w:hAnsi="宋体"/>
          <w:b/>
          <w:bCs/>
          <w:color w:val="000000" w:themeColor="text1"/>
          <w:szCs w:val="21"/>
          <w:highlight w:val="none"/>
        </w:rPr>
        <w:t>及</w:t>
      </w:r>
      <w:r>
        <w:rPr>
          <w:rFonts w:hint="eastAsia" w:ascii="宋体" w:hAnsi="宋体"/>
          <w:b/>
          <w:bCs/>
          <w:color w:val="000000" w:themeColor="text1"/>
          <w:szCs w:val="21"/>
          <w:highlight w:val="none"/>
          <w:u w:val="single"/>
        </w:rPr>
        <w:t>电子文件1份</w:t>
      </w:r>
      <w:r>
        <w:rPr>
          <w:rFonts w:hint="eastAsia" w:ascii="宋体" w:hAnsi="宋体"/>
          <w:bCs/>
          <w:color w:val="000000" w:themeColor="text1"/>
          <w:szCs w:val="21"/>
          <w:highlight w:val="none"/>
        </w:rPr>
        <w:t>：</w:t>
      </w:r>
    </w:p>
    <w:p w14:paraId="2E2E1D96">
      <w:pPr>
        <w:widowControl/>
        <w:tabs>
          <w:tab w:val="left" w:pos="502"/>
        </w:tabs>
        <w:adjustRightInd w:val="0"/>
        <w:snapToGrid w:val="0"/>
        <w:spacing w:line="360" w:lineRule="auto"/>
        <w:ind w:left="374" w:leftChars="177" w:hanging="2" w:hangingChars="1"/>
        <w:rPr>
          <w:rFonts w:ascii="宋体" w:hAnsi="宋体"/>
          <w:bCs/>
          <w:color w:val="000000" w:themeColor="text1"/>
          <w:szCs w:val="21"/>
          <w:highlight w:val="none"/>
        </w:rPr>
      </w:pPr>
      <w:r>
        <w:rPr>
          <w:rFonts w:hint="eastAsia" w:ascii="宋体" w:hAnsi="宋体"/>
          <w:bCs/>
          <w:color w:val="000000" w:themeColor="text1"/>
          <w:szCs w:val="21"/>
          <w:highlight w:val="none"/>
        </w:rPr>
        <w:t>据此函，签字代表宣布同意如下：</w:t>
      </w:r>
    </w:p>
    <w:p w14:paraId="10797254">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olor w:val="000000" w:themeColor="text1"/>
          <w:szCs w:val="21"/>
          <w:highlight w:val="none"/>
        </w:rPr>
        <w:t>所附响应价格表中规定的应提交和交付的响应总价为人民币：</w:t>
      </w:r>
      <w:r>
        <w:rPr>
          <w:rFonts w:hint="eastAsia" w:ascii="宋体" w:hAnsi="宋体"/>
          <w:color w:val="000000" w:themeColor="text1"/>
          <w:szCs w:val="21"/>
          <w:highlight w:val="none"/>
          <w:u w:val="single"/>
        </w:rPr>
        <w:t xml:space="preserve"> （用文字和数字表示的磋商总价）  </w:t>
      </w:r>
      <w:r>
        <w:rPr>
          <w:rFonts w:hint="eastAsia" w:ascii="宋体" w:hAnsi="宋体"/>
          <w:color w:val="000000" w:themeColor="text1"/>
          <w:szCs w:val="21"/>
          <w:highlight w:val="none"/>
        </w:rPr>
        <w:t>。</w:t>
      </w:r>
    </w:p>
    <w:p w14:paraId="16EB00EB">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s="宋体"/>
          <w:color w:val="000000" w:themeColor="text1"/>
          <w:highlight w:val="none"/>
        </w:rPr>
        <w:t>单位负责人为同一人或者存在直接控股、管理关系的不同供应商，不得参加同一合同项下的政府采购活动。</w:t>
      </w:r>
    </w:p>
    <w:p w14:paraId="4CA165CD">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s="宋体"/>
          <w:color w:val="000000" w:themeColor="text1"/>
          <w:highlight w:val="none"/>
        </w:rPr>
        <w:t>为采购项目提供整体设计、规范编制或者项目管理、监理、检测等服务的供应商，不得再参加采购项目的其他采购活动。</w:t>
      </w:r>
    </w:p>
    <w:p w14:paraId="74CB7EE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本次响应所报内容完全按照磋商文件要求填报，所有内容都是真实、准确的。</w:t>
      </w:r>
    </w:p>
    <w:p w14:paraId="73682813">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供应商将按磋商文件的规定履行全部合同责任和义务。</w:t>
      </w:r>
    </w:p>
    <w:p w14:paraId="7082126F">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供应商已详细审查全部磋商文件，包括修改文件（如有的话）以及全部参考资料和有关附件。我们完全理解并同意放弃对这方面有不明及误解的权利。</w:t>
      </w:r>
    </w:p>
    <w:p w14:paraId="31A80E51">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本次响应自递交磋商响应文件截止之日起有效期为90天。</w:t>
      </w:r>
    </w:p>
    <w:p w14:paraId="01DC837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如果在规定的递交磋商响应文件截止之日后，供应商在磋商有效期内撤回文件，磋商保证金将被贵方没收。</w:t>
      </w:r>
    </w:p>
    <w:p w14:paraId="743DF7B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供应商同意提供按照贵方可能要求与其响应有关的一切数据或资料。</w:t>
      </w:r>
    </w:p>
    <w:p w14:paraId="6235024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与本投标有关的一切正式往来通讯请寄至磋商响应文件封面指定地址、联系方式。</w:t>
      </w:r>
    </w:p>
    <w:p w14:paraId="24B4766E">
      <w:pPr>
        <w:adjustRightInd w:val="0"/>
        <w:snapToGrid w:val="0"/>
        <w:spacing w:line="360" w:lineRule="auto"/>
        <w:rPr>
          <w:rFonts w:ascii="宋体" w:hAnsi="宋体"/>
          <w:bCs/>
          <w:color w:val="000000" w:themeColor="text1"/>
          <w:szCs w:val="21"/>
          <w:highlight w:val="none"/>
        </w:rPr>
      </w:pPr>
    </w:p>
    <w:p w14:paraId="2925C797">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6CC77BDC">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1706E62B">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237B5579">
      <w:pPr>
        <w:pStyle w:val="26"/>
        <w:spacing w:line="360" w:lineRule="auto"/>
        <w:rPr>
          <w:rFonts w:hAnsi="宋体"/>
          <w:color w:val="000000" w:themeColor="text1"/>
          <w:highlight w:val="none"/>
        </w:rPr>
      </w:pPr>
      <w:r>
        <w:rPr>
          <w:rFonts w:hint="eastAsia" w:hAnsi="宋体"/>
          <w:color w:val="000000" w:themeColor="text1"/>
          <w:highlight w:val="none"/>
        </w:rPr>
        <w:t>注：本磋商邀请函为供应商响应本次磋商项目的郑重承诺，供应商不得改动且必须满足。</w:t>
      </w:r>
    </w:p>
    <w:p w14:paraId="398AEAE9">
      <w:pPr>
        <w:pStyle w:val="26"/>
        <w:spacing w:line="360" w:lineRule="auto"/>
        <w:rPr>
          <w:rFonts w:hAnsi="宋体"/>
          <w:color w:val="000000" w:themeColor="text1"/>
          <w:highlight w:val="none"/>
        </w:rPr>
      </w:pPr>
    </w:p>
    <w:p w14:paraId="22A114C9">
      <w:pPr>
        <w:pStyle w:val="26"/>
        <w:spacing w:line="360" w:lineRule="auto"/>
        <w:rPr>
          <w:rFonts w:hAnsi="宋体"/>
          <w:color w:val="000000" w:themeColor="text1"/>
          <w:highlight w:val="none"/>
        </w:rPr>
      </w:pPr>
    </w:p>
    <w:p w14:paraId="36BA3CD8">
      <w:pPr>
        <w:pStyle w:val="26"/>
        <w:spacing w:line="360" w:lineRule="auto"/>
        <w:rPr>
          <w:rFonts w:hAnsi="宋体"/>
          <w:color w:val="000000" w:themeColor="text1"/>
          <w:highlight w:val="none"/>
        </w:rPr>
      </w:pPr>
    </w:p>
    <w:p w14:paraId="2FCC9080">
      <w:pPr>
        <w:pStyle w:val="26"/>
        <w:spacing w:line="360" w:lineRule="auto"/>
        <w:rPr>
          <w:rFonts w:hAnsi="宋体"/>
          <w:color w:val="000000" w:themeColor="text1"/>
          <w:highlight w:val="none"/>
        </w:rPr>
      </w:pPr>
    </w:p>
    <w:p w14:paraId="0B5722F9">
      <w:pPr>
        <w:pStyle w:val="4"/>
        <w:numPr>
          <w:ilvl w:val="1"/>
          <w:numId w:val="0"/>
        </w:numPr>
        <w:spacing w:line="360" w:lineRule="auto"/>
        <w:rPr>
          <w:rFonts w:ascii="宋体" w:hAnsi="宋体"/>
          <w:color w:val="000000" w:themeColor="text1"/>
          <w:sz w:val="28"/>
          <w:szCs w:val="28"/>
          <w:highlight w:val="none"/>
        </w:rPr>
      </w:pPr>
      <w:bookmarkStart w:id="311" w:name="_Toc469160796"/>
      <w:bookmarkStart w:id="312" w:name="_Toc200414526"/>
      <w:bookmarkStart w:id="313" w:name="_Toc2375"/>
      <w:r>
        <w:rPr>
          <w:rFonts w:hint="eastAsia" w:ascii="宋体" w:hAnsi="宋体"/>
          <w:color w:val="000000" w:themeColor="text1"/>
          <w:sz w:val="28"/>
          <w:szCs w:val="28"/>
          <w:highlight w:val="none"/>
        </w:rPr>
        <w:t>附件二：第一次报价一览表</w:t>
      </w:r>
      <w:bookmarkEnd w:id="311"/>
      <w:bookmarkEnd w:id="312"/>
      <w:bookmarkEnd w:id="313"/>
    </w:p>
    <w:p w14:paraId="420F213D">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YXCG-20240713</w:t>
      </w:r>
      <w:r>
        <w:rPr>
          <w:rFonts w:hint="eastAsia" w:ascii="宋体" w:hAnsi="宋体"/>
          <w:b/>
          <w:bCs/>
          <w:caps/>
          <w:color w:val="000000" w:themeColor="text1"/>
          <w:szCs w:val="21"/>
          <w:highlight w:val="none"/>
          <w:u w:val="single"/>
        </w:rPr>
        <w:t xml:space="preserve"> </w:t>
      </w:r>
    </w:p>
    <w:p w14:paraId="291AA67E">
      <w:pPr>
        <w:adjustRightInd w:val="0"/>
        <w:snapToGrid w:val="0"/>
        <w:spacing w:line="360" w:lineRule="auto"/>
        <w:jc w:val="left"/>
        <w:rPr>
          <w:rFonts w:ascii="宋体" w:hAnsi="宋体"/>
          <w:bC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r>
        <w:rPr>
          <w:rFonts w:hint="eastAsia" w:ascii="宋体" w:hAnsi="宋体"/>
          <w:color w:val="000000" w:themeColor="text1"/>
          <w:spacing w:val="10"/>
          <w:szCs w:val="21"/>
          <w:highlight w:val="none"/>
        </w:rPr>
        <w:t xml:space="preserve">  </w:t>
      </w:r>
    </w:p>
    <w:p w14:paraId="7AE7CB3F">
      <w:pPr>
        <w:tabs>
          <w:tab w:val="center" w:pos="4483"/>
        </w:tabs>
        <w:spacing w:line="360" w:lineRule="auto"/>
        <w:rPr>
          <w:rFonts w:ascii="宋体" w:hAnsi="宋体"/>
          <w:bCs/>
          <w:color w:val="000000" w:themeColor="text1"/>
          <w:szCs w:val="21"/>
          <w:highlight w:val="none"/>
          <w:u w:val="single"/>
        </w:rPr>
      </w:pPr>
    </w:p>
    <w:tbl>
      <w:tblPr>
        <w:tblStyle w:val="51"/>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713"/>
        <w:gridCol w:w="1501"/>
        <w:gridCol w:w="1476"/>
      </w:tblGrid>
      <w:tr w14:paraId="7E59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42" w:type="dxa"/>
            <w:vAlign w:val="center"/>
          </w:tcPr>
          <w:p w14:paraId="1F90C42D">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项目名称</w:t>
            </w:r>
          </w:p>
        </w:tc>
        <w:tc>
          <w:tcPr>
            <w:tcW w:w="3713" w:type="dxa"/>
            <w:vAlign w:val="center"/>
          </w:tcPr>
          <w:p w14:paraId="362B9A1D">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报价（</w:t>
            </w:r>
            <w:r>
              <w:rPr>
                <w:rFonts w:hint="eastAsia" w:ascii="宋体" w:hAnsi="宋体" w:cs="宋体"/>
                <w:color w:val="000000" w:themeColor="text1"/>
                <w:highlight w:val="none"/>
              </w:rPr>
              <w:t>元）</w:t>
            </w:r>
          </w:p>
        </w:tc>
        <w:tc>
          <w:tcPr>
            <w:tcW w:w="1501" w:type="dxa"/>
            <w:vAlign w:val="center"/>
          </w:tcPr>
          <w:p w14:paraId="292C4FFF">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服务期</w:t>
            </w:r>
          </w:p>
        </w:tc>
        <w:tc>
          <w:tcPr>
            <w:tcW w:w="1476" w:type="dxa"/>
            <w:vAlign w:val="center"/>
          </w:tcPr>
          <w:p w14:paraId="68E69292">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备注</w:t>
            </w:r>
          </w:p>
        </w:tc>
      </w:tr>
      <w:tr w14:paraId="2D52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942" w:type="dxa"/>
            <w:vAlign w:val="center"/>
          </w:tcPr>
          <w:p w14:paraId="5A04EA89">
            <w:pPr>
              <w:spacing w:line="360" w:lineRule="auto"/>
              <w:jc w:val="center"/>
              <w:rPr>
                <w:rFonts w:ascii="宋体" w:hAnsi="宋体"/>
                <w:bCs/>
                <w:color w:val="000000" w:themeColor="text1"/>
                <w:highlight w:val="none"/>
              </w:rPr>
            </w:pPr>
          </w:p>
        </w:tc>
        <w:tc>
          <w:tcPr>
            <w:tcW w:w="3713" w:type="dxa"/>
            <w:vAlign w:val="center"/>
          </w:tcPr>
          <w:p w14:paraId="54241A8F">
            <w:pPr>
              <w:spacing w:line="360" w:lineRule="auto"/>
              <w:rPr>
                <w:rFonts w:ascii="宋体" w:hAnsi="宋体"/>
                <w:bCs/>
                <w:color w:val="000000" w:themeColor="text1"/>
                <w:highlight w:val="none"/>
              </w:rPr>
            </w:pPr>
            <w:r>
              <w:rPr>
                <w:rFonts w:hint="eastAsia" w:ascii="宋体" w:hAnsi="宋体"/>
                <w:bCs/>
                <w:color w:val="000000" w:themeColor="text1"/>
                <w:highlight w:val="none"/>
              </w:rPr>
              <w:t>大写：人民币</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1AF07C75">
            <w:pPr>
              <w:spacing w:line="360" w:lineRule="auto"/>
              <w:rPr>
                <w:rFonts w:ascii="宋体" w:hAnsi="宋体"/>
                <w:bCs/>
                <w:color w:val="000000" w:themeColor="text1"/>
                <w:highlight w:val="none"/>
              </w:rPr>
            </w:pPr>
          </w:p>
          <w:p w14:paraId="244EC244">
            <w:pPr>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小写：¥ </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6C085748">
            <w:pPr>
              <w:spacing w:line="360" w:lineRule="auto"/>
              <w:rPr>
                <w:rFonts w:ascii="宋体" w:hAnsi="宋体"/>
                <w:bCs/>
                <w:color w:val="000000" w:themeColor="text1"/>
                <w:highlight w:val="none"/>
              </w:rPr>
            </w:pPr>
          </w:p>
        </w:tc>
        <w:tc>
          <w:tcPr>
            <w:tcW w:w="1501" w:type="dxa"/>
            <w:vAlign w:val="center"/>
          </w:tcPr>
          <w:p w14:paraId="45B74D3C">
            <w:pPr>
              <w:spacing w:line="360" w:lineRule="auto"/>
              <w:jc w:val="center"/>
              <w:rPr>
                <w:rFonts w:ascii="宋体" w:hAnsi="宋体"/>
                <w:bCs/>
                <w:color w:val="000000" w:themeColor="text1"/>
                <w:highlight w:val="none"/>
                <w:u w:val="single"/>
              </w:rPr>
            </w:pPr>
          </w:p>
        </w:tc>
        <w:tc>
          <w:tcPr>
            <w:tcW w:w="1476" w:type="dxa"/>
            <w:vAlign w:val="center"/>
          </w:tcPr>
          <w:p w14:paraId="5875A445">
            <w:pPr>
              <w:spacing w:line="360" w:lineRule="auto"/>
              <w:rPr>
                <w:rFonts w:ascii="宋体" w:hAnsi="宋体"/>
                <w:bCs/>
                <w:color w:val="000000" w:themeColor="text1"/>
                <w:szCs w:val="21"/>
                <w:highlight w:val="none"/>
              </w:rPr>
            </w:pPr>
          </w:p>
        </w:tc>
      </w:tr>
    </w:tbl>
    <w:p w14:paraId="36CB63D3">
      <w:pPr>
        <w:spacing w:line="360" w:lineRule="auto"/>
        <w:rPr>
          <w:rFonts w:ascii="宋体" w:hAnsi="宋体"/>
          <w:bCs/>
          <w:color w:val="000000" w:themeColor="text1"/>
          <w:highlight w:val="none"/>
          <w:u w:val="single"/>
        </w:rPr>
      </w:pPr>
    </w:p>
    <w:p w14:paraId="7888EED0">
      <w:pPr>
        <w:spacing w:line="360" w:lineRule="auto"/>
        <w:rPr>
          <w:rFonts w:ascii="宋体" w:hAnsi="宋体"/>
          <w:bCs/>
          <w:color w:val="000000" w:themeColor="text1"/>
          <w:highlight w:val="none"/>
        </w:rPr>
      </w:pPr>
      <w:r>
        <w:rPr>
          <w:rFonts w:hint="eastAsia" w:ascii="宋体" w:hAnsi="宋体"/>
          <w:bCs/>
          <w:color w:val="000000" w:themeColor="text1"/>
          <w:highlight w:val="none"/>
        </w:rPr>
        <w:t>注：</w:t>
      </w:r>
    </w:p>
    <w:p w14:paraId="24E51356">
      <w:pPr>
        <w:numPr>
          <w:ilvl w:val="0"/>
          <w:numId w:val="26"/>
        </w:numPr>
        <w:tabs>
          <w:tab w:val="left" w:pos="845"/>
        </w:tabs>
        <w:spacing w:line="360" w:lineRule="auto"/>
        <w:rPr>
          <w:rFonts w:ascii="宋体" w:hAnsi="宋体"/>
          <w:bCs/>
          <w:color w:val="000000" w:themeColor="text1"/>
          <w:highlight w:val="none"/>
        </w:rPr>
      </w:pPr>
      <w:r>
        <w:rPr>
          <w:rFonts w:hint="eastAsia" w:ascii="宋体" w:hAnsi="宋体"/>
          <w:color w:val="000000" w:themeColor="text1"/>
          <w:highlight w:val="none"/>
        </w:rPr>
        <w:t>填写此表时不得改变表格的形式。</w:t>
      </w:r>
    </w:p>
    <w:p w14:paraId="11144BD5">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本报价表为供应商的第一次报价，磋商后，代理采购机构将向合格的供应商发最终报价表。</w:t>
      </w:r>
    </w:p>
    <w:p w14:paraId="2642545E">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所投项目的内容必须填写完整。</w:t>
      </w:r>
    </w:p>
    <w:p w14:paraId="4D4AF6A4">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如果供应商认为有应当说明而本表中无相应栏目的内容，请在“备注”栏中说明添加说明。</w:t>
      </w:r>
    </w:p>
    <w:p w14:paraId="63F7E776">
      <w:pPr>
        <w:tabs>
          <w:tab w:val="left" w:pos="845"/>
        </w:tabs>
        <w:spacing w:line="360" w:lineRule="auto"/>
        <w:rPr>
          <w:rFonts w:ascii="宋体" w:hAnsi="宋体"/>
          <w:bCs/>
          <w:color w:val="000000" w:themeColor="text1"/>
          <w:highlight w:val="none"/>
        </w:rPr>
      </w:pPr>
    </w:p>
    <w:p w14:paraId="18F14051">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6C7B35C0">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7FF7F166">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09EFBE0C">
      <w:pPr>
        <w:widowControl/>
        <w:adjustRightInd w:val="0"/>
        <w:snapToGrid w:val="0"/>
        <w:spacing w:line="360" w:lineRule="auto"/>
        <w:rPr>
          <w:rFonts w:ascii="宋体" w:hAnsi="宋体"/>
          <w:bCs/>
          <w:color w:val="000000" w:themeColor="text1"/>
          <w:highlight w:val="none"/>
          <w:u w:val="single"/>
        </w:rPr>
      </w:pPr>
    </w:p>
    <w:p w14:paraId="4D164C98">
      <w:pPr>
        <w:pStyle w:val="26"/>
        <w:spacing w:line="360" w:lineRule="auto"/>
        <w:rPr>
          <w:rFonts w:hAnsi="宋体"/>
          <w:color w:val="000000" w:themeColor="text1"/>
          <w:highlight w:val="none"/>
        </w:rPr>
      </w:pPr>
    </w:p>
    <w:p w14:paraId="1A6E9543">
      <w:pPr>
        <w:pStyle w:val="26"/>
        <w:spacing w:line="360" w:lineRule="auto"/>
        <w:rPr>
          <w:rFonts w:hAnsi="宋体"/>
          <w:color w:val="000000" w:themeColor="text1"/>
          <w:highlight w:val="none"/>
        </w:rPr>
      </w:pPr>
    </w:p>
    <w:p w14:paraId="0A6669AA">
      <w:pPr>
        <w:pStyle w:val="26"/>
        <w:spacing w:line="360" w:lineRule="auto"/>
        <w:rPr>
          <w:rFonts w:hAnsi="宋体"/>
          <w:color w:val="000000" w:themeColor="text1"/>
          <w:highlight w:val="none"/>
        </w:rPr>
      </w:pPr>
    </w:p>
    <w:p w14:paraId="1EE5D561">
      <w:pPr>
        <w:pStyle w:val="26"/>
        <w:spacing w:line="360" w:lineRule="auto"/>
        <w:rPr>
          <w:rFonts w:hAnsi="宋体"/>
          <w:color w:val="000000" w:themeColor="text1"/>
          <w:highlight w:val="none"/>
        </w:rPr>
      </w:pPr>
    </w:p>
    <w:p w14:paraId="10007DC3">
      <w:pPr>
        <w:pStyle w:val="26"/>
        <w:spacing w:line="360" w:lineRule="auto"/>
        <w:rPr>
          <w:rFonts w:hAnsi="宋体"/>
          <w:color w:val="000000" w:themeColor="text1"/>
          <w:highlight w:val="none"/>
        </w:rPr>
        <w:sectPr>
          <w:headerReference r:id="rId15" w:type="default"/>
          <w:pgSz w:w="11906" w:h="16838"/>
          <w:pgMar w:top="1418" w:right="1474" w:bottom="1418" w:left="1474" w:header="851" w:footer="851" w:gutter="0"/>
          <w:cols w:space="720" w:num="1"/>
          <w:titlePg/>
          <w:docGrid w:linePitch="462" w:charSpace="0"/>
        </w:sectPr>
      </w:pPr>
    </w:p>
    <w:p w14:paraId="345898EF">
      <w:pPr>
        <w:pStyle w:val="4"/>
        <w:numPr>
          <w:ilvl w:val="1"/>
          <w:numId w:val="0"/>
        </w:numPr>
        <w:spacing w:line="360" w:lineRule="auto"/>
        <w:rPr>
          <w:rFonts w:ascii="宋体" w:hAnsi="宋体"/>
          <w:color w:val="000000" w:themeColor="text1"/>
          <w:sz w:val="28"/>
          <w:szCs w:val="28"/>
          <w:highlight w:val="none"/>
        </w:rPr>
      </w:pPr>
      <w:bookmarkStart w:id="314" w:name="_Toc11866826"/>
      <w:bookmarkStart w:id="315" w:name="_Toc469160797"/>
      <w:bookmarkStart w:id="316" w:name="_Toc200414527"/>
      <w:bookmarkStart w:id="317" w:name="_Toc28257"/>
      <w:bookmarkStart w:id="318" w:name="_Toc469160798"/>
      <w:bookmarkStart w:id="319" w:name="_Toc200414528"/>
      <w:r>
        <w:rPr>
          <w:rFonts w:hint="eastAsia" w:ascii="宋体" w:hAnsi="宋体"/>
          <w:color w:val="000000" w:themeColor="text1"/>
          <w:sz w:val="28"/>
          <w:szCs w:val="28"/>
          <w:highlight w:val="none"/>
        </w:rPr>
        <w:t>附件三：磋商分项报价</w:t>
      </w:r>
      <w:r>
        <w:rPr>
          <w:rFonts w:ascii="宋体" w:hAnsi="宋体"/>
          <w:color w:val="000000" w:themeColor="text1"/>
          <w:sz w:val="28"/>
          <w:szCs w:val="28"/>
          <w:highlight w:val="none"/>
        </w:rPr>
        <w:t>表</w:t>
      </w:r>
      <w:bookmarkEnd w:id="314"/>
      <w:bookmarkEnd w:id="315"/>
      <w:bookmarkEnd w:id="316"/>
      <w:bookmarkEnd w:id="317"/>
    </w:p>
    <w:p w14:paraId="102B46CF">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YXCG-20240713</w:t>
      </w:r>
      <w:r>
        <w:rPr>
          <w:rFonts w:hint="eastAsia" w:ascii="宋体" w:hAnsi="宋体"/>
          <w:b/>
          <w:bCs/>
          <w:caps/>
          <w:color w:val="000000" w:themeColor="text1"/>
          <w:szCs w:val="21"/>
          <w:highlight w:val="none"/>
          <w:u w:val="single"/>
        </w:rPr>
        <w:t xml:space="preserve"> </w:t>
      </w:r>
    </w:p>
    <w:p w14:paraId="4541DAD7">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r>
        <w:rPr>
          <w:rFonts w:hint="eastAsia" w:ascii="宋体" w:hAnsi="宋体"/>
          <w:color w:val="000000" w:themeColor="text1"/>
          <w:spacing w:val="10"/>
          <w:szCs w:val="21"/>
          <w:highlight w:val="none"/>
        </w:rPr>
        <w:t xml:space="preserve">         </w:t>
      </w:r>
      <w:r>
        <w:rPr>
          <w:rFonts w:hint="eastAsia" w:ascii="宋体" w:hAnsi="宋体"/>
          <w:bCs/>
          <w:color w:val="000000" w:themeColor="text1"/>
          <w:szCs w:val="21"/>
          <w:highlight w:val="none"/>
        </w:rPr>
        <w:t>（单位：元）</w:t>
      </w:r>
    </w:p>
    <w:tbl>
      <w:tblPr>
        <w:tblStyle w:val="51"/>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4C15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89D4DE3">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序号</w:t>
            </w:r>
          </w:p>
        </w:tc>
        <w:tc>
          <w:tcPr>
            <w:tcW w:w="1842" w:type="dxa"/>
            <w:vAlign w:val="center"/>
          </w:tcPr>
          <w:p w14:paraId="6602465C">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内容</w:t>
            </w:r>
          </w:p>
        </w:tc>
        <w:tc>
          <w:tcPr>
            <w:tcW w:w="1281" w:type="dxa"/>
            <w:vAlign w:val="center"/>
          </w:tcPr>
          <w:p w14:paraId="6B973C02">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w:t>
            </w:r>
          </w:p>
        </w:tc>
        <w:tc>
          <w:tcPr>
            <w:tcW w:w="1281" w:type="dxa"/>
            <w:vAlign w:val="center"/>
          </w:tcPr>
          <w:p w14:paraId="6A16C9FB">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2</w:t>
            </w:r>
          </w:p>
        </w:tc>
        <w:tc>
          <w:tcPr>
            <w:tcW w:w="1282" w:type="dxa"/>
            <w:gridSpan w:val="2"/>
            <w:vAlign w:val="center"/>
          </w:tcPr>
          <w:p w14:paraId="03FCB657">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3</w:t>
            </w:r>
          </w:p>
        </w:tc>
        <w:tc>
          <w:tcPr>
            <w:tcW w:w="1281" w:type="dxa"/>
            <w:vAlign w:val="center"/>
          </w:tcPr>
          <w:p w14:paraId="4254F80C">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4</w:t>
            </w:r>
          </w:p>
        </w:tc>
        <w:tc>
          <w:tcPr>
            <w:tcW w:w="1287" w:type="dxa"/>
            <w:vAlign w:val="center"/>
          </w:tcPr>
          <w:p w14:paraId="79F6FAB1">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5</w:t>
            </w:r>
          </w:p>
        </w:tc>
      </w:tr>
      <w:tr w14:paraId="2E02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F0FAC26">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w:t>
            </w:r>
          </w:p>
        </w:tc>
        <w:tc>
          <w:tcPr>
            <w:tcW w:w="1842" w:type="dxa"/>
            <w:vAlign w:val="center"/>
          </w:tcPr>
          <w:p w14:paraId="7225B82F">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服务内容</w:t>
            </w:r>
          </w:p>
        </w:tc>
        <w:tc>
          <w:tcPr>
            <w:tcW w:w="1281" w:type="dxa"/>
            <w:vAlign w:val="center"/>
          </w:tcPr>
          <w:p w14:paraId="79480B69">
            <w:pPr>
              <w:pStyle w:val="6"/>
              <w:snapToGrid w:val="0"/>
              <w:ind w:firstLine="0"/>
              <w:jc w:val="center"/>
              <w:rPr>
                <w:rFonts w:hAnsi="宋体"/>
                <w:color w:val="000000" w:themeColor="text1"/>
                <w:sz w:val="21"/>
                <w:szCs w:val="21"/>
                <w:highlight w:val="none"/>
              </w:rPr>
            </w:pPr>
          </w:p>
        </w:tc>
        <w:tc>
          <w:tcPr>
            <w:tcW w:w="1281" w:type="dxa"/>
            <w:vAlign w:val="center"/>
          </w:tcPr>
          <w:p w14:paraId="727056E4">
            <w:pPr>
              <w:pStyle w:val="6"/>
              <w:snapToGrid w:val="0"/>
              <w:ind w:firstLine="0"/>
              <w:jc w:val="center"/>
              <w:rPr>
                <w:rFonts w:hAnsi="宋体"/>
                <w:color w:val="000000" w:themeColor="text1"/>
                <w:sz w:val="21"/>
                <w:szCs w:val="21"/>
                <w:highlight w:val="none"/>
              </w:rPr>
            </w:pPr>
          </w:p>
        </w:tc>
        <w:tc>
          <w:tcPr>
            <w:tcW w:w="1282" w:type="dxa"/>
            <w:gridSpan w:val="2"/>
            <w:vAlign w:val="center"/>
          </w:tcPr>
          <w:p w14:paraId="50493D16">
            <w:pPr>
              <w:pStyle w:val="6"/>
              <w:snapToGrid w:val="0"/>
              <w:ind w:firstLine="0"/>
              <w:jc w:val="center"/>
              <w:rPr>
                <w:rFonts w:hAnsi="宋体"/>
                <w:color w:val="000000" w:themeColor="text1"/>
                <w:sz w:val="21"/>
                <w:szCs w:val="21"/>
                <w:highlight w:val="none"/>
              </w:rPr>
            </w:pPr>
          </w:p>
        </w:tc>
        <w:tc>
          <w:tcPr>
            <w:tcW w:w="1281" w:type="dxa"/>
            <w:vAlign w:val="center"/>
          </w:tcPr>
          <w:p w14:paraId="12AB7C2B">
            <w:pPr>
              <w:pStyle w:val="6"/>
              <w:snapToGrid w:val="0"/>
              <w:ind w:firstLine="0"/>
              <w:jc w:val="center"/>
              <w:rPr>
                <w:rFonts w:hAnsi="宋体"/>
                <w:color w:val="000000" w:themeColor="text1"/>
                <w:sz w:val="21"/>
                <w:szCs w:val="21"/>
                <w:highlight w:val="none"/>
              </w:rPr>
            </w:pPr>
          </w:p>
        </w:tc>
        <w:tc>
          <w:tcPr>
            <w:tcW w:w="1287" w:type="dxa"/>
            <w:vAlign w:val="center"/>
          </w:tcPr>
          <w:p w14:paraId="53EFC163">
            <w:pPr>
              <w:pStyle w:val="6"/>
              <w:snapToGrid w:val="0"/>
              <w:ind w:firstLine="0"/>
              <w:jc w:val="center"/>
              <w:rPr>
                <w:rFonts w:hAnsi="宋体"/>
                <w:color w:val="000000" w:themeColor="text1"/>
                <w:sz w:val="21"/>
                <w:szCs w:val="21"/>
                <w:highlight w:val="none"/>
              </w:rPr>
            </w:pPr>
          </w:p>
        </w:tc>
      </w:tr>
      <w:tr w14:paraId="29F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1E6F20E">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2</w:t>
            </w:r>
          </w:p>
        </w:tc>
        <w:tc>
          <w:tcPr>
            <w:tcW w:w="1842" w:type="dxa"/>
            <w:vAlign w:val="center"/>
          </w:tcPr>
          <w:p w14:paraId="1E79AD53">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服务时间</w:t>
            </w:r>
          </w:p>
        </w:tc>
        <w:tc>
          <w:tcPr>
            <w:tcW w:w="1281" w:type="dxa"/>
            <w:vAlign w:val="center"/>
          </w:tcPr>
          <w:p w14:paraId="6DD36A30">
            <w:pPr>
              <w:pStyle w:val="6"/>
              <w:snapToGrid w:val="0"/>
              <w:ind w:firstLine="0"/>
              <w:jc w:val="center"/>
              <w:rPr>
                <w:rFonts w:hAnsi="宋体"/>
                <w:color w:val="000000" w:themeColor="text1"/>
                <w:sz w:val="21"/>
                <w:szCs w:val="21"/>
                <w:highlight w:val="none"/>
              </w:rPr>
            </w:pPr>
          </w:p>
        </w:tc>
        <w:tc>
          <w:tcPr>
            <w:tcW w:w="1281" w:type="dxa"/>
            <w:vAlign w:val="center"/>
          </w:tcPr>
          <w:p w14:paraId="709A23FE">
            <w:pPr>
              <w:pStyle w:val="6"/>
              <w:snapToGrid w:val="0"/>
              <w:ind w:firstLine="0"/>
              <w:jc w:val="center"/>
              <w:rPr>
                <w:rFonts w:hAnsi="宋体"/>
                <w:color w:val="000000" w:themeColor="text1"/>
                <w:sz w:val="21"/>
                <w:szCs w:val="21"/>
                <w:highlight w:val="none"/>
              </w:rPr>
            </w:pPr>
          </w:p>
        </w:tc>
        <w:tc>
          <w:tcPr>
            <w:tcW w:w="1282" w:type="dxa"/>
            <w:gridSpan w:val="2"/>
            <w:vAlign w:val="center"/>
          </w:tcPr>
          <w:p w14:paraId="5A349BDD">
            <w:pPr>
              <w:pStyle w:val="6"/>
              <w:snapToGrid w:val="0"/>
              <w:ind w:firstLine="0"/>
              <w:jc w:val="center"/>
              <w:rPr>
                <w:rFonts w:hAnsi="宋体"/>
                <w:color w:val="000000" w:themeColor="text1"/>
                <w:sz w:val="21"/>
                <w:szCs w:val="21"/>
                <w:highlight w:val="none"/>
              </w:rPr>
            </w:pPr>
          </w:p>
        </w:tc>
        <w:tc>
          <w:tcPr>
            <w:tcW w:w="1281" w:type="dxa"/>
            <w:vAlign w:val="center"/>
          </w:tcPr>
          <w:p w14:paraId="6AF284A0">
            <w:pPr>
              <w:pStyle w:val="6"/>
              <w:snapToGrid w:val="0"/>
              <w:ind w:firstLine="0"/>
              <w:jc w:val="center"/>
              <w:rPr>
                <w:rFonts w:hAnsi="宋体"/>
                <w:color w:val="000000" w:themeColor="text1"/>
                <w:sz w:val="21"/>
                <w:szCs w:val="21"/>
                <w:highlight w:val="none"/>
              </w:rPr>
            </w:pPr>
          </w:p>
        </w:tc>
        <w:tc>
          <w:tcPr>
            <w:tcW w:w="1287" w:type="dxa"/>
            <w:vAlign w:val="center"/>
          </w:tcPr>
          <w:p w14:paraId="2EAC3838">
            <w:pPr>
              <w:pStyle w:val="6"/>
              <w:snapToGrid w:val="0"/>
              <w:ind w:firstLine="0"/>
              <w:jc w:val="center"/>
              <w:rPr>
                <w:rFonts w:hAnsi="宋体"/>
                <w:color w:val="000000" w:themeColor="text1"/>
                <w:sz w:val="21"/>
                <w:szCs w:val="21"/>
                <w:highlight w:val="none"/>
              </w:rPr>
            </w:pPr>
          </w:p>
        </w:tc>
      </w:tr>
      <w:tr w14:paraId="4303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82720DC">
            <w:pPr>
              <w:pStyle w:val="6"/>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3</w:t>
            </w:r>
          </w:p>
        </w:tc>
        <w:tc>
          <w:tcPr>
            <w:tcW w:w="1842" w:type="dxa"/>
            <w:vAlign w:val="center"/>
          </w:tcPr>
          <w:p w14:paraId="0EB83A64">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单价</w:t>
            </w:r>
          </w:p>
        </w:tc>
        <w:tc>
          <w:tcPr>
            <w:tcW w:w="1281" w:type="dxa"/>
            <w:vAlign w:val="center"/>
          </w:tcPr>
          <w:p w14:paraId="2DCD5988">
            <w:pPr>
              <w:pStyle w:val="6"/>
              <w:snapToGrid w:val="0"/>
              <w:ind w:firstLine="0"/>
              <w:jc w:val="center"/>
              <w:rPr>
                <w:rFonts w:hAnsi="宋体"/>
                <w:color w:val="000000" w:themeColor="text1"/>
                <w:sz w:val="21"/>
                <w:szCs w:val="21"/>
                <w:highlight w:val="none"/>
              </w:rPr>
            </w:pPr>
          </w:p>
        </w:tc>
        <w:tc>
          <w:tcPr>
            <w:tcW w:w="1281" w:type="dxa"/>
            <w:vAlign w:val="center"/>
          </w:tcPr>
          <w:p w14:paraId="18B33242">
            <w:pPr>
              <w:pStyle w:val="6"/>
              <w:snapToGrid w:val="0"/>
              <w:ind w:firstLine="0"/>
              <w:jc w:val="center"/>
              <w:rPr>
                <w:rFonts w:hAnsi="宋体"/>
                <w:color w:val="000000" w:themeColor="text1"/>
                <w:sz w:val="21"/>
                <w:szCs w:val="21"/>
                <w:highlight w:val="none"/>
              </w:rPr>
            </w:pPr>
          </w:p>
        </w:tc>
        <w:tc>
          <w:tcPr>
            <w:tcW w:w="1282" w:type="dxa"/>
            <w:gridSpan w:val="2"/>
            <w:vAlign w:val="center"/>
          </w:tcPr>
          <w:p w14:paraId="1E61131E">
            <w:pPr>
              <w:pStyle w:val="6"/>
              <w:snapToGrid w:val="0"/>
              <w:ind w:firstLine="0"/>
              <w:jc w:val="center"/>
              <w:rPr>
                <w:rFonts w:hAnsi="宋体"/>
                <w:color w:val="000000" w:themeColor="text1"/>
                <w:sz w:val="21"/>
                <w:szCs w:val="21"/>
                <w:highlight w:val="none"/>
              </w:rPr>
            </w:pPr>
          </w:p>
        </w:tc>
        <w:tc>
          <w:tcPr>
            <w:tcW w:w="1281" w:type="dxa"/>
            <w:vAlign w:val="center"/>
          </w:tcPr>
          <w:p w14:paraId="1E4CF5C8">
            <w:pPr>
              <w:pStyle w:val="6"/>
              <w:snapToGrid w:val="0"/>
              <w:ind w:firstLine="0"/>
              <w:jc w:val="center"/>
              <w:rPr>
                <w:rFonts w:hAnsi="宋体"/>
                <w:color w:val="000000" w:themeColor="text1"/>
                <w:sz w:val="21"/>
                <w:szCs w:val="21"/>
                <w:highlight w:val="none"/>
              </w:rPr>
            </w:pPr>
          </w:p>
        </w:tc>
        <w:tc>
          <w:tcPr>
            <w:tcW w:w="1287" w:type="dxa"/>
            <w:vAlign w:val="center"/>
          </w:tcPr>
          <w:p w14:paraId="65C98614">
            <w:pPr>
              <w:pStyle w:val="6"/>
              <w:snapToGrid w:val="0"/>
              <w:ind w:firstLine="0"/>
              <w:jc w:val="center"/>
              <w:rPr>
                <w:rFonts w:hAnsi="宋体"/>
                <w:color w:val="000000" w:themeColor="text1"/>
                <w:sz w:val="21"/>
                <w:szCs w:val="21"/>
                <w:highlight w:val="none"/>
              </w:rPr>
            </w:pPr>
          </w:p>
        </w:tc>
      </w:tr>
      <w:tr w14:paraId="1A0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D1EC5D4">
            <w:pPr>
              <w:pStyle w:val="6"/>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4</w:t>
            </w:r>
          </w:p>
        </w:tc>
        <w:tc>
          <w:tcPr>
            <w:tcW w:w="1842" w:type="dxa"/>
            <w:vAlign w:val="center"/>
          </w:tcPr>
          <w:p w14:paraId="31024FE4">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总价</w:t>
            </w:r>
          </w:p>
        </w:tc>
        <w:tc>
          <w:tcPr>
            <w:tcW w:w="1281" w:type="dxa"/>
            <w:vAlign w:val="center"/>
          </w:tcPr>
          <w:p w14:paraId="52F65BDE">
            <w:pPr>
              <w:pStyle w:val="6"/>
              <w:snapToGrid w:val="0"/>
              <w:ind w:firstLine="0"/>
              <w:jc w:val="center"/>
              <w:rPr>
                <w:rFonts w:hAnsi="宋体"/>
                <w:color w:val="000000" w:themeColor="text1"/>
                <w:sz w:val="21"/>
                <w:szCs w:val="21"/>
                <w:highlight w:val="none"/>
              </w:rPr>
            </w:pPr>
          </w:p>
        </w:tc>
        <w:tc>
          <w:tcPr>
            <w:tcW w:w="1281" w:type="dxa"/>
            <w:vAlign w:val="center"/>
          </w:tcPr>
          <w:p w14:paraId="6BE3FB63">
            <w:pPr>
              <w:pStyle w:val="6"/>
              <w:snapToGrid w:val="0"/>
              <w:ind w:firstLine="0"/>
              <w:jc w:val="center"/>
              <w:rPr>
                <w:rFonts w:hAnsi="宋体"/>
                <w:color w:val="000000" w:themeColor="text1"/>
                <w:sz w:val="21"/>
                <w:szCs w:val="21"/>
                <w:highlight w:val="none"/>
              </w:rPr>
            </w:pPr>
          </w:p>
        </w:tc>
        <w:tc>
          <w:tcPr>
            <w:tcW w:w="1282" w:type="dxa"/>
            <w:gridSpan w:val="2"/>
            <w:vAlign w:val="center"/>
          </w:tcPr>
          <w:p w14:paraId="09E0BAA7">
            <w:pPr>
              <w:pStyle w:val="6"/>
              <w:snapToGrid w:val="0"/>
              <w:ind w:firstLine="0"/>
              <w:jc w:val="center"/>
              <w:rPr>
                <w:rFonts w:hAnsi="宋体"/>
                <w:color w:val="000000" w:themeColor="text1"/>
                <w:sz w:val="21"/>
                <w:szCs w:val="21"/>
                <w:highlight w:val="none"/>
              </w:rPr>
            </w:pPr>
          </w:p>
        </w:tc>
        <w:tc>
          <w:tcPr>
            <w:tcW w:w="1281" w:type="dxa"/>
            <w:vAlign w:val="center"/>
          </w:tcPr>
          <w:p w14:paraId="6E89E685">
            <w:pPr>
              <w:pStyle w:val="6"/>
              <w:snapToGrid w:val="0"/>
              <w:ind w:firstLine="0"/>
              <w:jc w:val="center"/>
              <w:rPr>
                <w:rFonts w:hAnsi="宋体"/>
                <w:color w:val="000000" w:themeColor="text1"/>
                <w:sz w:val="21"/>
                <w:szCs w:val="21"/>
                <w:highlight w:val="none"/>
              </w:rPr>
            </w:pPr>
          </w:p>
        </w:tc>
        <w:tc>
          <w:tcPr>
            <w:tcW w:w="1287" w:type="dxa"/>
            <w:vAlign w:val="center"/>
          </w:tcPr>
          <w:p w14:paraId="6B13F9FC">
            <w:pPr>
              <w:pStyle w:val="6"/>
              <w:snapToGrid w:val="0"/>
              <w:ind w:firstLine="0"/>
              <w:jc w:val="center"/>
              <w:rPr>
                <w:rFonts w:hAnsi="宋体"/>
                <w:color w:val="000000" w:themeColor="text1"/>
                <w:sz w:val="21"/>
                <w:szCs w:val="21"/>
                <w:highlight w:val="none"/>
              </w:rPr>
            </w:pPr>
          </w:p>
        </w:tc>
      </w:tr>
      <w:tr w14:paraId="308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A7462B5">
            <w:pPr>
              <w:pStyle w:val="6"/>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5</w:t>
            </w:r>
          </w:p>
        </w:tc>
        <w:tc>
          <w:tcPr>
            <w:tcW w:w="1842" w:type="dxa"/>
            <w:vAlign w:val="center"/>
          </w:tcPr>
          <w:p w14:paraId="43B4A2EC">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保险费</w:t>
            </w:r>
          </w:p>
        </w:tc>
        <w:tc>
          <w:tcPr>
            <w:tcW w:w="6412" w:type="dxa"/>
            <w:gridSpan w:val="6"/>
            <w:vAlign w:val="center"/>
          </w:tcPr>
          <w:p w14:paraId="63AE4429">
            <w:pPr>
              <w:pStyle w:val="6"/>
              <w:snapToGrid w:val="0"/>
              <w:ind w:firstLine="0"/>
              <w:jc w:val="center"/>
              <w:rPr>
                <w:rFonts w:hAnsi="宋体"/>
                <w:color w:val="000000" w:themeColor="text1"/>
                <w:sz w:val="21"/>
                <w:szCs w:val="21"/>
                <w:highlight w:val="none"/>
              </w:rPr>
            </w:pPr>
          </w:p>
        </w:tc>
      </w:tr>
      <w:tr w14:paraId="5775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5A760FD">
            <w:pPr>
              <w:pStyle w:val="6"/>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6</w:t>
            </w:r>
          </w:p>
        </w:tc>
        <w:tc>
          <w:tcPr>
            <w:tcW w:w="1842" w:type="dxa"/>
            <w:vAlign w:val="center"/>
          </w:tcPr>
          <w:p w14:paraId="66B7AA80">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税金</w:t>
            </w:r>
          </w:p>
        </w:tc>
        <w:tc>
          <w:tcPr>
            <w:tcW w:w="6412" w:type="dxa"/>
            <w:gridSpan w:val="6"/>
            <w:vAlign w:val="center"/>
          </w:tcPr>
          <w:p w14:paraId="0E279749">
            <w:pPr>
              <w:pStyle w:val="6"/>
              <w:snapToGrid w:val="0"/>
              <w:ind w:firstLine="0"/>
              <w:jc w:val="center"/>
              <w:rPr>
                <w:rFonts w:hAnsi="宋体"/>
                <w:color w:val="000000" w:themeColor="text1"/>
                <w:sz w:val="21"/>
                <w:szCs w:val="21"/>
                <w:highlight w:val="none"/>
              </w:rPr>
            </w:pPr>
          </w:p>
        </w:tc>
      </w:tr>
      <w:tr w14:paraId="1A0B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38EAB5D">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7</w:t>
            </w:r>
          </w:p>
        </w:tc>
        <w:tc>
          <w:tcPr>
            <w:tcW w:w="1842" w:type="dxa"/>
            <w:vAlign w:val="center"/>
          </w:tcPr>
          <w:p w14:paraId="58AFE526">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技术服务费</w:t>
            </w:r>
          </w:p>
        </w:tc>
        <w:tc>
          <w:tcPr>
            <w:tcW w:w="6412" w:type="dxa"/>
            <w:gridSpan w:val="6"/>
            <w:vAlign w:val="center"/>
          </w:tcPr>
          <w:p w14:paraId="403C63C9">
            <w:pPr>
              <w:pStyle w:val="6"/>
              <w:snapToGrid w:val="0"/>
              <w:ind w:firstLine="0"/>
              <w:jc w:val="center"/>
              <w:rPr>
                <w:rFonts w:hAnsi="宋体"/>
                <w:color w:val="000000" w:themeColor="text1"/>
                <w:sz w:val="21"/>
                <w:szCs w:val="21"/>
                <w:highlight w:val="none"/>
              </w:rPr>
            </w:pPr>
          </w:p>
        </w:tc>
      </w:tr>
      <w:tr w14:paraId="2055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C3B84DB">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8</w:t>
            </w:r>
          </w:p>
        </w:tc>
        <w:tc>
          <w:tcPr>
            <w:tcW w:w="1842" w:type="dxa"/>
            <w:vAlign w:val="center"/>
          </w:tcPr>
          <w:p w14:paraId="3755EEB8">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培训费</w:t>
            </w:r>
          </w:p>
        </w:tc>
        <w:tc>
          <w:tcPr>
            <w:tcW w:w="6412" w:type="dxa"/>
            <w:gridSpan w:val="6"/>
            <w:vAlign w:val="center"/>
          </w:tcPr>
          <w:p w14:paraId="436A0108">
            <w:pPr>
              <w:pStyle w:val="6"/>
              <w:snapToGrid w:val="0"/>
              <w:ind w:firstLine="0"/>
              <w:jc w:val="center"/>
              <w:rPr>
                <w:rFonts w:hAnsi="宋体"/>
                <w:color w:val="000000" w:themeColor="text1"/>
                <w:sz w:val="21"/>
                <w:szCs w:val="21"/>
                <w:highlight w:val="none"/>
              </w:rPr>
            </w:pPr>
          </w:p>
        </w:tc>
      </w:tr>
      <w:tr w14:paraId="2C6B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5319568">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9</w:t>
            </w:r>
          </w:p>
        </w:tc>
        <w:tc>
          <w:tcPr>
            <w:tcW w:w="1842" w:type="dxa"/>
            <w:vAlign w:val="center"/>
          </w:tcPr>
          <w:p w14:paraId="26FA89FB">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质量保证期内的服务费用</w:t>
            </w:r>
          </w:p>
        </w:tc>
        <w:tc>
          <w:tcPr>
            <w:tcW w:w="6412" w:type="dxa"/>
            <w:gridSpan w:val="6"/>
            <w:vAlign w:val="center"/>
          </w:tcPr>
          <w:p w14:paraId="1BE3FD90">
            <w:pPr>
              <w:pStyle w:val="6"/>
              <w:snapToGrid w:val="0"/>
              <w:ind w:firstLine="0"/>
              <w:jc w:val="center"/>
              <w:rPr>
                <w:rFonts w:hAnsi="宋体"/>
                <w:color w:val="000000" w:themeColor="text1"/>
                <w:sz w:val="21"/>
                <w:szCs w:val="21"/>
                <w:highlight w:val="none"/>
              </w:rPr>
            </w:pPr>
          </w:p>
        </w:tc>
      </w:tr>
      <w:tr w14:paraId="0D71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vAlign w:val="center"/>
          </w:tcPr>
          <w:p w14:paraId="44498F74">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10</w:t>
            </w:r>
          </w:p>
        </w:tc>
        <w:tc>
          <w:tcPr>
            <w:tcW w:w="1842" w:type="dxa"/>
            <w:vAlign w:val="center"/>
          </w:tcPr>
          <w:p w14:paraId="7D903F4B">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其他费用</w:t>
            </w:r>
          </w:p>
          <w:p w14:paraId="78D781C5">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（该表中无体现的费用但本项目有产生的其他费用）</w:t>
            </w:r>
          </w:p>
        </w:tc>
        <w:tc>
          <w:tcPr>
            <w:tcW w:w="6412" w:type="dxa"/>
            <w:gridSpan w:val="6"/>
            <w:vAlign w:val="center"/>
          </w:tcPr>
          <w:p w14:paraId="3BD63943">
            <w:pPr>
              <w:pStyle w:val="6"/>
              <w:snapToGrid w:val="0"/>
              <w:ind w:firstLine="0"/>
              <w:jc w:val="center"/>
              <w:rPr>
                <w:rFonts w:hAnsi="宋体"/>
                <w:color w:val="000000" w:themeColor="text1"/>
                <w:sz w:val="21"/>
                <w:szCs w:val="21"/>
                <w:highlight w:val="none"/>
              </w:rPr>
            </w:pPr>
          </w:p>
        </w:tc>
      </w:tr>
      <w:tr w14:paraId="415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61552B0">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11</w:t>
            </w:r>
          </w:p>
        </w:tc>
        <w:tc>
          <w:tcPr>
            <w:tcW w:w="1842" w:type="dxa"/>
            <w:vAlign w:val="center"/>
          </w:tcPr>
          <w:p w14:paraId="7BC8053A">
            <w:pPr>
              <w:pStyle w:val="6"/>
              <w:snapToGrid w:val="0"/>
              <w:ind w:firstLine="0"/>
              <w:jc w:val="center"/>
              <w:rPr>
                <w:rFonts w:hAnsi="宋体"/>
                <w:bCs/>
                <w:color w:val="000000" w:themeColor="text1"/>
                <w:sz w:val="21"/>
                <w:szCs w:val="21"/>
                <w:highlight w:val="none"/>
              </w:rPr>
            </w:pPr>
            <w:r>
              <w:rPr>
                <w:rFonts w:hint="eastAsia" w:hAnsi="宋体"/>
                <w:bCs/>
                <w:color w:val="000000" w:themeColor="text1"/>
                <w:sz w:val="21"/>
                <w:szCs w:val="21"/>
                <w:highlight w:val="none"/>
              </w:rPr>
              <w:t>报价总价</w:t>
            </w:r>
          </w:p>
        </w:tc>
        <w:tc>
          <w:tcPr>
            <w:tcW w:w="3208" w:type="dxa"/>
            <w:gridSpan w:val="3"/>
            <w:vAlign w:val="center"/>
          </w:tcPr>
          <w:p w14:paraId="5BF8445F">
            <w:pPr>
              <w:pStyle w:val="6"/>
              <w:snapToGrid w:val="0"/>
              <w:ind w:firstLine="0"/>
              <w:rPr>
                <w:rFonts w:hAnsi="宋体"/>
                <w:bCs/>
                <w:color w:val="000000" w:themeColor="text1"/>
                <w:sz w:val="21"/>
                <w:szCs w:val="21"/>
                <w:highlight w:val="none"/>
              </w:rPr>
            </w:pPr>
            <w:r>
              <w:rPr>
                <w:rFonts w:hint="eastAsia" w:hAnsi="宋体"/>
                <w:bCs/>
                <w:color w:val="000000" w:themeColor="text1"/>
                <w:sz w:val="21"/>
                <w:szCs w:val="21"/>
                <w:highlight w:val="none"/>
              </w:rPr>
              <w:t>（大写）人民币</w:t>
            </w:r>
          </w:p>
        </w:tc>
        <w:tc>
          <w:tcPr>
            <w:tcW w:w="3204" w:type="dxa"/>
            <w:gridSpan w:val="3"/>
            <w:vAlign w:val="center"/>
          </w:tcPr>
          <w:p w14:paraId="258D4B09">
            <w:pPr>
              <w:pStyle w:val="6"/>
              <w:snapToGrid w:val="0"/>
              <w:ind w:firstLine="0"/>
              <w:rPr>
                <w:rFonts w:hAnsi="宋体"/>
                <w:bCs/>
                <w:color w:val="000000" w:themeColor="text1"/>
                <w:sz w:val="21"/>
                <w:szCs w:val="21"/>
                <w:highlight w:val="none"/>
              </w:rPr>
            </w:pPr>
            <w:r>
              <w:rPr>
                <w:rFonts w:hint="eastAsia" w:hAnsi="宋体"/>
                <w:bCs/>
                <w:color w:val="000000" w:themeColor="text1"/>
                <w:sz w:val="21"/>
                <w:szCs w:val="21"/>
                <w:highlight w:val="none"/>
              </w:rPr>
              <w:t>（小写）￥</w:t>
            </w:r>
          </w:p>
        </w:tc>
      </w:tr>
      <w:tr w14:paraId="6510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E214B40">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12</w:t>
            </w:r>
          </w:p>
        </w:tc>
        <w:tc>
          <w:tcPr>
            <w:tcW w:w="1842" w:type="dxa"/>
            <w:vAlign w:val="center"/>
          </w:tcPr>
          <w:p w14:paraId="72FA311F">
            <w:pPr>
              <w:pStyle w:val="6"/>
              <w:snapToGrid w:val="0"/>
              <w:ind w:firstLine="0"/>
              <w:jc w:val="center"/>
              <w:rPr>
                <w:rFonts w:hAnsi="宋体"/>
                <w:bCs/>
                <w:color w:val="000000" w:themeColor="text1"/>
                <w:sz w:val="21"/>
                <w:szCs w:val="21"/>
                <w:highlight w:val="none"/>
              </w:rPr>
            </w:pPr>
            <w:r>
              <w:rPr>
                <w:rFonts w:hint="eastAsia" w:hAnsi="宋体"/>
                <w:bCs/>
                <w:color w:val="000000" w:themeColor="text1"/>
                <w:sz w:val="21"/>
                <w:szCs w:val="21"/>
                <w:highlight w:val="none"/>
              </w:rPr>
              <w:t>备注</w:t>
            </w:r>
          </w:p>
        </w:tc>
        <w:tc>
          <w:tcPr>
            <w:tcW w:w="6412" w:type="dxa"/>
            <w:gridSpan w:val="6"/>
            <w:vAlign w:val="center"/>
          </w:tcPr>
          <w:p w14:paraId="7AE82C65">
            <w:pPr>
              <w:pStyle w:val="6"/>
              <w:snapToGrid w:val="0"/>
              <w:ind w:firstLine="0"/>
              <w:jc w:val="center"/>
              <w:rPr>
                <w:rFonts w:hAnsi="宋体"/>
                <w:bCs/>
                <w:color w:val="000000" w:themeColor="text1"/>
                <w:sz w:val="21"/>
                <w:szCs w:val="21"/>
                <w:highlight w:val="none"/>
              </w:rPr>
            </w:pPr>
          </w:p>
        </w:tc>
      </w:tr>
    </w:tbl>
    <w:p w14:paraId="2C458732">
      <w:pPr>
        <w:spacing w:line="460" w:lineRule="exact"/>
        <w:rPr>
          <w:rFonts w:ascii="宋体" w:hAnsi="宋体"/>
          <w:color w:val="000000" w:themeColor="text1"/>
          <w:szCs w:val="21"/>
          <w:highlight w:val="none"/>
        </w:rPr>
      </w:pPr>
      <w:r>
        <w:rPr>
          <w:rFonts w:hint="eastAsia" w:ascii="宋体" w:hAnsi="宋体"/>
          <w:color w:val="000000" w:themeColor="text1"/>
          <w:szCs w:val="21"/>
          <w:highlight w:val="none"/>
        </w:rPr>
        <w:t>注：1、若最终报价在第一次报价的基础上有浮动，则最终报价中的各分项报价须按比例统一浮动。</w:t>
      </w:r>
    </w:p>
    <w:p w14:paraId="60CFDEB4">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2、如本表格式内容不能满足需要，供应商可自行划表填写。</w:t>
      </w:r>
    </w:p>
    <w:p w14:paraId="458223C7">
      <w:pPr>
        <w:adjustRightInd w:val="0"/>
        <w:snapToGrid w:val="0"/>
        <w:spacing w:line="360" w:lineRule="auto"/>
        <w:rPr>
          <w:rFonts w:ascii="宋体" w:hAnsi="宋体"/>
          <w:bCs/>
          <w:color w:val="000000" w:themeColor="text1"/>
          <w:szCs w:val="21"/>
          <w:highlight w:val="none"/>
        </w:rPr>
      </w:pPr>
    </w:p>
    <w:p w14:paraId="62FA1F40">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7BE2FD07">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3823BA5C">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58E8C9DA">
      <w:pPr>
        <w:rPr>
          <w:rFonts w:ascii="宋体" w:hAnsi="宋体"/>
          <w:color w:val="000000" w:themeColor="text1"/>
          <w:sz w:val="28"/>
          <w:szCs w:val="28"/>
          <w:highlight w:val="none"/>
        </w:rPr>
      </w:pPr>
      <w:r>
        <w:rPr>
          <w:rFonts w:hint="eastAsia" w:ascii="宋体" w:hAnsi="宋体"/>
          <w:color w:val="000000" w:themeColor="text1"/>
          <w:sz w:val="28"/>
          <w:szCs w:val="28"/>
          <w:highlight w:val="none"/>
        </w:rPr>
        <w:br w:type="page"/>
      </w:r>
    </w:p>
    <w:p w14:paraId="26969BF7">
      <w:pPr>
        <w:pStyle w:val="4"/>
        <w:numPr>
          <w:ilvl w:val="1"/>
          <w:numId w:val="0"/>
        </w:numPr>
        <w:spacing w:line="360" w:lineRule="auto"/>
        <w:rPr>
          <w:rFonts w:ascii="宋体" w:hAnsi="宋体"/>
          <w:color w:val="000000" w:themeColor="text1"/>
          <w:sz w:val="28"/>
          <w:szCs w:val="28"/>
          <w:highlight w:val="none"/>
        </w:rPr>
      </w:pPr>
      <w:bookmarkStart w:id="320" w:name="_Toc9315"/>
      <w:r>
        <w:rPr>
          <w:rFonts w:hint="eastAsia" w:ascii="宋体" w:hAnsi="宋体"/>
          <w:color w:val="000000" w:themeColor="text1"/>
          <w:sz w:val="28"/>
          <w:szCs w:val="28"/>
          <w:highlight w:val="none"/>
        </w:rPr>
        <w:t>附件四：商务条款偏离一览表</w:t>
      </w:r>
      <w:bookmarkEnd w:id="318"/>
      <w:bookmarkEnd w:id="319"/>
      <w:bookmarkEnd w:id="320"/>
    </w:p>
    <w:p w14:paraId="2C0ADE3E">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YXCG-20240713</w:t>
      </w:r>
    </w:p>
    <w:p w14:paraId="0A849D79">
      <w:pPr>
        <w:adjustRightInd w:val="0"/>
        <w:snapToGrid w:val="0"/>
        <w:spacing w:line="360" w:lineRule="auto"/>
        <w:jc w:val="left"/>
        <w:rPr>
          <w:rFonts w:ascii="宋体" w:hAnsi="宋体"/>
          <w:color w:val="000000" w:themeColor="text1"/>
          <w:spacing w:val="10"/>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p>
    <w:tbl>
      <w:tblPr>
        <w:tblStyle w:val="51"/>
        <w:tblW w:w="9271" w:type="dxa"/>
        <w:jc w:val="center"/>
        <w:tblLayout w:type="fixed"/>
        <w:tblCellMar>
          <w:top w:w="0" w:type="dxa"/>
          <w:left w:w="54" w:type="dxa"/>
          <w:bottom w:w="0" w:type="dxa"/>
          <w:right w:w="54" w:type="dxa"/>
        </w:tblCellMar>
      </w:tblPr>
      <w:tblGrid>
        <w:gridCol w:w="577"/>
        <w:gridCol w:w="998"/>
        <w:gridCol w:w="3047"/>
        <w:gridCol w:w="2906"/>
        <w:gridCol w:w="993"/>
        <w:gridCol w:w="750"/>
      </w:tblGrid>
      <w:tr w14:paraId="30D71634">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3233734">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98" w:type="dxa"/>
            <w:tcBorders>
              <w:top w:val="single" w:color="auto" w:sz="6" w:space="0"/>
              <w:left w:val="single" w:color="auto" w:sz="6" w:space="0"/>
              <w:bottom w:val="single" w:color="auto" w:sz="6" w:space="0"/>
              <w:right w:val="single" w:color="auto" w:sz="4" w:space="0"/>
            </w:tcBorders>
            <w:vAlign w:val="center"/>
          </w:tcPr>
          <w:p w14:paraId="2A731CBB">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33AB1D35">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2906" w:type="dxa"/>
            <w:tcBorders>
              <w:top w:val="single" w:color="auto" w:sz="6" w:space="0"/>
              <w:left w:val="single" w:color="auto" w:sz="4" w:space="0"/>
              <w:bottom w:val="single" w:color="auto" w:sz="6" w:space="0"/>
              <w:right w:val="single" w:color="auto" w:sz="4" w:space="0"/>
            </w:tcBorders>
            <w:vAlign w:val="center"/>
          </w:tcPr>
          <w:p w14:paraId="71CE1996">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磋商响应文件规格</w:t>
            </w:r>
          </w:p>
        </w:tc>
        <w:tc>
          <w:tcPr>
            <w:tcW w:w="993" w:type="dxa"/>
            <w:tcBorders>
              <w:top w:val="single" w:color="auto" w:sz="6" w:space="0"/>
              <w:left w:val="single" w:color="auto" w:sz="4" w:space="0"/>
              <w:bottom w:val="single" w:color="auto" w:sz="6" w:space="0"/>
              <w:right w:val="single" w:color="auto" w:sz="4" w:space="0"/>
            </w:tcBorders>
            <w:vAlign w:val="center"/>
          </w:tcPr>
          <w:p w14:paraId="43030E95">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7F33A4E9">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750" w:type="dxa"/>
            <w:tcBorders>
              <w:top w:val="single" w:color="auto" w:sz="6" w:space="0"/>
              <w:left w:val="single" w:color="auto" w:sz="4" w:space="0"/>
              <w:bottom w:val="single" w:color="auto" w:sz="6" w:space="0"/>
              <w:right w:val="single" w:color="auto" w:sz="6" w:space="0"/>
            </w:tcBorders>
            <w:vAlign w:val="center"/>
          </w:tcPr>
          <w:p w14:paraId="4B1D76FC">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0B012D4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0F3DDB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0EACDBB5">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780E32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8DECBA3">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82CA004">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7F48A23">
            <w:pPr>
              <w:adjustRightInd w:val="0"/>
              <w:snapToGrid w:val="0"/>
              <w:spacing w:line="360" w:lineRule="auto"/>
              <w:jc w:val="center"/>
              <w:rPr>
                <w:rFonts w:ascii="宋体" w:hAnsi="宋体"/>
                <w:bCs/>
                <w:color w:val="000000" w:themeColor="text1"/>
                <w:szCs w:val="21"/>
                <w:highlight w:val="none"/>
              </w:rPr>
            </w:pPr>
          </w:p>
        </w:tc>
      </w:tr>
      <w:tr w14:paraId="4F83EA4A">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B6C1D7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9AC819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044534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1363BA6">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552B793">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4F20C4D">
            <w:pPr>
              <w:adjustRightInd w:val="0"/>
              <w:snapToGrid w:val="0"/>
              <w:spacing w:line="360" w:lineRule="auto"/>
              <w:jc w:val="center"/>
              <w:rPr>
                <w:rFonts w:ascii="宋体" w:hAnsi="宋体"/>
                <w:bCs/>
                <w:color w:val="000000" w:themeColor="text1"/>
                <w:szCs w:val="21"/>
                <w:highlight w:val="none"/>
              </w:rPr>
            </w:pPr>
          </w:p>
        </w:tc>
      </w:tr>
      <w:tr w14:paraId="1D0879C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75DE2FC">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D6B09D3">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CD794E8">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BF0AE91">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0DF4743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766031E3">
            <w:pPr>
              <w:adjustRightInd w:val="0"/>
              <w:snapToGrid w:val="0"/>
              <w:spacing w:line="360" w:lineRule="auto"/>
              <w:jc w:val="center"/>
              <w:rPr>
                <w:rFonts w:ascii="宋体" w:hAnsi="宋体"/>
                <w:bCs/>
                <w:color w:val="000000" w:themeColor="text1"/>
                <w:szCs w:val="21"/>
                <w:highlight w:val="none"/>
              </w:rPr>
            </w:pPr>
          </w:p>
        </w:tc>
      </w:tr>
      <w:tr w14:paraId="44D13E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31A08DA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175074BE">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25D2A56">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0DDD206">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3C3D334">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BE1F42E">
            <w:pPr>
              <w:adjustRightInd w:val="0"/>
              <w:snapToGrid w:val="0"/>
              <w:spacing w:line="360" w:lineRule="auto"/>
              <w:jc w:val="center"/>
              <w:rPr>
                <w:rFonts w:ascii="宋体" w:hAnsi="宋体"/>
                <w:bCs/>
                <w:color w:val="000000" w:themeColor="text1"/>
                <w:szCs w:val="21"/>
                <w:highlight w:val="none"/>
              </w:rPr>
            </w:pPr>
          </w:p>
        </w:tc>
      </w:tr>
      <w:tr w14:paraId="4E4ACDD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DFF9D1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0C9E6244">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EE551E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944B7E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D5AB68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7088C0F8">
            <w:pPr>
              <w:adjustRightInd w:val="0"/>
              <w:snapToGrid w:val="0"/>
              <w:spacing w:line="360" w:lineRule="auto"/>
              <w:jc w:val="center"/>
              <w:rPr>
                <w:rFonts w:ascii="宋体" w:hAnsi="宋体"/>
                <w:bCs/>
                <w:color w:val="000000" w:themeColor="text1"/>
                <w:szCs w:val="21"/>
                <w:highlight w:val="none"/>
              </w:rPr>
            </w:pPr>
          </w:p>
        </w:tc>
      </w:tr>
      <w:tr w14:paraId="742B93B6">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2B9B036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E6FE3E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91FB7E5">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7E6ECD0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56B622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1C63CE17">
            <w:pPr>
              <w:adjustRightInd w:val="0"/>
              <w:snapToGrid w:val="0"/>
              <w:spacing w:line="360" w:lineRule="auto"/>
              <w:jc w:val="center"/>
              <w:rPr>
                <w:rFonts w:ascii="宋体" w:hAnsi="宋体"/>
                <w:bCs/>
                <w:color w:val="000000" w:themeColor="text1"/>
                <w:szCs w:val="21"/>
                <w:highlight w:val="none"/>
              </w:rPr>
            </w:pPr>
          </w:p>
        </w:tc>
      </w:tr>
      <w:tr w14:paraId="3B533F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055C534">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E9AAE0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2C8293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48E2D52">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6616850E">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0C40574">
            <w:pPr>
              <w:adjustRightInd w:val="0"/>
              <w:snapToGrid w:val="0"/>
              <w:spacing w:line="360" w:lineRule="auto"/>
              <w:jc w:val="center"/>
              <w:rPr>
                <w:rFonts w:ascii="宋体" w:hAnsi="宋体"/>
                <w:bCs/>
                <w:color w:val="000000" w:themeColor="text1"/>
                <w:szCs w:val="21"/>
                <w:highlight w:val="none"/>
              </w:rPr>
            </w:pPr>
          </w:p>
        </w:tc>
      </w:tr>
      <w:tr w14:paraId="02310D3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0FFA307F">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C053E5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77BA063">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35E361CA">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DA610BD">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86F791D">
            <w:pPr>
              <w:adjustRightInd w:val="0"/>
              <w:snapToGrid w:val="0"/>
              <w:spacing w:line="360" w:lineRule="auto"/>
              <w:jc w:val="center"/>
              <w:rPr>
                <w:rFonts w:ascii="宋体" w:hAnsi="宋体"/>
                <w:bCs/>
                <w:color w:val="000000" w:themeColor="text1"/>
                <w:szCs w:val="21"/>
                <w:highlight w:val="none"/>
              </w:rPr>
            </w:pPr>
          </w:p>
        </w:tc>
      </w:tr>
      <w:tr w14:paraId="6244967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3BD7834">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36CEC7D">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0DF320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65E4415">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E032C3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89618F7">
            <w:pPr>
              <w:adjustRightInd w:val="0"/>
              <w:snapToGrid w:val="0"/>
              <w:spacing w:line="360" w:lineRule="auto"/>
              <w:jc w:val="center"/>
              <w:rPr>
                <w:rFonts w:ascii="宋体" w:hAnsi="宋体"/>
                <w:bCs/>
                <w:color w:val="000000" w:themeColor="text1"/>
                <w:szCs w:val="21"/>
                <w:highlight w:val="none"/>
              </w:rPr>
            </w:pPr>
          </w:p>
        </w:tc>
      </w:tr>
      <w:tr w14:paraId="752A5AA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645B134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1C80E6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8373D22">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03BBDC93">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FFDD76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0CEDA14">
            <w:pPr>
              <w:adjustRightInd w:val="0"/>
              <w:snapToGrid w:val="0"/>
              <w:spacing w:line="360" w:lineRule="auto"/>
              <w:jc w:val="center"/>
              <w:rPr>
                <w:rFonts w:ascii="宋体" w:hAnsi="宋体"/>
                <w:bCs/>
                <w:color w:val="000000" w:themeColor="text1"/>
                <w:szCs w:val="21"/>
                <w:highlight w:val="none"/>
              </w:rPr>
            </w:pPr>
          </w:p>
        </w:tc>
      </w:tr>
      <w:tr w14:paraId="16F0268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9890A8C">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48FC67BE">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A73C5AF">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EB87BEB">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3ABC91C">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01535A0">
            <w:pPr>
              <w:adjustRightInd w:val="0"/>
              <w:snapToGrid w:val="0"/>
              <w:spacing w:line="360" w:lineRule="auto"/>
              <w:jc w:val="center"/>
              <w:rPr>
                <w:rFonts w:ascii="宋体" w:hAnsi="宋体"/>
                <w:bCs/>
                <w:color w:val="000000" w:themeColor="text1"/>
                <w:szCs w:val="21"/>
                <w:highlight w:val="none"/>
              </w:rPr>
            </w:pPr>
          </w:p>
        </w:tc>
      </w:tr>
      <w:tr w14:paraId="174A200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1C5EE4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4E9C59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11F1A57">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1ADFB68">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288B95D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5BAFAC5C">
            <w:pPr>
              <w:adjustRightInd w:val="0"/>
              <w:snapToGrid w:val="0"/>
              <w:spacing w:line="360" w:lineRule="auto"/>
              <w:jc w:val="center"/>
              <w:rPr>
                <w:rFonts w:ascii="宋体" w:hAnsi="宋体"/>
                <w:bCs/>
                <w:color w:val="000000" w:themeColor="text1"/>
                <w:szCs w:val="21"/>
                <w:highlight w:val="none"/>
              </w:rPr>
            </w:pPr>
          </w:p>
        </w:tc>
      </w:tr>
      <w:tr w14:paraId="39C9DB1E">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4CCC8D7">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2CA4906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95C08D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3088FF0">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6C1A7DB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B29A702">
            <w:pPr>
              <w:adjustRightInd w:val="0"/>
              <w:snapToGrid w:val="0"/>
              <w:spacing w:line="360" w:lineRule="auto"/>
              <w:jc w:val="center"/>
              <w:rPr>
                <w:rFonts w:ascii="宋体" w:hAnsi="宋体"/>
                <w:bCs/>
                <w:color w:val="000000" w:themeColor="text1"/>
                <w:szCs w:val="21"/>
                <w:highlight w:val="none"/>
              </w:rPr>
            </w:pPr>
          </w:p>
        </w:tc>
      </w:tr>
      <w:tr w14:paraId="41E808E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7122353">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3B6E2C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AD12B83">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C5957F8">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73A8AB9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237BF19">
            <w:pPr>
              <w:adjustRightInd w:val="0"/>
              <w:snapToGrid w:val="0"/>
              <w:spacing w:line="360" w:lineRule="auto"/>
              <w:jc w:val="center"/>
              <w:rPr>
                <w:rFonts w:ascii="宋体" w:hAnsi="宋体"/>
                <w:bCs/>
                <w:color w:val="000000" w:themeColor="text1"/>
                <w:szCs w:val="21"/>
                <w:highlight w:val="none"/>
              </w:rPr>
            </w:pPr>
          </w:p>
        </w:tc>
      </w:tr>
      <w:tr w14:paraId="14D833F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AF7D208">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3FBC61E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0725059">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F0FC6C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0E0026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29BF6D5">
            <w:pPr>
              <w:adjustRightInd w:val="0"/>
              <w:snapToGrid w:val="0"/>
              <w:spacing w:line="360" w:lineRule="auto"/>
              <w:jc w:val="center"/>
              <w:rPr>
                <w:rFonts w:ascii="宋体" w:hAnsi="宋体"/>
                <w:bCs/>
                <w:color w:val="000000" w:themeColor="text1"/>
                <w:szCs w:val="21"/>
                <w:highlight w:val="none"/>
              </w:rPr>
            </w:pPr>
          </w:p>
        </w:tc>
      </w:tr>
    </w:tbl>
    <w:p w14:paraId="3196A573">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1088F804">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2）对磋商文件中商务条款按上列格式逐条说明。</w:t>
      </w:r>
    </w:p>
    <w:p w14:paraId="7DCA875B">
      <w:pPr>
        <w:adjustRightInd w:val="0"/>
        <w:snapToGrid w:val="0"/>
        <w:spacing w:line="360" w:lineRule="auto"/>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供应商声明：表中未列全的商务条款，我方均表示完全响应磋商文件商务条款的所有要求。</w:t>
      </w:r>
    </w:p>
    <w:p w14:paraId="659146DD">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64E3EDDD">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21077FC7">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0EE5A021">
      <w:pPr>
        <w:adjustRightInd w:val="0"/>
        <w:snapToGrid w:val="0"/>
        <w:spacing w:line="360" w:lineRule="auto"/>
        <w:rPr>
          <w:rFonts w:ascii="宋体" w:hAnsi="宋体"/>
          <w:bCs/>
          <w:color w:val="000000" w:themeColor="text1"/>
          <w:szCs w:val="21"/>
          <w:highlight w:val="none"/>
          <w:u w:val="single"/>
        </w:rPr>
        <w:sectPr>
          <w:pgSz w:w="11906" w:h="16838"/>
          <w:pgMar w:top="1418" w:right="1474" w:bottom="1418" w:left="1474" w:header="851" w:footer="851" w:gutter="0"/>
          <w:cols w:space="720" w:num="1"/>
          <w:titlePg/>
          <w:docGrid w:linePitch="462" w:charSpace="0"/>
        </w:sectPr>
      </w:pPr>
    </w:p>
    <w:p w14:paraId="6AF27656">
      <w:pPr>
        <w:pStyle w:val="4"/>
        <w:numPr>
          <w:ilvl w:val="1"/>
          <w:numId w:val="0"/>
        </w:numPr>
        <w:spacing w:line="360" w:lineRule="auto"/>
        <w:rPr>
          <w:rFonts w:ascii="宋体" w:hAnsi="宋体"/>
          <w:color w:val="000000" w:themeColor="text1"/>
          <w:sz w:val="28"/>
          <w:szCs w:val="28"/>
          <w:highlight w:val="none"/>
        </w:rPr>
      </w:pPr>
      <w:bookmarkStart w:id="321" w:name="_Toc469160799"/>
      <w:bookmarkStart w:id="322" w:name="_Toc200414529"/>
      <w:bookmarkStart w:id="323" w:name="_Toc30"/>
      <w:r>
        <w:rPr>
          <w:rFonts w:hint="eastAsia" w:ascii="宋体" w:hAnsi="宋体"/>
          <w:color w:val="000000" w:themeColor="text1"/>
          <w:sz w:val="28"/>
          <w:szCs w:val="28"/>
          <w:highlight w:val="none"/>
        </w:rPr>
        <w:t>附件五：技术条款偏离一览表</w:t>
      </w:r>
      <w:bookmarkEnd w:id="321"/>
      <w:bookmarkEnd w:id="322"/>
      <w:bookmarkEnd w:id="323"/>
    </w:p>
    <w:p w14:paraId="145C8D3E">
      <w:pPr>
        <w:adjustRightInd w:val="0"/>
        <w:snapToGrid w:val="0"/>
        <w:spacing w:line="360" w:lineRule="auto"/>
        <w:rPr>
          <w:rFonts w:ascii="宋体" w:hAnsi="宋体"/>
          <w:color w:val="000000" w:themeColor="text1"/>
          <w:szCs w:val="21"/>
          <w:highlight w:val="none"/>
          <w:u w:val="single"/>
        </w:rPr>
      </w:pPr>
      <w:r>
        <w:rPr>
          <w:rFonts w:hint="eastAsia" w:ascii="宋体" w:hAnsi="宋体"/>
          <w:color w:val="000000" w:themeColor="text1"/>
          <w:szCs w:val="21"/>
          <w:highlight w:val="none"/>
        </w:rPr>
        <w:t>项目编号：</w:t>
      </w:r>
      <w:r>
        <w:rPr>
          <w:rFonts w:hint="eastAsia" w:ascii="宋体" w:hAnsi="宋体"/>
          <w:b/>
          <w:bCs/>
          <w:color w:val="000000" w:themeColor="text1"/>
          <w:szCs w:val="21"/>
          <w:highlight w:val="none"/>
          <w:u w:val="single"/>
        </w:rPr>
        <w:t>YXCG-20240713</w:t>
      </w:r>
      <w:r>
        <w:rPr>
          <w:rFonts w:hint="eastAsia" w:ascii="宋体" w:hAnsi="宋体"/>
          <w:color w:val="000000" w:themeColor="text1"/>
          <w:szCs w:val="21"/>
          <w:highlight w:val="none"/>
          <w:u w:val="single"/>
        </w:rPr>
        <w:t xml:space="preserve"> </w:t>
      </w:r>
    </w:p>
    <w:p w14:paraId="55AF7C31">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p>
    <w:tbl>
      <w:tblPr>
        <w:tblStyle w:val="51"/>
        <w:tblW w:w="9271" w:type="dxa"/>
        <w:jc w:val="center"/>
        <w:tblLayout w:type="fixed"/>
        <w:tblCellMar>
          <w:top w:w="0" w:type="dxa"/>
          <w:left w:w="54" w:type="dxa"/>
          <w:bottom w:w="0" w:type="dxa"/>
          <w:right w:w="54" w:type="dxa"/>
        </w:tblCellMar>
      </w:tblPr>
      <w:tblGrid>
        <w:gridCol w:w="593"/>
        <w:gridCol w:w="982"/>
        <w:gridCol w:w="3047"/>
        <w:gridCol w:w="3190"/>
        <w:gridCol w:w="850"/>
        <w:gridCol w:w="609"/>
      </w:tblGrid>
      <w:tr w14:paraId="57BE5F8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BCC0CA1">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82" w:type="dxa"/>
            <w:tcBorders>
              <w:top w:val="single" w:color="auto" w:sz="6" w:space="0"/>
              <w:left w:val="single" w:color="auto" w:sz="6" w:space="0"/>
              <w:bottom w:val="single" w:color="auto" w:sz="6" w:space="0"/>
              <w:right w:val="single" w:color="auto" w:sz="4" w:space="0"/>
            </w:tcBorders>
            <w:vAlign w:val="center"/>
          </w:tcPr>
          <w:p w14:paraId="6810315F">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015956AF">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3DE0F739">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w:t>
            </w:r>
          </w:p>
        </w:tc>
        <w:tc>
          <w:tcPr>
            <w:tcW w:w="850" w:type="dxa"/>
            <w:tcBorders>
              <w:top w:val="single" w:color="auto" w:sz="6" w:space="0"/>
              <w:left w:val="single" w:color="auto" w:sz="4" w:space="0"/>
              <w:bottom w:val="single" w:color="auto" w:sz="6" w:space="0"/>
              <w:right w:val="single" w:color="auto" w:sz="4" w:space="0"/>
            </w:tcBorders>
            <w:vAlign w:val="center"/>
          </w:tcPr>
          <w:p w14:paraId="01782A96">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1322823A">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4555E678">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7680C750">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9FF2B61">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126C7A2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42B1AD0">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7254529">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411447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D1B7779">
            <w:pPr>
              <w:adjustRightInd w:val="0"/>
              <w:snapToGrid w:val="0"/>
              <w:spacing w:line="360" w:lineRule="auto"/>
              <w:jc w:val="center"/>
              <w:rPr>
                <w:rFonts w:ascii="宋体" w:hAnsi="宋体"/>
                <w:bCs/>
                <w:color w:val="000000" w:themeColor="text1"/>
                <w:szCs w:val="21"/>
                <w:highlight w:val="none"/>
              </w:rPr>
            </w:pPr>
          </w:p>
        </w:tc>
      </w:tr>
      <w:tr w14:paraId="3809F1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45A19D7B">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22F7DD3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659AD16">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17960C4">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F04973D">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67BE231">
            <w:pPr>
              <w:adjustRightInd w:val="0"/>
              <w:snapToGrid w:val="0"/>
              <w:spacing w:line="360" w:lineRule="auto"/>
              <w:jc w:val="center"/>
              <w:rPr>
                <w:rFonts w:ascii="宋体" w:hAnsi="宋体"/>
                <w:bCs/>
                <w:color w:val="000000" w:themeColor="text1"/>
                <w:szCs w:val="21"/>
                <w:highlight w:val="none"/>
              </w:rPr>
            </w:pPr>
          </w:p>
        </w:tc>
      </w:tr>
      <w:tr w14:paraId="3CE5C548">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2A12F5AE">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3C77782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314476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9DDC3F7">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21C97C8">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055CED3">
            <w:pPr>
              <w:adjustRightInd w:val="0"/>
              <w:snapToGrid w:val="0"/>
              <w:spacing w:line="360" w:lineRule="auto"/>
              <w:jc w:val="center"/>
              <w:rPr>
                <w:rFonts w:ascii="宋体" w:hAnsi="宋体"/>
                <w:bCs/>
                <w:color w:val="000000" w:themeColor="text1"/>
                <w:szCs w:val="21"/>
                <w:highlight w:val="none"/>
              </w:rPr>
            </w:pPr>
          </w:p>
        </w:tc>
      </w:tr>
      <w:tr w14:paraId="737A5F7A">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C82B11">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0994F7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BBEA661">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AF4C9EA">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86C462B">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AEA6771">
            <w:pPr>
              <w:adjustRightInd w:val="0"/>
              <w:snapToGrid w:val="0"/>
              <w:spacing w:line="360" w:lineRule="auto"/>
              <w:jc w:val="center"/>
              <w:rPr>
                <w:rFonts w:ascii="宋体" w:hAnsi="宋体"/>
                <w:bCs/>
                <w:color w:val="000000" w:themeColor="text1"/>
                <w:szCs w:val="21"/>
                <w:highlight w:val="none"/>
              </w:rPr>
            </w:pPr>
          </w:p>
        </w:tc>
      </w:tr>
      <w:tr w14:paraId="4DD1CA44">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AA826A6">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562BB72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F22AFE6">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973FC4D">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9C330E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5D29A2C">
            <w:pPr>
              <w:adjustRightInd w:val="0"/>
              <w:snapToGrid w:val="0"/>
              <w:spacing w:line="360" w:lineRule="auto"/>
              <w:jc w:val="center"/>
              <w:rPr>
                <w:rFonts w:ascii="宋体" w:hAnsi="宋体"/>
                <w:bCs/>
                <w:color w:val="000000" w:themeColor="text1"/>
                <w:szCs w:val="21"/>
                <w:highlight w:val="none"/>
              </w:rPr>
            </w:pPr>
          </w:p>
        </w:tc>
      </w:tr>
      <w:tr w14:paraId="7B4C64AC">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95A7955">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06415D7">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8DA0F9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FBDFAF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3A304A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47E1F6F">
            <w:pPr>
              <w:adjustRightInd w:val="0"/>
              <w:snapToGrid w:val="0"/>
              <w:spacing w:line="360" w:lineRule="auto"/>
              <w:jc w:val="center"/>
              <w:rPr>
                <w:rFonts w:ascii="宋体" w:hAnsi="宋体"/>
                <w:bCs/>
                <w:color w:val="000000" w:themeColor="text1"/>
                <w:szCs w:val="21"/>
                <w:highlight w:val="none"/>
              </w:rPr>
            </w:pPr>
          </w:p>
        </w:tc>
      </w:tr>
      <w:tr w14:paraId="32A41F51">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6648E8C">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14E69B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DD00A4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18FA6F5">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08045A3">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E268B08">
            <w:pPr>
              <w:adjustRightInd w:val="0"/>
              <w:snapToGrid w:val="0"/>
              <w:spacing w:line="360" w:lineRule="auto"/>
              <w:jc w:val="center"/>
              <w:rPr>
                <w:rFonts w:ascii="宋体" w:hAnsi="宋体"/>
                <w:bCs/>
                <w:color w:val="000000" w:themeColor="text1"/>
                <w:szCs w:val="21"/>
                <w:highlight w:val="none"/>
              </w:rPr>
            </w:pPr>
          </w:p>
        </w:tc>
      </w:tr>
      <w:tr w14:paraId="7E191CC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8BA8D95">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D5477F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10E257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439582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9A95207">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B066C0D">
            <w:pPr>
              <w:adjustRightInd w:val="0"/>
              <w:snapToGrid w:val="0"/>
              <w:spacing w:line="360" w:lineRule="auto"/>
              <w:jc w:val="center"/>
              <w:rPr>
                <w:rFonts w:ascii="宋体" w:hAnsi="宋体"/>
                <w:bCs/>
                <w:color w:val="000000" w:themeColor="text1"/>
                <w:szCs w:val="21"/>
                <w:highlight w:val="none"/>
              </w:rPr>
            </w:pPr>
          </w:p>
        </w:tc>
      </w:tr>
      <w:tr w14:paraId="0F98E4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6E9554">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7BA12C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835B10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05E33A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4D71A18">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9EC8867">
            <w:pPr>
              <w:adjustRightInd w:val="0"/>
              <w:snapToGrid w:val="0"/>
              <w:spacing w:line="360" w:lineRule="auto"/>
              <w:jc w:val="center"/>
              <w:rPr>
                <w:rFonts w:ascii="宋体" w:hAnsi="宋体"/>
                <w:bCs/>
                <w:color w:val="000000" w:themeColor="text1"/>
                <w:szCs w:val="21"/>
                <w:highlight w:val="none"/>
              </w:rPr>
            </w:pPr>
          </w:p>
        </w:tc>
      </w:tr>
      <w:tr w14:paraId="2161818F">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A7CDF0B">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1491E0C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7326D63">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9CEFDA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873716B">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8916E61">
            <w:pPr>
              <w:adjustRightInd w:val="0"/>
              <w:snapToGrid w:val="0"/>
              <w:spacing w:line="360" w:lineRule="auto"/>
              <w:jc w:val="center"/>
              <w:rPr>
                <w:rFonts w:ascii="宋体" w:hAnsi="宋体"/>
                <w:bCs/>
                <w:color w:val="000000" w:themeColor="text1"/>
                <w:szCs w:val="21"/>
                <w:highlight w:val="none"/>
              </w:rPr>
            </w:pPr>
          </w:p>
        </w:tc>
      </w:tr>
      <w:tr w14:paraId="135085B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4E29EE2">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D82086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DE8514A">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3502AA2">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2DD8D9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09E14FF">
            <w:pPr>
              <w:adjustRightInd w:val="0"/>
              <w:snapToGrid w:val="0"/>
              <w:spacing w:line="360" w:lineRule="auto"/>
              <w:jc w:val="center"/>
              <w:rPr>
                <w:rFonts w:ascii="宋体" w:hAnsi="宋体"/>
                <w:bCs/>
                <w:color w:val="000000" w:themeColor="text1"/>
                <w:szCs w:val="21"/>
                <w:highlight w:val="none"/>
              </w:rPr>
            </w:pPr>
          </w:p>
        </w:tc>
      </w:tr>
      <w:tr w14:paraId="75CAF5F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40D26E7">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7F23EF5D">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D93C90E">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F2F0268">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CB846A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A780733">
            <w:pPr>
              <w:adjustRightInd w:val="0"/>
              <w:snapToGrid w:val="0"/>
              <w:spacing w:line="360" w:lineRule="auto"/>
              <w:jc w:val="center"/>
              <w:rPr>
                <w:rFonts w:ascii="宋体" w:hAnsi="宋体"/>
                <w:bCs/>
                <w:color w:val="000000" w:themeColor="text1"/>
                <w:szCs w:val="21"/>
                <w:highlight w:val="none"/>
              </w:rPr>
            </w:pPr>
          </w:p>
        </w:tc>
      </w:tr>
      <w:tr w14:paraId="48D3A9A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6DD4186">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75D7B5B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EDADD6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3CB7DBE">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11DD332">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CEF1EC8">
            <w:pPr>
              <w:adjustRightInd w:val="0"/>
              <w:snapToGrid w:val="0"/>
              <w:spacing w:line="360" w:lineRule="auto"/>
              <w:jc w:val="center"/>
              <w:rPr>
                <w:rFonts w:ascii="宋体" w:hAnsi="宋体"/>
                <w:bCs/>
                <w:color w:val="000000" w:themeColor="text1"/>
                <w:szCs w:val="21"/>
                <w:highlight w:val="none"/>
              </w:rPr>
            </w:pPr>
          </w:p>
        </w:tc>
      </w:tr>
      <w:tr w14:paraId="0ED5DD7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DB675BF">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132BF10">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3DD7AC9">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B7C210D">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66D3F2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E248A13">
            <w:pPr>
              <w:adjustRightInd w:val="0"/>
              <w:snapToGrid w:val="0"/>
              <w:spacing w:line="360" w:lineRule="auto"/>
              <w:jc w:val="center"/>
              <w:rPr>
                <w:rFonts w:ascii="宋体" w:hAnsi="宋体"/>
                <w:bCs/>
                <w:color w:val="000000" w:themeColor="text1"/>
                <w:szCs w:val="21"/>
                <w:highlight w:val="none"/>
              </w:rPr>
            </w:pPr>
          </w:p>
        </w:tc>
      </w:tr>
      <w:tr w14:paraId="746FC215">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DE325F9">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CEEC46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EEDFACE">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421462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A47B6DC">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821D61A">
            <w:pPr>
              <w:adjustRightInd w:val="0"/>
              <w:snapToGrid w:val="0"/>
              <w:spacing w:line="360" w:lineRule="auto"/>
              <w:jc w:val="center"/>
              <w:rPr>
                <w:rFonts w:ascii="宋体" w:hAnsi="宋体"/>
                <w:bCs/>
                <w:color w:val="000000" w:themeColor="text1"/>
                <w:szCs w:val="21"/>
                <w:highlight w:val="none"/>
              </w:rPr>
            </w:pPr>
          </w:p>
        </w:tc>
      </w:tr>
    </w:tbl>
    <w:p w14:paraId="6A07EB2D">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70D6200F">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2）对磋商文件中技术条款按上列格式逐条说明。</w:t>
      </w:r>
    </w:p>
    <w:p w14:paraId="05B8E632">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供应商声明：表中未列全的技术条款，我方均表示完全响应磋商文件技术条款的所有要求。</w:t>
      </w:r>
    </w:p>
    <w:p w14:paraId="1D7E01D5">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4ED65A0C">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highlight w:val="none"/>
          <w:u w:val="single"/>
        </w:rPr>
        <w:t xml:space="preserve">      </w:t>
      </w:r>
    </w:p>
    <w:p w14:paraId="4FF08AAB">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264D8FA4">
      <w:pPr>
        <w:pStyle w:val="6"/>
        <w:spacing w:line="360" w:lineRule="auto"/>
        <w:ind w:firstLine="0"/>
        <w:rPr>
          <w:rFonts w:hAnsi="宋体"/>
          <w:bCs/>
          <w:color w:val="000000" w:themeColor="text1"/>
          <w:szCs w:val="21"/>
          <w:highlight w:val="none"/>
        </w:rPr>
      </w:pPr>
    </w:p>
    <w:p w14:paraId="255171BC">
      <w:pPr>
        <w:pStyle w:val="4"/>
        <w:numPr>
          <w:ilvl w:val="1"/>
          <w:numId w:val="0"/>
        </w:numPr>
        <w:tabs>
          <w:tab w:val="left" w:pos="420"/>
        </w:tabs>
        <w:spacing w:before="200" w:after="200" w:line="360" w:lineRule="auto"/>
        <w:ind w:left="420" w:hanging="420"/>
        <w:rPr>
          <w:rFonts w:ascii="宋体" w:hAnsi="宋体"/>
          <w:color w:val="000000" w:themeColor="text1"/>
          <w:highlight w:val="none"/>
        </w:rPr>
      </w:pPr>
      <w:bookmarkStart w:id="324" w:name="_Toc10907"/>
      <w:r>
        <w:rPr>
          <w:rFonts w:hint="eastAsia" w:ascii="宋体" w:hAnsi="宋体"/>
          <w:color w:val="000000" w:themeColor="text1"/>
          <w:sz w:val="28"/>
          <w:szCs w:val="28"/>
          <w:highlight w:val="none"/>
        </w:rPr>
        <w:t>附件六：同类业绩一览表</w:t>
      </w:r>
      <w:bookmarkEnd w:id="324"/>
    </w:p>
    <w:p w14:paraId="602CC240">
      <w:pPr>
        <w:pStyle w:val="6"/>
        <w:rPr>
          <w:color w:val="000000" w:themeColor="text1"/>
          <w:highlight w:val="none"/>
        </w:rPr>
      </w:pPr>
    </w:p>
    <w:p w14:paraId="5D7716F5">
      <w:pPr>
        <w:pStyle w:val="6"/>
        <w:spacing w:line="360" w:lineRule="auto"/>
        <w:rPr>
          <w:b/>
          <w:bCs/>
          <w:color w:val="000000" w:themeColor="text1"/>
          <w:sz w:val="21"/>
          <w:szCs w:val="21"/>
          <w:highlight w:val="none"/>
        </w:rPr>
      </w:pPr>
      <w:r>
        <w:rPr>
          <w:rFonts w:hint="eastAsia"/>
          <w:b/>
          <w:bCs/>
          <w:color w:val="000000" w:themeColor="text1"/>
          <w:sz w:val="21"/>
          <w:szCs w:val="21"/>
          <w:highlight w:val="none"/>
        </w:rPr>
        <w:t xml:space="preserve">项目编号: </w:t>
      </w:r>
      <w:r>
        <w:rPr>
          <w:rFonts w:hint="eastAsia"/>
          <w:b/>
          <w:bCs/>
          <w:color w:val="000000" w:themeColor="text1"/>
          <w:sz w:val="21"/>
          <w:szCs w:val="21"/>
          <w:highlight w:val="none"/>
          <w:u w:val="single"/>
        </w:rPr>
        <w:t>YXCG-20240713</w:t>
      </w:r>
      <w:r>
        <w:rPr>
          <w:rFonts w:hint="eastAsia"/>
          <w:b/>
          <w:bCs/>
          <w:color w:val="000000" w:themeColor="text1"/>
          <w:sz w:val="21"/>
          <w:szCs w:val="21"/>
          <w:highlight w:val="none"/>
        </w:rPr>
        <w:t xml:space="preserve">  </w:t>
      </w:r>
    </w:p>
    <w:p w14:paraId="197AC7C7">
      <w:pPr>
        <w:pStyle w:val="6"/>
        <w:spacing w:line="360" w:lineRule="auto"/>
        <w:rPr>
          <w:b/>
          <w:bCs/>
          <w:color w:val="000000" w:themeColor="text1"/>
          <w:sz w:val="21"/>
          <w:szCs w:val="21"/>
          <w:highlight w:val="none"/>
          <w:u w:val="single"/>
        </w:rPr>
      </w:pPr>
      <w:r>
        <w:rPr>
          <w:rFonts w:hint="eastAsia"/>
          <w:b/>
          <w:bCs/>
          <w:color w:val="000000" w:themeColor="text1"/>
          <w:sz w:val="21"/>
          <w:szCs w:val="21"/>
          <w:highlight w:val="none"/>
        </w:rPr>
        <w:t>项目名称：</w:t>
      </w:r>
      <w:r>
        <w:rPr>
          <w:rFonts w:hint="eastAsia"/>
          <w:b/>
          <w:bCs/>
          <w:color w:val="000000" w:themeColor="text1"/>
          <w:sz w:val="21"/>
          <w:szCs w:val="21"/>
          <w:highlight w:val="none"/>
          <w:u w:val="single"/>
        </w:rPr>
        <w:t>阳江市视频汇聚共享能力提升服务（2025-2027年）项目</w:t>
      </w:r>
    </w:p>
    <w:p w14:paraId="6CEF492B">
      <w:pPr>
        <w:pStyle w:val="6"/>
        <w:ind w:firstLine="0"/>
        <w:rPr>
          <w:b/>
          <w:bCs/>
          <w:color w:val="000000" w:themeColor="text1"/>
          <w:sz w:val="21"/>
          <w:szCs w:val="21"/>
          <w:highlight w:val="none"/>
          <w:u w:val="single"/>
        </w:rPr>
      </w:pPr>
    </w:p>
    <w:tbl>
      <w:tblPr>
        <w:tblStyle w:val="51"/>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061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749107D7">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序号</w:t>
            </w:r>
          </w:p>
        </w:tc>
        <w:tc>
          <w:tcPr>
            <w:tcW w:w="1215" w:type="dxa"/>
            <w:vAlign w:val="center"/>
          </w:tcPr>
          <w:p w14:paraId="5C430257">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项目名称</w:t>
            </w:r>
          </w:p>
        </w:tc>
        <w:tc>
          <w:tcPr>
            <w:tcW w:w="1267" w:type="dxa"/>
            <w:vAlign w:val="center"/>
          </w:tcPr>
          <w:p w14:paraId="0587A701">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内容</w:t>
            </w:r>
          </w:p>
        </w:tc>
        <w:tc>
          <w:tcPr>
            <w:tcW w:w="1117" w:type="dxa"/>
            <w:vAlign w:val="center"/>
          </w:tcPr>
          <w:p w14:paraId="494599BE">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数量</w:t>
            </w:r>
          </w:p>
        </w:tc>
        <w:tc>
          <w:tcPr>
            <w:tcW w:w="1400" w:type="dxa"/>
            <w:vAlign w:val="center"/>
          </w:tcPr>
          <w:p w14:paraId="09414F9C">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成交额（元）</w:t>
            </w:r>
          </w:p>
        </w:tc>
        <w:tc>
          <w:tcPr>
            <w:tcW w:w="1233" w:type="dxa"/>
            <w:vAlign w:val="center"/>
          </w:tcPr>
          <w:p w14:paraId="33367C42">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完成日期</w:t>
            </w:r>
          </w:p>
        </w:tc>
        <w:tc>
          <w:tcPr>
            <w:tcW w:w="1183" w:type="dxa"/>
            <w:vAlign w:val="center"/>
          </w:tcPr>
          <w:p w14:paraId="4D47489F">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用户单位</w:t>
            </w:r>
          </w:p>
        </w:tc>
        <w:tc>
          <w:tcPr>
            <w:tcW w:w="1220" w:type="dxa"/>
            <w:vAlign w:val="center"/>
          </w:tcPr>
          <w:p w14:paraId="03935284">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联系电话</w:t>
            </w:r>
          </w:p>
        </w:tc>
        <w:tc>
          <w:tcPr>
            <w:tcW w:w="817" w:type="dxa"/>
            <w:vAlign w:val="center"/>
          </w:tcPr>
          <w:p w14:paraId="395BAB7F">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备注</w:t>
            </w:r>
          </w:p>
        </w:tc>
      </w:tr>
      <w:tr w14:paraId="3F58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5EBD72">
            <w:pPr>
              <w:pStyle w:val="6"/>
              <w:snapToGrid w:val="0"/>
              <w:ind w:firstLine="0"/>
              <w:jc w:val="center"/>
              <w:rPr>
                <w:rFonts w:hAnsi="宋体"/>
                <w:bCs/>
                <w:color w:val="000000" w:themeColor="text1"/>
                <w:kern w:val="2"/>
                <w:sz w:val="21"/>
                <w:szCs w:val="24"/>
                <w:highlight w:val="none"/>
              </w:rPr>
            </w:pPr>
          </w:p>
        </w:tc>
        <w:tc>
          <w:tcPr>
            <w:tcW w:w="1215" w:type="dxa"/>
            <w:vAlign w:val="center"/>
          </w:tcPr>
          <w:p w14:paraId="5202130B">
            <w:pPr>
              <w:pStyle w:val="6"/>
              <w:snapToGrid w:val="0"/>
              <w:ind w:firstLine="0"/>
              <w:jc w:val="center"/>
              <w:rPr>
                <w:rFonts w:hAnsi="宋体"/>
                <w:bCs/>
                <w:color w:val="000000" w:themeColor="text1"/>
                <w:kern w:val="2"/>
                <w:sz w:val="21"/>
                <w:szCs w:val="24"/>
                <w:highlight w:val="none"/>
              </w:rPr>
            </w:pPr>
          </w:p>
        </w:tc>
        <w:tc>
          <w:tcPr>
            <w:tcW w:w="1267" w:type="dxa"/>
            <w:vAlign w:val="center"/>
          </w:tcPr>
          <w:p w14:paraId="02461B38">
            <w:pPr>
              <w:pStyle w:val="6"/>
              <w:snapToGrid w:val="0"/>
              <w:jc w:val="center"/>
              <w:rPr>
                <w:rFonts w:hAnsi="宋体"/>
                <w:bCs/>
                <w:color w:val="000000" w:themeColor="text1"/>
                <w:kern w:val="2"/>
                <w:sz w:val="21"/>
                <w:szCs w:val="24"/>
                <w:highlight w:val="none"/>
              </w:rPr>
            </w:pPr>
          </w:p>
        </w:tc>
        <w:tc>
          <w:tcPr>
            <w:tcW w:w="1117" w:type="dxa"/>
            <w:vAlign w:val="center"/>
          </w:tcPr>
          <w:p w14:paraId="1483A55F">
            <w:pPr>
              <w:pStyle w:val="6"/>
              <w:snapToGrid w:val="0"/>
              <w:ind w:firstLine="0"/>
              <w:jc w:val="center"/>
              <w:rPr>
                <w:rFonts w:hAnsi="宋体"/>
                <w:bCs/>
                <w:color w:val="000000" w:themeColor="text1"/>
                <w:kern w:val="2"/>
                <w:sz w:val="21"/>
                <w:szCs w:val="24"/>
                <w:highlight w:val="none"/>
              </w:rPr>
            </w:pPr>
          </w:p>
        </w:tc>
        <w:tc>
          <w:tcPr>
            <w:tcW w:w="1400" w:type="dxa"/>
            <w:vAlign w:val="center"/>
          </w:tcPr>
          <w:p w14:paraId="7EA1A8D5">
            <w:pPr>
              <w:pStyle w:val="6"/>
              <w:snapToGrid w:val="0"/>
              <w:jc w:val="center"/>
              <w:rPr>
                <w:rFonts w:hAnsi="宋体"/>
                <w:bCs/>
                <w:color w:val="000000" w:themeColor="text1"/>
                <w:kern w:val="2"/>
                <w:sz w:val="21"/>
                <w:szCs w:val="24"/>
                <w:highlight w:val="none"/>
              </w:rPr>
            </w:pPr>
          </w:p>
        </w:tc>
        <w:tc>
          <w:tcPr>
            <w:tcW w:w="1233" w:type="dxa"/>
            <w:vAlign w:val="center"/>
          </w:tcPr>
          <w:p w14:paraId="35B9FB51">
            <w:pPr>
              <w:pStyle w:val="6"/>
              <w:snapToGrid w:val="0"/>
              <w:jc w:val="center"/>
              <w:rPr>
                <w:rFonts w:hAnsi="宋体"/>
                <w:bCs/>
                <w:color w:val="000000" w:themeColor="text1"/>
                <w:kern w:val="2"/>
                <w:sz w:val="21"/>
                <w:szCs w:val="24"/>
                <w:highlight w:val="none"/>
              </w:rPr>
            </w:pPr>
          </w:p>
        </w:tc>
        <w:tc>
          <w:tcPr>
            <w:tcW w:w="1183" w:type="dxa"/>
            <w:vAlign w:val="center"/>
          </w:tcPr>
          <w:p w14:paraId="45265674">
            <w:pPr>
              <w:pStyle w:val="6"/>
              <w:snapToGrid w:val="0"/>
              <w:jc w:val="center"/>
              <w:rPr>
                <w:rFonts w:hAnsi="宋体"/>
                <w:bCs/>
                <w:color w:val="000000" w:themeColor="text1"/>
                <w:kern w:val="2"/>
                <w:sz w:val="21"/>
                <w:szCs w:val="24"/>
                <w:highlight w:val="none"/>
              </w:rPr>
            </w:pPr>
          </w:p>
        </w:tc>
        <w:tc>
          <w:tcPr>
            <w:tcW w:w="1220" w:type="dxa"/>
            <w:vAlign w:val="center"/>
          </w:tcPr>
          <w:p w14:paraId="5397DAE3">
            <w:pPr>
              <w:pStyle w:val="6"/>
              <w:snapToGrid w:val="0"/>
              <w:jc w:val="center"/>
              <w:rPr>
                <w:rFonts w:hAnsi="宋体"/>
                <w:bCs/>
                <w:color w:val="000000" w:themeColor="text1"/>
                <w:kern w:val="2"/>
                <w:sz w:val="21"/>
                <w:szCs w:val="24"/>
                <w:highlight w:val="none"/>
              </w:rPr>
            </w:pPr>
          </w:p>
        </w:tc>
        <w:tc>
          <w:tcPr>
            <w:tcW w:w="817" w:type="dxa"/>
            <w:vAlign w:val="center"/>
          </w:tcPr>
          <w:p w14:paraId="46BF80CB">
            <w:pPr>
              <w:pStyle w:val="6"/>
              <w:snapToGrid w:val="0"/>
              <w:jc w:val="center"/>
              <w:rPr>
                <w:rFonts w:hAnsi="宋体"/>
                <w:bCs/>
                <w:color w:val="000000" w:themeColor="text1"/>
                <w:kern w:val="2"/>
                <w:sz w:val="21"/>
                <w:szCs w:val="24"/>
                <w:highlight w:val="none"/>
              </w:rPr>
            </w:pPr>
          </w:p>
        </w:tc>
      </w:tr>
      <w:tr w14:paraId="378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24D434A">
            <w:pPr>
              <w:pStyle w:val="6"/>
              <w:snapToGrid w:val="0"/>
              <w:jc w:val="center"/>
              <w:rPr>
                <w:rFonts w:hAnsi="宋体"/>
                <w:bCs/>
                <w:color w:val="000000" w:themeColor="text1"/>
                <w:kern w:val="2"/>
                <w:sz w:val="21"/>
                <w:szCs w:val="24"/>
                <w:highlight w:val="none"/>
              </w:rPr>
            </w:pPr>
          </w:p>
        </w:tc>
        <w:tc>
          <w:tcPr>
            <w:tcW w:w="1215" w:type="dxa"/>
            <w:vAlign w:val="center"/>
          </w:tcPr>
          <w:p w14:paraId="0350D88B">
            <w:pPr>
              <w:pStyle w:val="6"/>
              <w:snapToGrid w:val="0"/>
              <w:jc w:val="center"/>
              <w:rPr>
                <w:rFonts w:hAnsi="宋体"/>
                <w:bCs/>
                <w:color w:val="000000" w:themeColor="text1"/>
                <w:kern w:val="2"/>
                <w:sz w:val="21"/>
                <w:szCs w:val="24"/>
                <w:highlight w:val="none"/>
              </w:rPr>
            </w:pPr>
          </w:p>
        </w:tc>
        <w:tc>
          <w:tcPr>
            <w:tcW w:w="1267" w:type="dxa"/>
            <w:vAlign w:val="center"/>
          </w:tcPr>
          <w:p w14:paraId="05ACA491">
            <w:pPr>
              <w:pStyle w:val="6"/>
              <w:snapToGrid w:val="0"/>
              <w:jc w:val="center"/>
              <w:rPr>
                <w:rFonts w:hAnsi="宋体"/>
                <w:bCs/>
                <w:color w:val="000000" w:themeColor="text1"/>
                <w:kern w:val="2"/>
                <w:sz w:val="21"/>
                <w:szCs w:val="24"/>
                <w:highlight w:val="none"/>
              </w:rPr>
            </w:pPr>
          </w:p>
        </w:tc>
        <w:tc>
          <w:tcPr>
            <w:tcW w:w="1117" w:type="dxa"/>
            <w:vAlign w:val="center"/>
          </w:tcPr>
          <w:p w14:paraId="6BF65E02">
            <w:pPr>
              <w:pStyle w:val="6"/>
              <w:snapToGrid w:val="0"/>
              <w:jc w:val="center"/>
              <w:rPr>
                <w:rFonts w:hAnsi="宋体"/>
                <w:bCs/>
                <w:color w:val="000000" w:themeColor="text1"/>
                <w:kern w:val="2"/>
                <w:sz w:val="21"/>
                <w:szCs w:val="24"/>
                <w:highlight w:val="none"/>
              </w:rPr>
            </w:pPr>
          </w:p>
        </w:tc>
        <w:tc>
          <w:tcPr>
            <w:tcW w:w="1400" w:type="dxa"/>
            <w:vAlign w:val="center"/>
          </w:tcPr>
          <w:p w14:paraId="0337F37C">
            <w:pPr>
              <w:pStyle w:val="6"/>
              <w:snapToGrid w:val="0"/>
              <w:jc w:val="center"/>
              <w:rPr>
                <w:rFonts w:hAnsi="宋体"/>
                <w:bCs/>
                <w:color w:val="000000" w:themeColor="text1"/>
                <w:kern w:val="2"/>
                <w:sz w:val="21"/>
                <w:szCs w:val="24"/>
                <w:highlight w:val="none"/>
              </w:rPr>
            </w:pPr>
          </w:p>
        </w:tc>
        <w:tc>
          <w:tcPr>
            <w:tcW w:w="1233" w:type="dxa"/>
            <w:vAlign w:val="center"/>
          </w:tcPr>
          <w:p w14:paraId="2EEF505D">
            <w:pPr>
              <w:pStyle w:val="6"/>
              <w:snapToGrid w:val="0"/>
              <w:jc w:val="center"/>
              <w:rPr>
                <w:rFonts w:hAnsi="宋体"/>
                <w:bCs/>
                <w:color w:val="000000" w:themeColor="text1"/>
                <w:kern w:val="2"/>
                <w:sz w:val="21"/>
                <w:szCs w:val="24"/>
                <w:highlight w:val="none"/>
              </w:rPr>
            </w:pPr>
          </w:p>
        </w:tc>
        <w:tc>
          <w:tcPr>
            <w:tcW w:w="1183" w:type="dxa"/>
            <w:vAlign w:val="center"/>
          </w:tcPr>
          <w:p w14:paraId="54A7CEAE">
            <w:pPr>
              <w:pStyle w:val="6"/>
              <w:snapToGrid w:val="0"/>
              <w:jc w:val="center"/>
              <w:rPr>
                <w:rFonts w:hAnsi="宋体"/>
                <w:bCs/>
                <w:color w:val="000000" w:themeColor="text1"/>
                <w:kern w:val="2"/>
                <w:sz w:val="21"/>
                <w:szCs w:val="24"/>
                <w:highlight w:val="none"/>
              </w:rPr>
            </w:pPr>
          </w:p>
        </w:tc>
        <w:tc>
          <w:tcPr>
            <w:tcW w:w="1220" w:type="dxa"/>
            <w:vAlign w:val="center"/>
          </w:tcPr>
          <w:p w14:paraId="11D67ECE">
            <w:pPr>
              <w:pStyle w:val="6"/>
              <w:snapToGrid w:val="0"/>
              <w:jc w:val="center"/>
              <w:rPr>
                <w:rFonts w:hAnsi="宋体"/>
                <w:bCs/>
                <w:color w:val="000000" w:themeColor="text1"/>
                <w:kern w:val="2"/>
                <w:sz w:val="21"/>
                <w:szCs w:val="24"/>
                <w:highlight w:val="none"/>
              </w:rPr>
            </w:pPr>
          </w:p>
        </w:tc>
        <w:tc>
          <w:tcPr>
            <w:tcW w:w="817" w:type="dxa"/>
            <w:vAlign w:val="center"/>
          </w:tcPr>
          <w:p w14:paraId="4C291AB2">
            <w:pPr>
              <w:pStyle w:val="6"/>
              <w:snapToGrid w:val="0"/>
              <w:jc w:val="center"/>
              <w:rPr>
                <w:rFonts w:hAnsi="宋体"/>
                <w:bCs/>
                <w:color w:val="000000" w:themeColor="text1"/>
                <w:kern w:val="2"/>
                <w:sz w:val="21"/>
                <w:szCs w:val="24"/>
                <w:highlight w:val="none"/>
              </w:rPr>
            </w:pPr>
          </w:p>
        </w:tc>
      </w:tr>
      <w:tr w14:paraId="4C0A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0E5F97">
            <w:pPr>
              <w:pStyle w:val="6"/>
              <w:snapToGrid w:val="0"/>
              <w:jc w:val="center"/>
              <w:rPr>
                <w:rFonts w:hAnsi="宋体"/>
                <w:bCs/>
                <w:color w:val="000000" w:themeColor="text1"/>
                <w:kern w:val="2"/>
                <w:sz w:val="21"/>
                <w:szCs w:val="24"/>
                <w:highlight w:val="none"/>
              </w:rPr>
            </w:pPr>
          </w:p>
        </w:tc>
        <w:tc>
          <w:tcPr>
            <w:tcW w:w="1215" w:type="dxa"/>
            <w:vAlign w:val="center"/>
          </w:tcPr>
          <w:p w14:paraId="0E878EA7">
            <w:pPr>
              <w:pStyle w:val="6"/>
              <w:snapToGrid w:val="0"/>
              <w:jc w:val="center"/>
              <w:rPr>
                <w:rFonts w:hAnsi="宋体"/>
                <w:bCs/>
                <w:color w:val="000000" w:themeColor="text1"/>
                <w:kern w:val="2"/>
                <w:sz w:val="21"/>
                <w:szCs w:val="24"/>
                <w:highlight w:val="none"/>
              </w:rPr>
            </w:pPr>
          </w:p>
        </w:tc>
        <w:tc>
          <w:tcPr>
            <w:tcW w:w="1267" w:type="dxa"/>
            <w:vAlign w:val="center"/>
          </w:tcPr>
          <w:p w14:paraId="31B7CFD1">
            <w:pPr>
              <w:pStyle w:val="6"/>
              <w:snapToGrid w:val="0"/>
              <w:jc w:val="center"/>
              <w:rPr>
                <w:rFonts w:hAnsi="宋体"/>
                <w:bCs/>
                <w:color w:val="000000" w:themeColor="text1"/>
                <w:kern w:val="2"/>
                <w:sz w:val="21"/>
                <w:szCs w:val="24"/>
                <w:highlight w:val="none"/>
              </w:rPr>
            </w:pPr>
          </w:p>
        </w:tc>
        <w:tc>
          <w:tcPr>
            <w:tcW w:w="1117" w:type="dxa"/>
            <w:vAlign w:val="center"/>
          </w:tcPr>
          <w:p w14:paraId="514A03CE">
            <w:pPr>
              <w:pStyle w:val="6"/>
              <w:snapToGrid w:val="0"/>
              <w:jc w:val="center"/>
              <w:rPr>
                <w:rFonts w:hAnsi="宋体"/>
                <w:bCs/>
                <w:color w:val="000000" w:themeColor="text1"/>
                <w:kern w:val="2"/>
                <w:sz w:val="21"/>
                <w:szCs w:val="24"/>
                <w:highlight w:val="none"/>
              </w:rPr>
            </w:pPr>
          </w:p>
        </w:tc>
        <w:tc>
          <w:tcPr>
            <w:tcW w:w="1400" w:type="dxa"/>
            <w:vAlign w:val="center"/>
          </w:tcPr>
          <w:p w14:paraId="4B666506">
            <w:pPr>
              <w:pStyle w:val="6"/>
              <w:snapToGrid w:val="0"/>
              <w:jc w:val="center"/>
              <w:rPr>
                <w:rFonts w:hAnsi="宋体"/>
                <w:bCs/>
                <w:color w:val="000000" w:themeColor="text1"/>
                <w:kern w:val="2"/>
                <w:sz w:val="21"/>
                <w:szCs w:val="24"/>
                <w:highlight w:val="none"/>
              </w:rPr>
            </w:pPr>
          </w:p>
        </w:tc>
        <w:tc>
          <w:tcPr>
            <w:tcW w:w="1233" w:type="dxa"/>
            <w:vAlign w:val="center"/>
          </w:tcPr>
          <w:p w14:paraId="7FB52BA0">
            <w:pPr>
              <w:pStyle w:val="6"/>
              <w:snapToGrid w:val="0"/>
              <w:jc w:val="center"/>
              <w:rPr>
                <w:rFonts w:hAnsi="宋体"/>
                <w:bCs/>
                <w:color w:val="000000" w:themeColor="text1"/>
                <w:kern w:val="2"/>
                <w:sz w:val="21"/>
                <w:szCs w:val="24"/>
                <w:highlight w:val="none"/>
              </w:rPr>
            </w:pPr>
          </w:p>
        </w:tc>
        <w:tc>
          <w:tcPr>
            <w:tcW w:w="1183" w:type="dxa"/>
            <w:vAlign w:val="center"/>
          </w:tcPr>
          <w:p w14:paraId="63B5A6A2">
            <w:pPr>
              <w:pStyle w:val="6"/>
              <w:snapToGrid w:val="0"/>
              <w:jc w:val="center"/>
              <w:rPr>
                <w:rFonts w:hAnsi="宋体"/>
                <w:bCs/>
                <w:color w:val="000000" w:themeColor="text1"/>
                <w:kern w:val="2"/>
                <w:sz w:val="21"/>
                <w:szCs w:val="24"/>
                <w:highlight w:val="none"/>
              </w:rPr>
            </w:pPr>
          </w:p>
        </w:tc>
        <w:tc>
          <w:tcPr>
            <w:tcW w:w="1220" w:type="dxa"/>
            <w:vAlign w:val="center"/>
          </w:tcPr>
          <w:p w14:paraId="63038C1F">
            <w:pPr>
              <w:pStyle w:val="6"/>
              <w:snapToGrid w:val="0"/>
              <w:jc w:val="center"/>
              <w:rPr>
                <w:rFonts w:hAnsi="宋体"/>
                <w:bCs/>
                <w:color w:val="000000" w:themeColor="text1"/>
                <w:kern w:val="2"/>
                <w:sz w:val="21"/>
                <w:szCs w:val="24"/>
                <w:highlight w:val="none"/>
              </w:rPr>
            </w:pPr>
          </w:p>
        </w:tc>
        <w:tc>
          <w:tcPr>
            <w:tcW w:w="817" w:type="dxa"/>
            <w:vAlign w:val="center"/>
          </w:tcPr>
          <w:p w14:paraId="29293A1C">
            <w:pPr>
              <w:pStyle w:val="6"/>
              <w:snapToGrid w:val="0"/>
              <w:jc w:val="center"/>
              <w:rPr>
                <w:rFonts w:hAnsi="宋体"/>
                <w:bCs/>
                <w:color w:val="000000" w:themeColor="text1"/>
                <w:kern w:val="2"/>
                <w:sz w:val="21"/>
                <w:szCs w:val="24"/>
                <w:highlight w:val="none"/>
              </w:rPr>
            </w:pPr>
          </w:p>
        </w:tc>
      </w:tr>
      <w:tr w14:paraId="0508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A2FACD8">
            <w:pPr>
              <w:pStyle w:val="6"/>
              <w:snapToGrid w:val="0"/>
              <w:jc w:val="center"/>
              <w:rPr>
                <w:rFonts w:hAnsi="宋体"/>
                <w:bCs/>
                <w:color w:val="000000" w:themeColor="text1"/>
                <w:kern w:val="2"/>
                <w:sz w:val="21"/>
                <w:szCs w:val="24"/>
                <w:highlight w:val="none"/>
              </w:rPr>
            </w:pPr>
          </w:p>
        </w:tc>
        <w:tc>
          <w:tcPr>
            <w:tcW w:w="1215" w:type="dxa"/>
            <w:vAlign w:val="center"/>
          </w:tcPr>
          <w:p w14:paraId="3E61B58B">
            <w:pPr>
              <w:pStyle w:val="6"/>
              <w:snapToGrid w:val="0"/>
              <w:jc w:val="center"/>
              <w:rPr>
                <w:rFonts w:hAnsi="宋体"/>
                <w:bCs/>
                <w:color w:val="000000" w:themeColor="text1"/>
                <w:kern w:val="2"/>
                <w:sz w:val="21"/>
                <w:szCs w:val="24"/>
                <w:highlight w:val="none"/>
              </w:rPr>
            </w:pPr>
          </w:p>
        </w:tc>
        <w:tc>
          <w:tcPr>
            <w:tcW w:w="1267" w:type="dxa"/>
            <w:vAlign w:val="center"/>
          </w:tcPr>
          <w:p w14:paraId="56FF7299">
            <w:pPr>
              <w:pStyle w:val="6"/>
              <w:snapToGrid w:val="0"/>
              <w:jc w:val="center"/>
              <w:rPr>
                <w:rFonts w:hAnsi="宋体"/>
                <w:bCs/>
                <w:color w:val="000000" w:themeColor="text1"/>
                <w:kern w:val="2"/>
                <w:sz w:val="21"/>
                <w:szCs w:val="24"/>
                <w:highlight w:val="none"/>
              </w:rPr>
            </w:pPr>
          </w:p>
        </w:tc>
        <w:tc>
          <w:tcPr>
            <w:tcW w:w="1117" w:type="dxa"/>
            <w:vAlign w:val="center"/>
          </w:tcPr>
          <w:p w14:paraId="04C85112">
            <w:pPr>
              <w:pStyle w:val="6"/>
              <w:snapToGrid w:val="0"/>
              <w:jc w:val="center"/>
              <w:rPr>
                <w:rFonts w:hAnsi="宋体"/>
                <w:bCs/>
                <w:color w:val="000000" w:themeColor="text1"/>
                <w:kern w:val="2"/>
                <w:sz w:val="21"/>
                <w:szCs w:val="24"/>
                <w:highlight w:val="none"/>
              </w:rPr>
            </w:pPr>
          </w:p>
        </w:tc>
        <w:tc>
          <w:tcPr>
            <w:tcW w:w="1400" w:type="dxa"/>
            <w:vAlign w:val="center"/>
          </w:tcPr>
          <w:p w14:paraId="12FBF219">
            <w:pPr>
              <w:pStyle w:val="6"/>
              <w:snapToGrid w:val="0"/>
              <w:jc w:val="center"/>
              <w:rPr>
                <w:rFonts w:hAnsi="宋体"/>
                <w:bCs/>
                <w:color w:val="000000" w:themeColor="text1"/>
                <w:kern w:val="2"/>
                <w:sz w:val="21"/>
                <w:szCs w:val="24"/>
                <w:highlight w:val="none"/>
              </w:rPr>
            </w:pPr>
          </w:p>
        </w:tc>
        <w:tc>
          <w:tcPr>
            <w:tcW w:w="1233" w:type="dxa"/>
            <w:vAlign w:val="center"/>
          </w:tcPr>
          <w:p w14:paraId="5B8E5EE7">
            <w:pPr>
              <w:pStyle w:val="6"/>
              <w:snapToGrid w:val="0"/>
              <w:jc w:val="center"/>
              <w:rPr>
                <w:rFonts w:hAnsi="宋体"/>
                <w:bCs/>
                <w:color w:val="000000" w:themeColor="text1"/>
                <w:kern w:val="2"/>
                <w:sz w:val="21"/>
                <w:szCs w:val="24"/>
                <w:highlight w:val="none"/>
              </w:rPr>
            </w:pPr>
          </w:p>
        </w:tc>
        <w:tc>
          <w:tcPr>
            <w:tcW w:w="1183" w:type="dxa"/>
            <w:vAlign w:val="center"/>
          </w:tcPr>
          <w:p w14:paraId="4A771A7E">
            <w:pPr>
              <w:pStyle w:val="6"/>
              <w:snapToGrid w:val="0"/>
              <w:jc w:val="center"/>
              <w:rPr>
                <w:rFonts w:hAnsi="宋体"/>
                <w:bCs/>
                <w:color w:val="000000" w:themeColor="text1"/>
                <w:kern w:val="2"/>
                <w:sz w:val="21"/>
                <w:szCs w:val="24"/>
                <w:highlight w:val="none"/>
              </w:rPr>
            </w:pPr>
          </w:p>
        </w:tc>
        <w:tc>
          <w:tcPr>
            <w:tcW w:w="1220" w:type="dxa"/>
            <w:vAlign w:val="center"/>
          </w:tcPr>
          <w:p w14:paraId="7588CF8A">
            <w:pPr>
              <w:pStyle w:val="6"/>
              <w:snapToGrid w:val="0"/>
              <w:jc w:val="center"/>
              <w:rPr>
                <w:rFonts w:hAnsi="宋体"/>
                <w:bCs/>
                <w:color w:val="000000" w:themeColor="text1"/>
                <w:kern w:val="2"/>
                <w:sz w:val="21"/>
                <w:szCs w:val="24"/>
                <w:highlight w:val="none"/>
              </w:rPr>
            </w:pPr>
          </w:p>
        </w:tc>
        <w:tc>
          <w:tcPr>
            <w:tcW w:w="817" w:type="dxa"/>
            <w:vAlign w:val="center"/>
          </w:tcPr>
          <w:p w14:paraId="0D3351A4">
            <w:pPr>
              <w:pStyle w:val="6"/>
              <w:snapToGrid w:val="0"/>
              <w:jc w:val="center"/>
              <w:rPr>
                <w:rFonts w:hAnsi="宋体"/>
                <w:bCs/>
                <w:color w:val="000000" w:themeColor="text1"/>
                <w:kern w:val="2"/>
                <w:sz w:val="21"/>
                <w:szCs w:val="24"/>
                <w:highlight w:val="none"/>
              </w:rPr>
            </w:pPr>
          </w:p>
        </w:tc>
      </w:tr>
      <w:tr w14:paraId="3A09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CEA9329">
            <w:pPr>
              <w:pStyle w:val="6"/>
              <w:snapToGrid w:val="0"/>
              <w:jc w:val="center"/>
              <w:rPr>
                <w:rFonts w:hAnsi="宋体"/>
                <w:bCs/>
                <w:color w:val="000000" w:themeColor="text1"/>
                <w:kern w:val="2"/>
                <w:sz w:val="21"/>
                <w:szCs w:val="24"/>
                <w:highlight w:val="none"/>
              </w:rPr>
            </w:pPr>
          </w:p>
        </w:tc>
        <w:tc>
          <w:tcPr>
            <w:tcW w:w="1215" w:type="dxa"/>
            <w:vAlign w:val="center"/>
          </w:tcPr>
          <w:p w14:paraId="68BFD6EA">
            <w:pPr>
              <w:pStyle w:val="6"/>
              <w:snapToGrid w:val="0"/>
              <w:jc w:val="center"/>
              <w:rPr>
                <w:rFonts w:hAnsi="宋体"/>
                <w:bCs/>
                <w:color w:val="000000" w:themeColor="text1"/>
                <w:kern w:val="2"/>
                <w:sz w:val="21"/>
                <w:szCs w:val="24"/>
                <w:highlight w:val="none"/>
              </w:rPr>
            </w:pPr>
          </w:p>
        </w:tc>
        <w:tc>
          <w:tcPr>
            <w:tcW w:w="1267" w:type="dxa"/>
            <w:vAlign w:val="center"/>
          </w:tcPr>
          <w:p w14:paraId="77B92932">
            <w:pPr>
              <w:pStyle w:val="6"/>
              <w:snapToGrid w:val="0"/>
              <w:jc w:val="center"/>
              <w:rPr>
                <w:rFonts w:hAnsi="宋体"/>
                <w:bCs/>
                <w:color w:val="000000" w:themeColor="text1"/>
                <w:kern w:val="2"/>
                <w:sz w:val="21"/>
                <w:szCs w:val="24"/>
                <w:highlight w:val="none"/>
              </w:rPr>
            </w:pPr>
          </w:p>
        </w:tc>
        <w:tc>
          <w:tcPr>
            <w:tcW w:w="1117" w:type="dxa"/>
            <w:vAlign w:val="center"/>
          </w:tcPr>
          <w:p w14:paraId="183DD9BB">
            <w:pPr>
              <w:pStyle w:val="6"/>
              <w:snapToGrid w:val="0"/>
              <w:jc w:val="center"/>
              <w:rPr>
                <w:rFonts w:hAnsi="宋体"/>
                <w:bCs/>
                <w:color w:val="000000" w:themeColor="text1"/>
                <w:kern w:val="2"/>
                <w:sz w:val="21"/>
                <w:szCs w:val="24"/>
                <w:highlight w:val="none"/>
              </w:rPr>
            </w:pPr>
          </w:p>
        </w:tc>
        <w:tc>
          <w:tcPr>
            <w:tcW w:w="1400" w:type="dxa"/>
            <w:vAlign w:val="center"/>
          </w:tcPr>
          <w:p w14:paraId="722D2AE7">
            <w:pPr>
              <w:pStyle w:val="6"/>
              <w:snapToGrid w:val="0"/>
              <w:jc w:val="center"/>
              <w:rPr>
                <w:rFonts w:hAnsi="宋体"/>
                <w:bCs/>
                <w:color w:val="000000" w:themeColor="text1"/>
                <w:kern w:val="2"/>
                <w:sz w:val="21"/>
                <w:szCs w:val="24"/>
                <w:highlight w:val="none"/>
              </w:rPr>
            </w:pPr>
          </w:p>
        </w:tc>
        <w:tc>
          <w:tcPr>
            <w:tcW w:w="1233" w:type="dxa"/>
            <w:vAlign w:val="center"/>
          </w:tcPr>
          <w:p w14:paraId="323DEF3E">
            <w:pPr>
              <w:pStyle w:val="6"/>
              <w:snapToGrid w:val="0"/>
              <w:jc w:val="center"/>
              <w:rPr>
                <w:rFonts w:hAnsi="宋体"/>
                <w:bCs/>
                <w:color w:val="000000" w:themeColor="text1"/>
                <w:kern w:val="2"/>
                <w:sz w:val="21"/>
                <w:szCs w:val="24"/>
                <w:highlight w:val="none"/>
              </w:rPr>
            </w:pPr>
          </w:p>
        </w:tc>
        <w:tc>
          <w:tcPr>
            <w:tcW w:w="1183" w:type="dxa"/>
            <w:vAlign w:val="center"/>
          </w:tcPr>
          <w:p w14:paraId="6B47795D">
            <w:pPr>
              <w:pStyle w:val="6"/>
              <w:snapToGrid w:val="0"/>
              <w:jc w:val="center"/>
              <w:rPr>
                <w:rFonts w:hAnsi="宋体"/>
                <w:bCs/>
                <w:color w:val="000000" w:themeColor="text1"/>
                <w:kern w:val="2"/>
                <w:sz w:val="21"/>
                <w:szCs w:val="24"/>
                <w:highlight w:val="none"/>
              </w:rPr>
            </w:pPr>
          </w:p>
        </w:tc>
        <w:tc>
          <w:tcPr>
            <w:tcW w:w="1220" w:type="dxa"/>
            <w:vAlign w:val="center"/>
          </w:tcPr>
          <w:p w14:paraId="5DFD9D48">
            <w:pPr>
              <w:pStyle w:val="6"/>
              <w:snapToGrid w:val="0"/>
              <w:jc w:val="center"/>
              <w:rPr>
                <w:rFonts w:hAnsi="宋体"/>
                <w:bCs/>
                <w:color w:val="000000" w:themeColor="text1"/>
                <w:kern w:val="2"/>
                <w:sz w:val="21"/>
                <w:szCs w:val="24"/>
                <w:highlight w:val="none"/>
              </w:rPr>
            </w:pPr>
          </w:p>
        </w:tc>
        <w:tc>
          <w:tcPr>
            <w:tcW w:w="817" w:type="dxa"/>
            <w:vAlign w:val="center"/>
          </w:tcPr>
          <w:p w14:paraId="1D553D9B">
            <w:pPr>
              <w:pStyle w:val="6"/>
              <w:snapToGrid w:val="0"/>
              <w:jc w:val="center"/>
              <w:rPr>
                <w:rFonts w:hAnsi="宋体"/>
                <w:bCs/>
                <w:color w:val="000000" w:themeColor="text1"/>
                <w:kern w:val="2"/>
                <w:sz w:val="21"/>
                <w:szCs w:val="24"/>
                <w:highlight w:val="none"/>
              </w:rPr>
            </w:pPr>
          </w:p>
        </w:tc>
      </w:tr>
      <w:tr w14:paraId="685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E2D1C69">
            <w:pPr>
              <w:pStyle w:val="6"/>
              <w:snapToGrid w:val="0"/>
              <w:jc w:val="center"/>
              <w:rPr>
                <w:rFonts w:hAnsi="宋体"/>
                <w:bCs/>
                <w:color w:val="000000" w:themeColor="text1"/>
                <w:kern w:val="2"/>
                <w:sz w:val="21"/>
                <w:szCs w:val="24"/>
                <w:highlight w:val="none"/>
              </w:rPr>
            </w:pPr>
          </w:p>
        </w:tc>
        <w:tc>
          <w:tcPr>
            <w:tcW w:w="1215" w:type="dxa"/>
            <w:vAlign w:val="center"/>
          </w:tcPr>
          <w:p w14:paraId="2946746F">
            <w:pPr>
              <w:pStyle w:val="6"/>
              <w:snapToGrid w:val="0"/>
              <w:jc w:val="center"/>
              <w:rPr>
                <w:rFonts w:hAnsi="宋体"/>
                <w:bCs/>
                <w:color w:val="000000" w:themeColor="text1"/>
                <w:kern w:val="2"/>
                <w:sz w:val="21"/>
                <w:szCs w:val="24"/>
                <w:highlight w:val="none"/>
              </w:rPr>
            </w:pPr>
          </w:p>
        </w:tc>
        <w:tc>
          <w:tcPr>
            <w:tcW w:w="1267" w:type="dxa"/>
            <w:vAlign w:val="center"/>
          </w:tcPr>
          <w:p w14:paraId="640344FF">
            <w:pPr>
              <w:pStyle w:val="6"/>
              <w:snapToGrid w:val="0"/>
              <w:jc w:val="center"/>
              <w:rPr>
                <w:rFonts w:hAnsi="宋体"/>
                <w:bCs/>
                <w:color w:val="000000" w:themeColor="text1"/>
                <w:kern w:val="2"/>
                <w:sz w:val="21"/>
                <w:szCs w:val="24"/>
                <w:highlight w:val="none"/>
              </w:rPr>
            </w:pPr>
          </w:p>
        </w:tc>
        <w:tc>
          <w:tcPr>
            <w:tcW w:w="1117" w:type="dxa"/>
            <w:vAlign w:val="center"/>
          </w:tcPr>
          <w:p w14:paraId="4AD673C1">
            <w:pPr>
              <w:pStyle w:val="6"/>
              <w:snapToGrid w:val="0"/>
              <w:jc w:val="center"/>
              <w:rPr>
                <w:rFonts w:hAnsi="宋体"/>
                <w:bCs/>
                <w:color w:val="000000" w:themeColor="text1"/>
                <w:kern w:val="2"/>
                <w:sz w:val="21"/>
                <w:szCs w:val="24"/>
                <w:highlight w:val="none"/>
              </w:rPr>
            </w:pPr>
          </w:p>
        </w:tc>
        <w:tc>
          <w:tcPr>
            <w:tcW w:w="1400" w:type="dxa"/>
            <w:vAlign w:val="center"/>
          </w:tcPr>
          <w:p w14:paraId="52F3A0AC">
            <w:pPr>
              <w:pStyle w:val="6"/>
              <w:snapToGrid w:val="0"/>
              <w:jc w:val="center"/>
              <w:rPr>
                <w:rFonts w:hAnsi="宋体"/>
                <w:bCs/>
                <w:color w:val="000000" w:themeColor="text1"/>
                <w:kern w:val="2"/>
                <w:sz w:val="21"/>
                <w:szCs w:val="24"/>
                <w:highlight w:val="none"/>
              </w:rPr>
            </w:pPr>
          </w:p>
        </w:tc>
        <w:tc>
          <w:tcPr>
            <w:tcW w:w="1233" w:type="dxa"/>
            <w:vAlign w:val="center"/>
          </w:tcPr>
          <w:p w14:paraId="6BD92881">
            <w:pPr>
              <w:pStyle w:val="6"/>
              <w:snapToGrid w:val="0"/>
              <w:jc w:val="center"/>
              <w:rPr>
                <w:rFonts w:hAnsi="宋体"/>
                <w:bCs/>
                <w:color w:val="000000" w:themeColor="text1"/>
                <w:kern w:val="2"/>
                <w:sz w:val="21"/>
                <w:szCs w:val="24"/>
                <w:highlight w:val="none"/>
              </w:rPr>
            </w:pPr>
          </w:p>
        </w:tc>
        <w:tc>
          <w:tcPr>
            <w:tcW w:w="1183" w:type="dxa"/>
            <w:vAlign w:val="center"/>
          </w:tcPr>
          <w:p w14:paraId="599A22FE">
            <w:pPr>
              <w:pStyle w:val="6"/>
              <w:snapToGrid w:val="0"/>
              <w:jc w:val="center"/>
              <w:rPr>
                <w:rFonts w:hAnsi="宋体"/>
                <w:bCs/>
                <w:color w:val="000000" w:themeColor="text1"/>
                <w:kern w:val="2"/>
                <w:sz w:val="21"/>
                <w:szCs w:val="24"/>
                <w:highlight w:val="none"/>
              </w:rPr>
            </w:pPr>
          </w:p>
        </w:tc>
        <w:tc>
          <w:tcPr>
            <w:tcW w:w="1220" w:type="dxa"/>
            <w:vAlign w:val="center"/>
          </w:tcPr>
          <w:p w14:paraId="258DF6F4">
            <w:pPr>
              <w:pStyle w:val="6"/>
              <w:snapToGrid w:val="0"/>
              <w:jc w:val="center"/>
              <w:rPr>
                <w:rFonts w:hAnsi="宋体"/>
                <w:bCs/>
                <w:color w:val="000000" w:themeColor="text1"/>
                <w:kern w:val="2"/>
                <w:sz w:val="21"/>
                <w:szCs w:val="24"/>
                <w:highlight w:val="none"/>
              </w:rPr>
            </w:pPr>
          </w:p>
        </w:tc>
        <w:tc>
          <w:tcPr>
            <w:tcW w:w="817" w:type="dxa"/>
            <w:vAlign w:val="center"/>
          </w:tcPr>
          <w:p w14:paraId="65941AC2">
            <w:pPr>
              <w:pStyle w:val="6"/>
              <w:snapToGrid w:val="0"/>
              <w:jc w:val="center"/>
              <w:rPr>
                <w:rFonts w:hAnsi="宋体"/>
                <w:bCs/>
                <w:color w:val="000000" w:themeColor="text1"/>
                <w:kern w:val="2"/>
                <w:sz w:val="21"/>
                <w:szCs w:val="24"/>
                <w:highlight w:val="none"/>
              </w:rPr>
            </w:pPr>
          </w:p>
        </w:tc>
      </w:tr>
      <w:tr w14:paraId="5199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A63B72A">
            <w:pPr>
              <w:pStyle w:val="6"/>
              <w:snapToGrid w:val="0"/>
              <w:jc w:val="center"/>
              <w:rPr>
                <w:rFonts w:hAnsi="宋体"/>
                <w:bCs/>
                <w:color w:val="000000" w:themeColor="text1"/>
                <w:kern w:val="2"/>
                <w:sz w:val="21"/>
                <w:szCs w:val="24"/>
                <w:highlight w:val="none"/>
              </w:rPr>
            </w:pPr>
          </w:p>
        </w:tc>
        <w:tc>
          <w:tcPr>
            <w:tcW w:w="1215" w:type="dxa"/>
            <w:vAlign w:val="center"/>
          </w:tcPr>
          <w:p w14:paraId="4C1CB40E">
            <w:pPr>
              <w:pStyle w:val="6"/>
              <w:snapToGrid w:val="0"/>
              <w:jc w:val="center"/>
              <w:rPr>
                <w:rFonts w:hAnsi="宋体"/>
                <w:bCs/>
                <w:color w:val="000000" w:themeColor="text1"/>
                <w:kern w:val="2"/>
                <w:sz w:val="21"/>
                <w:szCs w:val="24"/>
                <w:highlight w:val="none"/>
              </w:rPr>
            </w:pPr>
          </w:p>
        </w:tc>
        <w:tc>
          <w:tcPr>
            <w:tcW w:w="1267" w:type="dxa"/>
            <w:vAlign w:val="center"/>
          </w:tcPr>
          <w:p w14:paraId="096FA66C">
            <w:pPr>
              <w:pStyle w:val="6"/>
              <w:snapToGrid w:val="0"/>
              <w:jc w:val="center"/>
              <w:rPr>
                <w:rFonts w:hAnsi="宋体"/>
                <w:bCs/>
                <w:color w:val="000000" w:themeColor="text1"/>
                <w:kern w:val="2"/>
                <w:sz w:val="21"/>
                <w:szCs w:val="24"/>
                <w:highlight w:val="none"/>
              </w:rPr>
            </w:pPr>
          </w:p>
        </w:tc>
        <w:tc>
          <w:tcPr>
            <w:tcW w:w="1117" w:type="dxa"/>
            <w:vAlign w:val="center"/>
          </w:tcPr>
          <w:p w14:paraId="1948EDF4">
            <w:pPr>
              <w:pStyle w:val="6"/>
              <w:snapToGrid w:val="0"/>
              <w:jc w:val="center"/>
              <w:rPr>
                <w:rFonts w:hAnsi="宋体"/>
                <w:bCs/>
                <w:color w:val="000000" w:themeColor="text1"/>
                <w:kern w:val="2"/>
                <w:sz w:val="21"/>
                <w:szCs w:val="24"/>
                <w:highlight w:val="none"/>
              </w:rPr>
            </w:pPr>
          </w:p>
        </w:tc>
        <w:tc>
          <w:tcPr>
            <w:tcW w:w="1400" w:type="dxa"/>
            <w:vAlign w:val="center"/>
          </w:tcPr>
          <w:p w14:paraId="23E9E503">
            <w:pPr>
              <w:pStyle w:val="6"/>
              <w:snapToGrid w:val="0"/>
              <w:jc w:val="center"/>
              <w:rPr>
                <w:rFonts w:hAnsi="宋体"/>
                <w:bCs/>
                <w:color w:val="000000" w:themeColor="text1"/>
                <w:kern w:val="2"/>
                <w:sz w:val="21"/>
                <w:szCs w:val="24"/>
                <w:highlight w:val="none"/>
              </w:rPr>
            </w:pPr>
          </w:p>
        </w:tc>
        <w:tc>
          <w:tcPr>
            <w:tcW w:w="1233" w:type="dxa"/>
            <w:vAlign w:val="center"/>
          </w:tcPr>
          <w:p w14:paraId="2E2C32F2">
            <w:pPr>
              <w:pStyle w:val="6"/>
              <w:snapToGrid w:val="0"/>
              <w:jc w:val="center"/>
              <w:rPr>
                <w:rFonts w:hAnsi="宋体"/>
                <w:bCs/>
                <w:color w:val="000000" w:themeColor="text1"/>
                <w:kern w:val="2"/>
                <w:sz w:val="21"/>
                <w:szCs w:val="24"/>
                <w:highlight w:val="none"/>
              </w:rPr>
            </w:pPr>
          </w:p>
        </w:tc>
        <w:tc>
          <w:tcPr>
            <w:tcW w:w="1183" w:type="dxa"/>
            <w:vAlign w:val="center"/>
          </w:tcPr>
          <w:p w14:paraId="56612F9A">
            <w:pPr>
              <w:pStyle w:val="6"/>
              <w:snapToGrid w:val="0"/>
              <w:jc w:val="center"/>
              <w:rPr>
                <w:rFonts w:hAnsi="宋体"/>
                <w:bCs/>
                <w:color w:val="000000" w:themeColor="text1"/>
                <w:kern w:val="2"/>
                <w:sz w:val="21"/>
                <w:szCs w:val="24"/>
                <w:highlight w:val="none"/>
              </w:rPr>
            </w:pPr>
          </w:p>
        </w:tc>
        <w:tc>
          <w:tcPr>
            <w:tcW w:w="1220" w:type="dxa"/>
            <w:vAlign w:val="center"/>
          </w:tcPr>
          <w:p w14:paraId="7ED5D3BE">
            <w:pPr>
              <w:pStyle w:val="6"/>
              <w:snapToGrid w:val="0"/>
              <w:jc w:val="center"/>
              <w:rPr>
                <w:rFonts w:hAnsi="宋体"/>
                <w:bCs/>
                <w:color w:val="000000" w:themeColor="text1"/>
                <w:kern w:val="2"/>
                <w:sz w:val="21"/>
                <w:szCs w:val="24"/>
                <w:highlight w:val="none"/>
              </w:rPr>
            </w:pPr>
          </w:p>
        </w:tc>
        <w:tc>
          <w:tcPr>
            <w:tcW w:w="817" w:type="dxa"/>
            <w:vAlign w:val="center"/>
          </w:tcPr>
          <w:p w14:paraId="58375007">
            <w:pPr>
              <w:pStyle w:val="6"/>
              <w:snapToGrid w:val="0"/>
              <w:jc w:val="center"/>
              <w:rPr>
                <w:rFonts w:hAnsi="宋体"/>
                <w:bCs/>
                <w:color w:val="000000" w:themeColor="text1"/>
                <w:kern w:val="2"/>
                <w:sz w:val="21"/>
                <w:szCs w:val="24"/>
                <w:highlight w:val="none"/>
              </w:rPr>
            </w:pPr>
          </w:p>
        </w:tc>
      </w:tr>
    </w:tbl>
    <w:p w14:paraId="0232E085">
      <w:pPr>
        <w:pStyle w:val="6"/>
        <w:ind w:firstLine="0"/>
        <w:rPr>
          <w:rFonts w:hAnsi="宋体"/>
          <w:bCs/>
          <w:color w:val="000000" w:themeColor="text1"/>
          <w:sz w:val="21"/>
          <w:highlight w:val="none"/>
        </w:rPr>
      </w:pPr>
      <w:r>
        <w:rPr>
          <w:rFonts w:hint="eastAsia" w:hAnsi="宋体"/>
          <w:bCs/>
          <w:color w:val="000000" w:themeColor="text1"/>
          <w:sz w:val="21"/>
          <w:highlight w:val="none"/>
        </w:rPr>
        <w:t>注：如本表格式内容不能满足需要，供应商可自行划表填写，但必须体现以上内容。</w:t>
      </w:r>
    </w:p>
    <w:p w14:paraId="1B800C42">
      <w:pPr>
        <w:pStyle w:val="6"/>
        <w:ind w:firstLine="0"/>
        <w:rPr>
          <w:rFonts w:hAnsi="宋体"/>
          <w:bCs/>
          <w:color w:val="000000" w:themeColor="text1"/>
          <w:sz w:val="21"/>
          <w:highlight w:val="none"/>
        </w:rPr>
      </w:pPr>
    </w:p>
    <w:p w14:paraId="399DA58E">
      <w:pPr>
        <w:pStyle w:val="6"/>
        <w:ind w:firstLine="0"/>
        <w:rPr>
          <w:rFonts w:hAnsi="宋体"/>
          <w:bCs/>
          <w:color w:val="000000" w:themeColor="text1"/>
          <w:sz w:val="21"/>
          <w:highlight w:val="none"/>
        </w:rPr>
      </w:pPr>
    </w:p>
    <w:p w14:paraId="40A02A0C">
      <w:pPr>
        <w:pStyle w:val="6"/>
        <w:ind w:firstLine="0"/>
        <w:rPr>
          <w:rFonts w:hAnsi="宋体"/>
          <w:bCs/>
          <w:color w:val="000000" w:themeColor="text1"/>
          <w:sz w:val="21"/>
          <w:highlight w:val="none"/>
        </w:rPr>
      </w:pPr>
    </w:p>
    <w:p w14:paraId="24F44484">
      <w:pPr>
        <w:pStyle w:val="6"/>
        <w:ind w:firstLine="0"/>
        <w:rPr>
          <w:rFonts w:hAnsi="宋体"/>
          <w:bCs/>
          <w:color w:val="000000" w:themeColor="text1"/>
          <w:sz w:val="21"/>
          <w:highlight w:val="none"/>
        </w:rPr>
      </w:pPr>
    </w:p>
    <w:p w14:paraId="3020D5F4">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29DAED9A">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2F84F9B2">
      <w:pPr>
        <w:pStyle w:val="6"/>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38CEE79D">
      <w:pPr>
        <w:pStyle w:val="6"/>
        <w:ind w:firstLine="0"/>
        <w:rPr>
          <w:rFonts w:hAnsi="宋体"/>
          <w:bCs/>
          <w:color w:val="000000" w:themeColor="text1"/>
          <w:sz w:val="21"/>
          <w:szCs w:val="21"/>
          <w:highlight w:val="none"/>
        </w:rPr>
      </w:pPr>
    </w:p>
    <w:p w14:paraId="047AE84B">
      <w:pPr>
        <w:pStyle w:val="6"/>
        <w:ind w:firstLine="0"/>
        <w:rPr>
          <w:rFonts w:hAnsi="宋体"/>
          <w:bCs/>
          <w:color w:val="000000" w:themeColor="text1"/>
          <w:sz w:val="21"/>
          <w:szCs w:val="21"/>
          <w:highlight w:val="none"/>
        </w:rPr>
      </w:pPr>
    </w:p>
    <w:p w14:paraId="6544857C">
      <w:pPr>
        <w:pStyle w:val="6"/>
        <w:ind w:firstLine="0"/>
        <w:rPr>
          <w:rFonts w:hAnsi="宋体"/>
          <w:bCs/>
          <w:color w:val="000000" w:themeColor="text1"/>
          <w:sz w:val="21"/>
          <w:szCs w:val="21"/>
          <w:highlight w:val="none"/>
        </w:rPr>
      </w:pPr>
    </w:p>
    <w:p w14:paraId="078C93EA">
      <w:pPr>
        <w:pStyle w:val="6"/>
        <w:ind w:firstLine="0"/>
        <w:rPr>
          <w:rFonts w:hAnsi="宋体"/>
          <w:bCs/>
          <w:color w:val="000000" w:themeColor="text1"/>
          <w:sz w:val="21"/>
          <w:szCs w:val="21"/>
          <w:highlight w:val="none"/>
        </w:rPr>
      </w:pPr>
    </w:p>
    <w:p w14:paraId="7BD8D16A">
      <w:pPr>
        <w:pStyle w:val="6"/>
        <w:ind w:firstLine="0"/>
        <w:rPr>
          <w:rFonts w:hAnsi="宋体"/>
          <w:bCs/>
          <w:color w:val="000000" w:themeColor="text1"/>
          <w:sz w:val="21"/>
          <w:szCs w:val="21"/>
          <w:highlight w:val="none"/>
        </w:rPr>
      </w:pPr>
    </w:p>
    <w:p w14:paraId="034FFE43">
      <w:pPr>
        <w:pStyle w:val="6"/>
        <w:ind w:firstLine="0"/>
        <w:rPr>
          <w:rFonts w:hAnsi="宋体"/>
          <w:bCs/>
          <w:color w:val="000000" w:themeColor="text1"/>
          <w:sz w:val="21"/>
          <w:szCs w:val="21"/>
          <w:highlight w:val="none"/>
        </w:rPr>
      </w:pPr>
    </w:p>
    <w:p w14:paraId="4C218C9E">
      <w:pPr>
        <w:pStyle w:val="6"/>
        <w:ind w:firstLine="0"/>
        <w:rPr>
          <w:rFonts w:hAnsi="宋体"/>
          <w:bCs/>
          <w:color w:val="000000" w:themeColor="text1"/>
          <w:sz w:val="21"/>
          <w:szCs w:val="21"/>
          <w:highlight w:val="none"/>
        </w:rPr>
      </w:pPr>
    </w:p>
    <w:p w14:paraId="6188D812">
      <w:pPr>
        <w:pStyle w:val="6"/>
        <w:ind w:firstLine="0"/>
        <w:rPr>
          <w:rFonts w:hAnsi="宋体"/>
          <w:bCs/>
          <w:color w:val="000000" w:themeColor="text1"/>
          <w:sz w:val="21"/>
          <w:szCs w:val="21"/>
          <w:highlight w:val="none"/>
        </w:rPr>
      </w:pPr>
    </w:p>
    <w:p w14:paraId="6D026E66">
      <w:pPr>
        <w:pStyle w:val="6"/>
        <w:ind w:firstLine="0"/>
        <w:rPr>
          <w:rFonts w:hAnsi="宋体"/>
          <w:bCs/>
          <w:color w:val="000000" w:themeColor="text1"/>
          <w:sz w:val="21"/>
          <w:szCs w:val="21"/>
          <w:highlight w:val="none"/>
        </w:rPr>
      </w:pPr>
    </w:p>
    <w:p w14:paraId="3363ADE9">
      <w:pPr>
        <w:pStyle w:val="6"/>
        <w:ind w:firstLine="0"/>
        <w:rPr>
          <w:rFonts w:hAnsi="宋体"/>
          <w:bCs/>
          <w:color w:val="000000" w:themeColor="text1"/>
          <w:sz w:val="21"/>
          <w:szCs w:val="21"/>
          <w:highlight w:val="none"/>
        </w:rPr>
      </w:pPr>
    </w:p>
    <w:p w14:paraId="347A6D47">
      <w:pPr>
        <w:pStyle w:val="4"/>
        <w:numPr>
          <w:ilvl w:val="0"/>
          <w:numId w:val="0"/>
        </w:numPr>
        <w:spacing w:line="400" w:lineRule="exact"/>
        <w:rPr>
          <w:rFonts w:hAnsi="黑体" w:cs="黑体"/>
          <w:color w:val="000000" w:themeColor="text1"/>
          <w:sz w:val="28"/>
          <w:szCs w:val="28"/>
          <w:highlight w:val="none"/>
        </w:rPr>
      </w:pPr>
      <w:bookmarkStart w:id="325" w:name="_Toc430771089"/>
      <w:bookmarkStart w:id="326" w:name="_Toc11866431"/>
      <w:bookmarkStart w:id="327" w:name="_Toc432682754"/>
      <w:bookmarkStart w:id="328" w:name="_Toc11866689"/>
      <w:bookmarkStart w:id="329" w:name="_Toc7149"/>
      <w:bookmarkStart w:id="330" w:name="_Toc432695229"/>
      <w:bookmarkStart w:id="331" w:name="_Toc3404"/>
      <w:bookmarkStart w:id="332" w:name="_Toc339019919"/>
      <w:bookmarkStart w:id="333" w:name="_Toc102451601"/>
      <w:bookmarkStart w:id="334" w:name="_Toc340672899"/>
      <w:bookmarkStart w:id="335" w:name="_Toc331684072"/>
      <w:bookmarkStart w:id="336" w:name="_Toc341348370"/>
      <w:bookmarkStart w:id="337" w:name="_Toc340677100"/>
      <w:bookmarkStart w:id="338" w:name="_Toc333935717"/>
      <w:bookmarkStart w:id="339" w:name="_Toc339020125"/>
      <w:bookmarkStart w:id="340" w:name="_Toc339441117"/>
      <w:bookmarkStart w:id="341" w:name="_Toc339020263"/>
      <w:bookmarkStart w:id="342" w:name="_Toc343248448"/>
      <w:bookmarkStart w:id="343" w:name="_Toc343247130"/>
      <w:bookmarkStart w:id="344" w:name="_Toc365985211"/>
      <w:bookmarkStart w:id="345" w:name="_Toc342312473"/>
      <w:bookmarkStart w:id="346" w:name="_Toc333935376"/>
      <w:bookmarkStart w:id="347" w:name="_Toc332270377"/>
      <w:bookmarkStart w:id="348" w:name="_Toc336681965"/>
      <w:bookmarkStart w:id="349" w:name="_Toc350756480"/>
      <w:bookmarkStart w:id="350" w:name="_Toc331512931"/>
      <w:bookmarkStart w:id="351" w:name="_Toc339020045"/>
      <w:bookmarkStart w:id="352" w:name="_Toc332206739"/>
      <w:bookmarkStart w:id="353" w:name="_Toc339362330"/>
      <w:bookmarkStart w:id="354" w:name="_Toc350438779"/>
      <w:bookmarkStart w:id="355" w:name="_Toc366072562"/>
      <w:bookmarkStart w:id="356" w:name="_Toc343612950"/>
      <w:bookmarkStart w:id="357" w:name="_Toc365967105"/>
      <w:bookmarkStart w:id="358" w:name="_Toc337632388"/>
      <w:bookmarkStart w:id="359" w:name="_Toc342060405"/>
      <w:bookmarkStart w:id="360" w:name="_Toc333237708"/>
      <w:bookmarkStart w:id="361" w:name="_Toc345312627"/>
      <w:bookmarkStart w:id="362" w:name="_Toc340507472"/>
      <w:bookmarkStart w:id="363" w:name="_Toc333237819"/>
      <w:bookmarkStart w:id="364" w:name="_Toc336681610"/>
      <w:bookmarkStart w:id="365" w:name="_Toc333238664"/>
      <w:bookmarkStart w:id="366" w:name="_Toc342398160"/>
      <w:bookmarkStart w:id="367" w:name="_Toc342296791"/>
      <w:bookmarkStart w:id="368" w:name="_Toc330460016"/>
      <w:r>
        <w:rPr>
          <w:rFonts w:hint="eastAsia"/>
          <w:color w:val="000000" w:themeColor="text1"/>
          <w:sz w:val="28"/>
          <w:szCs w:val="28"/>
          <w:highlight w:val="none"/>
        </w:rPr>
        <w:t>附件七：</w:t>
      </w:r>
      <w:r>
        <w:rPr>
          <w:rFonts w:hint="eastAsia" w:hAnsi="黑体" w:cs="黑体"/>
          <w:color w:val="000000" w:themeColor="text1"/>
          <w:sz w:val="28"/>
          <w:szCs w:val="28"/>
          <w:highlight w:val="none"/>
        </w:rPr>
        <w:t>中小微企业声明函</w:t>
      </w:r>
      <w:bookmarkEnd w:id="325"/>
      <w:bookmarkEnd w:id="326"/>
      <w:bookmarkEnd w:id="327"/>
      <w:bookmarkEnd w:id="328"/>
      <w:bookmarkEnd w:id="329"/>
      <w:bookmarkEnd w:id="330"/>
      <w:bookmarkEnd w:id="331"/>
    </w:p>
    <w:p w14:paraId="24CAA112">
      <w:pPr>
        <w:spacing w:line="440" w:lineRule="exact"/>
        <w:ind w:firstLine="420"/>
        <w:rPr>
          <w:rFonts w:ascii="宋体"/>
          <w:color w:val="000000" w:themeColor="text1"/>
          <w:highlight w:val="none"/>
        </w:rPr>
      </w:pPr>
      <w:r>
        <w:rPr>
          <w:rFonts w:hint="eastAsia" w:ascii="宋体" w:hAnsi="宋体" w:cs="宋体"/>
          <w:color w:val="000000" w:themeColor="text1"/>
          <w:highlight w:val="none"/>
        </w:rPr>
        <w:t>本公司郑重声明，根据</w:t>
      </w:r>
      <w:r>
        <w:rPr>
          <w:rFonts w:ascii="宋体" w:hAnsi="宋体"/>
          <w:color w:val="000000" w:themeColor="text1"/>
          <w:szCs w:val="21"/>
          <w:highlight w:val="none"/>
        </w:rPr>
        <w:t>《政府采购促进中小企业发展管理办法》（财库﹝2020﹞46 号）</w:t>
      </w:r>
      <w:r>
        <w:rPr>
          <w:rFonts w:hint="eastAsia" w:ascii="宋体" w:hAnsi="宋体" w:cs="宋体"/>
          <w:color w:val="000000" w:themeColor="text1"/>
          <w:highlight w:val="none"/>
        </w:rPr>
        <w:t>的规定，本公司为</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（请填写：中型、小型、微型）企业。即，本公司同时满足以下条件：</w:t>
      </w:r>
    </w:p>
    <w:p w14:paraId="5D9D7C3C">
      <w:pPr>
        <w:spacing w:line="440" w:lineRule="exact"/>
        <w:ind w:firstLine="420"/>
        <w:rPr>
          <w:rFonts w:ascii="宋体"/>
          <w:color w:val="000000" w:themeColor="text1"/>
          <w:highlight w:val="none"/>
        </w:rPr>
      </w:pPr>
      <w:r>
        <w:rPr>
          <w:rFonts w:ascii="宋体" w:hAnsi="宋体" w:cs="宋体"/>
          <w:color w:val="000000" w:themeColor="text1"/>
          <w:highlight w:val="none"/>
        </w:rPr>
        <w:t xml:space="preserve"> 1.</w:t>
      </w:r>
      <w:r>
        <w:rPr>
          <w:rFonts w:hint="eastAsia" w:ascii="宋体" w:hAnsi="宋体" w:cs="宋体"/>
          <w:color w:val="000000" w:themeColor="text1"/>
          <w:highlight w:val="none"/>
        </w:rPr>
        <w:t>根据《工业和信息化部、国家统计局、国家发展和改革委员会、财政部关于印发中小企业划型标准规定的通知》（工信部联企业</w:t>
      </w:r>
      <w:r>
        <w:rPr>
          <w:rFonts w:ascii="宋体" w:hAnsi="宋体" w:cs="宋体"/>
          <w:color w:val="000000" w:themeColor="text1"/>
          <w:highlight w:val="none"/>
        </w:rPr>
        <w:t xml:space="preserve">[2011]300 </w:t>
      </w:r>
      <w:r>
        <w:rPr>
          <w:rFonts w:hint="eastAsia" w:ascii="宋体" w:hAnsi="宋体" w:cs="宋体"/>
          <w:color w:val="000000" w:themeColor="text1"/>
          <w:highlight w:val="none"/>
        </w:rPr>
        <w:t>号）规定的划分标准：第四条第</w:t>
      </w:r>
      <w:r>
        <w:rPr>
          <w:rFonts w:ascii="宋体" w:hAnsi="宋体" w:cs="宋体"/>
          <w:color w:val="000000" w:themeColor="text1"/>
          <w:highlight w:val="none"/>
          <w:u w:val="single"/>
        </w:rPr>
        <w:t>______</w:t>
      </w:r>
      <w:r>
        <w:rPr>
          <w:rFonts w:hint="eastAsia" w:ascii="宋体" w:hAnsi="宋体" w:cs="宋体"/>
          <w:color w:val="000000" w:themeColor="text1"/>
          <w:highlight w:val="none"/>
        </w:rPr>
        <w:t>项</w:t>
      </w:r>
      <w:r>
        <w:rPr>
          <w:rFonts w:ascii="宋体" w:hAnsi="宋体" w:cs="宋体"/>
          <w:color w:val="000000" w:themeColor="text1"/>
          <w:highlight w:val="none"/>
          <w:u w:val="single"/>
        </w:rPr>
        <w:t>_________</w:t>
      </w:r>
      <w:r>
        <w:rPr>
          <w:rFonts w:hint="eastAsia" w:ascii="宋体" w:hAnsi="宋体" w:cs="宋体"/>
          <w:color w:val="000000" w:themeColor="text1"/>
          <w:highlight w:val="none"/>
        </w:rPr>
        <w:t>行业，本公司（此处填写从业人员或营业收入的具体数据），为</w:t>
      </w:r>
      <w:r>
        <w:rPr>
          <w:rFonts w:ascii="宋体" w:hAnsi="宋体" w:cs="宋体"/>
          <w:color w:val="000000" w:themeColor="text1"/>
          <w:highlight w:val="none"/>
          <w:u w:val="single"/>
        </w:rPr>
        <w:t xml:space="preserve"> ______</w:t>
      </w:r>
      <w:r>
        <w:rPr>
          <w:rFonts w:hint="eastAsia" w:ascii="宋体" w:hAnsi="宋体" w:cs="宋体"/>
          <w:color w:val="000000" w:themeColor="text1"/>
          <w:highlight w:val="none"/>
        </w:rPr>
        <w:t>（请填写：中型、小型、微型）企业。</w:t>
      </w:r>
    </w:p>
    <w:p w14:paraId="31FC10AD">
      <w:pPr>
        <w:spacing w:line="440" w:lineRule="exact"/>
        <w:rPr>
          <w:rFonts w:ascii="宋体"/>
          <w:color w:val="000000" w:themeColor="text1"/>
          <w:highlight w:val="none"/>
        </w:rPr>
      </w:pPr>
      <w:r>
        <w:rPr>
          <w:rFonts w:ascii="宋体" w:hAnsi="宋体" w:cs="宋体"/>
          <w:color w:val="000000" w:themeColor="text1"/>
          <w:highlight w:val="none"/>
        </w:rPr>
        <w:t xml:space="preserve">     2.</w:t>
      </w:r>
      <w:r>
        <w:rPr>
          <w:rFonts w:hint="eastAsia" w:ascii="宋体" w:hAnsi="宋体" w:cs="宋体"/>
          <w:color w:val="000000" w:themeColor="text1"/>
          <w:highlight w:val="none"/>
        </w:rPr>
        <w:t>本公司参加</w:t>
      </w:r>
      <w:r>
        <w:rPr>
          <w:rFonts w:hint="eastAsia" w:ascii="宋体" w:hAnsi="宋体"/>
          <w:color w:val="000000" w:themeColor="text1"/>
          <w:highlight w:val="none"/>
        </w:rPr>
        <w:t>（项目名称：）</w:t>
      </w:r>
      <w:r>
        <w:rPr>
          <w:rFonts w:hint="eastAsia" w:ascii="宋体" w:hAnsi="宋体" w:cs="宋体"/>
          <w:color w:val="000000" w:themeColor="text1"/>
          <w:highlight w:val="none"/>
        </w:rPr>
        <w:t>（项目编号：）采购活动提供本企业制造的货物，由本企业承担工程、提供服务，或者提供其他</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（请填写：中型、小型、微型）企业制造的货物。本条所称货物不包括使用大型企业注册商标的货物。本公司对上述声明的真实性负责。如有虚假，将依法承担相应责任。</w:t>
      </w:r>
    </w:p>
    <w:p w14:paraId="2C6FA5DE">
      <w:pPr>
        <w:spacing w:line="440" w:lineRule="exact"/>
        <w:rPr>
          <w:rFonts w:ascii="宋体"/>
          <w:color w:val="000000" w:themeColor="text1"/>
          <w:highlight w:val="none"/>
        </w:rPr>
      </w:pPr>
      <w:r>
        <w:rPr>
          <w:rFonts w:hint="eastAsia" w:ascii="宋体" w:hAnsi="宋体" w:cs="宋体"/>
          <w:color w:val="000000" w:themeColor="text1"/>
          <w:highlight w:val="none"/>
        </w:rPr>
        <w:t>本公司对上述声明的真实性负责。如有虚假，将依法承担相应责任。</w:t>
      </w:r>
    </w:p>
    <w:p w14:paraId="7FA4F642">
      <w:pPr>
        <w:spacing w:line="440" w:lineRule="exact"/>
        <w:rPr>
          <w:rFonts w:ascii="宋体"/>
          <w:color w:val="000000" w:themeColor="text1"/>
          <w:highlight w:val="none"/>
        </w:rPr>
      </w:pPr>
    </w:p>
    <w:p w14:paraId="2A761D50">
      <w:pPr>
        <w:spacing w:line="440" w:lineRule="exact"/>
        <w:rPr>
          <w:rFonts w:ascii="宋体"/>
          <w:color w:val="000000" w:themeColor="text1"/>
          <w:highlight w:val="none"/>
        </w:rPr>
      </w:pPr>
    </w:p>
    <w:p w14:paraId="6FBE849D">
      <w:pPr>
        <w:spacing w:line="440" w:lineRule="exact"/>
        <w:rPr>
          <w:rFonts w:ascii="宋体"/>
          <w:color w:val="000000" w:themeColor="text1"/>
          <w:highlight w:val="none"/>
        </w:rPr>
      </w:pPr>
    </w:p>
    <w:p w14:paraId="74BA54CF">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4E8B64FC">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76A84D00">
      <w:pPr>
        <w:pStyle w:val="6"/>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64595082">
      <w:pPr>
        <w:spacing w:line="440" w:lineRule="exact"/>
        <w:rPr>
          <w:rFonts w:ascii="宋体"/>
          <w:color w:val="000000" w:themeColor="text1"/>
          <w:highlight w:val="none"/>
        </w:rPr>
      </w:pPr>
    </w:p>
    <w:p w14:paraId="504CF034">
      <w:pPr>
        <w:spacing w:line="440" w:lineRule="exact"/>
        <w:jc w:val="center"/>
        <w:rPr>
          <w:rFonts w:ascii="宋体"/>
          <w:color w:val="000000" w:themeColor="text1"/>
          <w:highlight w:val="none"/>
        </w:rPr>
      </w:pPr>
    </w:p>
    <w:p w14:paraId="3D1F9B6C">
      <w:pPr>
        <w:spacing w:line="440" w:lineRule="exact"/>
        <w:jc w:val="center"/>
        <w:rPr>
          <w:rFonts w:ascii="宋体"/>
          <w:color w:val="000000" w:themeColor="text1"/>
          <w:highlight w:val="none"/>
        </w:rPr>
      </w:pPr>
    </w:p>
    <w:p w14:paraId="28340E89">
      <w:pPr>
        <w:spacing w:line="440" w:lineRule="exact"/>
        <w:jc w:val="center"/>
        <w:rPr>
          <w:rFonts w:ascii="宋体"/>
          <w:color w:val="000000" w:themeColor="text1"/>
          <w:highlight w:val="none"/>
        </w:rPr>
      </w:pPr>
    </w:p>
    <w:p w14:paraId="15C0E077">
      <w:pPr>
        <w:spacing w:line="440" w:lineRule="exact"/>
        <w:jc w:val="center"/>
        <w:rPr>
          <w:rFonts w:ascii="宋体"/>
          <w:color w:val="000000" w:themeColor="text1"/>
          <w:highlight w:val="none"/>
        </w:rPr>
      </w:pPr>
    </w:p>
    <w:p w14:paraId="322C9797">
      <w:pPr>
        <w:spacing w:line="440" w:lineRule="exact"/>
        <w:jc w:val="center"/>
        <w:rPr>
          <w:rFonts w:ascii="宋体"/>
          <w:color w:val="000000" w:themeColor="text1"/>
          <w:highlight w:val="none"/>
        </w:rPr>
      </w:pPr>
    </w:p>
    <w:p w14:paraId="1E7F4C60">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说明：提供其他中小微企业制造的货物，必须同时提供该中小微企业的声明函。</w:t>
      </w:r>
    </w:p>
    <w:p w14:paraId="214EC1F3">
      <w:pPr>
        <w:pStyle w:val="6"/>
        <w:rPr>
          <w:color w:val="000000" w:themeColor="text1"/>
          <w:highlight w:val="none"/>
        </w:rPr>
      </w:pPr>
    </w:p>
    <w:p w14:paraId="4339F613">
      <w:pPr>
        <w:pStyle w:val="6"/>
        <w:rPr>
          <w:color w:val="000000" w:themeColor="text1"/>
          <w:highlight w:val="none"/>
        </w:rPr>
      </w:pPr>
    </w:p>
    <w:p w14:paraId="623D494F">
      <w:pPr>
        <w:pStyle w:val="6"/>
        <w:rPr>
          <w:color w:val="000000" w:themeColor="text1"/>
          <w:highlight w:val="none"/>
        </w:rPr>
      </w:pPr>
    </w:p>
    <w:p w14:paraId="660D4435">
      <w:pPr>
        <w:pStyle w:val="6"/>
        <w:rPr>
          <w:color w:val="000000" w:themeColor="text1"/>
          <w:highlight w:val="none"/>
        </w:rPr>
      </w:pPr>
    </w:p>
    <w:p w14:paraId="7BD91E88">
      <w:pPr>
        <w:pStyle w:val="6"/>
        <w:rPr>
          <w:color w:val="000000" w:themeColor="text1"/>
          <w:highlight w:val="none"/>
        </w:rPr>
      </w:pPr>
    </w:p>
    <w:p w14:paraId="7F037A92">
      <w:pPr>
        <w:pStyle w:val="6"/>
        <w:ind w:firstLine="0"/>
        <w:rPr>
          <w:color w:val="000000" w:themeColor="text1"/>
          <w:highlight w:val="none"/>
        </w:rPr>
      </w:pP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2BA4F382">
      <w:pPr>
        <w:pStyle w:val="4"/>
        <w:keepLines w:val="0"/>
        <w:numPr>
          <w:ilvl w:val="0"/>
          <w:numId w:val="0"/>
        </w:numPr>
        <w:tabs>
          <w:tab w:val="left" w:pos="851"/>
        </w:tabs>
        <w:spacing w:before="0" w:after="0" w:line="360" w:lineRule="auto"/>
        <w:rPr>
          <w:rFonts w:ascii="宋体"/>
          <w:color w:val="000000" w:themeColor="text1"/>
          <w:sz w:val="28"/>
          <w:szCs w:val="28"/>
          <w:highlight w:val="none"/>
        </w:rPr>
      </w:pPr>
      <w:bookmarkStart w:id="369" w:name="_Toc11866432"/>
      <w:bookmarkStart w:id="370" w:name="_Toc20242"/>
      <w:bookmarkStart w:id="371" w:name="_Toc32373"/>
      <w:bookmarkStart w:id="372" w:name="_Toc11866690"/>
      <w:bookmarkStart w:id="373" w:name="_Toc11567"/>
      <w:r>
        <w:rPr>
          <w:rFonts w:hint="eastAsia"/>
          <w:color w:val="000000" w:themeColor="text1"/>
          <w:sz w:val="28"/>
          <w:szCs w:val="28"/>
          <w:highlight w:val="none"/>
        </w:rPr>
        <w:t>附件八：</w:t>
      </w:r>
      <w:r>
        <w:rPr>
          <w:rFonts w:hint="eastAsia" w:hAnsi="黑体" w:cs="黑体"/>
          <w:color w:val="000000" w:themeColor="text1"/>
          <w:sz w:val="28"/>
          <w:szCs w:val="28"/>
          <w:highlight w:val="none"/>
        </w:rPr>
        <w:t>残疾人福利性单位声明函</w:t>
      </w:r>
      <w:bookmarkEnd w:id="369"/>
      <w:bookmarkEnd w:id="370"/>
      <w:bookmarkEnd w:id="371"/>
      <w:bookmarkEnd w:id="372"/>
      <w:bookmarkEnd w:id="373"/>
    </w:p>
    <w:p w14:paraId="436375D8">
      <w:pPr>
        <w:spacing w:line="360" w:lineRule="auto"/>
        <w:jc w:val="center"/>
        <w:rPr>
          <w:rFonts w:ascii="宋体" w:hAnsi="宋体"/>
          <w:b/>
          <w:color w:val="000000" w:themeColor="text1"/>
          <w:sz w:val="24"/>
          <w:highlight w:val="none"/>
        </w:rPr>
      </w:pPr>
    </w:p>
    <w:p w14:paraId="63C3AD02">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残疾人福利性单位声明函</w:t>
      </w:r>
    </w:p>
    <w:p w14:paraId="5A521FD2">
      <w:pPr>
        <w:spacing w:line="360" w:lineRule="auto"/>
        <w:jc w:val="center"/>
        <w:rPr>
          <w:rFonts w:ascii="宋体" w:hAnsi="宋体"/>
          <w:b/>
          <w:color w:val="000000" w:themeColor="text1"/>
          <w:sz w:val="24"/>
          <w:highlight w:val="none"/>
        </w:rPr>
      </w:pPr>
    </w:p>
    <w:p w14:paraId="747C0B89">
      <w:pPr>
        <w:spacing w:line="480" w:lineRule="auto"/>
        <w:jc w:val="left"/>
        <w:rPr>
          <w:rFonts w:ascii="宋体" w:hAnsi="宋体" w:cs="宋体"/>
          <w:color w:val="000000" w:themeColor="text1"/>
          <w:highlight w:val="none"/>
        </w:rPr>
      </w:pPr>
      <w:r>
        <w:rPr>
          <w:rFonts w:hint="eastAsia" w:ascii="宋体" w:hAnsi="宋体" w:cs="宋体"/>
          <w:color w:val="000000" w:themeColor="text1"/>
          <w:highlight w:val="none"/>
        </w:rPr>
        <w:t xml:space="preserve"> </w:t>
      </w:r>
      <w:r>
        <w:rPr>
          <w:rFonts w:ascii="宋体" w:hAnsi="宋体" w:cs="宋体"/>
          <w:color w:val="000000" w:themeColor="text1"/>
          <w:highlight w:val="none"/>
        </w:rPr>
        <w:t xml:space="preserve">   </w:t>
      </w:r>
      <w:r>
        <w:rPr>
          <w:rFonts w:hint="eastAsia" w:ascii="宋体" w:hAnsi="宋体" w:cs="宋体"/>
          <w:color w:val="000000" w:themeColor="text1"/>
          <w:highlight w:val="none"/>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DB2AE4">
      <w:pPr>
        <w:spacing w:line="48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本单位对上述声明的真实性负责。如有虚假，将依法承担相应责任。</w:t>
      </w:r>
    </w:p>
    <w:p w14:paraId="2EE69A06">
      <w:pPr>
        <w:spacing w:line="360" w:lineRule="auto"/>
        <w:ind w:firstLine="420" w:firstLineChars="200"/>
        <w:rPr>
          <w:rFonts w:ascii="宋体" w:hAnsi="宋体" w:cs="宋体"/>
          <w:color w:val="000000" w:themeColor="text1"/>
          <w:highlight w:val="none"/>
        </w:rPr>
      </w:pPr>
    </w:p>
    <w:p w14:paraId="0AD206E9">
      <w:pPr>
        <w:adjustRightInd w:val="0"/>
        <w:snapToGrid w:val="0"/>
        <w:spacing w:line="440" w:lineRule="exact"/>
        <w:rPr>
          <w:rFonts w:ascii="宋体" w:hAnsi="宋体"/>
          <w:bCs/>
          <w:color w:val="000000" w:themeColor="text1"/>
          <w:szCs w:val="21"/>
          <w:highlight w:val="none"/>
        </w:rPr>
      </w:pPr>
    </w:p>
    <w:p w14:paraId="3F99C22C">
      <w:pPr>
        <w:adjustRightInd w:val="0"/>
        <w:snapToGrid w:val="0"/>
        <w:spacing w:line="440" w:lineRule="exact"/>
        <w:rPr>
          <w:rFonts w:ascii="宋体" w:hAnsi="宋体"/>
          <w:bCs/>
          <w:color w:val="000000" w:themeColor="text1"/>
          <w:szCs w:val="21"/>
          <w:highlight w:val="none"/>
        </w:rPr>
      </w:pPr>
    </w:p>
    <w:p w14:paraId="5253EBE1">
      <w:pPr>
        <w:adjustRightInd w:val="0"/>
        <w:snapToGrid w:val="0"/>
        <w:spacing w:line="440" w:lineRule="exact"/>
        <w:rPr>
          <w:rFonts w:ascii="宋体" w:hAnsi="宋体"/>
          <w:bCs/>
          <w:color w:val="000000" w:themeColor="text1"/>
          <w:szCs w:val="21"/>
          <w:highlight w:val="none"/>
        </w:rPr>
      </w:pPr>
    </w:p>
    <w:p w14:paraId="74E7220E">
      <w:pPr>
        <w:adjustRightInd w:val="0"/>
        <w:snapToGrid w:val="0"/>
        <w:spacing w:line="440" w:lineRule="exact"/>
        <w:rPr>
          <w:rFonts w:ascii="宋体" w:hAnsi="宋体"/>
          <w:bCs/>
          <w:color w:val="000000" w:themeColor="text1"/>
          <w:szCs w:val="21"/>
          <w:highlight w:val="none"/>
        </w:rPr>
      </w:pPr>
    </w:p>
    <w:p w14:paraId="04732DE2">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1D1E42B4">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4F83F533">
      <w:pPr>
        <w:pStyle w:val="6"/>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38FDFDC0">
      <w:pPr>
        <w:pStyle w:val="6"/>
        <w:ind w:firstLine="0"/>
        <w:rPr>
          <w:rFonts w:hAnsi="宋体"/>
          <w:bCs/>
          <w:color w:val="000000" w:themeColor="text1"/>
          <w:sz w:val="21"/>
          <w:szCs w:val="21"/>
          <w:highlight w:val="none"/>
        </w:rPr>
        <w:sectPr>
          <w:pgSz w:w="11906" w:h="16838"/>
          <w:pgMar w:top="1418" w:right="1474" w:bottom="1418" w:left="1474" w:header="851" w:footer="992" w:gutter="0"/>
          <w:cols w:space="720" w:num="1"/>
          <w:docGrid w:linePitch="312" w:charSpace="0"/>
        </w:sectPr>
      </w:pPr>
    </w:p>
    <w:p w14:paraId="59CF4293">
      <w:pPr>
        <w:pStyle w:val="4"/>
        <w:numPr>
          <w:ilvl w:val="1"/>
          <w:numId w:val="0"/>
        </w:numPr>
        <w:spacing w:line="360" w:lineRule="auto"/>
        <w:rPr>
          <w:rFonts w:ascii="宋体" w:hAnsi="宋体"/>
          <w:color w:val="000000" w:themeColor="text1"/>
          <w:sz w:val="28"/>
          <w:szCs w:val="28"/>
          <w:highlight w:val="none"/>
        </w:rPr>
      </w:pPr>
      <w:bookmarkStart w:id="374" w:name="_Toc200414534"/>
      <w:bookmarkStart w:id="375" w:name="_Toc469160804"/>
      <w:bookmarkStart w:id="376" w:name="_Toc27221"/>
      <w:r>
        <w:rPr>
          <w:rFonts w:hint="eastAsia" w:ascii="宋体" w:hAnsi="宋体"/>
          <w:color w:val="000000" w:themeColor="text1"/>
          <w:sz w:val="28"/>
          <w:szCs w:val="28"/>
          <w:highlight w:val="none"/>
        </w:rPr>
        <w:t>附件九：成交服务费承诺</w:t>
      </w:r>
      <w:bookmarkEnd w:id="374"/>
      <w:bookmarkEnd w:id="375"/>
      <w:bookmarkEnd w:id="376"/>
    </w:p>
    <w:p w14:paraId="39B0B878">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586C5C5F">
      <w:pPr>
        <w:spacing w:line="360" w:lineRule="auto"/>
        <w:rPr>
          <w:rFonts w:ascii="宋体" w:hAnsi="宋体"/>
          <w:color w:val="000000" w:themeColor="text1"/>
          <w:szCs w:val="21"/>
          <w:highlight w:val="none"/>
        </w:rPr>
      </w:pPr>
    </w:p>
    <w:p w14:paraId="33A984CE">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针对贵方组织的（项目名称：</w:t>
      </w:r>
      <w:r>
        <w:rPr>
          <w:rFonts w:hint="eastAsia" w:ascii="宋体" w:hAnsi="宋体"/>
          <w:b/>
          <w:color w:val="000000" w:themeColor="text1"/>
          <w:highlight w:val="none"/>
          <w:u w:val="single"/>
        </w:rPr>
        <w:t xml:space="preserve">                               </w:t>
      </w:r>
      <w:r>
        <w:rPr>
          <w:rFonts w:hint="eastAsia" w:ascii="宋体" w:hAnsi="宋体"/>
          <w:bCs/>
          <w:color w:val="000000" w:themeColor="text1"/>
          <w:highlight w:val="none"/>
        </w:rPr>
        <w:t>）</w:t>
      </w:r>
      <w:r>
        <w:rPr>
          <w:rFonts w:hint="eastAsia" w:ascii="宋体" w:hAnsi="宋体"/>
          <w:color w:val="000000" w:themeColor="text1"/>
          <w:szCs w:val="21"/>
          <w:highlight w:val="none"/>
        </w:rPr>
        <w:t>磋商项目（</w:t>
      </w:r>
      <w:r>
        <w:rPr>
          <w:rFonts w:hint="eastAsia" w:ascii="宋体" w:hAnsi="宋体"/>
          <w:bCs/>
          <w:color w:val="000000" w:themeColor="text1"/>
          <w:szCs w:val="21"/>
          <w:highlight w:val="none"/>
        </w:rPr>
        <w:t xml:space="preserve">项目编号： </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rPr>
        <w:t>），我方承诺：</w:t>
      </w:r>
    </w:p>
    <w:p w14:paraId="573D21D9">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1.若我方成交，将严格遵照本项目磋商文件的规定向代理采购机构缴纳成交服务费。</w:t>
      </w:r>
    </w:p>
    <w:p w14:paraId="79F29460">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2.若我方成交后拒绝如数缴纳或未按本项目磋商文件规定的期限缴纳成交服务费，则视为我方自动放弃该成交结果，贵方有权重新确定成交结果，我方对此无任何异议。</w:t>
      </w:r>
    </w:p>
    <w:p w14:paraId="1F11E5A6">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w:t>
      </w:r>
    </w:p>
    <w:p w14:paraId="33559BC4">
      <w:pPr>
        <w:spacing w:line="360" w:lineRule="auto"/>
        <w:ind w:firstLine="420" w:firstLineChars="200"/>
        <w:rPr>
          <w:rFonts w:ascii="宋体" w:hAnsi="宋体"/>
          <w:color w:val="000000" w:themeColor="text1"/>
          <w:szCs w:val="21"/>
          <w:highlight w:val="none"/>
        </w:rPr>
      </w:pPr>
    </w:p>
    <w:p w14:paraId="555B4785">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41F648D5">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4B41FB8B">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年</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日</w:t>
      </w:r>
    </w:p>
    <w:p w14:paraId="3E7DBBBA">
      <w:pPr>
        <w:spacing w:line="360" w:lineRule="auto"/>
        <w:ind w:right="-384" w:rightChars="-183"/>
        <w:rPr>
          <w:rFonts w:ascii="宋体" w:hAnsi="宋体"/>
          <w:bCs/>
          <w:color w:val="000000" w:themeColor="text1"/>
          <w:highlight w:val="none"/>
          <w:u w:val="single"/>
        </w:rPr>
      </w:pPr>
    </w:p>
    <w:p w14:paraId="62EED5AA">
      <w:pPr>
        <w:spacing w:line="360" w:lineRule="auto"/>
        <w:ind w:right="-384" w:rightChars="-183"/>
        <w:rPr>
          <w:rFonts w:ascii="宋体" w:hAnsi="宋体"/>
          <w:bCs/>
          <w:color w:val="000000" w:themeColor="text1"/>
          <w:highlight w:val="none"/>
          <w:u w:val="single"/>
        </w:rPr>
      </w:pPr>
    </w:p>
    <w:p w14:paraId="76D020A4">
      <w:pPr>
        <w:spacing w:line="360" w:lineRule="auto"/>
        <w:ind w:right="-384" w:rightChars="-183"/>
        <w:rPr>
          <w:rFonts w:ascii="宋体" w:hAnsi="宋体"/>
          <w:bCs/>
          <w:color w:val="000000" w:themeColor="text1"/>
          <w:highlight w:val="none"/>
          <w:u w:val="single"/>
        </w:rPr>
      </w:pPr>
    </w:p>
    <w:p w14:paraId="34C65620">
      <w:pPr>
        <w:spacing w:line="360" w:lineRule="auto"/>
        <w:ind w:right="-384" w:rightChars="-183"/>
        <w:rPr>
          <w:rFonts w:ascii="宋体" w:hAnsi="宋体"/>
          <w:bCs/>
          <w:color w:val="000000" w:themeColor="text1"/>
          <w:highlight w:val="none"/>
          <w:u w:val="single"/>
        </w:rPr>
      </w:pPr>
    </w:p>
    <w:p w14:paraId="32D32B4C">
      <w:pPr>
        <w:spacing w:line="360" w:lineRule="auto"/>
        <w:ind w:right="-384" w:rightChars="-183"/>
        <w:rPr>
          <w:rFonts w:ascii="宋体" w:hAnsi="宋体"/>
          <w:bCs/>
          <w:color w:val="000000" w:themeColor="text1"/>
          <w:highlight w:val="none"/>
          <w:u w:val="single"/>
        </w:rPr>
      </w:pPr>
    </w:p>
    <w:p w14:paraId="1FD5EB03">
      <w:pPr>
        <w:spacing w:line="360" w:lineRule="auto"/>
        <w:ind w:right="-384" w:rightChars="-183"/>
        <w:rPr>
          <w:rFonts w:ascii="宋体" w:hAnsi="宋体"/>
          <w:bCs/>
          <w:color w:val="000000" w:themeColor="text1"/>
          <w:highlight w:val="none"/>
          <w:u w:val="single"/>
        </w:rPr>
      </w:pPr>
    </w:p>
    <w:p w14:paraId="23928CB4">
      <w:pPr>
        <w:spacing w:line="360" w:lineRule="auto"/>
        <w:ind w:right="-384" w:rightChars="-183"/>
        <w:rPr>
          <w:rFonts w:ascii="宋体" w:hAnsi="宋体"/>
          <w:bCs/>
          <w:color w:val="000000" w:themeColor="text1"/>
          <w:highlight w:val="none"/>
          <w:u w:val="single"/>
        </w:rPr>
      </w:pPr>
    </w:p>
    <w:p w14:paraId="3A8635E9">
      <w:pPr>
        <w:spacing w:line="360" w:lineRule="auto"/>
        <w:ind w:right="-384" w:rightChars="-183"/>
        <w:rPr>
          <w:rFonts w:ascii="宋体" w:hAnsi="宋体"/>
          <w:bCs/>
          <w:color w:val="000000" w:themeColor="text1"/>
          <w:highlight w:val="none"/>
          <w:u w:val="single"/>
        </w:rPr>
      </w:pPr>
    </w:p>
    <w:p w14:paraId="45B700B7">
      <w:pPr>
        <w:spacing w:line="360" w:lineRule="auto"/>
        <w:ind w:right="-384" w:rightChars="-183"/>
        <w:rPr>
          <w:rFonts w:ascii="宋体" w:hAnsi="宋体"/>
          <w:bCs/>
          <w:color w:val="000000" w:themeColor="text1"/>
          <w:highlight w:val="none"/>
          <w:u w:val="single"/>
        </w:rPr>
      </w:pPr>
    </w:p>
    <w:p w14:paraId="2811E38C">
      <w:pPr>
        <w:spacing w:line="360" w:lineRule="auto"/>
        <w:ind w:right="-384" w:rightChars="-183"/>
        <w:rPr>
          <w:rFonts w:ascii="宋体" w:hAnsi="宋体"/>
          <w:bCs/>
          <w:color w:val="000000" w:themeColor="text1"/>
          <w:highlight w:val="none"/>
          <w:u w:val="single"/>
        </w:rPr>
      </w:pPr>
    </w:p>
    <w:p w14:paraId="444C0565">
      <w:pPr>
        <w:spacing w:line="360" w:lineRule="auto"/>
        <w:ind w:right="-384" w:rightChars="-183"/>
        <w:rPr>
          <w:rFonts w:ascii="宋体" w:hAnsi="宋体"/>
          <w:bCs/>
          <w:color w:val="000000" w:themeColor="text1"/>
          <w:highlight w:val="none"/>
          <w:u w:val="single"/>
        </w:rPr>
      </w:pPr>
    </w:p>
    <w:p w14:paraId="22EFF5BA">
      <w:pPr>
        <w:spacing w:line="360" w:lineRule="auto"/>
        <w:ind w:right="-384" w:rightChars="-183"/>
        <w:rPr>
          <w:rFonts w:ascii="宋体" w:hAnsi="宋体"/>
          <w:bCs/>
          <w:color w:val="000000" w:themeColor="text1"/>
          <w:highlight w:val="none"/>
          <w:u w:val="single"/>
        </w:rPr>
      </w:pPr>
    </w:p>
    <w:p w14:paraId="34310D69">
      <w:pPr>
        <w:spacing w:line="360" w:lineRule="auto"/>
        <w:ind w:right="-384" w:rightChars="-183"/>
        <w:rPr>
          <w:rFonts w:ascii="宋体" w:hAnsi="宋体"/>
          <w:bCs/>
          <w:color w:val="000000" w:themeColor="text1"/>
          <w:highlight w:val="none"/>
          <w:u w:val="single"/>
        </w:rPr>
      </w:pPr>
    </w:p>
    <w:p w14:paraId="1EDAA2B4">
      <w:pPr>
        <w:spacing w:line="360" w:lineRule="auto"/>
        <w:ind w:right="-384" w:rightChars="-183"/>
        <w:rPr>
          <w:rFonts w:ascii="宋体" w:hAnsi="宋体"/>
          <w:bCs/>
          <w:color w:val="000000" w:themeColor="text1"/>
          <w:highlight w:val="none"/>
          <w:u w:val="single"/>
        </w:rPr>
      </w:pPr>
    </w:p>
    <w:p w14:paraId="59CFDE2E">
      <w:pPr>
        <w:pStyle w:val="4"/>
        <w:numPr>
          <w:ilvl w:val="1"/>
          <w:numId w:val="0"/>
        </w:numPr>
        <w:spacing w:line="360" w:lineRule="auto"/>
        <w:rPr>
          <w:rFonts w:ascii="宋体" w:hAnsi="宋体"/>
          <w:color w:val="000000" w:themeColor="text1"/>
          <w:sz w:val="28"/>
          <w:szCs w:val="28"/>
          <w:highlight w:val="none"/>
        </w:rPr>
      </w:pPr>
      <w:bookmarkStart w:id="377" w:name="_Toc200414535"/>
      <w:bookmarkStart w:id="378" w:name="_Toc469160805"/>
      <w:bookmarkStart w:id="379" w:name="_Toc15971"/>
      <w:r>
        <w:rPr>
          <w:rFonts w:hint="eastAsia" w:ascii="宋体" w:hAnsi="宋体"/>
          <w:color w:val="000000" w:themeColor="text1"/>
          <w:sz w:val="28"/>
          <w:szCs w:val="28"/>
          <w:highlight w:val="none"/>
        </w:rPr>
        <w:t>附件十：磋商供应商提交的其他资料</w:t>
      </w:r>
      <w:bookmarkEnd w:id="377"/>
      <w:bookmarkEnd w:id="378"/>
      <w:bookmarkEnd w:id="379"/>
    </w:p>
    <w:p w14:paraId="1E0ED8E5">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YXCG-20240713</w:t>
      </w:r>
      <w:r>
        <w:rPr>
          <w:rFonts w:hint="eastAsia" w:ascii="宋体" w:hAnsi="宋体"/>
          <w:b/>
          <w:bCs/>
          <w:caps/>
          <w:color w:val="000000" w:themeColor="text1"/>
          <w:szCs w:val="21"/>
          <w:highlight w:val="none"/>
          <w:u w:val="single"/>
        </w:rPr>
        <w:t xml:space="preserve">  </w:t>
      </w:r>
    </w:p>
    <w:p w14:paraId="514D2CD7">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p>
    <w:p w14:paraId="030EBF0E">
      <w:pPr>
        <w:adjustRightInd w:val="0"/>
        <w:snapToGrid w:val="0"/>
        <w:spacing w:line="360" w:lineRule="auto"/>
        <w:jc w:val="left"/>
        <w:rPr>
          <w:rFonts w:ascii="宋体" w:hAnsi="宋体"/>
          <w:bCs/>
          <w:color w:val="000000" w:themeColor="text1"/>
          <w:szCs w:val="21"/>
          <w:highlight w:val="none"/>
          <w:u w:val="single"/>
        </w:rPr>
      </w:pPr>
    </w:p>
    <w:p w14:paraId="4BE124BE">
      <w:pPr>
        <w:pStyle w:val="6"/>
        <w:spacing w:line="360" w:lineRule="auto"/>
        <w:rPr>
          <w:rFonts w:hAnsi="宋体"/>
          <w:color w:val="000000" w:themeColor="text1"/>
          <w:sz w:val="21"/>
          <w:szCs w:val="21"/>
          <w:highlight w:val="none"/>
        </w:rPr>
      </w:pPr>
    </w:p>
    <w:p w14:paraId="70212FCB">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本节无格式要求，供应商可根据自身实际情况以及磋商文件规定的“磋商采购项目要求”等进行编制。</w:t>
      </w:r>
    </w:p>
    <w:p w14:paraId="4F9ADD1A">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一、</w:t>
      </w:r>
    </w:p>
    <w:p w14:paraId="30721B54">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二、</w:t>
      </w:r>
    </w:p>
    <w:p w14:paraId="63B07694">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三、</w:t>
      </w:r>
      <w:r>
        <w:rPr>
          <w:rFonts w:hAnsi="宋体"/>
          <w:bCs/>
          <w:color w:val="000000" w:themeColor="text1"/>
          <w:sz w:val="21"/>
          <w:szCs w:val="21"/>
          <w:highlight w:val="none"/>
        </w:rPr>
        <w:t>...</w:t>
      </w:r>
    </w:p>
    <w:p w14:paraId="5C0F2111">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四、</w:t>
      </w:r>
      <w:r>
        <w:rPr>
          <w:rFonts w:hAnsi="宋体"/>
          <w:bCs/>
          <w:color w:val="000000" w:themeColor="text1"/>
          <w:sz w:val="21"/>
          <w:szCs w:val="21"/>
          <w:highlight w:val="none"/>
        </w:rPr>
        <w:t>...</w:t>
      </w:r>
    </w:p>
    <w:p w14:paraId="5D3D2C5B">
      <w:pPr>
        <w:adjustRightInd w:val="0"/>
        <w:snapToGrid w:val="0"/>
        <w:spacing w:line="360" w:lineRule="auto"/>
        <w:rPr>
          <w:rFonts w:ascii="宋体" w:hAnsi="宋体"/>
          <w:bCs/>
          <w:color w:val="000000" w:themeColor="text1"/>
          <w:szCs w:val="21"/>
          <w:highlight w:val="none"/>
        </w:rPr>
      </w:pPr>
    </w:p>
    <w:p w14:paraId="23BD00F1">
      <w:pPr>
        <w:adjustRightInd w:val="0"/>
        <w:snapToGrid w:val="0"/>
        <w:spacing w:line="360" w:lineRule="auto"/>
        <w:rPr>
          <w:rFonts w:ascii="宋体" w:hAnsi="宋体"/>
          <w:bCs/>
          <w:color w:val="000000" w:themeColor="text1"/>
          <w:szCs w:val="21"/>
          <w:highlight w:val="none"/>
        </w:rPr>
      </w:pPr>
    </w:p>
    <w:p w14:paraId="60B1A51E">
      <w:pPr>
        <w:adjustRightInd w:val="0"/>
        <w:snapToGrid w:val="0"/>
        <w:spacing w:line="360" w:lineRule="auto"/>
        <w:rPr>
          <w:rFonts w:ascii="宋体" w:hAnsi="宋体"/>
          <w:bCs/>
          <w:color w:val="000000" w:themeColor="text1"/>
          <w:szCs w:val="21"/>
          <w:highlight w:val="none"/>
        </w:rPr>
      </w:pPr>
    </w:p>
    <w:p w14:paraId="5CACF350">
      <w:pPr>
        <w:adjustRightInd w:val="0"/>
        <w:snapToGrid w:val="0"/>
        <w:spacing w:line="360" w:lineRule="auto"/>
        <w:rPr>
          <w:rFonts w:ascii="宋体" w:hAnsi="宋体"/>
          <w:bCs/>
          <w:color w:val="000000" w:themeColor="text1"/>
          <w:szCs w:val="21"/>
          <w:highlight w:val="none"/>
        </w:rPr>
      </w:pPr>
    </w:p>
    <w:p w14:paraId="016585CA">
      <w:pPr>
        <w:adjustRightInd w:val="0"/>
        <w:snapToGrid w:val="0"/>
        <w:spacing w:line="360" w:lineRule="auto"/>
        <w:rPr>
          <w:rFonts w:ascii="宋体" w:hAnsi="宋体"/>
          <w:bCs/>
          <w:color w:val="000000" w:themeColor="text1"/>
          <w:szCs w:val="21"/>
          <w:highlight w:val="none"/>
        </w:rPr>
      </w:pPr>
    </w:p>
    <w:p w14:paraId="47C57C2B">
      <w:pPr>
        <w:adjustRightInd w:val="0"/>
        <w:snapToGrid w:val="0"/>
        <w:spacing w:line="360" w:lineRule="auto"/>
        <w:rPr>
          <w:rFonts w:ascii="宋体" w:hAnsi="宋体"/>
          <w:bCs/>
          <w:color w:val="000000" w:themeColor="text1"/>
          <w:szCs w:val="21"/>
          <w:highlight w:val="none"/>
        </w:rPr>
      </w:pPr>
    </w:p>
    <w:p w14:paraId="573731CC">
      <w:pPr>
        <w:adjustRightInd w:val="0"/>
        <w:snapToGrid w:val="0"/>
        <w:spacing w:line="360" w:lineRule="auto"/>
        <w:rPr>
          <w:rFonts w:ascii="宋体" w:hAnsi="宋体"/>
          <w:bCs/>
          <w:color w:val="000000" w:themeColor="text1"/>
          <w:szCs w:val="21"/>
          <w:highlight w:val="none"/>
        </w:rPr>
      </w:pPr>
    </w:p>
    <w:p w14:paraId="7D11F7E0">
      <w:pPr>
        <w:adjustRightInd w:val="0"/>
        <w:snapToGrid w:val="0"/>
        <w:spacing w:line="360" w:lineRule="auto"/>
        <w:rPr>
          <w:rFonts w:ascii="宋体" w:hAnsi="宋体"/>
          <w:bCs/>
          <w:color w:val="000000" w:themeColor="text1"/>
          <w:szCs w:val="21"/>
          <w:highlight w:val="none"/>
        </w:rPr>
      </w:pPr>
    </w:p>
    <w:p w14:paraId="17C29D15">
      <w:pPr>
        <w:adjustRightInd w:val="0"/>
        <w:snapToGrid w:val="0"/>
        <w:spacing w:line="360" w:lineRule="auto"/>
        <w:rPr>
          <w:rFonts w:ascii="宋体" w:hAnsi="宋体"/>
          <w:bCs/>
          <w:color w:val="000000" w:themeColor="text1"/>
          <w:szCs w:val="21"/>
          <w:highlight w:val="none"/>
        </w:rPr>
      </w:pPr>
    </w:p>
    <w:p w14:paraId="5F38A176">
      <w:pPr>
        <w:adjustRightInd w:val="0"/>
        <w:snapToGrid w:val="0"/>
        <w:spacing w:line="360" w:lineRule="auto"/>
        <w:rPr>
          <w:rFonts w:ascii="宋体" w:hAnsi="宋体"/>
          <w:bCs/>
          <w:color w:val="000000" w:themeColor="text1"/>
          <w:szCs w:val="21"/>
          <w:highlight w:val="none"/>
        </w:rPr>
      </w:pPr>
    </w:p>
    <w:p w14:paraId="439ADA55">
      <w:pPr>
        <w:adjustRightInd w:val="0"/>
        <w:snapToGrid w:val="0"/>
        <w:spacing w:line="360" w:lineRule="auto"/>
        <w:rPr>
          <w:rFonts w:ascii="宋体" w:hAnsi="宋体"/>
          <w:bCs/>
          <w:color w:val="000000" w:themeColor="text1"/>
          <w:szCs w:val="21"/>
          <w:highlight w:val="none"/>
        </w:rPr>
      </w:pPr>
    </w:p>
    <w:p w14:paraId="5DE1F66A">
      <w:pPr>
        <w:adjustRightInd w:val="0"/>
        <w:snapToGrid w:val="0"/>
        <w:spacing w:line="360" w:lineRule="auto"/>
        <w:rPr>
          <w:rFonts w:ascii="宋体" w:hAnsi="宋体"/>
          <w:bCs/>
          <w:color w:val="000000" w:themeColor="text1"/>
          <w:szCs w:val="21"/>
          <w:highlight w:val="none"/>
        </w:rPr>
      </w:pPr>
    </w:p>
    <w:p w14:paraId="402E7CF6">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728B9BFC">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1629D269">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3EC17CBE">
      <w:pPr>
        <w:pStyle w:val="6"/>
        <w:spacing w:line="360" w:lineRule="auto"/>
        <w:rPr>
          <w:rFonts w:hAnsi="宋体"/>
          <w:color w:val="000000" w:themeColor="text1"/>
          <w:szCs w:val="21"/>
          <w:highlight w:val="none"/>
        </w:rPr>
      </w:pPr>
    </w:p>
    <w:p w14:paraId="65CD3402">
      <w:pPr>
        <w:adjustRightInd w:val="0"/>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（供应商认为本节无须提交的，应当注明“本节空白”字样）。</w:t>
      </w:r>
    </w:p>
    <w:p w14:paraId="7B14A000">
      <w:pPr>
        <w:pStyle w:val="6"/>
        <w:spacing w:line="360" w:lineRule="auto"/>
        <w:rPr>
          <w:rFonts w:hAnsi="宋体"/>
          <w:color w:val="000000" w:themeColor="text1"/>
          <w:highlight w:val="none"/>
        </w:rPr>
      </w:pPr>
    </w:p>
    <w:p w14:paraId="4C3370F4">
      <w:pPr>
        <w:rPr>
          <w:rFonts w:hAnsi="宋体"/>
          <w:color w:val="000000" w:themeColor="text1"/>
          <w:highlight w:val="none"/>
        </w:rPr>
      </w:pPr>
      <w:bookmarkStart w:id="380" w:name="_Toc434832511"/>
      <w:r>
        <w:rPr>
          <w:rFonts w:hAnsi="宋体"/>
          <w:color w:val="000000" w:themeColor="text1"/>
          <w:highlight w:val="none"/>
        </w:rPr>
        <w:br w:type="page"/>
      </w:r>
    </w:p>
    <w:p w14:paraId="63ED1001">
      <w:pPr>
        <w:jc w:val="left"/>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附件</w:t>
      </w:r>
    </w:p>
    <w:p w14:paraId="100D0E1F">
      <w:pPr>
        <w:jc w:val="center"/>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t>阳江市政府采购供应商资格信用承诺函</w:t>
      </w:r>
    </w:p>
    <w:p w14:paraId="25E710B5">
      <w:pPr>
        <w:jc w:val="center"/>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(样本)</w:t>
      </w:r>
    </w:p>
    <w:p w14:paraId="30F62ADB">
      <w:pPr>
        <w:rPr>
          <w:color w:val="000000" w:themeColor="text1"/>
          <w:highlight w:val="none"/>
        </w:rPr>
      </w:pPr>
    </w:p>
    <w:p w14:paraId="23B5D04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 方 自 愿 参 加    ( 项 目 名 称 )    项 目 ( 项 目 编 号：        )的政府采购活动，并郑重承诺符合《中华人民共和国政府采购法》第二十二条第一款第(二)项、第(三)项、第(四)项、第(五)项规定条件，具体包括:</w:t>
      </w:r>
    </w:p>
    <w:p w14:paraId="78703F6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1.具有良好的商业信誉和健全的财务会计制度;</w:t>
      </w:r>
    </w:p>
    <w:p w14:paraId="62FA88F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2.具有履行合同所必需的设备和专业技术能力;</w:t>
      </w:r>
    </w:p>
    <w:p w14:paraId="42A6E590">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3.具有依法缴纳税收和社会保障资金的良好记录;</w:t>
      </w:r>
    </w:p>
    <w:p w14:paraId="3EAC25C9">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4.参加政府采购活动前三年内，在经营活动中没有重大违法记录。</w:t>
      </w:r>
    </w:p>
    <w:p w14:paraId="78A81C9F">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3090D50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特此承诺。</w:t>
      </w:r>
    </w:p>
    <w:p w14:paraId="5410A8A4">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供应商名称(公章):</w:t>
      </w:r>
    </w:p>
    <w:p w14:paraId="39635250">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统一社会信用代码:</w:t>
      </w:r>
    </w:p>
    <w:p w14:paraId="075A89B7">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法定代表人或授权代表(签名):</w:t>
      </w:r>
    </w:p>
    <w:p w14:paraId="7324C888">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日期:   年  月  日</w:t>
      </w:r>
    </w:p>
    <w:p w14:paraId="0859C2A2">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注:供应商的法定代表人(其他组织的为负责人)或者授权代表的签名或盖章应真实、有效，如由授权代表签名或盖章的，应提供“法定代表人授权书”</w:t>
      </w:r>
    </w:p>
    <w:p w14:paraId="7C8F72AE">
      <w:pPr>
        <w:pStyle w:val="6"/>
        <w:ind w:firstLine="0"/>
        <w:rPr>
          <w:rFonts w:hAnsi="宋体"/>
          <w:color w:val="000000" w:themeColor="text1"/>
          <w:highlight w:val="none"/>
        </w:rPr>
      </w:pPr>
    </w:p>
    <w:p w14:paraId="134A7F18">
      <w:pPr>
        <w:pStyle w:val="6"/>
        <w:ind w:firstLine="0"/>
        <w:rPr>
          <w:rFonts w:hAnsi="宋体"/>
          <w:color w:val="000000" w:themeColor="text1"/>
          <w:highlight w:val="none"/>
        </w:rPr>
      </w:pPr>
    </w:p>
    <w:p w14:paraId="36604F21">
      <w:pPr>
        <w:pStyle w:val="6"/>
        <w:ind w:firstLine="0"/>
        <w:rPr>
          <w:rFonts w:hAnsi="宋体"/>
          <w:color w:val="000000" w:themeColor="text1"/>
          <w:highlight w:val="none"/>
        </w:rPr>
      </w:pPr>
    </w:p>
    <w:p w14:paraId="7D36E885">
      <w:pPr>
        <w:pStyle w:val="6"/>
        <w:ind w:firstLine="0"/>
        <w:rPr>
          <w:rFonts w:hAnsi="宋体"/>
          <w:color w:val="000000" w:themeColor="text1"/>
          <w:highlight w:val="none"/>
        </w:rPr>
      </w:pPr>
    </w:p>
    <w:p w14:paraId="716857A4">
      <w:pPr>
        <w:pStyle w:val="6"/>
        <w:ind w:firstLine="0"/>
        <w:rPr>
          <w:rFonts w:hAnsi="宋体"/>
          <w:color w:val="000000" w:themeColor="text1"/>
          <w:highlight w:val="none"/>
        </w:rPr>
      </w:pPr>
    </w:p>
    <w:p w14:paraId="5C7E5D7C">
      <w:pPr>
        <w:pStyle w:val="6"/>
        <w:ind w:firstLine="0"/>
        <w:rPr>
          <w:rFonts w:hAnsi="宋体"/>
          <w:color w:val="000000" w:themeColor="text1"/>
          <w:highlight w:val="none"/>
        </w:rPr>
      </w:pPr>
    </w:p>
    <w:p w14:paraId="24452D6E">
      <w:pPr>
        <w:pStyle w:val="6"/>
        <w:ind w:firstLine="0"/>
        <w:rPr>
          <w:rFonts w:hAnsi="宋体"/>
          <w:color w:val="000000" w:themeColor="text1"/>
          <w:highlight w:val="none"/>
        </w:rPr>
      </w:pPr>
    </w:p>
    <w:p w14:paraId="7192BAB5">
      <w:pPr>
        <w:pStyle w:val="6"/>
        <w:ind w:firstLine="0"/>
        <w:rPr>
          <w:rFonts w:hAnsi="宋体"/>
          <w:color w:val="000000" w:themeColor="text1"/>
          <w:highlight w:val="none"/>
        </w:rPr>
      </w:pPr>
    </w:p>
    <w:p w14:paraId="6630DE67">
      <w:pPr>
        <w:pStyle w:val="6"/>
        <w:ind w:firstLine="0"/>
        <w:rPr>
          <w:rFonts w:hAnsi="宋体"/>
          <w:color w:val="000000" w:themeColor="text1"/>
          <w:highlight w:val="none"/>
        </w:rPr>
      </w:pPr>
    </w:p>
    <w:p w14:paraId="23A82868">
      <w:pPr>
        <w:pStyle w:val="4"/>
        <w:numPr>
          <w:ilvl w:val="1"/>
          <w:numId w:val="0"/>
        </w:numPr>
        <w:spacing w:line="360" w:lineRule="auto"/>
        <w:rPr>
          <w:rFonts w:ascii="宋体" w:hAnsi="宋体"/>
          <w:color w:val="000000" w:themeColor="text1"/>
          <w:sz w:val="52"/>
          <w:highlight w:val="none"/>
        </w:rPr>
      </w:pPr>
      <w:bookmarkStart w:id="381" w:name="_Toc469160806"/>
      <w:bookmarkStart w:id="382" w:name="_Toc14824"/>
      <w:r>
        <w:rPr>
          <w:rFonts w:hint="eastAsia" w:ascii="宋体" w:hAnsi="宋体"/>
          <w:color w:val="000000" w:themeColor="text1"/>
          <w:sz w:val="52"/>
          <w:highlight w:val="none"/>
        </w:rPr>
        <w:t>其 他 格 式</w:t>
      </w:r>
      <w:bookmarkEnd w:id="380"/>
      <w:bookmarkEnd w:id="381"/>
      <w:bookmarkEnd w:id="382"/>
    </w:p>
    <w:p w14:paraId="3284E08F">
      <w:pPr>
        <w:spacing w:line="360" w:lineRule="auto"/>
        <w:jc w:val="center"/>
        <w:rPr>
          <w:rFonts w:ascii="宋体" w:hAnsi="宋体"/>
          <w:b/>
          <w:color w:val="000000" w:themeColor="text1"/>
          <w:sz w:val="28"/>
          <w:highlight w:val="none"/>
        </w:rPr>
      </w:pPr>
      <w:r>
        <w:rPr>
          <w:rFonts w:hint="eastAsia" w:ascii="宋体" w:hAnsi="宋体"/>
          <w:b/>
          <w:color w:val="000000" w:themeColor="text1"/>
          <w:sz w:val="36"/>
          <w:highlight w:val="none"/>
        </w:rPr>
        <w:t>（以下文件勿装订在响应文件内</w:t>
      </w:r>
      <w:r>
        <w:rPr>
          <w:rFonts w:ascii="宋体" w:hAnsi="宋体"/>
          <w:b/>
          <w:color w:val="000000" w:themeColor="text1"/>
          <w:sz w:val="36"/>
          <w:highlight w:val="none"/>
        </w:rPr>
        <w:t>）</w:t>
      </w:r>
    </w:p>
    <w:p w14:paraId="528D6971">
      <w:pPr>
        <w:spacing w:line="360" w:lineRule="auto"/>
        <w:rPr>
          <w:rFonts w:ascii="宋体" w:hAnsi="宋体"/>
          <w:color w:val="000000" w:themeColor="text1"/>
          <w:highlight w:val="none"/>
        </w:rPr>
      </w:pPr>
    </w:p>
    <w:p w14:paraId="7E6C5F63">
      <w:pPr>
        <w:spacing w:line="360" w:lineRule="auto"/>
        <w:rPr>
          <w:rFonts w:ascii="宋体" w:hAnsi="宋体"/>
          <w:color w:val="000000" w:themeColor="text1"/>
          <w:highlight w:val="none"/>
        </w:rPr>
      </w:pPr>
    </w:p>
    <w:p w14:paraId="08254BF0">
      <w:pPr>
        <w:spacing w:line="360" w:lineRule="auto"/>
        <w:rPr>
          <w:rFonts w:ascii="宋体" w:hAnsi="宋体"/>
          <w:color w:val="000000" w:themeColor="text1"/>
          <w:highlight w:val="none"/>
        </w:rPr>
      </w:pPr>
    </w:p>
    <w:p w14:paraId="6C565D9E">
      <w:pPr>
        <w:spacing w:line="360" w:lineRule="auto"/>
        <w:rPr>
          <w:rFonts w:ascii="宋体" w:hAnsi="宋体"/>
          <w:color w:val="000000" w:themeColor="text1"/>
          <w:highlight w:val="none"/>
        </w:rPr>
      </w:pPr>
    </w:p>
    <w:p w14:paraId="7B3FD873">
      <w:pPr>
        <w:spacing w:line="360" w:lineRule="auto"/>
        <w:rPr>
          <w:rFonts w:ascii="宋体" w:hAnsi="宋体"/>
          <w:color w:val="000000" w:themeColor="text1"/>
          <w:highlight w:val="none"/>
        </w:rPr>
      </w:pPr>
    </w:p>
    <w:p w14:paraId="4B2D62F3">
      <w:pPr>
        <w:spacing w:line="360" w:lineRule="auto"/>
        <w:rPr>
          <w:rFonts w:ascii="宋体" w:hAnsi="宋体"/>
          <w:color w:val="000000" w:themeColor="text1"/>
          <w:highlight w:val="none"/>
        </w:rPr>
      </w:pPr>
    </w:p>
    <w:p w14:paraId="0319F508">
      <w:pPr>
        <w:spacing w:line="360" w:lineRule="auto"/>
        <w:rPr>
          <w:rFonts w:ascii="宋体" w:hAnsi="宋体"/>
          <w:color w:val="000000" w:themeColor="text1"/>
          <w:highlight w:val="none"/>
        </w:rPr>
      </w:pPr>
    </w:p>
    <w:p w14:paraId="7416231D">
      <w:pPr>
        <w:spacing w:line="360" w:lineRule="auto"/>
        <w:rPr>
          <w:rFonts w:ascii="宋体" w:hAnsi="宋体"/>
          <w:color w:val="000000" w:themeColor="text1"/>
          <w:highlight w:val="none"/>
        </w:rPr>
      </w:pPr>
    </w:p>
    <w:p w14:paraId="29A57E49">
      <w:pPr>
        <w:spacing w:line="360" w:lineRule="auto"/>
        <w:rPr>
          <w:rFonts w:ascii="宋体" w:hAnsi="宋体"/>
          <w:color w:val="000000" w:themeColor="text1"/>
          <w:highlight w:val="none"/>
        </w:rPr>
      </w:pPr>
    </w:p>
    <w:p w14:paraId="765FAE13">
      <w:pPr>
        <w:spacing w:line="360" w:lineRule="auto"/>
        <w:rPr>
          <w:rFonts w:ascii="宋体" w:hAnsi="宋体"/>
          <w:color w:val="000000" w:themeColor="text1"/>
          <w:highlight w:val="none"/>
        </w:rPr>
      </w:pPr>
    </w:p>
    <w:p w14:paraId="03337428">
      <w:pPr>
        <w:spacing w:line="360" w:lineRule="auto"/>
        <w:rPr>
          <w:rFonts w:ascii="宋体" w:hAnsi="宋体"/>
          <w:color w:val="000000" w:themeColor="text1"/>
          <w:highlight w:val="none"/>
        </w:rPr>
      </w:pPr>
    </w:p>
    <w:p w14:paraId="42F2529D">
      <w:pPr>
        <w:spacing w:line="360" w:lineRule="auto"/>
        <w:rPr>
          <w:rFonts w:ascii="宋体" w:hAnsi="宋体"/>
          <w:color w:val="000000" w:themeColor="text1"/>
          <w:highlight w:val="none"/>
        </w:rPr>
      </w:pPr>
    </w:p>
    <w:p w14:paraId="47609DC0">
      <w:pPr>
        <w:spacing w:line="360" w:lineRule="auto"/>
        <w:rPr>
          <w:rFonts w:ascii="宋体" w:hAnsi="宋体"/>
          <w:b/>
          <w:color w:val="000000" w:themeColor="text1"/>
          <w:highlight w:val="none"/>
        </w:rPr>
      </w:pPr>
    </w:p>
    <w:p w14:paraId="7B9146E7">
      <w:pPr>
        <w:rPr>
          <w:b/>
          <w:bCs/>
          <w:color w:val="000000" w:themeColor="text1"/>
          <w:sz w:val="44"/>
          <w:szCs w:val="44"/>
          <w:highlight w:val="none"/>
        </w:rPr>
      </w:pPr>
      <w:r>
        <w:rPr>
          <w:rFonts w:hint="eastAsia"/>
          <w:b/>
          <w:bCs/>
          <w:color w:val="000000" w:themeColor="text1"/>
          <w:sz w:val="44"/>
          <w:szCs w:val="44"/>
          <w:highlight w:val="none"/>
        </w:rPr>
        <w:br w:type="page"/>
      </w:r>
    </w:p>
    <w:p w14:paraId="0284D997">
      <w:pPr>
        <w:jc w:val="center"/>
        <w:rPr>
          <w:b/>
          <w:bCs/>
          <w:color w:val="000000" w:themeColor="text1"/>
          <w:szCs w:val="21"/>
          <w:highlight w:val="none"/>
        </w:rPr>
      </w:pPr>
      <w:r>
        <w:rPr>
          <w:rFonts w:hint="eastAsia"/>
          <w:b/>
          <w:bCs/>
          <w:color w:val="000000" w:themeColor="text1"/>
          <w:sz w:val="44"/>
          <w:szCs w:val="44"/>
          <w:highlight w:val="none"/>
        </w:rPr>
        <w:t>购买标书登记表</w:t>
      </w:r>
    </w:p>
    <w:p w14:paraId="456654AA">
      <w:pPr>
        <w:jc w:val="center"/>
        <w:rPr>
          <w:color w:val="000000" w:themeColor="text1"/>
          <w:szCs w:val="21"/>
          <w:highlight w:val="none"/>
        </w:rPr>
      </w:pPr>
    </w:p>
    <w:tbl>
      <w:tblPr>
        <w:tblStyle w:val="51"/>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48D4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F102BB7">
            <w:pPr>
              <w:jc w:val="center"/>
              <w:rPr>
                <w:color w:val="000000" w:themeColor="text1"/>
                <w:sz w:val="28"/>
                <w:szCs w:val="28"/>
                <w:highlight w:val="none"/>
              </w:rPr>
            </w:pPr>
            <w:r>
              <w:rPr>
                <w:rFonts w:hint="eastAsia"/>
                <w:color w:val="000000" w:themeColor="text1"/>
                <w:sz w:val="28"/>
                <w:szCs w:val="28"/>
                <w:highlight w:val="none"/>
              </w:rPr>
              <w:t>项目名称</w:t>
            </w:r>
          </w:p>
        </w:tc>
        <w:tc>
          <w:tcPr>
            <w:tcW w:w="6775" w:type="dxa"/>
            <w:gridSpan w:val="3"/>
          </w:tcPr>
          <w:p w14:paraId="3DD0630E">
            <w:pPr>
              <w:rPr>
                <w:color w:val="000000" w:themeColor="text1"/>
                <w:sz w:val="28"/>
                <w:szCs w:val="28"/>
                <w:highlight w:val="none"/>
              </w:rPr>
            </w:pPr>
          </w:p>
        </w:tc>
      </w:tr>
      <w:tr w14:paraId="1B7A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59F3DAC0">
            <w:pPr>
              <w:jc w:val="center"/>
              <w:rPr>
                <w:color w:val="000000" w:themeColor="text1"/>
                <w:sz w:val="28"/>
                <w:szCs w:val="28"/>
                <w:highlight w:val="none"/>
              </w:rPr>
            </w:pPr>
            <w:r>
              <w:rPr>
                <w:rFonts w:hint="eastAsia"/>
                <w:color w:val="000000" w:themeColor="text1"/>
                <w:sz w:val="28"/>
                <w:szCs w:val="28"/>
                <w:highlight w:val="none"/>
              </w:rPr>
              <w:t>项目编号</w:t>
            </w:r>
          </w:p>
        </w:tc>
        <w:tc>
          <w:tcPr>
            <w:tcW w:w="1940" w:type="dxa"/>
          </w:tcPr>
          <w:p w14:paraId="0AED649E">
            <w:pPr>
              <w:rPr>
                <w:color w:val="000000" w:themeColor="text1"/>
                <w:sz w:val="28"/>
                <w:szCs w:val="28"/>
                <w:highlight w:val="none"/>
              </w:rPr>
            </w:pPr>
          </w:p>
        </w:tc>
        <w:tc>
          <w:tcPr>
            <w:tcW w:w="1940" w:type="dxa"/>
            <w:vAlign w:val="center"/>
          </w:tcPr>
          <w:p w14:paraId="4C4438FA">
            <w:pPr>
              <w:jc w:val="center"/>
              <w:rPr>
                <w:color w:val="000000" w:themeColor="text1"/>
                <w:sz w:val="28"/>
                <w:szCs w:val="28"/>
                <w:highlight w:val="none"/>
              </w:rPr>
            </w:pPr>
            <w:r>
              <w:rPr>
                <w:rFonts w:hint="eastAsia"/>
                <w:color w:val="000000" w:themeColor="text1"/>
                <w:sz w:val="28"/>
                <w:szCs w:val="28"/>
                <w:highlight w:val="none"/>
              </w:rPr>
              <w:t>购买时间</w:t>
            </w:r>
          </w:p>
        </w:tc>
        <w:tc>
          <w:tcPr>
            <w:tcW w:w="2895" w:type="dxa"/>
          </w:tcPr>
          <w:p w14:paraId="755E04A8">
            <w:pPr>
              <w:rPr>
                <w:color w:val="000000" w:themeColor="text1"/>
                <w:sz w:val="28"/>
                <w:szCs w:val="28"/>
                <w:highlight w:val="none"/>
              </w:rPr>
            </w:pPr>
          </w:p>
        </w:tc>
      </w:tr>
      <w:tr w14:paraId="02F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63E8D79">
            <w:pPr>
              <w:jc w:val="center"/>
              <w:rPr>
                <w:color w:val="000000" w:themeColor="text1"/>
                <w:sz w:val="28"/>
                <w:szCs w:val="28"/>
                <w:highlight w:val="none"/>
              </w:rPr>
            </w:pPr>
            <w:r>
              <w:rPr>
                <w:rFonts w:hint="eastAsia"/>
                <w:color w:val="000000" w:themeColor="text1"/>
                <w:sz w:val="28"/>
                <w:szCs w:val="28"/>
                <w:highlight w:val="none"/>
              </w:rPr>
              <w:t>供应商名称</w:t>
            </w:r>
          </w:p>
        </w:tc>
        <w:tc>
          <w:tcPr>
            <w:tcW w:w="6775" w:type="dxa"/>
            <w:gridSpan w:val="3"/>
          </w:tcPr>
          <w:p w14:paraId="7A2419E0">
            <w:pPr>
              <w:rPr>
                <w:color w:val="000000" w:themeColor="text1"/>
                <w:sz w:val="28"/>
                <w:szCs w:val="28"/>
                <w:highlight w:val="none"/>
              </w:rPr>
            </w:pPr>
          </w:p>
        </w:tc>
      </w:tr>
      <w:tr w14:paraId="35CB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05A0BF27">
            <w:pPr>
              <w:jc w:val="center"/>
              <w:rPr>
                <w:color w:val="000000" w:themeColor="text1"/>
                <w:sz w:val="28"/>
                <w:szCs w:val="28"/>
                <w:highlight w:val="none"/>
              </w:rPr>
            </w:pPr>
            <w:r>
              <w:rPr>
                <w:rFonts w:hint="eastAsia"/>
                <w:color w:val="000000" w:themeColor="text1"/>
                <w:sz w:val="28"/>
                <w:szCs w:val="28"/>
                <w:highlight w:val="none"/>
              </w:rPr>
              <w:t>地址</w:t>
            </w:r>
          </w:p>
        </w:tc>
        <w:tc>
          <w:tcPr>
            <w:tcW w:w="6775" w:type="dxa"/>
            <w:gridSpan w:val="3"/>
          </w:tcPr>
          <w:p w14:paraId="764AC478">
            <w:pPr>
              <w:rPr>
                <w:color w:val="000000" w:themeColor="text1"/>
                <w:sz w:val="28"/>
                <w:szCs w:val="28"/>
                <w:highlight w:val="none"/>
              </w:rPr>
            </w:pPr>
          </w:p>
        </w:tc>
      </w:tr>
      <w:tr w14:paraId="5BF9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A11B599">
            <w:pPr>
              <w:jc w:val="center"/>
              <w:rPr>
                <w:color w:val="000000" w:themeColor="text1"/>
                <w:sz w:val="28"/>
                <w:szCs w:val="28"/>
                <w:highlight w:val="none"/>
              </w:rPr>
            </w:pPr>
            <w:r>
              <w:rPr>
                <w:rFonts w:hint="eastAsia"/>
                <w:color w:val="000000" w:themeColor="text1"/>
                <w:sz w:val="28"/>
                <w:szCs w:val="28"/>
                <w:highlight w:val="none"/>
              </w:rPr>
              <w:t>电话</w:t>
            </w:r>
          </w:p>
        </w:tc>
        <w:tc>
          <w:tcPr>
            <w:tcW w:w="1940" w:type="dxa"/>
          </w:tcPr>
          <w:p w14:paraId="3BC97022">
            <w:pPr>
              <w:rPr>
                <w:color w:val="000000" w:themeColor="text1"/>
                <w:sz w:val="28"/>
                <w:szCs w:val="28"/>
                <w:highlight w:val="none"/>
              </w:rPr>
            </w:pPr>
          </w:p>
        </w:tc>
        <w:tc>
          <w:tcPr>
            <w:tcW w:w="1940" w:type="dxa"/>
            <w:vAlign w:val="center"/>
          </w:tcPr>
          <w:p w14:paraId="3FD31EC5">
            <w:pPr>
              <w:jc w:val="center"/>
              <w:rPr>
                <w:color w:val="000000" w:themeColor="text1"/>
                <w:sz w:val="28"/>
                <w:szCs w:val="28"/>
                <w:highlight w:val="none"/>
              </w:rPr>
            </w:pPr>
            <w:r>
              <w:rPr>
                <w:rFonts w:hint="eastAsia"/>
                <w:color w:val="000000" w:themeColor="text1"/>
                <w:sz w:val="28"/>
                <w:szCs w:val="28"/>
                <w:highlight w:val="none"/>
              </w:rPr>
              <w:t>传真</w:t>
            </w:r>
          </w:p>
        </w:tc>
        <w:tc>
          <w:tcPr>
            <w:tcW w:w="2895" w:type="dxa"/>
          </w:tcPr>
          <w:p w14:paraId="3991B717">
            <w:pPr>
              <w:rPr>
                <w:color w:val="000000" w:themeColor="text1"/>
                <w:sz w:val="28"/>
                <w:szCs w:val="28"/>
                <w:highlight w:val="none"/>
              </w:rPr>
            </w:pPr>
          </w:p>
        </w:tc>
      </w:tr>
      <w:tr w14:paraId="4C5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2E907F6">
            <w:pPr>
              <w:jc w:val="center"/>
              <w:rPr>
                <w:color w:val="000000" w:themeColor="text1"/>
                <w:sz w:val="28"/>
                <w:szCs w:val="28"/>
                <w:highlight w:val="none"/>
              </w:rPr>
            </w:pPr>
            <w:r>
              <w:rPr>
                <w:rFonts w:hint="eastAsia"/>
                <w:color w:val="000000" w:themeColor="text1"/>
                <w:sz w:val="28"/>
                <w:szCs w:val="28"/>
                <w:highlight w:val="none"/>
              </w:rPr>
              <w:t>联系人</w:t>
            </w:r>
          </w:p>
        </w:tc>
        <w:tc>
          <w:tcPr>
            <w:tcW w:w="1940" w:type="dxa"/>
          </w:tcPr>
          <w:p w14:paraId="686E0EED">
            <w:pPr>
              <w:rPr>
                <w:color w:val="000000" w:themeColor="text1"/>
                <w:sz w:val="28"/>
                <w:szCs w:val="28"/>
                <w:highlight w:val="none"/>
              </w:rPr>
            </w:pPr>
          </w:p>
        </w:tc>
        <w:tc>
          <w:tcPr>
            <w:tcW w:w="1940" w:type="dxa"/>
            <w:vAlign w:val="center"/>
          </w:tcPr>
          <w:p w14:paraId="124F120C">
            <w:pPr>
              <w:jc w:val="center"/>
              <w:rPr>
                <w:color w:val="000000" w:themeColor="text1"/>
                <w:sz w:val="28"/>
                <w:szCs w:val="28"/>
                <w:highlight w:val="none"/>
              </w:rPr>
            </w:pPr>
            <w:r>
              <w:rPr>
                <w:rFonts w:hint="eastAsia"/>
                <w:color w:val="000000" w:themeColor="text1"/>
                <w:sz w:val="28"/>
                <w:szCs w:val="28"/>
                <w:highlight w:val="none"/>
              </w:rPr>
              <w:t>手机</w:t>
            </w:r>
          </w:p>
        </w:tc>
        <w:tc>
          <w:tcPr>
            <w:tcW w:w="2895" w:type="dxa"/>
          </w:tcPr>
          <w:p w14:paraId="680C1421">
            <w:pPr>
              <w:rPr>
                <w:color w:val="000000" w:themeColor="text1"/>
                <w:sz w:val="28"/>
                <w:szCs w:val="28"/>
                <w:highlight w:val="none"/>
              </w:rPr>
            </w:pPr>
          </w:p>
        </w:tc>
      </w:tr>
      <w:tr w14:paraId="2984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A3281EA">
            <w:pPr>
              <w:jc w:val="center"/>
              <w:rPr>
                <w:color w:val="000000" w:themeColor="text1"/>
                <w:sz w:val="28"/>
                <w:szCs w:val="28"/>
                <w:highlight w:val="none"/>
              </w:rPr>
            </w:pPr>
            <w:r>
              <w:rPr>
                <w:rFonts w:hint="eastAsia"/>
                <w:color w:val="000000" w:themeColor="text1"/>
                <w:sz w:val="28"/>
                <w:szCs w:val="28"/>
                <w:highlight w:val="none"/>
              </w:rPr>
              <w:t>职务</w:t>
            </w:r>
          </w:p>
        </w:tc>
        <w:tc>
          <w:tcPr>
            <w:tcW w:w="1940" w:type="dxa"/>
          </w:tcPr>
          <w:p w14:paraId="4A136C73">
            <w:pPr>
              <w:rPr>
                <w:color w:val="000000" w:themeColor="text1"/>
                <w:sz w:val="28"/>
                <w:szCs w:val="28"/>
                <w:highlight w:val="none"/>
              </w:rPr>
            </w:pPr>
          </w:p>
        </w:tc>
        <w:tc>
          <w:tcPr>
            <w:tcW w:w="1940" w:type="dxa"/>
            <w:vAlign w:val="center"/>
          </w:tcPr>
          <w:p w14:paraId="672F6605">
            <w:pPr>
              <w:jc w:val="center"/>
              <w:rPr>
                <w:color w:val="000000" w:themeColor="text1"/>
                <w:sz w:val="28"/>
                <w:szCs w:val="28"/>
                <w:highlight w:val="none"/>
              </w:rPr>
            </w:pPr>
            <w:r>
              <w:rPr>
                <w:rFonts w:hint="eastAsia"/>
                <w:color w:val="000000" w:themeColor="text1"/>
                <w:sz w:val="28"/>
                <w:szCs w:val="28"/>
                <w:highlight w:val="none"/>
              </w:rPr>
              <w:t>电子邮件</w:t>
            </w:r>
          </w:p>
        </w:tc>
        <w:tc>
          <w:tcPr>
            <w:tcW w:w="2895" w:type="dxa"/>
          </w:tcPr>
          <w:p w14:paraId="636CBC6A">
            <w:pPr>
              <w:rPr>
                <w:color w:val="000000" w:themeColor="text1"/>
                <w:sz w:val="28"/>
                <w:szCs w:val="28"/>
                <w:highlight w:val="none"/>
              </w:rPr>
            </w:pPr>
          </w:p>
        </w:tc>
      </w:tr>
      <w:tr w14:paraId="126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1AB83D8">
            <w:pPr>
              <w:jc w:val="center"/>
              <w:rPr>
                <w:color w:val="000000" w:themeColor="text1"/>
                <w:sz w:val="28"/>
                <w:szCs w:val="28"/>
                <w:highlight w:val="none"/>
              </w:rPr>
            </w:pPr>
            <w:r>
              <w:rPr>
                <w:rFonts w:hint="eastAsia"/>
                <w:color w:val="000000" w:themeColor="text1"/>
                <w:sz w:val="28"/>
                <w:szCs w:val="28"/>
                <w:highlight w:val="none"/>
              </w:rPr>
              <w:t>拟投设备</w:t>
            </w:r>
          </w:p>
        </w:tc>
        <w:tc>
          <w:tcPr>
            <w:tcW w:w="6775" w:type="dxa"/>
            <w:gridSpan w:val="3"/>
          </w:tcPr>
          <w:p w14:paraId="58F63CBF">
            <w:pPr>
              <w:rPr>
                <w:color w:val="000000" w:themeColor="text1"/>
                <w:sz w:val="28"/>
                <w:szCs w:val="28"/>
                <w:highlight w:val="none"/>
              </w:rPr>
            </w:pPr>
          </w:p>
        </w:tc>
      </w:tr>
      <w:tr w14:paraId="7AEE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DAA95D7">
            <w:pPr>
              <w:jc w:val="center"/>
              <w:rPr>
                <w:color w:val="000000" w:themeColor="text1"/>
                <w:sz w:val="28"/>
                <w:szCs w:val="28"/>
                <w:highlight w:val="none"/>
              </w:rPr>
            </w:pPr>
            <w:r>
              <w:rPr>
                <w:rFonts w:hint="eastAsia"/>
                <w:color w:val="000000" w:themeColor="text1"/>
                <w:sz w:val="28"/>
                <w:szCs w:val="28"/>
                <w:highlight w:val="none"/>
              </w:rPr>
              <w:t>制造厂商</w:t>
            </w:r>
          </w:p>
        </w:tc>
        <w:tc>
          <w:tcPr>
            <w:tcW w:w="6775" w:type="dxa"/>
            <w:gridSpan w:val="3"/>
          </w:tcPr>
          <w:p w14:paraId="2B7F98E9">
            <w:pPr>
              <w:rPr>
                <w:color w:val="000000" w:themeColor="text1"/>
                <w:sz w:val="28"/>
                <w:szCs w:val="28"/>
                <w:highlight w:val="none"/>
              </w:rPr>
            </w:pPr>
          </w:p>
        </w:tc>
      </w:tr>
      <w:tr w14:paraId="6BB4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2585" w:type="dxa"/>
            <w:vAlign w:val="center"/>
          </w:tcPr>
          <w:p w14:paraId="6E13E7E4">
            <w:pPr>
              <w:jc w:val="center"/>
              <w:rPr>
                <w:color w:val="000000" w:themeColor="text1"/>
                <w:sz w:val="28"/>
                <w:szCs w:val="28"/>
                <w:highlight w:val="none"/>
              </w:rPr>
            </w:pPr>
            <w:r>
              <w:rPr>
                <w:rFonts w:hint="eastAsia"/>
                <w:color w:val="000000" w:themeColor="text1"/>
                <w:sz w:val="28"/>
                <w:szCs w:val="28"/>
                <w:highlight w:val="none"/>
              </w:rPr>
              <w:t>经营范围</w:t>
            </w:r>
          </w:p>
        </w:tc>
        <w:tc>
          <w:tcPr>
            <w:tcW w:w="6775" w:type="dxa"/>
            <w:gridSpan w:val="3"/>
          </w:tcPr>
          <w:p w14:paraId="3AFFE80A">
            <w:pPr>
              <w:rPr>
                <w:color w:val="000000" w:themeColor="text1"/>
                <w:sz w:val="28"/>
                <w:szCs w:val="28"/>
                <w:highlight w:val="none"/>
              </w:rPr>
            </w:pPr>
          </w:p>
        </w:tc>
      </w:tr>
    </w:tbl>
    <w:p w14:paraId="4320E694">
      <w:pPr>
        <w:spacing w:line="360" w:lineRule="auto"/>
        <w:jc w:val="center"/>
        <w:rPr>
          <w:rFonts w:ascii="宋体" w:hAnsi="宋体"/>
          <w:b/>
          <w:color w:val="000000" w:themeColor="text1"/>
          <w:sz w:val="28"/>
          <w:szCs w:val="28"/>
          <w:highlight w:val="none"/>
        </w:rPr>
      </w:pPr>
    </w:p>
    <w:p w14:paraId="763BBCFE">
      <w:pPr>
        <w:spacing w:line="360" w:lineRule="auto"/>
        <w:jc w:val="center"/>
        <w:rPr>
          <w:rFonts w:ascii="宋体" w:hAnsi="宋体"/>
          <w:b/>
          <w:color w:val="000000" w:themeColor="text1"/>
          <w:sz w:val="28"/>
          <w:szCs w:val="28"/>
          <w:highlight w:val="none"/>
        </w:rPr>
      </w:pPr>
      <w:r>
        <w:rPr>
          <w:rFonts w:hint="eastAsia" w:ascii="宋体" w:hAnsi="宋体"/>
          <w:b/>
          <w:color w:val="000000" w:themeColor="text1"/>
          <w:sz w:val="28"/>
          <w:szCs w:val="28"/>
          <w:highlight w:val="none"/>
        </w:rPr>
        <w:t>询问函、质疑函格式</w:t>
      </w:r>
    </w:p>
    <w:p w14:paraId="10EDC3FB">
      <w:pPr>
        <w:pStyle w:val="45"/>
        <w:snapToGrid w:val="0"/>
        <w:spacing w:before="0" w:beforeAutospacing="0" w:after="0" w:afterAutospacing="0" w:line="360" w:lineRule="auto"/>
        <w:jc w:val="both"/>
        <w:rPr>
          <w:color w:val="000000" w:themeColor="text1"/>
          <w:sz w:val="21"/>
          <w:szCs w:val="21"/>
          <w:highlight w:val="none"/>
        </w:rPr>
      </w:pPr>
    </w:p>
    <w:p w14:paraId="3E9A8BEB">
      <w:pPr>
        <w:snapToGrid w:val="0"/>
        <w:spacing w:line="360" w:lineRule="auto"/>
        <w:ind w:firstLine="424" w:firstLineChars="201"/>
        <w:rPr>
          <w:rFonts w:ascii="宋体" w:hAnsi="宋体"/>
          <w:b/>
          <w:color w:val="000000" w:themeColor="text1"/>
          <w:szCs w:val="21"/>
          <w:highlight w:val="none"/>
        </w:rPr>
      </w:pPr>
      <w:r>
        <w:rPr>
          <w:rFonts w:hint="eastAsia" w:ascii="宋体" w:hAnsi="宋体"/>
          <w:b/>
          <w:color w:val="000000" w:themeColor="text1"/>
          <w:szCs w:val="21"/>
          <w:highlight w:val="none"/>
        </w:rPr>
        <w:t>说明：本部分格式为响应供应商提交询问函、质疑函、投诉函时使用，不属于响应文件格式的组成部分。</w:t>
      </w:r>
    </w:p>
    <w:p w14:paraId="17ECE3ED">
      <w:pPr>
        <w:pStyle w:val="45"/>
        <w:snapToGrid w:val="0"/>
        <w:spacing w:before="0" w:beforeAutospacing="0" w:after="0" w:afterAutospacing="0" w:line="360" w:lineRule="auto"/>
        <w:jc w:val="both"/>
        <w:rPr>
          <w:color w:val="000000" w:themeColor="text1"/>
          <w:sz w:val="21"/>
          <w:szCs w:val="21"/>
          <w:highlight w:val="none"/>
        </w:rPr>
      </w:pPr>
    </w:p>
    <w:p w14:paraId="3771B600">
      <w:pPr>
        <w:pStyle w:val="45"/>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t>1：询问函格式</w:t>
      </w:r>
    </w:p>
    <w:p w14:paraId="5A478CF4">
      <w:pPr>
        <w:pStyle w:val="45"/>
        <w:spacing w:before="0" w:beforeAutospacing="0" w:after="0" w:afterAutospacing="0" w:line="360" w:lineRule="auto"/>
        <w:jc w:val="center"/>
        <w:rPr>
          <w:rStyle w:val="54"/>
          <w:rFonts w:cs="Times New Roman"/>
          <w:b w:val="0"/>
          <w:color w:val="000000" w:themeColor="text1"/>
          <w:sz w:val="21"/>
          <w:szCs w:val="21"/>
          <w:highlight w:val="none"/>
        </w:rPr>
      </w:pPr>
      <w:r>
        <w:rPr>
          <w:rStyle w:val="54"/>
          <w:rFonts w:hint="eastAsia" w:cs="Times New Roman"/>
          <w:b w:val="0"/>
          <w:color w:val="000000" w:themeColor="text1"/>
          <w:sz w:val="21"/>
          <w:szCs w:val="21"/>
          <w:highlight w:val="none"/>
        </w:rPr>
        <w:t>询问函</w:t>
      </w:r>
    </w:p>
    <w:p w14:paraId="57368F11">
      <w:pPr>
        <w:widowControl/>
        <w:tabs>
          <w:tab w:val="left" w:pos="6300"/>
        </w:tabs>
        <w:snapToGrid w:val="0"/>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广东业信采购招标有限公司：</w:t>
      </w:r>
    </w:p>
    <w:p w14:paraId="0F63ECC2">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我单位已报名并准备参与</w:t>
      </w:r>
      <w:r>
        <w:rPr>
          <w:rFonts w:hint="eastAsia" w:ascii="宋体" w:hAnsi="宋体"/>
          <w:color w:val="000000" w:themeColor="text1"/>
          <w:szCs w:val="21"/>
          <w:highlight w:val="none"/>
          <w:u w:val="single"/>
        </w:rPr>
        <w:t>（项目名称）</w:t>
      </w:r>
      <w:r>
        <w:rPr>
          <w:rFonts w:hint="eastAsia" w:ascii="宋体" w:hAnsi="宋体"/>
          <w:color w:val="000000" w:themeColor="text1"/>
          <w:szCs w:val="21"/>
          <w:highlight w:val="none"/>
        </w:rPr>
        <w:t>项目（采购文件编号：</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）的磋商（或报价）活动，现有以下几个内容（或条款）存在疑问（或无法理解），特提出询问。</w:t>
      </w:r>
    </w:p>
    <w:p w14:paraId="6BE3D4B0">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一、_____________________（事项一）</w:t>
      </w:r>
    </w:p>
    <w:p w14:paraId="04C1E5A5">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（1）____________________（问题或条款内容）</w:t>
      </w:r>
    </w:p>
    <w:p w14:paraId="3278BB38">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（2）____________________（说明疑问或无法理解原因）</w:t>
      </w:r>
    </w:p>
    <w:p w14:paraId="082D5FCA">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（3）____________________（建议）</w:t>
      </w:r>
    </w:p>
    <w:p w14:paraId="68E36217">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二、_____________________（事项二）</w:t>
      </w:r>
    </w:p>
    <w:p w14:paraId="7A4B324B">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p>
    <w:p w14:paraId="26276A6A">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随附相关证明材料如下：（目录）。</w:t>
      </w:r>
    </w:p>
    <w:p w14:paraId="2535C7D4">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询问人：（公章）</w:t>
      </w:r>
    </w:p>
    <w:p w14:paraId="52B27382">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法定代表人（负责人）（授权代表）：</w:t>
      </w:r>
    </w:p>
    <w:p w14:paraId="63D22F3C">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地址/邮编：</w:t>
      </w:r>
    </w:p>
    <w:p w14:paraId="0B268AF7">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电话/传真：</w:t>
      </w:r>
    </w:p>
    <w:p w14:paraId="315FEFE4">
      <w:pPr>
        <w:tabs>
          <w:tab w:val="left" w:pos="6300"/>
        </w:tabs>
        <w:snapToGrid w:val="0"/>
        <w:spacing w:line="360" w:lineRule="auto"/>
        <w:ind w:firstLine="1260" w:firstLineChars="600"/>
        <w:jc w:val="left"/>
        <w:rPr>
          <w:rFonts w:ascii="宋体" w:hAnsi="宋体"/>
          <w:color w:val="000000" w:themeColor="text1"/>
          <w:szCs w:val="21"/>
          <w:highlight w:val="none"/>
        </w:rPr>
      </w:pPr>
    </w:p>
    <w:p w14:paraId="05925ADF">
      <w:pPr>
        <w:tabs>
          <w:tab w:val="left" w:pos="6300"/>
        </w:tabs>
        <w:snapToGrid w:val="0"/>
        <w:spacing w:line="360" w:lineRule="auto"/>
        <w:ind w:firstLine="1260" w:firstLineChars="600"/>
        <w:jc w:val="left"/>
        <w:rPr>
          <w:rFonts w:ascii="宋体" w:hAnsi="宋体"/>
          <w:color w:val="000000" w:themeColor="text1"/>
          <w:szCs w:val="21"/>
          <w:highlight w:val="none"/>
        </w:rPr>
      </w:pPr>
    </w:p>
    <w:p w14:paraId="1E245AFA">
      <w:pPr>
        <w:spacing w:line="360" w:lineRule="auto"/>
        <w:jc w:val="right"/>
        <w:rPr>
          <w:rFonts w:ascii="宋体" w:hAnsi="宋体"/>
          <w:color w:val="000000" w:themeColor="text1"/>
          <w:szCs w:val="21"/>
          <w:highlight w:val="none"/>
        </w:rPr>
      </w:pPr>
      <w:r>
        <w:rPr>
          <w:rFonts w:hint="eastAsia" w:ascii="宋体" w:hAnsi="宋体"/>
          <w:color w:val="000000" w:themeColor="text1"/>
          <w:szCs w:val="21"/>
          <w:highlight w:val="non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752AEC71">
      <w:pPr>
        <w:snapToGrid w:val="0"/>
        <w:spacing w:line="360" w:lineRule="auto"/>
        <w:ind w:firstLine="378" w:firstLineChars="180"/>
        <w:rPr>
          <w:rFonts w:ascii="宋体" w:hAnsi="宋体"/>
          <w:color w:val="000000" w:themeColor="text1"/>
          <w:szCs w:val="21"/>
          <w:highlight w:val="none"/>
        </w:rPr>
      </w:pPr>
    </w:p>
    <w:p w14:paraId="682C89D9">
      <w:pPr>
        <w:pStyle w:val="45"/>
        <w:adjustRightInd w:val="0"/>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br w:type="page"/>
      </w:r>
      <w:r>
        <w:rPr>
          <w:rFonts w:hint="eastAsia"/>
          <w:color w:val="000000" w:themeColor="text1"/>
          <w:sz w:val="21"/>
          <w:szCs w:val="21"/>
          <w:highlight w:val="none"/>
        </w:rPr>
        <w:t>2：质疑函格式</w:t>
      </w:r>
    </w:p>
    <w:p w14:paraId="3491FE9E">
      <w:pPr>
        <w:pStyle w:val="45"/>
        <w:spacing w:before="0" w:beforeAutospacing="0" w:after="0" w:afterAutospacing="0" w:line="360" w:lineRule="auto"/>
        <w:jc w:val="center"/>
        <w:rPr>
          <w:rStyle w:val="54"/>
          <w:rFonts w:cs="Times New Roman"/>
          <w:b w:val="0"/>
          <w:color w:val="000000" w:themeColor="text1"/>
          <w:sz w:val="21"/>
          <w:szCs w:val="21"/>
          <w:highlight w:val="none"/>
        </w:rPr>
      </w:pPr>
      <w:r>
        <w:rPr>
          <w:rStyle w:val="54"/>
          <w:rFonts w:hint="eastAsia" w:cs="Times New Roman"/>
          <w:b w:val="0"/>
          <w:color w:val="000000" w:themeColor="text1"/>
          <w:sz w:val="21"/>
          <w:szCs w:val="21"/>
          <w:highlight w:val="none"/>
        </w:rPr>
        <w:t>质疑函</w:t>
      </w:r>
    </w:p>
    <w:p w14:paraId="78B5C5A5">
      <w:pPr>
        <w:adjustRightInd w:val="0"/>
        <w:snapToGrid w:val="0"/>
        <w:spacing w:beforeLines="100"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一、质疑供应商基本信息</w:t>
      </w:r>
    </w:p>
    <w:p w14:paraId="2E23B86D">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质疑供应商：</w:t>
      </w:r>
      <w:r>
        <w:rPr>
          <w:rFonts w:hint="eastAsia" w:ascii="宋体" w:hAnsi="宋体" w:cs="仿宋"/>
          <w:color w:val="000000" w:themeColor="text1"/>
          <w:szCs w:val="21"/>
          <w:highlight w:val="none"/>
          <w:u w:val="dotted"/>
        </w:rPr>
        <w:t xml:space="preserve">                                        </w:t>
      </w:r>
    </w:p>
    <w:p w14:paraId="4BA032C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1C948621">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联系人：</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p>
    <w:p w14:paraId="7BF14F42">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授权代表：</w:t>
      </w:r>
      <w:r>
        <w:rPr>
          <w:rFonts w:hint="eastAsia" w:ascii="宋体" w:hAnsi="宋体" w:cs="仿宋"/>
          <w:color w:val="000000" w:themeColor="text1"/>
          <w:szCs w:val="21"/>
          <w:highlight w:val="none"/>
          <w:u w:val="dotted"/>
        </w:rPr>
        <w:t xml:space="preserve">                                          </w:t>
      </w:r>
    </w:p>
    <w:p w14:paraId="5E227E8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r>
        <w:rPr>
          <w:rFonts w:ascii="宋体" w:hAnsi="宋体" w:cs="仿宋"/>
          <w:color w:val="000000" w:themeColor="text1"/>
          <w:szCs w:val="21"/>
          <w:highlight w:val="none"/>
        </w:rPr>
        <w:t xml:space="preserve"> </w:t>
      </w:r>
    </w:p>
    <w:p w14:paraId="56C2E5E4">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ascii="宋体" w:hAnsi="宋体" w:cs="仿宋"/>
          <w:color w:val="000000" w:themeColor="text1"/>
          <w:szCs w:val="21"/>
          <w:highlight w:val="none"/>
        </w:rPr>
        <w:t xml:space="preserve"> </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432B7981">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二、质疑项目基本情况</w:t>
      </w:r>
    </w:p>
    <w:p w14:paraId="3BB5CCBB">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质疑项目的名称：</w:t>
      </w:r>
      <w:r>
        <w:rPr>
          <w:rFonts w:hint="eastAsia" w:ascii="宋体" w:hAnsi="宋体" w:cs="仿宋"/>
          <w:color w:val="000000" w:themeColor="text1"/>
          <w:szCs w:val="21"/>
          <w:highlight w:val="none"/>
          <w:u w:val="dotted"/>
        </w:rPr>
        <w:t xml:space="preserve">                                      </w:t>
      </w:r>
    </w:p>
    <w:p w14:paraId="546487E5">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质疑项目的编号：</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包号：</w:t>
      </w:r>
      <w:r>
        <w:rPr>
          <w:rFonts w:hint="eastAsia" w:ascii="宋体" w:hAnsi="宋体" w:cs="仿宋"/>
          <w:color w:val="000000" w:themeColor="text1"/>
          <w:szCs w:val="21"/>
          <w:highlight w:val="none"/>
          <w:u w:val="dotted"/>
        </w:rPr>
        <w:t xml:space="preserve">                 </w:t>
      </w:r>
    </w:p>
    <w:p w14:paraId="284BC030">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采购人名称：</w:t>
      </w:r>
      <w:r>
        <w:rPr>
          <w:rFonts w:hint="eastAsia" w:ascii="宋体" w:hAnsi="宋体" w:cs="仿宋"/>
          <w:color w:val="000000" w:themeColor="text1"/>
          <w:szCs w:val="21"/>
          <w:highlight w:val="none"/>
          <w:u w:val="dotted"/>
        </w:rPr>
        <w:t xml:space="preserve">                                         </w:t>
      </w:r>
    </w:p>
    <w:p w14:paraId="70CAA1B4">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采购文件获取日期：</w:t>
      </w:r>
      <w:r>
        <w:rPr>
          <w:rFonts w:hint="eastAsia" w:ascii="宋体" w:hAnsi="宋体" w:cs="仿宋"/>
          <w:color w:val="000000" w:themeColor="text1"/>
          <w:szCs w:val="21"/>
          <w:highlight w:val="none"/>
          <w:u w:val="dotted"/>
        </w:rPr>
        <w:t xml:space="preserve">                                           </w:t>
      </w:r>
    </w:p>
    <w:p w14:paraId="10C10250">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三、质疑事项具体内容</w:t>
      </w:r>
    </w:p>
    <w:p w14:paraId="3C95DD67">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质疑事项1：</w:t>
      </w:r>
      <w:r>
        <w:rPr>
          <w:rFonts w:hint="eastAsia" w:ascii="宋体" w:hAnsi="宋体" w:cs="仿宋"/>
          <w:color w:val="000000" w:themeColor="text1"/>
          <w:szCs w:val="21"/>
          <w:highlight w:val="none"/>
          <w:u w:val="dotted"/>
        </w:rPr>
        <w:t xml:space="preserve">                                         </w:t>
      </w:r>
    </w:p>
    <w:p w14:paraId="2E1082A3">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事实依据：</w:t>
      </w:r>
      <w:r>
        <w:rPr>
          <w:rFonts w:hint="eastAsia" w:ascii="宋体" w:hAnsi="宋体" w:cs="仿宋"/>
          <w:color w:val="000000" w:themeColor="text1"/>
          <w:szCs w:val="21"/>
          <w:highlight w:val="none"/>
          <w:u w:val="dotted"/>
        </w:rPr>
        <w:t xml:space="preserve">                                          </w:t>
      </w:r>
    </w:p>
    <w:p w14:paraId="7B5060BD">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u w:val="dotted"/>
        </w:rPr>
        <w:t xml:space="preserve">                                                       </w:t>
      </w:r>
    </w:p>
    <w:p w14:paraId="2D0B0901">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法律依据：</w:t>
      </w:r>
      <w:r>
        <w:rPr>
          <w:rFonts w:hint="eastAsia" w:ascii="宋体" w:hAnsi="宋体" w:cs="仿宋"/>
          <w:color w:val="000000" w:themeColor="text1"/>
          <w:szCs w:val="21"/>
          <w:highlight w:val="none"/>
          <w:u w:val="dotted"/>
        </w:rPr>
        <w:t xml:space="preserve">                                          </w:t>
      </w:r>
    </w:p>
    <w:p w14:paraId="3F258438">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u w:val="dotted"/>
        </w:rPr>
        <w:t xml:space="preserve">                                                     </w:t>
      </w:r>
    </w:p>
    <w:p w14:paraId="1E507A3B">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质疑事项2</w:t>
      </w:r>
    </w:p>
    <w:p w14:paraId="52E545AB">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w:t>
      </w:r>
    </w:p>
    <w:p w14:paraId="4685CED3">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四、与质疑事项相关的质疑请求</w:t>
      </w:r>
    </w:p>
    <w:p w14:paraId="29EAED96">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请求：</w:t>
      </w:r>
      <w:r>
        <w:rPr>
          <w:rFonts w:hint="eastAsia" w:ascii="宋体" w:hAnsi="宋体" w:cs="仿宋"/>
          <w:color w:val="000000" w:themeColor="text1"/>
          <w:szCs w:val="21"/>
          <w:highlight w:val="none"/>
          <w:u w:val="dotted"/>
        </w:rPr>
        <w:t xml:space="preserve">                                               </w:t>
      </w:r>
    </w:p>
    <w:p w14:paraId="63E53AA6">
      <w:pPr>
        <w:rPr>
          <w:rFonts w:ascii="宋体" w:hAnsi="宋体"/>
          <w:color w:val="000000" w:themeColor="text1"/>
          <w:szCs w:val="21"/>
          <w:highlight w:val="none"/>
        </w:rPr>
      </w:pPr>
    </w:p>
    <w:p w14:paraId="10B4EA2D">
      <w:pPr>
        <w:rPr>
          <w:rFonts w:ascii="宋体" w:hAnsi="宋体"/>
          <w:color w:val="000000" w:themeColor="text1"/>
          <w:szCs w:val="21"/>
          <w:highlight w:val="none"/>
        </w:rPr>
      </w:pPr>
      <w:r>
        <w:rPr>
          <w:rFonts w:hint="eastAsia" w:ascii="宋体" w:hAnsi="宋体"/>
          <w:color w:val="000000" w:themeColor="text1"/>
          <w:szCs w:val="21"/>
          <w:highlight w:val="none"/>
        </w:rPr>
        <w:t xml:space="preserve">签字(签章)：                   公章：                      </w:t>
      </w:r>
    </w:p>
    <w:p w14:paraId="2698E98D">
      <w:pPr>
        <w:rPr>
          <w:rFonts w:ascii="宋体" w:hAnsi="宋体"/>
          <w:color w:val="000000" w:themeColor="text1"/>
          <w:szCs w:val="21"/>
          <w:highlight w:val="none"/>
        </w:rPr>
      </w:pPr>
    </w:p>
    <w:p w14:paraId="6BD4C5F1">
      <w:pPr>
        <w:rPr>
          <w:rFonts w:ascii="宋体" w:hAnsi="宋体"/>
          <w:color w:val="000000" w:themeColor="text1"/>
          <w:szCs w:val="21"/>
          <w:highlight w:val="none"/>
        </w:rPr>
      </w:pPr>
      <w:r>
        <w:rPr>
          <w:rFonts w:hint="eastAsia" w:ascii="宋体" w:hAnsi="宋体"/>
          <w:color w:val="000000" w:themeColor="text1"/>
          <w:szCs w:val="21"/>
          <w:highlight w:val="none"/>
        </w:rPr>
        <w:t xml:space="preserve">日期：    </w:t>
      </w:r>
    </w:p>
    <w:p w14:paraId="0B9A487D">
      <w:pPr>
        <w:adjustRightInd w:val="0"/>
        <w:snapToGrid w:val="0"/>
        <w:spacing w:line="360" w:lineRule="auto"/>
        <w:rPr>
          <w:rFonts w:ascii="宋体" w:hAnsi="宋体" w:cs="仿宋"/>
          <w:color w:val="000000" w:themeColor="text1"/>
          <w:szCs w:val="21"/>
          <w:highlight w:val="none"/>
        </w:rPr>
      </w:pPr>
    </w:p>
    <w:p w14:paraId="7C2D294C">
      <w:pPr>
        <w:adjustRightInd w:val="0"/>
        <w:snapToGrid w:val="0"/>
        <w:spacing w:line="360" w:lineRule="auto"/>
        <w:rPr>
          <w:rFonts w:ascii="宋体" w:hAnsi="宋体" w:cs="仿宋"/>
          <w:color w:val="000000" w:themeColor="text1"/>
          <w:szCs w:val="21"/>
          <w:highlight w:val="none"/>
        </w:rPr>
      </w:pPr>
    </w:p>
    <w:p w14:paraId="751B6CBD">
      <w:pPr>
        <w:adjustRightInd w:val="0"/>
        <w:snapToGrid w:val="0"/>
        <w:spacing w:line="360" w:lineRule="auto"/>
        <w:rPr>
          <w:rFonts w:ascii="宋体" w:hAnsi="宋体" w:cs="仿宋"/>
          <w:color w:val="000000" w:themeColor="text1"/>
          <w:szCs w:val="21"/>
          <w:highlight w:val="none"/>
        </w:rPr>
      </w:pPr>
    </w:p>
    <w:p w14:paraId="098A158A">
      <w:pPr>
        <w:adjustRightInd w:val="0"/>
        <w:snapToGrid w:val="0"/>
        <w:spacing w:line="360" w:lineRule="auto"/>
        <w:rPr>
          <w:rFonts w:ascii="宋体" w:hAnsi="宋体" w:cs="仿宋"/>
          <w:color w:val="000000" w:themeColor="text1"/>
          <w:szCs w:val="21"/>
          <w:highlight w:val="none"/>
        </w:rPr>
      </w:pPr>
    </w:p>
    <w:p w14:paraId="43E8D54B">
      <w:pPr>
        <w:adjustRightInd w:val="0"/>
        <w:snapToGrid w:val="0"/>
        <w:spacing w:line="360" w:lineRule="auto"/>
        <w:rPr>
          <w:rFonts w:ascii="宋体" w:hAnsi="宋体" w:cs="仿宋"/>
          <w:color w:val="000000" w:themeColor="text1"/>
          <w:szCs w:val="21"/>
          <w:highlight w:val="none"/>
        </w:rPr>
      </w:pPr>
    </w:p>
    <w:p w14:paraId="59CB3DC7">
      <w:pPr>
        <w:adjustRightInd w:val="0"/>
        <w:snapToGrid w:val="0"/>
        <w:spacing w:line="360" w:lineRule="auto"/>
        <w:rPr>
          <w:rFonts w:ascii="宋体" w:hAnsi="宋体" w:cs="仿宋"/>
          <w:color w:val="000000" w:themeColor="text1"/>
          <w:szCs w:val="21"/>
          <w:highlight w:val="none"/>
        </w:rPr>
      </w:pPr>
    </w:p>
    <w:p w14:paraId="0F720A73">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质疑函制作说明：</w:t>
      </w:r>
    </w:p>
    <w:p w14:paraId="6F036A1C">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1.供应商提出质疑时，应提交质疑函和必要的证明材料。</w:t>
      </w:r>
    </w:p>
    <w:p w14:paraId="371E4C69">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rPr>
        <w:t>供应商签署的授权委托书。授权委托书应载明代理人的姓名或者名称、代理事项、具体权限、期限和相关事项。</w:t>
      </w:r>
    </w:p>
    <w:p w14:paraId="25F878C5">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3.质疑供应商若对项目的某一分包进行质疑，质疑函中应列明具体分包号。</w:t>
      </w:r>
    </w:p>
    <w:p w14:paraId="6AE3DD8D">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4.质疑函的质疑事项应具体、明确，并有必要的事实依据和法律依据。</w:t>
      </w:r>
    </w:p>
    <w:p w14:paraId="75BB4A20">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5.质疑函的质疑请求应与质疑事项相关。</w:t>
      </w:r>
    </w:p>
    <w:p w14:paraId="648E7F3D">
      <w:pPr>
        <w:spacing w:line="360" w:lineRule="auto"/>
        <w:ind w:firstLine="420" w:firstLineChars="200"/>
        <w:rPr>
          <w:rFonts w:ascii="宋体" w:hAnsi="宋体"/>
          <w:b/>
          <w:color w:val="000000" w:themeColor="text1"/>
          <w:szCs w:val="21"/>
          <w:highlight w:val="none"/>
        </w:rPr>
      </w:pPr>
      <w:r>
        <w:rPr>
          <w:rFonts w:hint="eastAsia" w:ascii="宋体" w:hAnsi="宋体"/>
          <w:color w:val="000000" w:themeColor="text1"/>
          <w:szCs w:val="21"/>
          <w:highlight w:val="none"/>
        </w:rPr>
        <w:t>6.质疑供应商为自然人的，质疑函应由本人签字；质疑供应商为法人或者其他组织的，</w:t>
      </w:r>
      <w:r>
        <w:rPr>
          <w:rFonts w:ascii="宋体" w:hAnsi="宋体" w:cs="宋体"/>
          <w:color w:val="000000" w:themeColor="text1"/>
          <w:kern w:val="0"/>
          <w:szCs w:val="21"/>
          <w:highlight w:val="none"/>
        </w:rPr>
        <w:t>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供应商的</w:t>
      </w:r>
      <w:r>
        <w:rPr>
          <w:rFonts w:ascii="宋体" w:hAnsi="宋体" w:cs="宋体"/>
          <w:color w:val="000000" w:themeColor="text1"/>
          <w:kern w:val="0"/>
          <w:szCs w:val="21"/>
          <w:highlight w:val="none"/>
        </w:rPr>
        <w:t>法定代表人（负责人）或主要负责人签字并加盖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75334050">
      <w:pPr>
        <w:spacing w:line="360" w:lineRule="auto"/>
        <w:rPr>
          <w:rFonts w:ascii="宋体" w:hAnsi="宋体"/>
          <w:b/>
          <w:color w:val="000000" w:themeColor="text1"/>
          <w:szCs w:val="21"/>
          <w:highlight w:val="none"/>
        </w:rPr>
      </w:pPr>
    </w:p>
    <w:sectPr>
      <w:headerReference r:id="rId16"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Heiti SC Light">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ì.">
    <w:altName w:val="宋体"/>
    <w:panose1 w:val="00000000000000000000"/>
    <w:charset w:val="86"/>
    <w:family w:val="roman"/>
    <w:pitch w:val="default"/>
    <w:sig w:usb0="00000000" w:usb1="00000000" w:usb2="00000000" w:usb3="00000000" w:csb0="00000000"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36D62">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4D7">
    <w:pPr>
      <w:pStyle w:val="32"/>
      <w:framePr w:wrap="around" w:vAnchor="text" w:hAnchor="margin" w:xAlign="center" w:y="1"/>
      <w:rPr>
        <w:rStyle w:val="55"/>
      </w:rPr>
    </w:pPr>
    <w:r>
      <w:fldChar w:fldCharType="begin"/>
    </w:r>
    <w:r>
      <w:rPr>
        <w:rStyle w:val="55"/>
      </w:rPr>
      <w:instrText xml:space="preserve">PAGE  </w:instrText>
    </w:r>
    <w:r>
      <w:fldChar w:fldCharType="end"/>
    </w:r>
  </w:p>
  <w:p w14:paraId="0E870721">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7773">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5273">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5624">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DDD0">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CABB">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41</w:t>
    </w:r>
    <w:r>
      <w:rPr>
        <w:szCs w:val="21"/>
      </w:rPr>
      <w:fldChar w:fldCharType="end"/>
    </w:r>
    <w:r>
      <w:rPr>
        <w:rFonts w:hint="eastAsia"/>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73F1">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044C">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44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E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FC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4C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FE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bullet"/>
      <w:pStyle w:val="288"/>
      <w:lvlText w:val=""/>
      <w:lvlJc w:val="left"/>
      <w:pPr>
        <w:tabs>
          <w:tab w:val="left" w:pos="360"/>
        </w:tabs>
        <w:ind w:left="360" w:hanging="360"/>
      </w:pPr>
      <w:rPr>
        <w:rFonts w:hint="default" w:ascii="Wingdings" w:hAnsi="Wingdings"/>
      </w:rPr>
    </w:lvl>
  </w:abstractNum>
  <w:abstractNum w:abstractNumId="1">
    <w:nsid w:val="00000005"/>
    <w:multiLevelType w:val="multilevel"/>
    <w:tmpl w:val="00000005"/>
    <w:lvl w:ilvl="0" w:tentative="0">
      <w:start w:val="1"/>
      <w:numFmt w:val="decimal"/>
      <w:lvlText w:val="（%1）"/>
      <w:lvlJc w:val="left"/>
      <w:pPr>
        <w:tabs>
          <w:tab w:val="left" w:pos="1275"/>
        </w:tabs>
        <w:ind w:left="1275" w:hanging="855"/>
      </w:pPr>
      <w:rPr>
        <w:rFonts w:hint="eastAsia"/>
      </w:rPr>
    </w:lvl>
    <w:lvl w:ilvl="1" w:tentative="0">
      <w:start w:val="1"/>
      <w:numFmt w:val="decimal"/>
      <w:pStyle w:val="176"/>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singleLevel"/>
    <w:tmpl w:val="00000006"/>
    <w:lvl w:ilvl="0" w:tentative="0">
      <w:start w:val="1"/>
      <w:numFmt w:val="decimal"/>
      <w:pStyle w:val="329"/>
      <w:lvlText w:val="%1."/>
      <w:lvlJc w:val="left"/>
      <w:pPr>
        <w:tabs>
          <w:tab w:val="left" w:pos="360"/>
        </w:tabs>
        <w:ind w:left="360" w:hanging="360"/>
      </w:pPr>
    </w:lvl>
  </w:abstractNum>
  <w:abstractNum w:abstractNumId="3">
    <w:nsid w:val="00000007"/>
    <w:multiLevelType w:val="multilevel"/>
    <w:tmpl w:val="00000007"/>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25"/>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4">
    <w:nsid w:val="00000008"/>
    <w:multiLevelType w:val="singleLevel"/>
    <w:tmpl w:val="00000008"/>
    <w:lvl w:ilvl="0" w:tentative="0">
      <w:start w:val="1"/>
      <w:numFmt w:val="decimal"/>
      <w:pStyle w:val="29"/>
      <w:lvlText w:val="%1."/>
      <w:lvlJc w:val="left"/>
      <w:pPr>
        <w:tabs>
          <w:tab w:val="left" w:pos="425"/>
        </w:tabs>
        <w:ind w:left="425" w:hanging="425"/>
      </w:pPr>
      <w:rPr>
        <w:rFonts w:hint="eastAsia"/>
      </w:rPr>
    </w:lvl>
  </w:abstractNum>
  <w:abstractNum w:abstractNumId="5">
    <w:nsid w:val="00000009"/>
    <w:multiLevelType w:val="multilevel"/>
    <w:tmpl w:val="00000009"/>
    <w:lvl w:ilvl="0" w:tentative="0">
      <w:start w:val="1"/>
      <w:numFmt w:val="decimal"/>
      <w:pStyle w:val="1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173"/>
      <w:lvlText w:val="%1. "/>
      <w:lvlJc w:val="left"/>
      <w:pPr>
        <w:tabs>
          <w:tab w:val="left" w:pos="839"/>
        </w:tabs>
        <w:ind w:left="839" w:hanging="419"/>
      </w:pPr>
    </w:lvl>
    <w:lvl w:ilvl="1" w:tentative="0">
      <w:start w:val="1"/>
      <w:numFmt w:val="upperLetter"/>
      <w:pStyle w:val="187"/>
      <w:lvlText w:val="%2. "/>
      <w:lvlJc w:val="left"/>
      <w:pPr>
        <w:tabs>
          <w:tab w:val="left" w:pos="1049"/>
        </w:tabs>
        <w:ind w:left="1049" w:hanging="420"/>
      </w:pPr>
    </w:lvl>
    <w:lvl w:ilvl="2" w:tentative="0">
      <w:start w:val="1"/>
      <w:numFmt w:val="lowerLetter"/>
      <w:pStyle w:val="247"/>
      <w:lvlText w:val="%3. "/>
      <w:lvlJc w:val="left"/>
      <w:pPr>
        <w:tabs>
          <w:tab w:val="left" w:pos="1259"/>
        </w:tabs>
        <w:ind w:left="1259" w:hanging="420"/>
      </w:pPr>
    </w:lvl>
    <w:lvl w:ilvl="3" w:tentative="0">
      <w:start w:val="1"/>
      <w:numFmt w:val="lowerLetter"/>
      <w:pStyle w:val="325"/>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7">
    <w:nsid w:val="0000000B"/>
    <w:multiLevelType w:val="multilevel"/>
    <w:tmpl w:val="0000000B"/>
    <w:lvl w:ilvl="0" w:tentative="0">
      <w:start w:val="1"/>
      <w:numFmt w:val="decimal"/>
      <w:pStyle w:val="119"/>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8">
    <w:nsid w:val="0000000C"/>
    <w:multiLevelType w:val="singleLevel"/>
    <w:tmpl w:val="0000000C"/>
    <w:lvl w:ilvl="0" w:tentative="0">
      <w:start w:val="1"/>
      <w:numFmt w:val="decimal"/>
      <w:pStyle w:val="256"/>
      <w:lvlText w:val="%1."/>
      <w:lvlJc w:val="left"/>
      <w:pPr>
        <w:tabs>
          <w:tab w:val="left" w:pos="2040"/>
        </w:tabs>
        <w:ind w:left="2040" w:hanging="360"/>
      </w:pPr>
    </w:lvl>
  </w:abstractNum>
  <w:abstractNum w:abstractNumId="9">
    <w:nsid w:val="0000000D"/>
    <w:multiLevelType w:val="singleLevel"/>
    <w:tmpl w:val="0000000D"/>
    <w:lvl w:ilvl="0" w:tentative="0">
      <w:start w:val="1"/>
      <w:numFmt w:val="bullet"/>
      <w:pStyle w:val="245"/>
      <w:lvlText w:val=""/>
      <w:lvlJc w:val="left"/>
      <w:pPr>
        <w:tabs>
          <w:tab w:val="left" w:pos="2040"/>
        </w:tabs>
        <w:ind w:left="2040" w:hanging="360"/>
      </w:pPr>
      <w:rPr>
        <w:rFonts w:hint="default" w:ascii="Wingdings" w:hAnsi="Wingdings"/>
      </w:rPr>
    </w:lvl>
  </w:abstractNum>
  <w:abstractNum w:abstractNumId="10">
    <w:nsid w:val="0000000E"/>
    <w:multiLevelType w:val="multilevel"/>
    <w:tmpl w:val="0000000E"/>
    <w:lvl w:ilvl="0" w:tentative="0">
      <w:start w:val="2"/>
      <w:numFmt w:val="decimal"/>
      <w:pStyle w:val="16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0F"/>
    <w:multiLevelType w:val="multilevel"/>
    <w:tmpl w:val="0000000F"/>
    <w:lvl w:ilvl="0" w:tentative="0">
      <w:start w:val="1"/>
      <w:numFmt w:val="decimal"/>
      <w:pStyle w:val="238"/>
      <w:lvlText w:val="%1)"/>
      <w:lvlJc w:val="left"/>
      <w:pPr>
        <w:tabs>
          <w:tab w:val="left" w:pos="420"/>
        </w:tabs>
        <w:ind w:left="420" w:hanging="420"/>
      </w:pPr>
    </w:lvl>
    <w:lvl w:ilvl="1" w:tentative="0">
      <w:start w:val="1"/>
      <w:numFmt w:val="lowerLetter"/>
      <w:pStyle w:val="10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0"/>
    <w:multiLevelType w:val="singleLevel"/>
    <w:tmpl w:val="00000010"/>
    <w:lvl w:ilvl="0" w:tentative="0">
      <w:start w:val="1"/>
      <w:numFmt w:val="decimal"/>
      <w:pStyle w:val="343"/>
      <w:lvlText w:val="%1."/>
      <w:lvlJc w:val="left"/>
      <w:pPr>
        <w:tabs>
          <w:tab w:val="left" w:pos="1145"/>
        </w:tabs>
        <w:ind w:left="902" w:hanging="477"/>
      </w:pPr>
      <w:rPr>
        <w:rFonts w:hint="eastAsia"/>
      </w:rPr>
    </w:lvl>
  </w:abstractNum>
  <w:abstractNum w:abstractNumId="13">
    <w:nsid w:val="00000011"/>
    <w:multiLevelType w:val="multilevel"/>
    <w:tmpl w:val="00000011"/>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rPr>
        <w:lang w:val="en-US"/>
      </w:rPr>
    </w:lvl>
    <w:lvl w:ilvl="2" w:tentative="0">
      <w:start w:val="1"/>
      <w:numFmt w:val="lowerLetter"/>
      <w:pStyle w:val="5"/>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4">
    <w:nsid w:val="00000012"/>
    <w:multiLevelType w:val="multilevel"/>
    <w:tmpl w:val="0000001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singleLevel"/>
    <w:tmpl w:val="00000013"/>
    <w:lvl w:ilvl="0" w:tentative="0">
      <w:start w:val="1"/>
      <w:numFmt w:val="decimal"/>
      <w:pStyle w:val="196"/>
      <w:lvlText w:val="%1."/>
      <w:lvlJc w:val="left"/>
      <w:pPr>
        <w:tabs>
          <w:tab w:val="left" w:pos="1200"/>
        </w:tabs>
        <w:ind w:left="1200" w:hanging="360"/>
      </w:pPr>
    </w:lvl>
  </w:abstractNum>
  <w:abstractNum w:abstractNumId="16">
    <w:nsid w:val="00000014"/>
    <w:multiLevelType w:val="multilevel"/>
    <w:tmpl w:val="00000014"/>
    <w:lvl w:ilvl="0" w:tentative="0">
      <w:start w:val="1"/>
      <w:numFmt w:val="bullet"/>
      <w:pStyle w:val="34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5"/>
    <w:multiLevelType w:val="multilevel"/>
    <w:tmpl w:val="00000015"/>
    <w:lvl w:ilvl="0" w:tentative="0">
      <w:start w:val="1"/>
      <w:numFmt w:val="decimal"/>
      <w:pStyle w:val="293"/>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pStyle w:val="171"/>
      <w:suff w:val="space"/>
      <w:lvlText w:val="%1.%2.%3.%4"/>
      <w:lvlJc w:val="left"/>
      <w:pPr>
        <w:tabs>
          <w:tab w:val="left" w:pos="1984"/>
        </w:tabs>
        <w:ind w:left="0" w:firstLine="0"/>
      </w:pPr>
    </w:lvl>
    <w:lvl w:ilvl="4" w:tentative="0">
      <w:start w:val="1"/>
      <w:numFmt w:val="decimal"/>
      <w:pStyle w:val="207"/>
      <w:suff w:val="space"/>
      <w:lvlText w:val="%1.%2.%3.%4.%5"/>
      <w:lvlJc w:val="left"/>
      <w:pPr>
        <w:tabs>
          <w:tab w:val="left" w:pos="2551"/>
        </w:tabs>
        <w:ind w:left="0" w:firstLine="0"/>
      </w:pPr>
    </w:lvl>
    <w:lvl w:ilvl="5" w:tentative="0">
      <w:start w:val="1"/>
      <w:numFmt w:val="decimal"/>
      <w:pStyle w:val="261"/>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00000016"/>
    <w:multiLevelType w:val="singleLevel"/>
    <w:tmpl w:val="00000016"/>
    <w:lvl w:ilvl="0" w:tentative="0">
      <w:start w:val="1"/>
      <w:numFmt w:val="decimal"/>
      <w:lvlText w:val="%1."/>
      <w:lvlJc w:val="left"/>
      <w:pPr>
        <w:tabs>
          <w:tab w:val="left" w:pos="425"/>
        </w:tabs>
        <w:ind w:left="425" w:hanging="425"/>
      </w:pPr>
      <w:rPr>
        <w:rFonts w:hint="eastAsia" w:ascii="宋体" w:hAnsi="宋体" w:eastAsia="宋体"/>
      </w:rPr>
    </w:lvl>
  </w:abstractNum>
  <w:abstractNum w:abstractNumId="19">
    <w:nsid w:val="00000017"/>
    <w:multiLevelType w:val="multilevel"/>
    <w:tmpl w:val="000000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8"/>
    <w:multiLevelType w:val="multilevel"/>
    <w:tmpl w:val="00000018"/>
    <w:lvl w:ilvl="0" w:tentative="0">
      <w:start w:val="1"/>
      <w:numFmt w:val="bullet"/>
      <w:pStyle w:val="22"/>
      <w:lvlText w:val=""/>
      <w:lvlJc w:val="left"/>
      <w:pPr>
        <w:tabs>
          <w:tab w:val="left" w:pos="780"/>
        </w:tabs>
        <w:ind w:left="780" w:hanging="360"/>
      </w:pPr>
      <w:rPr>
        <w:rFonts w:hint="default" w:ascii="Wingdings" w:hAnsi="Wingdings"/>
      </w:rPr>
    </w:lvl>
    <w:lvl w:ilvl="1" w:tentative="0">
      <w:start w:val="1"/>
      <w:numFmt w:val="decimal"/>
      <w:lvlText w:val="%1.%2"/>
      <w:lvlJc w:val="left"/>
      <w:pPr>
        <w:tabs>
          <w:tab w:val="left" w:pos="1200"/>
        </w:tabs>
        <w:ind w:left="1200" w:hanging="360"/>
      </w:pPr>
      <w:rPr>
        <w:rFonts w:hint="default"/>
      </w:rPr>
    </w:lvl>
    <w:lvl w:ilvl="2" w:tentative="0">
      <w:start w:val="1"/>
      <w:numFmt w:val="decimal"/>
      <w:lvlText w:val="%1.%2.%3"/>
      <w:lvlJc w:val="left"/>
      <w:pPr>
        <w:tabs>
          <w:tab w:val="left" w:pos="2400"/>
        </w:tabs>
        <w:ind w:left="2400" w:hanging="720"/>
      </w:pPr>
      <w:rPr>
        <w:rFonts w:hint="default"/>
      </w:rPr>
    </w:lvl>
    <w:lvl w:ilvl="3" w:tentative="0">
      <w:start w:val="1"/>
      <w:numFmt w:val="decimal"/>
      <w:lvlText w:val="%1.%2.%3.%4"/>
      <w:lvlJc w:val="left"/>
      <w:pPr>
        <w:tabs>
          <w:tab w:val="left" w:pos="3600"/>
        </w:tabs>
        <w:ind w:left="3600" w:hanging="1080"/>
      </w:pPr>
      <w:rPr>
        <w:rFonts w:hint="default"/>
      </w:rPr>
    </w:lvl>
    <w:lvl w:ilvl="4" w:tentative="0">
      <w:start w:val="1"/>
      <w:numFmt w:val="decimal"/>
      <w:lvlText w:val="%1.%2.%3.%4.%5"/>
      <w:lvlJc w:val="left"/>
      <w:pPr>
        <w:tabs>
          <w:tab w:val="left" w:pos="4440"/>
        </w:tabs>
        <w:ind w:left="4440" w:hanging="1080"/>
      </w:pPr>
      <w:rPr>
        <w:rFonts w:hint="default"/>
      </w:rPr>
    </w:lvl>
    <w:lvl w:ilvl="5" w:tentative="0">
      <w:start w:val="1"/>
      <w:numFmt w:val="decimal"/>
      <w:lvlText w:val="%1.%2.%3.%4.%5.%6"/>
      <w:lvlJc w:val="left"/>
      <w:pPr>
        <w:tabs>
          <w:tab w:val="left" w:pos="5640"/>
        </w:tabs>
        <w:ind w:left="5640" w:hanging="1440"/>
      </w:pPr>
      <w:rPr>
        <w:rFonts w:hint="default"/>
      </w:rPr>
    </w:lvl>
    <w:lvl w:ilvl="6" w:tentative="0">
      <w:start w:val="1"/>
      <w:numFmt w:val="decimal"/>
      <w:lvlText w:val="%1.%2.%3.%4.%5.%6.%7"/>
      <w:lvlJc w:val="left"/>
      <w:pPr>
        <w:tabs>
          <w:tab w:val="left" w:pos="6480"/>
        </w:tabs>
        <w:ind w:left="6480" w:hanging="1440"/>
      </w:pPr>
      <w:rPr>
        <w:rFonts w:hint="default"/>
      </w:rPr>
    </w:lvl>
    <w:lvl w:ilvl="7" w:tentative="0">
      <w:start w:val="1"/>
      <w:numFmt w:val="decimal"/>
      <w:lvlText w:val="%1.%2.%3.%4.%5.%6.%7.%8"/>
      <w:lvlJc w:val="left"/>
      <w:pPr>
        <w:tabs>
          <w:tab w:val="left" w:pos="7680"/>
        </w:tabs>
        <w:ind w:left="7680" w:hanging="1800"/>
      </w:pPr>
      <w:rPr>
        <w:rFonts w:hint="default"/>
      </w:rPr>
    </w:lvl>
    <w:lvl w:ilvl="8" w:tentative="0">
      <w:start w:val="1"/>
      <w:numFmt w:val="decimal"/>
      <w:lvlText w:val="%1.%2.%3.%4.%5.%6.%7.%8.%9"/>
      <w:lvlJc w:val="left"/>
      <w:pPr>
        <w:tabs>
          <w:tab w:val="left" w:pos="8520"/>
        </w:tabs>
        <w:ind w:left="8520" w:hanging="1800"/>
      </w:pPr>
      <w:rPr>
        <w:rFonts w:hint="default"/>
      </w:rPr>
    </w:lvl>
  </w:abstractNum>
  <w:abstractNum w:abstractNumId="21">
    <w:nsid w:val="00000019"/>
    <w:multiLevelType w:val="multilevel"/>
    <w:tmpl w:val="00000019"/>
    <w:lvl w:ilvl="0" w:tentative="0">
      <w:start w:val="1"/>
      <w:numFmt w:val="decimal"/>
      <w:pStyle w:val="2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2">
    <w:nsid w:val="0000001A"/>
    <w:multiLevelType w:val="singleLevel"/>
    <w:tmpl w:val="0000001A"/>
    <w:lvl w:ilvl="0" w:tentative="0">
      <w:start w:val="1"/>
      <w:numFmt w:val="decimal"/>
      <w:pStyle w:val="241"/>
      <w:lvlText w:val="%1."/>
      <w:lvlJc w:val="left"/>
      <w:pPr>
        <w:tabs>
          <w:tab w:val="left" w:pos="1620"/>
        </w:tabs>
        <w:ind w:left="1620" w:hanging="360"/>
      </w:pPr>
    </w:lvl>
  </w:abstractNum>
  <w:abstractNum w:abstractNumId="23">
    <w:nsid w:val="0000001B"/>
    <w:multiLevelType w:val="multilevel"/>
    <w:tmpl w:val="0000001B"/>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C"/>
    <w:multiLevelType w:val="multilevel"/>
    <w:tmpl w:val="0000001C"/>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5">
    <w:nsid w:val="0000001D"/>
    <w:multiLevelType w:val="multilevel"/>
    <w:tmpl w:val="0000001D"/>
    <w:lvl w:ilvl="0" w:tentative="0">
      <w:start w:val="1"/>
      <w:numFmt w:val="decimal"/>
      <w:lvlText w:val="%1、"/>
      <w:lvlJc w:val="left"/>
      <w:pPr>
        <w:tabs>
          <w:tab w:val="left" w:pos="1203"/>
        </w:tabs>
        <w:ind w:left="1203" w:hanging="360"/>
      </w:pPr>
      <w:rPr>
        <w:rFonts w:hint="default" w:ascii="宋体" w:hAnsi="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20"/>
  </w:num>
  <w:num w:numId="3">
    <w:abstractNumId w:val="21"/>
  </w:num>
  <w:num w:numId="4">
    <w:abstractNumId w:val="4"/>
  </w:num>
  <w:num w:numId="5">
    <w:abstractNumId w:val="11"/>
  </w:num>
  <w:num w:numId="6">
    <w:abstractNumId w:val="7"/>
  </w:num>
  <w:num w:numId="7">
    <w:abstractNumId w:val="10"/>
  </w:num>
  <w:num w:numId="8">
    <w:abstractNumId w:val="17"/>
  </w:num>
  <w:num w:numId="9">
    <w:abstractNumId w:val="6"/>
  </w:num>
  <w:num w:numId="10">
    <w:abstractNumId w:val="1"/>
  </w:num>
  <w:num w:numId="11">
    <w:abstractNumId w:val="5"/>
  </w:num>
  <w:num w:numId="12">
    <w:abstractNumId w:val="15"/>
  </w:num>
  <w:num w:numId="13">
    <w:abstractNumId w:val="3"/>
  </w:num>
  <w:num w:numId="14">
    <w:abstractNumId w:val="22"/>
  </w:num>
  <w:num w:numId="15">
    <w:abstractNumId w:val="9"/>
  </w:num>
  <w:num w:numId="16">
    <w:abstractNumId w:val="8"/>
  </w:num>
  <w:num w:numId="17">
    <w:abstractNumId w:val="0"/>
  </w:num>
  <w:num w:numId="18">
    <w:abstractNumId w:val="2"/>
  </w:num>
  <w:num w:numId="19">
    <w:abstractNumId w:val="12"/>
  </w:num>
  <w:num w:numId="20">
    <w:abstractNumId w:val="16"/>
  </w:num>
  <w:num w:numId="21">
    <w:abstractNumId w:val="14"/>
  </w:num>
  <w:num w:numId="22">
    <w:abstractNumId w:val="19"/>
  </w:num>
  <w:num w:numId="23">
    <w:abstractNumId w:val="24"/>
  </w:num>
  <w:num w:numId="24">
    <w:abstractNumId w:val="25"/>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02FB8"/>
    <w:rsid w:val="00502FB8"/>
    <w:rsid w:val="008263A7"/>
    <w:rsid w:val="00C41474"/>
    <w:rsid w:val="00C45A6F"/>
    <w:rsid w:val="01FC5F0D"/>
    <w:rsid w:val="03095929"/>
    <w:rsid w:val="077870CF"/>
    <w:rsid w:val="07C02B8E"/>
    <w:rsid w:val="0EE54141"/>
    <w:rsid w:val="0F696B20"/>
    <w:rsid w:val="1CB15C44"/>
    <w:rsid w:val="1E221F5D"/>
    <w:rsid w:val="20980330"/>
    <w:rsid w:val="217D46AD"/>
    <w:rsid w:val="28995944"/>
    <w:rsid w:val="29A8300E"/>
    <w:rsid w:val="30744ECD"/>
    <w:rsid w:val="320504D2"/>
    <w:rsid w:val="36B174C5"/>
    <w:rsid w:val="36B44275"/>
    <w:rsid w:val="380642BC"/>
    <w:rsid w:val="3EE819BF"/>
    <w:rsid w:val="4439400C"/>
    <w:rsid w:val="4587602A"/>
    <w:rsid w:val="470703F1"/>
    <w:rsid w:val="47ED5839"/>
    <w:rsid w:val="4F8B6063"/>
    <w:rsid w:val="5067593F"/>
    <w:rsid w:val="53DE7BD9"/>
    <w:rsid w:val="54684F5D"/>
    <w:rsid w:val="5AC84A5B"/>
    <w:rsid w:val="5AFB7E85"/>
    <w:rsid w:val="5D77652A"/>
    <w:rsid w:val="5E7D301B"/>
    <w:rsid w:val="6A676DD1"/>
    <w:rsid w:val="6A9F256B"/>
    <w:rsid w:val="6BEC5086"/>
    <w:rsid w:val="6EED7D49"/>
    <w:rsid w:val="6F307C36"/>
    <w:rsid w:val="70053526"/>
    <w:rsid w:val="70F84783"/>
    <w:rsid w:val="781C4B8B"/>
    <w:rsid w:val="799D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7"/>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4">
    <w:name w:val="heading 2"/>
    <w:basedOn w:val="1"/>
    <w:next w:val="1"/>
    <w:link w:val="8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Cambria" w:hAnsi="Cambria"/>
      <w:b/>
      <w:bCs/>
      <w:sz w:val="32"/>
      <w:szCs w:val="32"/>
    </w:rPr>
  </w:style>
  <w:style w:type="paragraph" w:styleId="5">
    <w:name w:val="heading 3"/>
    <w:basedOn w:val="1"/>
    <w:next w:val="6"/>
    <w:link w:val="90"/>
    <w:qFormat/>
    <w:uiPriority w:val="0"/>
    <w:pPr>
      <w:keepNext/>
      <w:keepLines/>
      <w:widowControl/>
      <w:numPr>
        <w:ilvl w:val="2"/>
        <w:numId w:val="1"/>
      </w:numPr>
      <w:tabs>
        <w:tab w:val="clear" w:pos="432"/>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7">
    <w:name w:val="heading 4"/>
    <w:basedOn w:val="1"/>
    <w:next w:val="6"/>
    <w:link w:val="6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6"/>
    <w:link w:val="150"/>
    <w:qFormat/>
    <w:uiPriority w:val="0"/>
    <w:pPr>
      <w:keepNext/>
      <w:keepLines/>
      <w:spacing w:before="280" w:after="290" w:line="376" w:lineRule="auto"/>
      <w:outlineLvl w:val="4"/>
    </w:pPr>
    <w:rPr>
      <w:b/>
      <w:sz w:val="28"/>
      <w:szCs w:val="20"/>
    </w:rPr>
  </w:style>
  <w:style w:type="paragraph" w:styleId="9">
    <w:name w:val="heading 6"/>
    <w:basedOn w:val="1"/>
    <w:next w:val="6"/>
    <w:link w:val="115"/>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6"/>
    <w:link w:val="143"/>
    <w:qFormat/>
    <w:uiPriority w:val="0"/>
    <w:pPr>
      <w:keepNext/>
      <w:keepLines/>
      <w:spacing w:before="240" w:after="64" w:line="320" w:lineRule="auto"/>
      <w:outlineLvl w:val="6"/>
    </w:pPr>
    <w:rPr>
      <w:b/>
      <w:bCs/>
      <w:sz w:val="24"/>
    </w:rPr>
  </w:style>
  <w:style w:type="paragraph" w:styleId="11">
    <w:name w:val="heading 8"/>
    <w:basedOn w:val="1"/>
    <w:next w:val="6"/>
    <w:link w:val="123"/>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97"/>
    <w:qFormat/>
    <w:uiPriority w:val="0"/>
    <w:pPr>
      <w:keepNext/>
      <w:keepLines/>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6">
    <w:name w:val="Normal Indent"/>
    <w:basedOn w:val="1"/>
    <w:link w:val="126"/>
    <w:qFormat/>
    <w:uiPriority w:val="0"/>
    <w:pPr>
      <w:autoSpaceDE w:val="0"/>
      <w:autoSpaceDN w:val="0"/>
      <w:adjustRightInd w:val="0"/>
      <w:ind w:firstLine="420"/>
      <w:jc w:val="left"/>
      <w:textAlignment w:val="baseline"/>
    </w:pPr>
    <w:rPr>
      <w:rFonts w:ascii="宋体"/>
      <w:kern w:val="0"/>
      <w:sz w:val="34"/>
      <w:szCs w:val="20"/>
    </w:rPr>
  </w:style>
  <w:style w:type="paragraph" w:styleId="13">
    <w:name w:val="toc 7"/>
    <w:basedOn w:val="1"/>
    <w:next w:val="1"/>
    <w:qFormat/>
    <w:uiPriority w:val="0"/>
    <w:pPr>
      <w:ind w:left="1200" w:leftChars="1200"/>
    </w:pPr>
    <w:rPr>
      <w:rFonts w:ascii="Calibri" w:hAnsi="Calibri"/>
      <w:szCs w:val="22"/>
    </w:rPr>
  </w:style>
  <w:style w:type="paragraph" w:styleId="14">
    <w:name w:val="caption"/>
    <w:basedOn w:val="1"/>
    <w:next w:val="1"/>
    <w:link w:val="122"/>
    <w:qFormat/>
    <w:uiPriority w:val="0"/>
    <w:pPr>
      <w:spacing w:line="360" w:lineRule="auto"/>
    </w:pPr>
    <w:rPr>
      <w:rFonts w:ascii="Arial" w:hAnsi="Arial" w:eastAsia="黑体"/>
      <w:sz w:val="20"/>
      <w:szCs w:val="20"/>
    </w:rPr>
  </w:style>
  <w:style w:type="paragraph" w:styleId="15">
    <w:name w:val="List Bullet"/>
    <w:basedOn w:val="1"/>
    <w:qFormat/>
    <w:uiPriority w:val="0"/>
    <w:pPr>
      <w:tabs>
        <w:tab w:val="left" w:pos="360"/>
        <w:tab w:val="left" w:pos="1320"/>
      </w:tabs>
      <w:spacing w:line="360" w:lineRule="auto"/>
      <w:ind w:left="1320" w:hanging="420"/>
    </w:pPr>
    <w:rPr>
      <w:sz w:val="24"/>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2"/>
    <w:qFormat/>
    <w:uiPriority w:val="0"/>
    <w:pPr>
      <w:spacing w:line="360" w:lineRule="auto"/>
      <w:jc w:val="left"/>
    </w:pPr>
    <w:rPr>
      <w:szCs w:val="20"/>
    </w:rPr>
  </w:style>
  <w:style w:type="paragraph" w:styleId="19">
    <w:name w:val="Body Text 3"/>
    <w:basedOn w:val="1"/>
    <w:link w:val="80"/>
    <w:qFormat/>
    <w:uiPriority w:val="0"/>
    <w:pPr>
      <w:spacing w:after="120"/>
    </w:pPr>
    <w:rPr>
      <w:sz w:val="16"/>
      <w:szCs w:val="16"/>
    </w:rPr>
  </w:style>
  <w:style w:type="paragraph" w:styleId="20">
    <w:name w:val="Body Text"/>
    <w:basedOn w:val="1"/>
    <w:link w:val="96"/>
    <w:qFormat/>
    <w:uiPriority w:val="0"/>
    <w:pPr>
      <w:spacing w:after="120"/>
    </w:pPr>
  </w:style>
  <w:style w:type="paragraph" w:styleId="21">
    <w:name w:val="Body Text Indent"/>
    <w:basedOn w:val="1"/>
    <w:link w:val="132"/>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2">
    <w:name w:val="List Bullet 2"/>
    <w:basedOn w:val="1"/>
    <w:qFormat/>
    <w:uiPriority w:val="0"/>
    <w:pPr>
      <w:numPr>
        <w:ilvl w:val="0"/>
        <w:numId w:val="2"/>
      </w:numPr>
    </w:pPr>
  </w:style>
  <w:style w:type="paragraph" w:styleId="23">
    <w:name w:val="HTML Address"/>
    <w:basedOn w:val="1"/>
    <w:link w:val="117"/>
    <w:qFormat/>
    <w:uiPriority w:val="0"/>
    <w:pPr>
      <w:numPr>
        <w:ilvl w:val="0"/>
        <w:numId w:val="3"/>
      </w:numPr>
      <w:tabs>
        <w:tab w:val="clear" w:pos="432"/>
      </w:tabs>
      <w:ind w:left="0" w:firstLine="0"/>
    </w:pPr>
    <w:rPr>
      <w:i/>
    </w:rPr>
  </w:style>
  <w:style w:type="paragraph" w:styleId="24">
    <w:name w:val="toc 5"/>
    <w:basedOn w:val="1"/>
    <w:next w:val="1"/>
    <w:qFormat/>
    <w:uiPriority w:val="0"/>
    <w:pPr>
      <w:ind w:left="800" w:leftChars="800"/>
    </w:pPr>
    <w:rPr>
      <w:rFonts w:ascii="Calibri" w:hAnsi="Calibri"/>
      <w:szCs w:val="22"/>
    </w:rPr>
  </w:style>
  <w:style w:type="paragraph" w:styleId="25">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6">
    <w:name w:val="Plain Text"/>
    <w:basedOn w:val="1"/>
    <w:link w:val="93"/>
    <w:qFormat/>
    <w:uiPriority w:val="0"/>
    <w:rPr>
      <w:rFonts w:ascii="宋体" w:hAnsi="Courier New"/>
      <w:szCs w:val="20"/>
    </w:rPr>
  </w:style>
  <w:style w:type="paragraph" w:styleId="27">
    <w:name w:val="toc 8"/>
    <w:basedOn w:val="1"/>
    <w:next w:val="1"/>
    <w:qFormat/>
    <w:uiPriority w:val="0"/>
    <w:pPr>
      <w:ind w:left="1400" w:leftChars="1400"/>
    </w:pPr>
    <w:rPr>
      <w:rFonts w:ascii="Calibri" w:hAnsi="Calibri"/>
      <w:szCs w:val="22"/>
    </w:rPr>
  </w:style>
  <w:style w:type="paragraph" w:styleId="28">
    <w:name w:val="index 3"/>
    <w:basedOn w:val="1"/>
    <w:next w:val="1"/>
    <w:qFormat/>
    <w:uiPriority w:val="0"/>
    <w:pPr>
      <w:ind w:left="400" w:leftChars="400"/>
    </w:pPr>
  </w:style>
  <w:style w:type="paragraph" w:styleId="29">
    <w:name w:val="Date"/>
    <w:basedOn w:val="1"/>
    <w:next w:val="1"/>
    <w:link w:val="74"/>
    <w:qFormat/>
    <w:uiPriority w:val="0"/>
    <w:pPr>
      <w:numPr>
        <w:ilvl w:val="0"/>
        <w:numId w:val="4"/>
      </w:numPr>
      <w:ind w:left="100" w:leftChars="2500"/>
    </w:pPr>
  </w:style>
  <w:style w:type="paragraph" w:styleId="30">
    <w:name w:val="Body Text Indent 2"/>
    <w:basedOn w:val="1"/>
    <w:next w:val="1"/>
    <w:link w:val="124"/>
    <w:qFormat/>
    <w:uiPriority w:val="0"/>
    <w:pPr>
      <w:spacing w:line="480" w:lineRule="exact"/>
      <w:ind w:left="810" w:firstLine="675"/>
    </w:pPr>
    <w:rPr>
      <w:rFonts w:eastAsia="仿宋_GB2312"/>
      <w:kern w:val="0"/>
      <w:sz w:val="30"/>
      <w:szCs w:val="20"/>
    </w:rPr>
  </w:style>
  <w:style w:type="paragraph" w:styleId="31">
    <w:name w:val="Balloon Text"/>
    <w:basedOn w:val="1"/>
    <w:link w:val="153"/>
    <w:qFormat/>
    <w:uiPriority w:val="0"/>
    <w:rPr>
      <w:sz w:val="18"/>
      <w:szCs w:val="18"/>
    </w:rPr>
  </w:style>
  <w:style w:type="paragraph" w:styleId="32">
    <w:name w:val="footer"/>
    <w:basedOn w:val="1"/>
    <w:link w:val="86"/>
    <w:qFormat/>
    <w:uiPriority w:val="0"/>
    <w:pPr>
      <w:tabs>
        <w:tab w:val="center" w:pos="4153"/>
        <w:tab w:val="right" w:pos="8306"/>
      </w:tabs>
      <w:snapToGrid w:val="0"/>
      <w:jc w:val="left"/>
    </w:pPr>
    <w:rPr>
      <w:kern w:val="0"/>
      <w:sz w:val="18"/>
      <w:szCs w:val="18"/>
    </w:rPr>
  </w:style>
  <w:style w:type="paragraph" w:styleId="33">
    <w:name w:val="header"/>
    <w:basedOn w:val="1"/>
    <w:link w:val="136"/>
    <w:qFormat/>
    <w:uiPriority w:val="0"/>
    <w:pPr>
      <w:pBdr>
        <w:bottom w:val="single" w:color="auto" w:sz="6" w:space="1"/>
      </w:pBdr>
      <w:tabs>
        <w:tab w:val="center" w:pos="4153"/>
        <w:tab w:val="right" w:pos="8306"/>
      </w:tabs>
      <w:snapToGrid w:val="0"/>
      <w:jc w:val="center"/>
    </w:pPr>
    <w:rPr>
      <w:sz w:val="18"/>
      <w:szCs w:val="20"/>
    </w:rPr>
  </w:style>
  <w:style w:type="paragraph" w:styleId="34">
    <w:name w:val="toc 1"/>
    <w:basedOn w:val="1"/>
    <w:next w:val="1"/>
    <w:qFormat/>
    <w:uiPriority w:val="39"/>
    <w:pPr>
      <w:tabs>
        <w:tab w:val="right" w:leader="dot" w:pos="8949"/>
      </w:tabs>
      <w:spacing w:before="120" w:after="120"/>
      <w:jc w:val="left"/>
    </w:pPr>
    <w:rPr>
      <w:b/>
      <w:bCs/>
      <w:caps/>
      <w:szCs w:val="21"/>
    </w:rPr>
  </w:style>
  <w:style w:type="paragraph" w:styleId="35">
    <w:name w:val="toc 4"/>
    <w:basedOn w:val="1"/>
    <w:next w:val="1"/>
    <w:qFormat/>
    <w:uiPriority w:val="0"/>
    <w:pPr>
      <w:ind w:left="600" w:leftChars="600"/>
    </w:pPr>
    <w:rPr>
      <w:rFonts w:ascii="Calibri" w:hAnsi="Calibri"/>
      <w:szCs w:val="22"/>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Subtitle"/>
    <w:basedOn w:val="1"/>
    <w:next w:val="1"/>
    <w:link w:val="127"/>
    <w:qFormat/>
    <w:uiPriority w:val="0"/>
    <w:pPr>
      <w:spacing w:before="240" w:after="60" w:line="312" w:lineRule="atLeast"/>
      <w:ind w:left="420" w:hanging="420"/>
      <w:jc w:val="center"/>
      <w:outlineLvl w:val="1"/>
    </w:pPr>
    <w:rPr>
      <w:rFonts w:ascii="Calibri Light" w:hAnsi="Calibri Light"/>
      <w:b/>
      <w:bCs/>
      <w:kern w:val="28"/>
      <w:sz w:val="32"/>
      <w:szCs w:val="32"/>
    </w:rPr>
  </w:style>
  <w:style w:type="paragraph" w:styleId="39">
    <w:name w:val="List"/>
    <w:basedOn w:val="1"/>
    <w:qFormat/>
    <w:uiPriority w:val="0"/>
    <w:pPr>
      <w:ind w:left="200" w:hanging="200" w:hangingChars="200"/>
    </w:pPr>
  </w:style>
  <w:style w:type="paragraph" w:styleId="40">
    <w:name w:val="toc 6"/>
    <w:basedOn w:val="1"/>
    <w:next w:val="1"/>
    <w:qFormat/>
    <w:uiPriority w:val="0"/>
    <w:pPr>
      <w:ind w:left="1000" w:leftChars="1000"/>
    </w:pPr>
    <w:rPr>
      <w:rFonts w:ascii="Calibri" w:hAnsi="Calibri"/>
      <w:szCs w:val="22"/>
    </w:rPr>
  </w:style>
  <w:style w:type="paragraph" w:styleId="41">
    <w:name w:val="Body Text Indent 3"/>
    <w:basedOn w:val="1"/>
    <w:link w:val="87"/>
    <w:qFormat/>
    <w:uiPriority w:val="0"/>
    <w:pPr>
      <w:widowControl/>
      <w:tabs>
        <w:tab w:val="left" w:pos="502"/>
      </w:tabs>
      <w:adjustRightInd w:val="0"/>
      <w:snapToGrid w:val="0"/>
      <w:spacing w:line="360" w:lineRule="auto"/>
      <w:ind w:left="540" w:leftChars="257"/>
    </w:pPr>
    <w:rPr>
      <w:rFonts w:ascii="宋体" w:hAnsi="宋体"/>
    </w:rPr>
  </w:style>
  <w:style w:type="paragraph" w:styleId="42">
    <w:name w:val="toc 9"/>
    <w:basedOn w:val="1"/>
    <w:next w:val="1"/>
    <w:qFormat/>
    <w:uiPriority w:val="0"/>
    <w:pPr>
      <w:ind w:left="1600" w:leftChars="1600"/>
    </w:pPr>
    <w:rPr>
      <w:rFonts w:ascii="Calibri" w:hAnsi="Calibri"/>
      <w:szCs w:val="22"/>
    </w:rPr>
  </w:style>
  <w:style w:type="paragraph" w:styleId="43">
    <w:name w:val="Body Text 2"/>
    <w:basedOn w:val="1"/>
    <w:link w:val="99"/>
    <w:qFormat/>
    <w:uiPriority w:val="0"/>
    <w:pPr>
      <w:spacing w:line="360" w:lineRule="auto"/>
    </w:pPr>
    <w:rPr>
      <w:rFonts w:ascii="仿宋_GB2312" w:eastAsia="仿宋_GB2312"/>
      <w:sz w:val="32"/>
    </w:rPr>
  </w:style>
  <w:style w:type="paragraph" w:styleId="44">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sz w:val="20"/>
      <w:szCs w:val="20"/>
    </w:rPr>
  </w:style>
  <w:style w:type="paragraph" w:styleId="47">
    <w:name w:val="Title"/>
    <w:basedOn w:val="1"/>
    <w:next w:val="1"/>
    <w:link w:val="92"/>
    <w:qFormat/>
    <w:uiPriority w:val="0"/>
    <w:pPr>
      <w:spacing w:before="240" w:after="60"/>
      <w:jc w:val="center"/>
      <w:outlineLvl w:val="0"/>
    </w:pPr>
    <w:rPr>
      <w:rFonts w:ascii="Cambria" w:hAnsi="Cambria"/>
      <w:b/>
      <w:bCs/>
      <w:sz w:val="32"/>
      <w:szCs w:val="32"/>
    </w:rPr>
  </w:style>
  <w:style w:type="paragraph" w:styleId="48">
    <w:name w:val="annotation subject"/>
    <w:basedOn w:val="18"/>
    <w:next w:val="18"/>
    <w:link w:val="129"/>
    <w:qFormat/>
    <w:uiPriority w:val="0"/>
    <w:pPr>
      <w:spacing w:line="240" w:lineRule="auto"/>
    </w:pPr>
    <w:rPr>
      <w:b/>
      <w:bCs/>
      <w:szCs w:val="24"/>
    </w:rPr>
  </w:style>
  <w:style w:type="paragraph" w:styleId="49">
    <w:name w:val="Body Text First Indent"/>
    <w:basedOn w:val="20"/>
    <w:link w:val="160"/>
    <w:qFormat/>
    <w:uiPriority w:val="0"/>
    <w:pPr>
      <w:ind w:firstLine="100" w:firstLineChars="100"/>
    </w:pPr>
    <w:rPr>
      <w:rFonts w:ascii="Calibri" w:hAnsi="Calibri"/>
      <w:szCs w:val="22"/>
    </w:rPr>
  </w:style>
  <w:style w:type="paragraph" w:styleId="50">
    <w:name w:val="Body Text First Indent 2"/>
    <w:basedOn w:val="21"/>
    <w:link w:val="67"/>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customStyle="1" w:styleId="60">
    <w:name w:val="_Style 5"/>
    <w:basedOn w:val="1"/>
    <w:qFormat/>
    <w:uiPriority w:val="0"/>
    <w:pPr>
      <w:ind w:firstLine="200" w:firstLineChars="200"/>
    </w:pPr>
    <w:rPr>
      <w:rFonts w:cs="黑体"/>
      <w:sz w:val="24"/>
    </w:rPr>
  </w:style>
  <w:style w:type="paragraph" w:customStyle="1" w:styleId="61">
    <w:name w:val="样式1"/>
    <w:next w:val="16"/>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character" w:customStyle="1" w:styleId="62">
    <w:name w:val="文档正文 Char1"/>
    <w:link w:val="63"/>
    <w:qFormat/>
    <w:uiPriority w:val="0"/>
    <w:rPr>
      <w:rFonts w:ascii="Arial Narrow" w:hAnsi="Arial Narrow"/>
      <w:sz w:val="24"/>
      <w:szCs w:val="24"/>
      <w:lang w:val="en-US" w:eastAsia="zh-CN" w:bidi="ar-SA"/>
    </w:rPr>
  </w:style>
  <w:style w:type="paragraph" w:customStyle="1" w:styleId="63">
    <w:name w:val="文档正文"/>
    <w:link w:val="62"/>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4">
    <w:name w:val="font1"/>
    <w:qFormat/>
    <w:uiPriority w:val="0"/>
    <w:rPr>
      <w:sz w:val="18"/>
      <w:szCs w:val="18"/>
      <w:u w:val="none"/>
    </w:rPr>
  </w:style>
  <w:style w:type="character" w:customStyle="1" w:styleId="65">
    <w:name w:val="标题 4 Char"/>
    <w:link w:val="7"/>
    <w:qFormat/>
    <w:uiPriority w:val="0"/>
    <w:rPr>
      <w:rFonts w:ascii="Arial" w:hAnsi="Arial" w:eastAsia="黑体"/>
      <w:b/>
      <w:bCs/>
      <w:kern w:val="2"/>
      <w:sz w:val="28"/>
      <w:szCs w:val="28"/>
      <w:lang w:val="en-US" w:eastAsia="zh-CN" w:bidi="ar-SA"/>
    </w:rPr>
  </w:style>
  <w:style w:type="character" w:customStyle="1" w:styleId="66">
    <w:name w:val="font21"/>
    <w:qFormat/>
    <w:uiPriority w:val="0"/>
    <w:rPr>
      <w:rFonts w:hint="default" w:ascii="Arial" w:hAnsi="Arial" w:cs="Arial"/>
      <w:color w:val="000000"/>
      <w:sz w:val="24"/>
      <w:szCs w:val="24"/>
      <w:u w:val="none"/>
    </w:rPr>
  </w:style>
  <w:style w:type="character" w:customStyle="1" w:styleId="67">
    <w:name w:val="正文首行缩进 2 Char"/>
    <w:link w:val="50"/>
    <w:qFormat/>
    <w:uiPriority w:val="0"/>
    <w:rPr>
      <w:rFonts w:ascii="Calibri" w:hAnsi="Calibri" w:eastAsia="仿宋_GB2312"/>
      <w:kern w:val="2"/>
      <w:sz w:val="21"/>
      <w:szCs w:val="22"/>
      <w:lang w:val="en-US" w:eastAsia="zh-CN" w:bidi="ar-SA"/>
    </w:rPr>
  </w:style>
  <w:style w:type="character" w:customStyle="1" w:styleId="68">
    <w:name w:val="类目1 Char Char"/>
    <w:link w:val="69"/>
    <w:qFormat/>
    <w:uiPriority w:val="0"/>
    <w:rPr>
      <w:b/>
      <w:color w:val="17365D"/>
      <w:kern w:val="2"/>
      <w:sz w:val="28"/>
      <w:szCs w:val="28"/>
      <w:lang w:bidi="ar-SA"/>
    </w:rPr>
  </w:style>
  <w:style w:type="paragraph" w:customStyle="1" w:styleId="69">
    <w:name w:val="类目1"/>
    <w:basedOn w:val="1"/>
    <w:link w:val="68"/>
    <w:qFormat/>
    <w:uiPriority w:val="0"/>
    <w:pPr>
      <w:adjustRightInd w:val="0"/>
      <w:snapToGrid w:val="0"/>
      <w:spacing w:line="220" w:lineRule="atLeast"/>
    </w:pPr>
    <w:rPr>
      <w:b/>
      <w:color w:val="17365D"/>
      <w:sz w:val="28"/>
      <w:szCs w:val="28"/>
    </w:rPr>
  </w:style>
  <w:style w:type="character" w:customStyle="1" w:styleId="70">
    <w:name w:val="text1"/>
    <w:qFormat/>
    <w:uiPriority w:val="0"/>
    <w:rPr>
      <w:sz w:val="20"/>
      <w:szCs w:val="20"/>
    </w:rPr>
  </w:style>
  <w:style w:type="character" w:customStyle="1" w:styleId="71">
    <w:name w:val="ca-5"/>
    <w:basedOn w:val="53"/>
    <w:qFormat/>
    <w:uiPriority w:val="0"/>
  </w:style>
  <w:style w:type="character" w:customStyle="1" w:styleId="72">
    <w:name w:val="批注文字 Char"/>
    <w:link w:val="18"/>
    <w:qFormat/>
    <w:uiPriority w:val="0"/>
    <w:rPr>
      <w:kern w:val="2"/>
      <w:sz w:val="21"/>
      <w:lang w:bidi="ar-SA"/>
    </w:rPr>
  </w:style>
  <w:style w:type="character" w:customStyle="1" w:styleId="73">
    <w:name w:val="Char Char14"/>
    <w:qFormat/>
    <w:uiPriority w:val="0"/>
    <w:rPr>
      <w:rFonts w:ascii="宋体" w:eastAsia="宋体"/>
      <w:sz w:val="34"/>
      <w:lang w:val="en-US" w:eastAsia="zh-CN" w:bidi="ar-SA"/>
    </w:rPr>
  </w:style>
  <w:style w:type="character" w:customStyle="1" w:styleId="74">
    <w:name w:val="日期 Char"/>
    <w:link w:val="29"/>
    <w:qFormat/>
    <w:uiPriority w:val="0"/>
    <w:rPr>
      <w:kern w:val="2"/>
      <w:sz w:val="21"/>
      <w:szCs w:val="24"/>
    </w:rPr>
  </w:style>
  <w:style w:type="character" w:customStyle="1" w:styleId="75">
    <w:name w:val="font11"/>
    <w:qFormat/>
    <w:uiPriority w:val="0"/>
    <w:rPr>
      <w:rFonts w:hint="eastAsia" w:ascii="宋体" w:hAnsi="宋体" w:eastAsia="宋体"/>
      <w:color w:val="000000"/>
      <w:sz w:val="24"/>
      <w:szCs w:val="24"/>
      <w:u w:val="none"/>
    </w:rPr>
  </w:style>
  <w:style w:type="character" w:customStyle="1" w:styleId="76">
    <w:name w:val="apple-converted-space"/>
    <w:qFormat/>
    <w:uiPriority w:val="0"/>
    <w:rPr>
      <w:rFonts w:cs="Times New Roman"/>
    </w:rPr>
  </w:style>
  <w:style w:type="character" w:customStyle="1" w:styleId="77">
    <w:name w:val="标题 1 Char2"/>
    <w:qFormat/>
    <w:uiPriority w:val="0"/>
    <w:rPr>
      <w:rFonts w:ascii="黑体" w:eastAsia="黑体"/>
      <w:bCs/>
      <w:kern w:val="44"/>
      <w:sz w:val="24"/>
      <w:szCs w:val="24"/>
    </w:rPr>
  </w:style>
  <w:style w:type="character" w:customStyle="1" w:styleId="78">
    <w:name w:val="ca-8"/>
    <w:basedOn w:val="53"/>
    <w:qFormat/>
    <w:uiPriority w:val="0"/>
  </w:style>
  <w:style w:type="character" w:customStyle="1" w:styleId="79">
    <w:name w:val="Char Char3"/>
    <w:qFormat/>
    <w:uiPriority w:val="0"/>
    <w:rPr>
      <w:rFonts w:eastAsia="宋体"/>
      <w:kern w:val="2"/>
      <w:sz w:val="18"/>
      <w:lang w:val="en-US" w:eastAsia="zh-CN" w:bidi="ar-SA"/>
    </w:rPr>
  </w:style>
  <w:style w:type="character" w:customStyle="1" w:styleId="80">
    <w:name w:val="正文文本 3 Char"/>
    <w:link w:val="19"/>
    <w:qFormat/>
    <w:uiPriority w:val="0"/>
    <w:rPr>
      <w:kern w:val="2"/>
      <w:sz w:val="16"/>
      <w:szCs w:val="16"/>
    </w:rPr>
  </w:style>
  <w:style w:type="character" w:customStyle="1" w:styleId="81">
    <w:name w:val="标题 5 Char Char"/>
    <w:qFormat/>
    <w:uiPriority w:val="0"/>
    <w:rPr>
      <w:rFonts w:eastAsia="宋体"/>
      <w:b/>
      <w:bCs/>
      <w:kern w:val="2"/>
      <w:sz w:val="28"/>
      <w:szCs w:val="28"/>
      <w:lang w:val="en-US" w:eastAsia="zh-CN" w:bidi="ar-SA"/>
    </w:rPr>
  </w:style>
  <w:style w:type="character" w:customStyle="1" w:styleId="82">
    <w:name w:val="ca-10"/>
    <w:basedOn w:val="53"/>
    <w:qFormat/>
    <w:uiPriority w:val="0"/>
  </w:style>
  <w:style w:type="character" w:customStyle="1" w:styleId="83">
    <w:name w:val="Char Char9"/>
    <w:qFormat/>
    <w:uiPriority w:val="0"/>
    <w:rPr>
      <w:rFonts w:ascii="宋体" w:hAnsi="Courier New" w:eastAsia="宋体"/>
      <w:kern w:val="2"/>
      <w:sz w:val="21"/>
      <w:lang w:val="en-US" w:eastAsia="zh-CN" w:bidi="ar-SA"/>
    </w:rPr>
  </w:style>
  <w:style w:type="character" w:customStyle="1" w:styleId="84">
    <w:name w:val="标题 2 Char"/>
    <w:link w:val="4"/>
    <w:qFormat/>
    <w:uiPriority w:val="0"/>
    <w:rPr>
      <w:rFonts w:ascii="Cambria" w:hAnsi="Cambria" w:eastAsia="宋体"/>
      <w:b/>
      <w:bCs/>
      <w:kern w:val="2"/>
      <w:sz w:val="32"/>
      <w:szCs w:val="32"/>
      <w:lang w:val="en-US" w:eastAsia="zh-CN" w:bidi="ar-SA"/>
    </w:rPr>
  </w:style>
  <w:style w:type="character" w:customStyle="1" w:styleId="85">
    <w:name w:val="mark8"/>
    <w:qFormat/>
    <w:uiPriority w:val="0"/>
    <w:rPr>
      <w:b/>
      <w:bCs/>
      <w:sz w:val="21"/>
      <w:szCs w:val="21"/>
    </w:rPr>
  </w:style>
  <w:style w:type="character" w:customStyle="1" w:styleId="86">
    <w:name w:val="页脚 Char"/>
    <w:link w:val="32"/>
    <w:qFormat/>
    <w:uiPriority w:val="0"/>
    <w:rPr>
      <w:rFonts w:eastAsia="宋体"/>
      <w:sz w:val="18"/>
      <w:szCs w:val="18"/>
      <w:lang w:bidi="ar-SA"/>
    </w:rPr>
  </w:style>
  <w:style w:type="character" w:customStyle="1" w:styleId="87">
    <w:name w:val="正文文本缩进 3 Char"/>
    <w:link w:val="41"/>
    <w:qFormat/>
    <w:uiPriority w:val="0"/>
    <w:rPr>
      <w:rFonts w:ascii="宋体" w:hAnsi="宋体" w:eastAsia="宋体"/>
      <w:kern w:val="2"/>
      <w:sz w:val="21"/>
      <w:szCs w:val="24"/>
      <w:lang w:val="en-US" w:eastAsia="zh-CN" w:bidi="ar-SA"/>
    </w:rPr>
  </w:style>
  <w:style w:type="character" w:customStyle="1" w:styleId="88">
    <w:name w:val="List Paragraph Char Char"/>
    <w:link w:val="89"/>
    <w:qFormat/>
    <w:uiPriority w:val="0"/>
    <w:rPr>
      <w:kern w:val="2"/>
      <w:sz w:val="21"/>
      <w:szCs w:val="24"/>
    </w:rPr>
  </w:style>
  <w:style w:type="paragraph" w:customStyle="1" w:styleId="89">
    <w:name w:val="列出段落1"/>
    <w:basedOn w:val="1"/>
    <w:link w:val="88"/>
    <w:qFormat/>
    <w:uiPriority w:val="0"/>
    <w:pPr>
      <w:ind w:firstLine="420" w:firstLineChars="200"/>
    </w:pPr>
  </w:style>
  <w:style w:type="character" w:customStyle="1" w:styleId="90">
    <w:name w:val="标题 3 Char"/>
    <w:link w:val="5"/>
    <w:qFormat/>
    <w:uiPriority w:val="0"/>
    <w:rPr>
      <w:rFonts w:ascii="黑体" w:eastAsia="黑体"/>
      <w:bCs/>
      <w:color w:val="000000"/>
      <w:kern w:val="2"/>
      <w:sz w:val="21"/>
      <w:szCs w:val="24"/>
    </w:rPr>
  </w:style>
  <w:style w:type="character" w:customStyle="1" w:styleId="91">
    <w:name w:val="标题 2 Char1"/>
    <w:qFormat/>
    <w:uiPriority w:val="0"/>
    <w:rPr>
      <w:rFonts w:ascii="Arial" w:hAnsi="Arial" w:eastAsia="黑体"/>
      <w:b/>
      <w:bCs/>
      <w:kern w:val="2"/>
      <w:sz w:val="32"/>
      <w:szCs w:val="32"/>
    </w:rPr>
  </w:style>
  <w:style w:type="character" w:customStyle="1" w:styleId="92">
    <w:name w:val="标题 Char"/>
    <w:link w:val="47"/>
    <w:qFormat/>
    <w:uiPriority w:val="0"/>
    <w:rPr>
      <w:rFonts w:ascii="Cambria" w:hAnsi="Cambria"/>
      <w:b/>
      <w:bCs/>
      <w:kern w:val="2"/>
      <w:sz w:val="32"/>
      <w:szCs w:val="32"/>
    </w:rPr>
  </w:style>
  <w:style w:type="character" w:customStyle="1" w:styleId="93">
    <w:name w:val="纯文本 Char"/>
    <w:link w:val="26"/>
    <w:qFormat/>
    <w:uiPriority w:val="0"/>
    <w:rPr>
      <w:rFonts w:ascii="宋体" w:hAnsi="Courier New"/>
      <w:kern w:val="2"/>
      <w:sz w:val="21"/>
      <w:lang w:bidi="ar-SA"/>
    </w:rPr>
  </w:style>
  <w:style w:type="character" w:customStyle="1" w:styleId="94">
    <w:name w:val="flname7"/>
    <w:basedOn w:val="53"/>
    <w:qFormat/>
    <w:uiPriority w:val="0"/>
  </w:style>
  <w:style w:type="character" w:customStyle="1" w:styleId="95">
    <w:name w:val="content"/>
    <w:qFormat/>
    <w:uiPriority w:val="0"/>
  </w:style>
  <w:style w:type="character" w:customStyle="1" w:styleId="96">
    <w:name w:val="正文文本 Char"/>
    <w:link w:val="20"/>
    <w:qFormat/>
    <w:uiPriority w:val="0"/>
    <w:rPr>
      <w:rFonts w:eastAsia="宋体"/>
      <w:kern w:val="2"/>
      <w:sz w:val="21"/>
      <w:szCs w:val="24"/>
      <w:lang w:val="en-US" w:eastAsia="zh-CN" w:bidi="ar-SA"/>
    </w:rPr>
  </w:style>
  <w:style w:type="character" w:customStyle="1" w:styleId="97">
    <w:name w:val="标题 9 Char"/>
    <w:link w:val="12"/>
    <w:qFormat/>
    <w:uiPriority w:val="0"/>
    <w:rPr>
      <w:rFonts w:ascii="Arial" w:hAnsi="Arial" w:eastAsia="黑体"/>
      <w:kern w:val="2"/>
      <w:sz w:val="21"/>
      <w:szCs w:val="21"/>
      <w:lang w:val="en-US" w:eastAsia="zh-CN" w:bidi="ar-SA"/>
    </w:rPr>
  </w:style>
  <w:style w:type="character" w:customStyle="1" w:styleId="98">
    <w:name w:val="c_666"/>
    <w:basedOn w:val="53"/>
    <w:qFormat/>
    <w:uiPriority w:val="0"/>
  </w:style>
  <w:style w:type="character" w:customStyle="1" w:styleId="99">
    <w:name w:val="正文文本 2 Char"/>
    <w:link w:val="43"/>
    <w:qFormat/>
    <w:uiPriority w:val="0"/>
    <w:rPr>
      <w:rFonts w:ascii="仿宋_GB2312" w:eastAsia="仿宋_GB2312"/>
      <w:kern w:val="2"/>
      <w:sz w:val="32"/>
      <w:szCs w:val="24"/>
      <w:lang w:val="en-US" w:eastAsia="zh-CN" w:bidi="ar-SA"/>
    </w:rPr>
  </w:style>
  <w:style w:type="character" w:customStyle="1" w:styleId="100">
    <w:name w:val="书籍标题3 Char1"/>
    <w:link w:val="101"/>
    <w:qFormat/>
    <w:uiPriority w:val="0"/>
    <w:rPr>
      <w:b/>
      <w:bCs/>
      <w:spacing w:val="20"/>
      <w:kern w:val="2"/>
      <w:sz w:val="28"/>
      <w:szCs w:val="28"/>
    </w:rPr>
  </w:style>
  <w:style w:type="paragraph" w:customStyle="1" w:styleId="101">
    <w:name w:val="书籍标题3"/>
    <w:basedOn w:val="102"/>
    <w:link w:val="100"/>
    <w:qFormat/>
    <w:uiPriority w:val="0"/>
    <w:pPr>
      <w:numPr>
        <w:ilvl w:val="2"/>
        <w:numId w:val="0"/>
      </w:numPr>
      <w:tabs>
        <w:tab w:val="left" w:pos="840"/>
      </w:tabs>
      <w:outlineLvl w:val="2"/>
    </w:pPr>
    <w:rPr>
      <w:rFonts w:cs="Times New Roman"/>
      <w:sz w:val="28"/>
      <w:szCs w:val="28"/>
    </w:rPr>
  </w:style>
  <w:style w:type="paragraph" w:customStyle="1" w:styleId="102">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03">
    <w:name w:val="标题 1 1 Char"/>
    <w:qFormat/>
    <w:uiPriority w:val="0"/>
    <w:rPr>
      <w:rFonts w:ascii="黑体" w:eastAsia="黑体"/>
      <w:bCs/>
      <w:kern w:val="44"/>
      <w:sz w:val="24"/>
      <w:lang w:val="en-US" w:eastAsia="zh-CN" w:bidi="ar-SA"/>
    </w:rPr>
  </w:style>
  <w:style w:type="character" w:customStyle="1" w:styleId="104">
    <w:name w:val="列出段落 Char"/>
    <w:link w:val="105"/>
    <w:qFormat/>
    <w:uiPriority w:val="0"/>
    <w:rPr>
      <w:kern w:val="2"/>
      <w:sz w:val="21"/>
      <w:szCs w:val="24"/>
    </w:rPr>
  </w:style>
  <w:style w:type="paragraph" w:styleId="105">
    <w:name w:val="List Paragraph"/>
    <w:basedOn w:val="1"/>
    <w:link w:val="104"/>
    <w:qFormat/>
    <w:uiPriority w:val="0"/>
    <w:pPr>
      <w:ind w:firstLine="420" w:firstLineChars="200"/>
    </w:pPr>
  </w:style>
  <w:style w:type="character" w:customStyle="1" w:styleId="106">
    <w:name w:val="标题 3 Char1"/>
    <w:qFormat/>
    <w:uiPriority w:val="0"/>
    <w:rPr>
      <w:rFonts w:ascii="宋体" w:hAnsi="Times New Roman"/>
    </w:rPr>
  </w:style>
  <w:style w:type="character" w:customStyle="1" w:styleId="107">
    <w:name w:val="样式 样式 宋体 小四 行距: 1.5 倍行距 + ˎ̥ 黑色 Char Char"/>
    <w:link w:val="108"/>
    <w:qFormat/>
    <w:uiPriority w:val="0"/>
    <w:rPr>
      <w:rFonts w:ascii="Calibri" w:hAnsi="Calibri" w:eastAsia="仿宋_GB2312"/>
      <w:kern w:val="2"/>
      <w:sz w:val="21"/>
      <w:szCs w:val="22"/>
      <w:lang w:val="en-US" w:eastAsia="zh-CN" w:bidi="ar-SA"/>
    </w:rPr>
  </w:style>
  <w:style w:type="paragraph" w:customStyle="1" w:styleId="108">
    <w:name w:val="样式 样式 宋体 小四 行距: 1.5 倍行距 + ˎ̥ 黑色"/>
    <w:basedOn w:val="50"/>
    <w:link w:val="107"/>
    <w:qFormat/>
    <w:uiPriority w:val="0"/>
  </w:style>
  <w:style w:type="character" w:customStyle="1" w:styleId="109">
    <w:name w:val="样式5 Char Char"/>
    <w:link w:val="110"/>
    <w:qFormat/>
    <w:uiPriority w:val="0"/>
    <w:rPr>
      <w:rFonts w:ascii="宋体" w:hAnsi="宋体" w:eastAsia="宋体" w:cs="Arial"/>
      <w:b/>
      <w:kern w:val="2"/>
      <w:sz w:val="24"/>
      <w:szCs w:val="24"/>
      <w:lang w:val="en-US" w:eastAsia="zh-CN" w:bidi="ar-SA"/>
    </w:rPr>
  </w:style>
  <w:style w:type="paragraph" w:customStyle="1" w:styleId="110">
    <w:name w:val="样式5"/>
    <w:basedOn w:val="1"/>
    <w:link w:val="109"/>
    <w:qFormat/>
    <w:uiPriority w:val="0"/>
    <w:pPr>
      <w:spacing w:line="400" w:lineRule="exact"/>
      <w:ind w:left="482"/>
    </w:pPr>
    <w:rPr>
      <w:rFonts w:ascii="宋体" w:hAnsi="宋体" w:cs="Arial"/>
      <w:b/>
      <w:sz w:val="24"/>
    </w:rPr>
  </w:style>
  <w:style w:type="character" w:customStyle="1" w:styleId="111">
    <w:name w:val="标题 1 Char1"/>
    <w:qFormat/>
    <w:uiPriority w:val="0"/>
    <w:rPr>
      <w:b/>
      <w:bCs/>
      <w:kern w:val="44"/>
      <w:sz w:val="44"/>
      <w:szCs w:val="44"/>
    </w:rPr>
  </w:style>
  <w:style w:type="character" w:customStyle="1" w:styleId="112">
    <w:name w:val="lineitems1"/>
    <w:qFormat/>
    <w:uiPriority w:val="0"/>
    <w:rPr>
      <w:sz w:val="17"/>
      <w:szCs w:val="17"/>
    </w:rPr>
  </w:style>
  <w:style w:type="character" w:customStyle="1" w:styleId="113">
    <w:name w:val="font31"/>
    <w:qFormat/>
    <w:uiPriority w:val="0"/>
    <w:rPr>
      <w:rFonts w:hint="eastAsia" w:ascii="宋体" w:hAnsi="宋体" w:eastAsia="宋体" w:cs="宋体"/>
      <w:color w:val="000000"/>
      <w:sz w:val="20"/>
      <w:szCs w:val="20"/>
      <w:u w:val="none"/>
    </w:rPr>
  </w:style>
  <w:style w:type="character" w:customStyle="1" w:styleId="114">
    <w:name w:val="不明显参考1"/>
    <w:qFormat/>
    <w:uiPriority w:val="0"/>
    <w:rPr>
      <w:smallCaps/>
      <w:color w:val="C0504D"/>
      <w:u w:val="single"/>
    </w:rPr>
  </w:style>
  <w:style w:type="character" w:customStyle="1" w:styleId="115">
    <w:name w:val="标题 6 Char"/>
    <w:link w:val="9"/>
    <w:qFormat/>
    <w:uiPriority w:val="0"/>
    <w:rPr>
      <w:rFonts w:ascii="Arial" w:hAnsi="Arial" w:eastAsia="黑体"/>
      <w:b/>
      <w:bCs/>
      <w:kern w:val="2"/>
      <w:sz w:val="24"/>
      <w:szCs w:val="24"/>
      <w:lang w:val="en-US" w:eastAsia="zh-CN" w:bidi="ar-SA"/>
    </w:rPr>
  </w:style>
  <w:style w:type="character" w:customStyle="1" w:styleId="116">
    <w:name w:val="style71"/>
    <w:qFormat/>
    <w:uiPriority w:val="0"/>
    <w:rPr>
      <w:sz w:val="21"/>
      <w:szCs w:val="21"/>
    </w:rPr>
  </w:style>
  <w:style w:type="character" w:customStyle="1" w:styleId="117">
    <w:name w:val="HTML 地址 Char"/>
    <w:link w:val="23"/>
    <w:qFormat/>
    <w:uiPriority w:val="0"/>
    <w:rPr>
      <w:i/>
      <w:kern w:val="2"/>
      <w:sz w:val="21"/>
      <w:szCs w:val="24"/>
    </w:rPr>
  </w:style>
  <w:style w:type="character" w:customStyle="1" w:styleId="118">
    <w:name w:val="细目1 Char Char"/>
    <w:link w:val="119"/>
    <w:qFormat/>
    <w:uiPriority w:val="0"/>
    <w:rPr>
      <w:b/>
      <w:color w:val="215868"/>
      <w:kern w:val="2"/>
      <w:sz w:val="24"/>
      <w:szCs w:val="24"/>
    </w:rPr>
  </w:style>
  <w:style w:type="paragraph" w:customStyle="1" w:styleId="119">
    <w:name w:val="细目1"/>
    <w:basedOn w:val="1"/>
    <w:link w:val="118"/>
    <w:qFormat/>
    <w:uiPriority w:val="0"/>
    <w:pPr>
      <w:numPr>
        <w:ilvl w:val="0"/>
        <w:numId w:val="6"/>
      </w:numPr>
      <w:tabs>
        <w:tab w:val="clear" w:pos="1260"/>
      </w:tabs>
      <w:adjustRightInd w:val="0"/>
      <w:snapToGrid w:val="0"/>
      <w:spacing w:line="220" w:lineRule="atLeast"/>
    </w:pPr>
    <w:rPr>
      <w:b/>
      <w:color w:val="215868"/>
      <w:sz w:val="24"/>
    </w:rPr>
  </w:style>
  <w:style w:type="character" w:customStyle="1" w:styleId="120">
    <w:name w:val="xl25 Char Char"/>
    <w:link w:val="121"/>
    <w:qFormat/>
    <w:uiPriority w:val="0"/>
    <w:rPr>
      <w:rFonts w:ascii="宋体" w:hAnsi="宋体"/>
      <w:sz w:val="21"/>
      <w:szCs w:val="21"/>
    </w:rPr>
  </w:style>
  <w:style w:type="paragraph" w:customStyle="1" w:styleId="121">
    <w:name w:val="xl25"/>
    <w:basedOn w:val="1"/>
    <w:link w:val="120"/>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122">
    <w:name w:val="题注 Char"/>
    <w:link w:val="14"/>
    <w:qFormat/>
    <w:uiPriority w:val="0"/>
    <w:rPr>
      <w:rFonts w:ascii="Arial" w:hAnsi="Arial" w:eastAsia="黑体" w:cs="Arial"/>
      <w:kern w:val="2"/>
    </w:rPr>
  </w:style>
  <w:style w:type="character" w:customStyle="1" w:styleId="123">
    <w:name w:val="标题 8 Char"/>
    <w:link w:val="11"/>
    <w:qFormat/>
    <w:uiPriority w:val="0"/>
    <w:rPr>
      <w:rFonts w:ascii="Arial" w:hAnsi="Arial" w:eastAsia="黑体"/>
      <w:kern w:val="2"/>
      <w:sz w:val="24"/>
      <w:szCs w:val="24"/>
      <w:lang w:val="en-US" w:eastAsia="zh-CN" w:bidi="ar-SA"/>
    </w:rPr>
  </w:style>
  <w:style w:type="character" w:customStyle="1" w:styleId="124">
    <w:name w:val="正文文本缩进 2 Char"/>
    <w:link w:val="30"/>
    <w:qFormat/>
    <w:uiPriority w:val="0"/>
    <w:rPr>
      <w:rFonts w:eastAsia="仿宋_GB2312"/>
      <w:sz w:val="30"/>
      <w:lang w:bidi="ar-SA"/>
    </w:rPr>
  </w:style>
  <w:style w:type="character" w:customStyle="1" w:styleId="125">
    <w:name w:val="ca-11"/>
    <w:basedOn w:val="53"/>
    <w:qFormat/>
    <w:uiPriority w:val="0"/>
  </w:style>
  <w:style w:type="character" w:customStyle="1" w:styleId="126">
    <w:name w:val="正文缩进 Char"/>
    <w:link w:val="6"/>
    <w:qFormat/>
    <w:uiPriority w:val="0"/>
    <w:rPr>
      <w:rFonts w:ascii="宋体" w:eastAsia="宋体"/>
      <w:sz w:val="34"/>
      <w:lang w:val="en-US" w:eastAsia="zh-CN" w:bidi="ar-SA"/>
    </w:rPr>
  </w:style>
  <w:style w:type="character" w:customStyle="1" w:styleId="127">
    <w:name w:val="副标题 Char"/>
    <w:link w:val="38"/>
    <w:qFormat/>
    <w:uiPriority w:val="0"/>
    <w:rPr>
      <w:rFonts w:ascii="Calibri Light" w:hAnsi="Calibri Light"/>
      <w:b/>
      <w:bCs/>
      <w:kern w:val="28"/>
      <w:sz w:val="32"/>
      <w:szCs w:val="32"/>
    </w:rPr>
  </w:style>
  <w:style w:type="character" w:customStyle="1" w:styleId="128">
    <w:name w:val="页眉 Char Char"/>
    <w:qFormat/>
    <w:uiPriority w:val="0"/>
    <w:rPr>
      <w:rFonts w:eastAsia="宋体"/>
      <w:sz w:val="18"/>
      <w:szCs w:val="18"/>
      <w:lang w:bidi="ar-SA"/>
    </w:rPr>
  </w:style>
  <w:style w:type="character" w:customStyle="1" w:styleId="129">
    <w:name w:val="批注主题 Char"/>
    <w:link w:val="48"/>
    <w:qFormat/>
    <w:uiPriority w:val="0"/>
    <w:rPr>
      <w:b/>
      <w:bCs/>
      <w:kern w:val="2"/>
      <w:sz w:val="21"/>
      <w:szCs w:val="24"/>
    </w:rPr>
  </w:style>
  <w:style w:type="character" w:customStyle="1" w:styleId="130">
    <w:name w:val="p12"/>
    <w:basedOn w:val="53"/>
    <w:qFormat/>
    <w:uiPriority w:val="0"/>
  </w:style>
  <w:style w:type="character" w:customStyle="1" w:styleId="131">
    <w:name w:val="表格内容"/>
    <w:qFormat/>
    <w:uiPriority w:val="0"/>
    <w:rPr>
      <w:sz w:val="24"/>
    </w:rPr>
  </w:style>
  <w:style w:type="character" w:customStyle="1" w:styleId="132">
    <w:name w:val="正文文本缩进 Char"/>
    <w:link w:val="21"/>
    <w:qFormat/>
    <w:uiPriority w:val="0"/>
    <w:rPr>
      <w:rFonts w:ascii="仿宋_GB2312" w:eastAsia="仿宋_GB2312"/>
      <w:sz w:val="28"/>
      <w:lang w:val="en-US" w:eastAsia="zh-CN" w:bidi="ar-SA"/>
    </w:rPr>
  </w:style>
  <w:style w:type="character" w:customStyle="1" w:styleId="133">
    <w:name w:val="HTML 预设格式 Char"/>
    <w:link w:val="44"/>
    <w:qFormat/>
    <w:uiPriority w:val="0"/>
    <w:rPr>
      <w:rFonts w:ascii="黑体" w:hAnsi="Courier New" w:eastAsia="黑体" w:cs="Courier New"/>
      <w:kern w:val="2"/>
      <w:sz w:val="21"/>
      <w:szCs w:val="24"/>
      <w:lang w:val="en-US" w:eastAsia="zh-CN" w:bidi="ar-SA"/>
    </w:rPr>
  </w:style>
  <w:style w:type="character" w:customStyle="1" w:styleId="134">
    <w:name w:val="纯文本 Char1"/>
    <w:qFormat/>
    <w:uiPriority w:val="0"/>
    <w:rPr>
      <w:rFonts w:ascii="宋体" w:hAnsi="Courier New" w:eastAsia="宋体" w:cs="Times New Roman"/>
      <w:kern w:val="0"/>
      <w:sz w:val="20"/>
      <w:szCs w:val="20"/>
    </w:rPr>
  </w:style>
  <w:style w:type="character" w:customStyle="1" w:styleId="135">
    <w:name w:val="正文首行缩进 Char Char"/>
    <w:qFormat/>
    <w:uiPriority w:val="0"/>
    <w:rPr>
      <w:rFonts w:eastAsia="仿宋_GB2312"/>
      <w:kern w:val="2"/>
      <w:sz w:val="28"/>
      <w:szCs w:val="24"/>
      <w:lang w:bidi="ar-SA"/>
    </w:rPr>
  </w:style>
  <w:style w:type="character" w:customStyle="1" w:styleId="136">
    <w:name w:val="页眉 Char"/>
    <w:link w:val="33"/>
    <w:qFormat/>
    <w:uiPriority w:val="0"/>
    <w:rPr>
      <w:rFonts w:eastAsia="宋体"/>
      <w:kern w:val="2"/>
      <w:sz w:val="18"/>
      <w:lang w:val="en-US" w:eastAsia="zh-CN" w:bidi="ar-SA"/>
    </w:rPr>
  </w:style>
  <w:style w:type="character" w:customStyle="1" w:styleId="137">
    <w:name w:val="标题 1 Char Char"/>
    <w:qFormat/>
    <w:uiPriority w:val="0"/>
    <w:rPr>
      <w:rFonts w:eastAsia="宋体"/>
      <w:b/>
      <w:bCs/>
      <w:kern w:val="44"/>
      <w:sz w:val="44"/>
      <w:szCs w:val="44"/>
      <w:lang w:val="en-US" w:eastAsia="zh-CN" w:bidi="ar-SA"/>
    </w:rPr>
  </w:style>
  <w:style w:type="character" w:customStyle="1" w:styleId="138">
    <w:name w:val="Font Style17"/>
    <w:qFormat/>
    <w:uiPriority w:val="0"/>
    <w:rPr>
      <w:rFonts w:ascii="黑体" w:eastAsia="黑体" w:cs="黑体"/>
      <w:sz w:val="28"/>
      <w:szCs w:val="28"/>
    </w:rPr>
  </w:style>
  <w:style w:type="character" w:customStyle="1" w:styleId="139">
    <w:name w:val="Char Char10"/>
    <w:qFormat/>
    <w:uiPriority w:val="0"/>
    <w:rPr>
      <w:rFonts w:eastAsia="宋体"/>
      <w:kern w:val="2"/>
      <w:sz w:val="18"/>
      <w:szCs w:val="18"/>
      <w:lang w:val="en-US" w:eastAsia="zh-CN" w:bidi="ar-SA"/>
    </w:rPr>
  </w:style>
  <w:style w:type="character" w:customStyle="1" w:styleId="140">
    <w:name w:val="正文文本缩进 3 Char Char"/>
    <w:qFormat/>
    <w:uiPriority w:val="0"/>
    <w:rPr>
      <w:kern w:val="2"/>
      <w:sz w:val="16"/>
      <w:szCs w:val="16"/>
      <w:lang w:bidi="ar-SA"/>
    </w:rPr>
  </w:style>
  <w:style w:type="character" w:customStyle="1" w:styleId="141">
    <w:name w:val="标题 3 Char Char"/>
    <w:qFormat/>
    <w:uiPriority w:val="0"/>
    <w:rPr>
      <w:rFonts w:eastAsia="宋体"/>
      <w:b/>
      <w:bCs/>
      <w:kern w:val="2"/>
      <w:sz w:val="32"/>
      <w:szCs w:val="32"/>
      <w:lang w:val="en-US" w:eastAsia="zh-CN" w:bidi="ar-SA"/>
    </w:rPr>
  </w:style>
  <w:style w:type="character" w:customStyle="1" w:styleId="142">
    <w:name w:val="nine-11"/>
    <w:qFormat/>
    <w:uiPriority w:val="0"/>
    <w:rPr>
      <w:rFonts w:hint="default"/>
      <w:sz w:val="18"/>
      <w:szCs w:val="18"/>
    </w:rPr>
  </w:style>
  <w:style w:type="character" w:customStyle="1" w:styleId="143">
    <w:name w:val="标题 7 Char"/>
    <w:link w:val="10"/>
    <w:qFormat/>
    <w:uiPriority w:val="0"/>
    <w:rPr>
      <w:rFonts w:eastAsia="宋体"/>
      <w:b/>
      <w:bCs/>
      <w:kern w:val="2"/>
      <w:sz w:val="24"/>
      <w:szCs w:val="24"/>
      <w:lang w:val="en-US" w:eastAsia="zh-CN" w:bidi="ar-SA"/>
    </w:rPr>
  </w:style>
  <w:style w:type="character" w:customStyle="1" w:styleId="144">
    <w:name w:val="题注 Char1"/>
    <w:qFormat/>
    <w:uiPriority w:val="0"/>
    <w:rPr>
      <w:rFonts w:ascii="Arial" w:hAnsi="Arial" w:eastAsia="宋体" w:cs="Arial"/>
      <w:kern w:val="2"/>
      <w:lang w:val="en-US" w:eastAsia="zh-CN" w:bidi="ar-SA"/>
    </w:rPr>
  </w:style>
  <w:style w:type="character" w:customStyle="1" w:styleId="145">
    <w:name w:val="正文缩进 Char2"/>
    <w:link w:val="146"/>
    <w:qFormat/>
    <w:uiPriority w:val="0"/>
    <w:rPr>
      <w:rFonts w:ascii="宋体" w:eastAsia="宋体"/>
      <w:sz w:val="34"/>
      <w:lang w:bidi="ar-SA"/>
    </w:rPr>
  </w:style>
  <w:style w:type="paragraph" w:customStyle="1" w:styleId="146">
    <w:name w:val="Normal Indent1"/>
    <w:basedOn w:val="1"/>
    <w:link w:val="145"/>
    <w:qFormat/>
    <w:uiPriority w:val="0"/>
    <w:pPr>
      <w:autoSpaceDE w:val="0"/>
      <w:autoSpaceDN w:val="0"/>
      <w:adjustRightInd w:val="0"/>
      <w:ind w:firstLine="420"/>
      <w:jc w:val="left"/>
      <w:textAlignment w:val="baseline"/>
    </w:pPr>
    <w:rPr>
      <w:rFonts w:ascii="宋体"/>
      <w:kern w:val="0"/>
      <w:sz w:val="34"/>
      <w:szCs w:val="20"/>
    </w:rPr>
  </w:style>
  <w:style w:type="character" w:customStyle="1" w:styleId="147">
    <w:name w:val="表标题 Char Char"/>
    <w:link w:val="148"/>
    <w:qFormat/>
    <w:uiPriority w:val="0"/>
    <w:rPr>
      <w:b/>
    </w:rPr>
  </w:style>
  <w:style w:type="paragraph" w:customStyle="1" w:styleId="148">
    <w:name w:val="表标题"/>
    <w:basedOn w:val="6"/>
    <w:link w:val="147"/>
    <w:qFormat/>
    <w:uiPriority w:val="0"/>
    <w:pPr>
      <w:autoSpaceDE/>
      <w:autoSpaceDN/>
      <w:snapToGrid w:val="0"/>
      <w:spacing w:before="62" w:after="62"/>
      <w:ind w:firstLine="0"/>
      <w:jc w:val="center"/>
      <w:textAlignment w:val="auto"/>
    </w:pPr>
    <w:rPr>
      <w:rFonts w:ascii="Times New Roman"/>
      <w:b/>
      <w:sz w:val="20"/>
    </w:rPr>
  </w:style>
  <w:style w:type="character" w:customStyle="1" w:styleId="149">
    <w:name w:val="Char Char8"/>
    <w:qFormat/>
    <w:uiPriority w:val="0"/>
    <w:rPr>
      <w:rFonts w:ascii="宋体" w:hAnsi="Courier New" w:eastAsia="宋体"/>
      <w:kern w:val="2"/>
      <w:sz w:val="21"/>
      <w:lang w:val="en-US" w:eastAsia="zh-CN" w:bidi="ar-SA"/>
    </w:rPr>
  </w:style>
  <w:style w:type="character" w:customStyle="1" w:styleId="150">
    <w:name w:val="标题 5 Char"/>
    <w:link w:val="8"/>
    <w:qFormat/>
    <w:uiPriority w:val="0"/>
    <w:rPr>
      <w:rFonts w:eastAsia="宋体"/>
      <w:b/>
      <w:kern w:val="2"/>
      <w:sz w:val="28"/>
      <w:lang w:val="en-US" w:eastAsia="zh-CN" w:bidi="ar-SA"/>
    </w:rPr>
  </w:style>
  <w:style w:type="character" w:customStyle="1" w:styleId="151">
    <w:name w:val="Char Char5"/>
    <w:qFormat/>
    <w:uiPriority w:val="0"/>
    <w:rPr>
      <w:rFonts w:eastAsia="宋体"/>
      <w:kern w:val="2"/>
      <w:sz w:val="18"/>
      <w:lang w:val="en-US" w:eastAsia="zh-CN" w:bidi="ar-SA"/>
    </w:rPr>
  </w:style>
  <w:style w:type="character" w:customStyle="1" w:styleId="152">
    <w:name w:val="style18"/>
    <w:qFormat/>
    <w:uiPriority w:val="0"/>
  </w:style>
  <w:style w:type="character" w:customStyle="1" w:styleId="153">
    <w:name w:val="批注框文本 Char"/>
    <w:link w:val="31"/>
    <w:qFormat/>
    <w:uiPriority w:val="0"/>
    <w:rPr>
      <w:rFonts w:eastAsia="宋体"/>
      <w:kern w:val="2"/>
      <w:sz w:val="18"/>
      <w:szCs w:val="18"/>
      <w:lang w:val="en-US" w:eastAsia="zh-CN" w:bidi="ar-SA"/>
    </w:rPr>
  </w:style>
  <w:style w:type="character" w:customStyle="1" w:styleId="154">
    <w:name w:val="mark"/>
    <w:basedOn w:val="53"/>
    <w:qFormat/>
    <w:uiPriority w:val="0"/>
  </w:style>
  <w:style w:type="character" w:customStyle="1" w:styleId="155">
    <w:name w:val="样式2"/>
    <w:qFormat/>
    <w:uiPriority w:val="0"/>
    <w:rPr>
      <w:rFonts w:eastAsia="华文楷体"/>
      <w:b/>
      <w:sz w:val="32"/>
    </w:rPr>
  </w:style>
  <w:style w:type="character" w:customStyle="1" w:styleId="156">
    <w:name w:val="ALT+Z Char"/>
    <w:qFormat/>
    <w:uiPriority w:val="0"/>
    <w:rPr>
      <w:rFonts w:ascii="宋体"/>
      <w:sz w:val="34"/>
    </w:rPr>
  </w:style>
  <w:style w:type="character" w:customStyle="1" w:styleId="157">
    <w:name w:val="标题 1 Char"/>
    <w:link w:val="3"/>
    <w:qFormat/>
    <w:uiPriority w:val="0"/>
    <w:rPr>
      <w:rFonts w:ascii="黑体" w:eastAsia="黑体"/>
      <w:bCs/>
      <w:kern w:val="44"/>
      <w:sz w:val="24"/>
      <w:szCs w:val="24"/>
    </w:rPr>
  </w:style>
  <w:style w:type="character" w:customStyle="1" w:styleId="158">
    <w:name w:val="正文 A Char Char"/>
    <w:link w:val="159"/>
    <w:qFormat/>
    <w:uiPriority w:val="0"/>
    <w:rPr>
      <w:rFonts w:ascii="仿宋_GB2312" w:hAnsi="Heiti SC Light" w:eastAsia="仿宋_GB2312"/>
      <w:kern w:val="2"/>
      <w:sz w:val="24"/>
      <w:lang w:val="en-US" w:eastAsia="zh-CN" w:bidi="ar-SA"/>
    </w:rPr>
  </w:style>
  <w:style w:type="paragraph" w:customStyle="1" w:styleId="159">
    <w:name w:val="正文 A"/>
    <w:link w:val="158"/>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spacing w:line="360" w:lineRule="auto"/>
      <w:ind w:firstLine="480"/>
    </w:pPr>
    <w:rPr>
      <w:rFonts w:ascii="仿宋_GB2312" w:hAnsi="Heiti SC Light" w:eastAsia="仿宋_GB2312" w:cs="Times New Roman"/>
      <w:kern w:val="2"/>
      <w:sz w:val="24"/>
      <w:lang w:val="en-US" w:eastAsia="zh-CN" w:bidi="ar-SA"/>
    </w:rPr>
  </w:style>
  <w:style w:type="character" w:customStyle="1" w:styleId="160">
    <w:name w:val="正文首行缩进 Char"/>
    <w:link w:val="49"/>
    <w:qFormat/>
    <w:uiPriority w:val="0"/>
    <w:rPr>
      <w:rFonts w:ascii="Calibri" w:hAnsi="Calibri" w:eastAsia="宋体"/>
      <w:kern w:val="2"/>
      <w:sz w:val="21"/>
      <w:szCs w:val="22"/>
      <w:lang w:val="en-US" w:eastAsia="zh-CN" w:bidi="ar-SA"/>
    </w:rPr>
  </w:style>
  <w:style w:type="character" w:customStyle="1" w:styleId="161">
    <w:name w:val="ca-9"/>
    <w:basedOn w:val="53"/>
    <w:qFormat/>
    <w:uiPriority w:val="0"/>
  </w:style>
  <w:style w:type="character" w:customStyle="1" w:styleId="162">
    <w:name w:val="正文（缩进） Char Char"/>
    <w:link w:val="163"/>
    <w:qFormat/>
    <w:uiPriority w:val="0"/>
    <w:rPr>
      <w:rFonts w:eastAsia="宋体"/>
      <w:kern w:val="2"/>
      <w:sz w:val="24"/>
      <w:szCs w:val="24"/>
      <w:lang w:val="en-US" w:eastAsia="zh-CN" w:bidi="ar-SA"/>
    </w:rPr>
  </w:style>
  <w:style w:type="paragraph" w:customStyle="1" w:styleId="163">
    <w:name w:val="正文（缩进）"/>
    <w:basedOn w:val="1"/>
    <w:link w:val="162"/>
    <w:qFormat/>
    <w:uiPriority w:val="0"/>
    <w:pPr>
      <w:spacing w:beforeLines="50" w:afterLines="50" w:line="360" w:lineRule="auto"/>
      <w:ind w:firstLine="480" w:firstLineChars="200"/>
    </w:pPr>
    <w:rPr>
      <w:sz w:val="24"/>
    </w:rPr>
  </w:style>
  <w:style w:type="paragraph" w:customStyle="1" w:styleId="164">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字元 字元"/>
    <w:basedOn w:val="1"/>
    <w:qFormat/>
    <w:uiPriority w:val="0"/>
    <w:pPr>
      <w:spacing w:line="360" w:lineRule="auto"/>
      <w:ind w:firstLine="200" w:firstLineChars="200"/>
    </w:pPr>
    <w:rPr>
      <w:rFonts w:ascii="宋体" w:hAnsi="宋体" w:cs="宋体"/>
      <w:sz w:val="24"/>
    </w:rPr>
  </w:style>
  <w:style w:type="paragraph" w:customStyle="1" w:styleId="167">
    <w:name w:val="列举"/>
    <w:basedOn w:val="1"/>
    <w:qFormat/>
    <w:uiPriority w:val="0"/>
    <w:pPr>
      <w:numPr>
        <w:ilvl w:val="0"/>
        <w:numId w:val="7"/>
      </w:numPr>
      <w:spacing w:line="360" w:lineRule="auto"/>
    </w:pPr>
    <w:rPr>
      <w:rFonts w:ascii="宋体"/>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正文段落"/>
    <w:basedOn w:val="1"/>
    <w:qFormat/>
    <w:uiPriority w:val="0"/>
    <w:pPr>
      <w:widowControl/>
      <w:spacing w:after="40" w:line="360" w:lineRule="auto"/>
      <w:ind w:firstLine="200" w:firstLineChars="200"/>
    </w:pPr>
    <w:rPr>
      <w:kern w:val="0"/>
      <w:sz w:val="24"/>
    </w:rPr>
  </w:style>
  <w:style w:type="paragraph" w:customStyle="1" w:styleId="17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MM Topic 4"/>
    <w:basedOn w:val="7"/>
    <w:qFormat/>
    <w:uiPriority w:val="0"/>
    <w:pPr>
      <w:numPr>
        <w:ilvl w:val="3"/>
        <w:numId w:val="8"/>
      </w:numPr>
      <w:tabs>
        <w:tab w:val="clear" w:pos="1984"/>
      </w:tabs>
    </w:pPr>
    <w:rPr>
      <w:bCs w:val="0"/>
    </w:rPr>
  </w:style>
  <w:style w:type="paragraph" w:customStyle="1" w:styleId="172">
    <w:name w:val="p0"/>
    <w:basedOn w:val="1"/>
    <w:qFormat/>
    <w:uiPriority w:val="0"/>
    <w:pPr>
      <w:widowControl/>
    </w:pPr>
    <w:rPr>
      <w:kern w:val="0"/>
      <w:szCs w:val="21"/>
    </w:rPr>
  </w:style>
  <w:style w:type="paragraph" w:customStyle="1" w:styleId="173">
    <w:name w:val="正文序号 1"/>
    <w:basedOn w:val="1"/>
    <w:qFormat/>
    <w:uiPriority w:val="0"/>
    <w:pPr>
      <w:numPr>
        <w:ilvl w:val="0"/>
        <w:numId w:val="9"/>
      </w:numPr>
      <w:spacing w:before="60"/>
    </w:pPr>
  </w:style>
  <w:style w:type="paragraph" w:customStyle="1" w:styleId="17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样式 书籍标题3 + Arial 段前: 1 行 段后: 1 行"/>
    <w:basedOn w:val="101"/>
    <w:qFormat/>
    <w:uiPriority w:val="0"/>
    <w:pPr>
      <w:numPr>
        <w:ilvl w:val="1"/>
        <w:numId w:val="10"/>
      </w:numPr>
    </w:pPr>
    <w:rPr>
      <w:rFonts w:ascii="Arial" w:hAnsi="Arial" w:cs="宋体"/>
      <w:b w:val="0"/>
      <w:bCs w:val="0"/>
    </w:rPr>
  </w:style>
  <w:style w:type="paragraph" w:customStyle="1" w:styleId="177">
    <w:name w:val="样式 标题 4Alt+41.1.1.1 Heading 4bulletblbbH44h4H41h41H42... Char"/>
    <w:basedOn w:val="7"/>
    <w:qFormat/>
    <w:uiPriority w:val="0"/>
    <w:pPr>
      <w:tabs>
        <w:tab w:val="left" w:pos="1914"/>
      </w:tabs>
      <w:spacing w:before="120" w:after="120"/>
      <w:ind w:left="1914" w:hanging="864"/>
    </w:pPr>
    <w:rPr>
      <w:rFonts w:ascii="宋体" w:hAnsi="宋体"/>
      <w:bCs w:val="0"/>
      <w:color w:val="000000"/>
    </w:rPr>
  </w:style>
  <w:style w:type="paragraph" w:customStyle="1" w:styleId="1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题注4"/>
    <w:basedOn w:val="1"/>
    <w:next w:val="14"/>
    <w:qFormat/>
    <w:uiPriority w:val="0"/>
    <w:pPr>
      <w:ind w:left="-132" w:leftChars="-64" w:right="-105" w:rightChars="-50" w:hanging="2"/>
      <w:jc w:val="center"/>
    </w:pPr>
    <w:rPr>
      <w:b/>
      <w:color w:val="FF0000"/>
      <w:szCs w:val="21"/>
      <w:lang w:val="en-GB"/>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1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序号 2"/>
    <w:basedOn w:val="1"/>
    <w:qFormat/>
    <w:uiPriority w:val="0"/>
    <w:pPr>
      <w:numPr>
        <w:ilvl w:val="1"/>
        <w:numId w:val="9"/>
      </w:numPr>
      <w:spacing w:before="60"/>
    </w:pPr>
  </w:style>
  <w:style w:type="paragraph" w:customStyle="1" w:styleId="1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90">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Char1 Char Char Char"/>
    <w:basedOn w:val="1"/>
    <w:qFormat/>
    <w:uiPriority w:val="0"/>
    <w:pPr>
      <w:tabs>
        <w:tab w:val="left" w:pos="425"/>
      </w:tabs>
      <w:ind w:left="425" w:hanging="425"/>
    </w:pPr>
    <w:rPr>
      <w:sz w:val="24"/>
    </w:rPr>
  </w:style>
  <w:style w:type="paragraph" w:customStyle="1" w:styleId="19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3">
    <w:name w:val="加点标题"/>
    <w:basedOn w:val="1"/>
    <w:qFormat/>
    <w:uiPriority w:val="0"/>
    <w:pPr>
      <w:numPr>
        <w:ilvl w:val="0"/>
        <w:numId w:val="11"/>
      </w:numPr>
      <w:spacing w:line="360" w:lineRule="auto"/>
    </w:pPr>
    <w:rPr>
      <w:sz w:val="24"/>
    </w:rPr>
  </w:style>
  <w:style w:type="paragraph" w:customStyle="1" w:styleId="194">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95">
    <w:name w:val="默认段落字体 Para Char Char Char Char Char Char Char Char Char Char"/>
    <w:basedOn w:val="1"/>
    <w:qFormat/>
    <w:uiPriority w:val="0"/>
    <w:rPr>
      <w:rFonts w:ascii="Tahoma" w:hAnsi="Tahoma"/>
      <w:sz w:val="24"/>
      <w:szCs w:val="20"/>
    </w:rPr>
  </w:style>
  <w:style w:type="paragraph" w:customStyle="1" w:styleId="196">
    <w:name w:val="段"/>
    <w:qFormat/>
    <w:uiPriority w:val="0"/>
    <w:pPr>
      <w:numPr>
        <w:ilvl w:val="0"/>
        <w:numId w:val="12"/>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19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4"/>
    </w:rPr>
  </w:style>
  <w:style w:type="paragraph" w:customStyle="1" w:styleId="2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Char Char3 Char Char"/>
    <w:basedOn w:val="1"/>
    <w:qFormat/>
    <w:uiPriority w:val="0"/>
    <w:pPr>
      <w:spacing w:line="360" w:lineRule="auto"/>
      <w:ind w:firstLine="200" w:firstLineChars="200"/>
    </w:pPr>
    <w:rPr>
      <w:rFonts w:ascii="宋体" w:hAnsi="宋体" w:cs="宋体"/>
      <w:sz w:val="24"/>
    </w:rPr>
  </w:style>
  <w:style w:type="paragraph" w:customStyle="1" w:styleId="20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06">
    <w:name w:val="pa-14"/>
    <w:basedOn w:val="1"/>
    <w:qFormat/>
    <w:uiPriority w:val="0"/>
    <w:pPr>
      <w:widowControl/>
      <w:spacing w:before="150" w:after="150"/>
      <w:jc w:val="left"/>
    </w:pPr>
    <w:rPr>
      <w:rFonts w:ascii="宋体" w:hAnsi="宋体" w:cs="宋体"/>
      <w:kern w:val="0"/>
      <w:sz w:val="24"/>
    </w:rPr>
  </w:style>
  <w:style w:type="paragraph" w:customStyle="1" w:styleId="207">
    <w:name w:val="MM Topic 5"/>
    <w:basedOn w:val="8"/>
    <w:qFormat/>
    <w:uiPriority w:val="0"/>
    <w:pPr>
      <w:numPr>
        <w:ilvl w:val="4"/>
        <w:numId w:val="8"/>
      </w:numPr>
      <w:tabs>
        <w:tab w:val="clear" w:pos="2551"/>
      </w:tabs>
    </w:pPr>
    <w:rPr>
      <w:bCs/>
      <w:szCs w:val="28"/>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10">
    <w:name w:val="font12"/>
    <w:basedOn w:val="1"/>
    <w:qFormat/>
    <w:uiPriority w:val="0"/>
    <w:pPr>
      <w:widowControl/>
      <w:spacing w:before="100" w:beforeAutospacing="1" w:after="100" w:afterAutospacing="1"/>
      <w:jc w:val="left"/>
    </w:pPr>
    <w:rPr>
      <w:kern w:val="0"/>
      <w:sz w:val="22"/>
      <w:szCs w:val="22"/>
    </w:rPr>
  </w:style>
  <w:style w:type="paragraph" w:customStyle="1" w:styleId="21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2">
    <w:name w:val="题注5"/>
    <w:basedOn w:val="1"/>
    <w:next w:val="14"/>
    <w:qFormat/>
    <w:uiPriority w:val="0"/>
    <w:pPr>
      <w:jc w:val="center"/>
    </w:pPr>
    <w:rPr>
      <w:b/>
      <w:color w:val="000000"/>
      <w:sz w:val="24"/>
      <w:szCs w:val="21"/>
    </w:rPr>
  </w:style>
  <w:style w:type="paragraph" w:customStyle="1" w:styleId="2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6">
    <w:name w:val="Char Char Char Char Char Char Char"/>
    <w:basedOn w:val="1"/>
    <w:qFormat/>
    <w:uiPriority w:val="0"/>
    <w:pPr>
      <w:tabs>
        <w:tab w:val="left" w:pos="425"/>
      </w:tabs>
      <w:ind w:left="425" w:hanging="425"/>
    </w:pPr>
    <w:rPr>
      <w:rFonts w:eastAsia="仿宋_GB2312"/>
      <w:kern w:val="24"/>
      <w:sz w:val="24"/>
    </w:rPr>
  </w:style>
  <w:style w:type="paragraph" w:customStyle="1" w:styleId="217">
    <w:name w:val="Char"/>
    <w:basedOn w:val="1"/>
    <w:qFormat/>
    <w:uiPriority w:val="0"/>
    <w:pPr>
      <w:tabs>
        <w:tab w:val="left" w:pos="1365"/>
      </w:tabs>
      <w:ind w:left="1365" w:hanging="360"/>
    </w:pPr>
    <w:rPr>
      <w:sz w:val="24"/>
    </w:rPr>
  </w:style>
  <w:style w:type="paragraph" w:customStyle="1" w:styleId="218">
    <w:name w:val="font15"/>
    <w:basedOn w:val="1"/>
    <w:qFormat/>
    <w:uiPriority w:val="0"/>
    <w:pPr>
      <w:widowControl/>
      <w:spacing w:before="100" w:beforeAutospacing="1" w:after="100" w:afterAutospacing="1"/>
      <w:jc w:val="left"/>
    </w:pPr>
    <w:rPr>
      <w:kern w:val="0"/>
      <w:sz w:val="20"/>
      <w:szCs w:val="20"/>
    </w:rPr>
  </w:style>
  <w:style w:type="paragraph" w:customStyle="1" w:styleId="21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22">
    <w:name w:val="font8"/>
    <w:basedOn w:val="1"/>
    <w:qFormat/>
    <w:uiPriority w:val="0"/>
    <w:pPr>
      <w:widowControl/>
      <w:spacing w:before="100" w:beforeAutospacing="1" w:after="100" w:afterAutospacing="1"/>
      <w:jc w:val="left"/>
    </w:pPr>
    <w:rPr>
      <w:kern w:val="0"/>
      <w:sz w:val="20"/>
      <w:szCs w:val="20"/>
    </w:rPr>
  </w:style>
  <w:style w:type="paragraph" w:customStyle="1" w:styleId="223">
    <w:name w:val="Char2"/>
    <w:basedOn w:val="1"/>
    <w:qFormat/>
    <w:uiPriority w:val="0"/>
    <w:pPr>
      <w:tabs>
        <w:tab w:val="left" w:pos="425"/>
      </w:tabs>
      <w:ind w:left="425" w:hanging="425"/>
    </w:pPr>
    <w:rPr>
      <w:sz w:val="24"/>
    </w:rPr>
  </w:style>
  <w:style w:type="paragraph" w:customStyle="1" w:styleId="224">
    <w:name w:val="书籍标题4"/>
    <w:basedOn w:val="101"/>
    <w:next w:val="1"/>
    <w:qFormat/>
    <w:uiPriority w:val="0"/>
    <w:pPr>
      <w:numPr>
        <w:ilvl w:val="3"/>
      </w:numPr>
      <w:tabs>
        <w:tab w:val="left" w:pos="2160"/>
      </w:tabs>
      <w:ind w:left="2160"/>
      <w:outlineLvl w:val="3"/>
    </w:pPr>
    <w:rPr>
      <w:sz w:val="24"/>
      <w:szCs w:val="24"/>
      <w:lang w:val="zh-CN"/>
    </w:rPr>
  </w:style>
  <w:style w:type="paragraph" w:customStyle="1" w:styleId="225">
    <w:name w:val="样式 样式 标题 4Alt+41.1.1.1 Heading 4bulletblbbH44h4H41h41H42... + 自动..."/>
    <w:basedOn w:val="177"/>
    <w:qFormat/>
    <w:uiPriority w:val="0"/>
    <w:pPr>
      <w:numPr>
        <w:ilvl w:val="3"/>
        <w:numId w:val="13"/>
      </w:numPr>
      <w:tabs>
        <w:tab w:val="clear" w:pos="1914"/>
      </w:tabs>
    </w:pPr>
    <w:rPr>
      <w:color w:val="auto"/>
    </w:rPr>
  </w:style>
  <w:style w:type="paragraph" w:customStyle="1" w:styleId="226">
    <w:name w:val="表格"/>
    <w:basedOn w:val="1"/>
    <w:next w:val="1"/>
    <w:qFormat/>
    <w:uiPriority w:val="0"/>
    <w:pPr>
      <w:jc w:val="center"/>
    </w:pPr>
    <w:rPr>
      <w:rFonts w:ascii="宋体"/>
      <w:b/>
      <w:szCs w:val="20"/>
    </w:rPr>
  </w:style>
  <w:style w:type="paragraph" w:customStyle="1" w:styleId="227">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9">
    <w:name w:val="样式 首行缩进:  0.85 厘米"/>
    <w:basedOn w:val="1"/>
    <w:qFormat/>
    <w:uiPriority w:val="0"/>
    <w:pPr>
      <w:spacing w:line="360" w:lineRule="auto"/>
      <w:ind w:firstLine="200" w:firstLineChars="200"/>
    </w:pPr>
    <w:rPr>
      <w:rFonts w:cs="宋体"/>
      <w:sz w:val="24"/>
      <w:szCs w:val="20"/>
    </w:rPr>
  </w:style>
  <w:style w:type="paragraph" w:customStyle="1" w:styleId="23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3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3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38">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4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1">
    <w:name w:val="MM Topic 1"/>
    <w:basedOn w:val="3"/>
    <w:qFormat/>
    <w:uiPriority w:val="0"/>
    <w:pPr>
      <w:numPr>
        <w:numId w:val="14"/>
      </w:numPr>
      <w:tabs>
        <w:tab w:val="left" w:pos="1620"/>
      </w:tabs>
      <w:autoSpaceDE/>
      <w:autoSpaceDN/>
      <w:adjustRightInd/>
      <w:snapToGrid/>
      <w:spacing w:after="330" w:line="578" w:lineRule="auto"/>
      <w:ind w:left="0" w:firstLine="0"/>
      <w:jc w:val="both"/>
      <w:textAlignment w:val="auto"/>
    </w:pPr>
    <w:rPr>
      <w:rFonts w:ascii="Times New Roman" w:eastAsia="宋体"/>
      <w:b/>
      <w:sz w:val="44"/>
      <w:szCs w:val="44"/>
    </w:rPr>
  </w:style>
  <w:style w:type="paragraph" w:customStyle="1" w:styleId="242">
    <w:name w:val="列出段落11"/>
    <w:basedOn w:val="1"/>
    <w:qFormat/>
    <w:uiPriority w:val="34"/>
    <w:pPr>
      <w:ind w:firstLine="200" w:firstLineChars="200"/>
    </w:pPr>
    <w:rPr>
      <w:rFonts w:ascii="Calibri" w:hAnsi="Calibri"/>
      <w:szCs w:val="22"/>
    </w:rPr>
  </w:style>
  <w:style w:type="paragraph" w:customStyle="1" w:styleId="243">
    <w:name w:val="样式 标题 3"/>
    <w:basedOn w:val="5"/>
    <w:next w:val="1"/>
    <w:qFormat/>
    <w:uiPriority w:val="0"/>
    <w:pPr>
      <w:widowControl w:val="0"/>
      <w:numPr>
        <w:ilvl w:val="0"/>
        <w:numId w:val="0"/>
      </w:numPr>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4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45">
    <w:name w:val="没有缩进（为图形使用）"/>
    <w:basedOn w:val="1"/>
    <w:qFormat/>
    <w:uiPriority w:val="0"/>
    <w:pPr>
      <w:numPr>
        <w:ilvl w:val="0"/>
        <w:numId w:val="15"/>
      </w:numPr>
      <w:tabs>
        <w:tab w:val="clear" w:pos="2040"/>
      </w:tabs>
      <w:spacing w:before="120" w:after="120" w:line="360" w:lineRule="auto"/>
      <w:ind w:left="0" w:firstLine="0"/>
    </w:pPr>
    <w:rPr>
      <w:rFonts w:cs="宋体"/>
      <w:sz w:val="24"/>
      <w:szCs w:val="20"/>
    </w:rPr>
  </w:style>
  <w:style w:type="paragraph" w:customStyle="1" w:styleId="2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正文序号 3"/>
    <w:basedOn w:val="1"/>
    <w:qFormat/>
    <w:uiPriority w:val="0"/>
    <w:pPr>
      <w:numPr>
        <w:ilvl w:val="2"/>
        <w:numId w:val="9"/>
      </w:numPr>
      <w:spacing w:before="60"/>
    </w:pPr>
  </w:style>
  <w:style w:type="paragraph" w:customStyle="1" w:styleId="2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51">
    <w:name w:val="TOC 标题1"/>
    <w:basedOn w:val="3"/>
    <w:next w:val="1"/>
    <w:qFormat/>
    <w:uiPriority w:val="0"/>
    <w:pPr>
      <w:widowControl/>
      <w:numPr>
        <w:numId w:val="0"/>
      </w:numPr>
      <w:autoSpaceDE/>
      <w:autoSpaceDN/>
      <w:adjustRightInd/>
      <w:snapToGrid/>
      <w:spacing w:line="276" w:lineRule="auto"/>
      <w:jc w:val="left"/>
      <w:textAlignment w:val="auto"/>
      <w:outlineLvl w:val="9"/>
    </w:pPr>
    <w:rPr>
      <w:rFonts w:ascii="Cambria" w:hAnsi="Cambria" w:eastAsia="宋体"/>
      <w:b/>
      <w:color w:val="365F91"/>
      <w:kern w:val="0"/>
      <w:sz w:val="28"/>
      <w:szCs w:val="28"/>
    </w:rPr>
  </w:style>
  <w:style w:type="paragraph" w:customStyle="1" w:styleId="25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5">
    <w:name w:val="Char1 Char Char Char1"/>
    <w:basedOn w:val="1"/>
    <w:qFormat/>
    <w:uiPriority w:val="0"/>
    <w:pPr>
      <w:ind w:left="1365" w:hanging="360"/>
    </w:pPr>
    <w:rPr>
      <w:sz w:val="24"/>
    </w:rPr>
  </w:style>
  <w:style w:type="paragraph" w:customStyle="1" w:styleId="256">
    <w:name w:val="MM Topic 2"/>
    <w:basedOn w:val="4"/>
    <w:qFormat/>
    <w:uiPriority w:val="0"/>
    <w:pPr>
      <w:widowControl w:val="0"/>
      <w:numPr>
        <w:ilvl w:val="0"/>
        <w:numId w:val="16"/>
      </w:numPr>
      <w:tabs>
        <w:tab w:val="clear" w:pos="2040"/>
      </w:tabs>
      <w:autoSpaceDE/>
      <w:autoSpaceDN/>
      <w:adjustRightInd/>
      <w:snapToGrid/>
      <w:spacing w:line="415" w:lineRule="auto"/>
      <w:ind w:left="0" w:firstLine="0"/>
      <w:jc w:val="both"/>
      <w:textAlignment w:val="auto"/>
    </w:pPr>
    <w:rPr>
      <w:rFonts w:ascii="Arial" w:hAnsi="Arial"/>
      <w:b w:val="0"/>
    </w:rPr>
  </w:style>
  <w:style w:type="paragraph" w:customStyle="1" w:styleId="25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8">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1">
    <w:name w:val="MM Topic 6"/>
    <w:basedOn w:val="9"/>
    <w:qFormat/>
    <w:uiPriority w:val="0"/>
    <w:pPr>
      <w:numPr>
        <w:ilvl w:val="5"/>
        <w:numId w:val="8"/>
      </w:numPr>
      <w:tabs>
        <w:tab w:val="clear" w:pos="3260"/>
      </w:tabs>
      <w:spacing w:line="319" w:lineRule="auto"/>
    </w:pPr>
    <w:rPr>
      <w:bCs w:val="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3">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264">
    <w:name w:val="办公自动化专用标题"/>
    <w:basedOn w:val="47"/>
    <w:qFormat/>
    <w:uiPriority w:val="0"/>
    <w:pPr>
      <w:spacing w:line="560" w:lineRule="atLeast"/>
    </w:pPr>
    <w:rPr>
      <w:rFonts w:ascii="宋体" w:hAnsi="Arial"/>
      <w:bCs w:val="0"/>
      <w:sz w:val="44"/>
      <w:szCs w:val="20"/>
    </w:rPr>
  </w:style>
  <w:style w:type="paragraph" w:customStyle="1" w:styleId="265">
    <w:name w:val="List Paragraph1"/>
    <w:basedOn w:val="1"/>
    <w:qFormat/>
    <w:uiPriority w:val="0"/>
    <w:pPr>
      <w:ind w:firstLine="420" w:firstLineChars="200"/>
    </w:pPr>
    <w:rPr>
      <w:rFonts w:ascii="Calibri" w:hAnsi="Calibri" w:cs="黑体"/>
      <w:szCs w:val="22"/>
    </w:rPr>
  </w:style>
  <w:style w:type="paragraph" w:customStyle="1" w:styleId="266">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正文 + 宋体"/>
    <w:basedOn w:val="1"/>
    <w:qFormat/>
    <w:uiPriority w:val="0"/>
    <w:pPr>
      <w:tabs>
        <w:tab w:val="left" w:pos="420"/>
      </w:tabs>
      <w:autoSpaceDE w:val="0"/>
      <w:autoSpaceDN w:val="0"/>
      <w:spacing w:line="360" w:lineRule="auto"/>
      <w:ind w:left="780" w:hanging="360"/>
    </w:pPr>
    <w:rPr>
      <w:rFonts w:ascii="宋体" w:hAnsi="宋体"/>
      <w:szCs w:val="21"/>
    </w:rPr>
  </w:style>
  <w:style w:type="paragraph" w:customStyle="1" w:styleId="269">
    <w:name w:val="样式 正文缩进 + 首行缩进:  2 字符"/>
    <w:basedOn w:val="6"/>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270">
    <w:name w:val="默认段落字体 Para Char"/>
    <w:basedOn w:val="1"/>
    <w:qFormat/>
    <w:uiPriority w:val="0"/>
    <w:rPr>
      <w:rFonts w:ascii="Tahoma" w:hAnsi="Tahoma"/>
      <w:sz w:val="24"/>
      <w:szCs w:val="20"/>
    </w:rPr>
  </w:style>
  <w:style w:type="paragraph" w:customStyle="1" w:styleId="2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74">
    <w:name w:val="Char1"/>
    <w:basedOn w:val="1"/>
    <w:qFormat/>
    <w:uiPriority w:val="0"/>
    <w:pPr>
      <w:widowControl/>
      <w:spacing w:line="400" w:lineRule="exact"/>
      <w:jc w:val="center"/>
    </w:pPr>
    <w:rPr>
      <w:rFonts w:ascii="Verdana" w:hAnsi="Verdana"/>
      <w:kern w:val="0"/>
      <w:szCs w:val="20"/>
      <w:lang w:eastAsia="en-US"/>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_Style 4"/>
    <w:basedOn w:val="1"/>
    <w:qFormat/>
    <w:uiPriority w:val="0"/>
    <w:pPr>
      <w:spacing w:beforeLines="50" w:afterLines="50"/>
    </w:pPr>
  </w:style>
  <w:style w:type="paragraph" w:customStyle="1" w:styleId="278">
    <w:name w:val="Char28"/>
    <w:basedOn w:val="1"/>
    <w:qFormat/>
    <w:uiPriority w:val="0"/>
    <w:pPr>
      <w:adjustRightInd w:val="0"/>
      <w:spacing w:line="360" w:lineRule="auto"/>
    </w:pPr>
  </w:style>
  <w:style w:type="paragraph" w:customStyle="1" w:styleId="27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0">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默认段落字体 Para Char Char Char1 Char"/>
    <w:basedOn w:val="50"/>
    <w:qFormat/>
    <w:uiPriority w:val="0"/>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4">
    <w:name w:val="图框内的文字"/>
    <w:basedOn w:val="1"/>
    <w:qFormat/>
    <w:uiPriority w:val="0"/>
    <w:pPr>
      <w:jc w:val="center"/>
    </w:pPr>
    <w:rPr>
      <w:position w:val="6"/>
      <w:szCs w:val="20"/>
    </w:rPr>
  </w:style>
  <w:style w:type="paragraph" w:customStyle="1" w:styleId="285">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Char Char1 Char Char Char Char Char Char"/>
    <w:basedOn w:val="1"/>
    <w:qFormat/>
    <w:uiPriority w:val="0"/>
    <w:pPr>
      <w:widowControl/>
      <w:numPr>
        <w:ilvl w:val="0"/>
        <w:numId w:val="17"/>
      </w:numPr>
      <w:tabs>
        <w:tab w:val="clear" w:pos="360"/>
      </w:tabs>
      <w:spacing w:after="160" w:line="240" w:lineRule="exact"/>
      <w:ind w:left="0" w:firstLine="0"/>
      <w:jc w:val="center"/>
    </w:pPr>
    <w:rPr>
      <w:rFonts w:ascii="黑体" w:hAnsi="Calibri" w:eastAsia="黑体"/>
      <w:kern w:val="0"/>
      <w:sz w:val="36"/>
      <w:szCs w:val="36"/>
    </w:rPr>
  </w:style>
  <w:style w:type="paragraph" w:customStyle="1" w:styleId="2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Char Char Char1 Char Char Char Char Char Char Char"/>
    <w:basedOn w:val="1"/>
    <w:qFormat/>
    <w:uiPriority w:val="0"/>
    <w:rPr>
      <w:rFonts w:ascii="Arial" w:hAnsi="Arial" w:cs="Arial"/>
      <w:sz w:val="20"/>
      <w:szCs w:val="20"/>
    </w:rPr>
  </w:style>
  <w:style w:type="paragraph" w:customStyle="1" w:styleId="2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MM Topic 3"/>
    <w:basedOn w:val="5"/>
    <w:qFormat/>
    <w:uiPriority w:val="0"/>
    <w:pPr>
      <w:widowControl w:val="0"/>
      <w:numPr>
        <w:ilvl w:val="0"/>
        <w:numId w:val="8"/>
      </w:numPr>
      <w:autoSpaceDE/>
      <w:autoSpaceDN/>
      <w:adjustRightInd/>
      <w:snapToGrid/>
      <w:spacing w:line="415" w:lineRule="auto"/>
      <w:textAlignment w:val="auto"/>
    </w:pPr>
    <w:rPr>
      <w:rFonts w:ascii="Times New Roman" w:eastAsia="宋体"/>
      <w:b/>
      <w:color w:val="auto"/>
      <w:sz w:val="32"/>
      <w:szCs w:val="32"/>
    </w:rPr>
  </w:style>
  <w:style w:type="paragraph" w:customStyle="1" w:styleId="2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4"/>
    </w:rPr>
  </w:style>
  <w:style w:type="paragraph" w:customStyle="1" w:styleId="2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98">
    <w:name w:val="字元 字元1"/>
    <w:basedOn w:val="1"/>
    <w:qFormat/>
    <w:uiPriority w:val="0"/>
    <w:pPr>
      <w:spacing w:line="360" w:lineRule="auto"/>
      <w:ind w:firstLine="200" w:firstLineChars="200"/>
    </w:pPr>
    <w:rPr>
      <w:rFonts w:ascii="宋体" w:hAnsi="宋体" w:cs="宋体"/>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2">
    <w:name w:val="Char Char Char Char Char Char Char Char Char"/>
    <w:basedOn w:val="1"/>
    <w:qFormat/>
    <w:uiPriority w:val="0"/>
    <w:pPr>
      <w:widowControl/>
      <w:spacing w:after="160" w:line="240" w:lineRule="exact"/>
      <w:jc w:val="left"/>
    </w:pPr>
  </w:style>
  <w:style w:type="paragraph" w:customStyle="1" w:styleId="30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9">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310">
    <w:name w:val="Char Char Char Char Char Char"/>
    <w:basedOn w:val="1"/>
    <w:qFormat/>
    <w:uiPriority w:val="0"/>
    <w:pPr>
      <w:widowControl/>
      <w:spacing w:after="160" w:line="240" w:lineRule="exact"/>
      <w:jc w:val="left"/>
    </w:pPr>
    <w:rPr>
      <w:sz w:val="32"/>
      <w:szCs w:val="20"/>
    </w:rPr>
  </w:style>
  <w:style w:type="paragraph" w:customStyle="1" w:styleId="311">
    <w:name w:val="pa-3"/>
    <w:basedOn w:val="1"/>
    <w:qFormat/>
    <w:uiPriority w:val="0"/>
    <w:pPr>
      <w:widowControl/>
      <w:spacing w:before="150" w:after="150"/>
      <w:jc w:val="left"/>
    </w:pPr>
    <w:rPr>
      <w:rFonts w:ascii="宋体" w:hAnsi="宋体" w:cs="宋体"/>
      <w:kern w:val="0"/>
      <w:sz w:val="24"/>
    </w:rPr>
  </w:style>
  <w:style w:type="paragraph" w:customStyle="1" w:styleId="3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4">
    <w:name w:val="Char Char2 Char"/>
    <w:basedOn w:val="1"/>
    <w:qFormat/>
    <w:uiPriority w:val="0"/>
    <w:rPr>
      <w:rFonts w:ascii="宋体" w:hAnsi="宋体"/>
      <w:b/>
      <w:sz w:val="28"/>
      <w:szCs w:val="28"/>
    </w:rPr>
  </w:style>
  <w:style w:type="paragraph" w:customStyle="1" w:styleId="315">
    <w:name w:val="_Style 2"/>
    <w:basedOn w:val="1"/>
    <w:qFormat/>
    <w:uiPriority w:val="0"/>
    <w:pPr>
      <w:ind w:firstLine="420" w:firstLineChars="200"/>
    </w:pPr>
  </w:style>
  <w:style w:type="paragraph" w:customStyle="1" w:styleId="316">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317">
    <w:name w:val="Char3"/>
    <w:basedOn w:val="1"/>
    <w:qFormat/>
    <w:uiPriority w:val="0"/>
  </w:style>
  <w:style w:type="paragraph" w:customStyle="1" w:styleId="318">
    <w:name w:val="Char Char Char Char Char Char Char Char Char1"/>
    <w:basedOn w:val="1"/>
    <w:qFormat/>
    <w:uiPriority w:val="0"/>
    <w:rPr>
      <w:sz w:val="28"/>
    </w:rPr>
  </w:style>
  <w:style w:type="paragraph" w:customStyle="1" w:styleId="31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3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3">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4">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5">
    <w:name w:val="正文序号 4"/>
    <w:basedOn w:val="1"/>
    <w:qFormat/>
    <w:uiPriority w:val="0"/>
    <w:pPr>
      <w:numPr>
        <w:ilvl w:val="3"/>
        <w:numId w:val="9"/>
      </w:numPr>
      <w:spacing w:before="60"/>
    </w:pPr>
  </w:style>
  <w:style w:type="paragraph" w:customStyle="1" w:styleId="326">
    <w:name w:val="特点标题"/>
    <w:basedOn w:val="1"/>
    <w:next w:val="41"/>
    <w:qFormat/>
    <w:uiPriority w:val="0"/>
    <w:pPr>
      <w:adjustRightInd w:val="0"/>
      <w:spacing w:line="360" w:lineRule="auto"/>
      <w:ind w:firstLine="482"/>
      <w:textAlignment w:val="baseline"/>
    </w:pPr>
    <w:rPr>
      <w:rFonts w:ascii="宋体" w:hAnsi="宋体"/>
      <w:kern w:val="0"/>
      <w:sz w:val="24"/>
    </w:rPr>
  </w:style>
  <w:style w:type="paragraph" w:customStyle="1" w:styleId="3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9">
    <w:name w:val="表格文字"/>
    <w:basedOn w:val="1"/>
    <w:next w:val="1"/>
    <w:qFormat/>
    <w:uiPriority w:val="0"/>
    <w:pPr>
      <w:numPr>
        <w:ilvl w:val="0"/>
        <w:numId w:val="18"/>
      </w:numPr>
      <w:tabs>
        <w:tab w:val="clear" w:pos="360"/>
      </w:tabs>
      <w:ind w:left="0" w:firstLine="0"/>
      <w:jc w:val="left"/>
    </w:pPr>
    <w:rPr>
      <w:rFonts w:ascii="Arial" w:hAnsi="Arial" w:eastAsia="仿宋_GB2312" w:cs="Arial"/>
      <w:sz w:val="18"/>
      <w:szCs w:val="18"/>
    </w:rPr>
  </w:style>
  <w:style w:type="paragraph" w:customStyle="1" w:styleId="330">
    <w:name w:val="正文文本样式"/>
    <w:basedOn w:val="1"/>
    <w:qFormat/>
    <w:uiPriority w:val="0"/>
    <w:pPr>
      <w:spacing w:line="360" w:lineRule="auto"/>
      <w:ind w:firstLine="482"/>
    </w:pPr>
    <w:rPr>
      <w:rFonts w:cs="宋体"/>
      <w:sz w:val="24"/>
      <w:szCs w:val="20"/>
    </w:rPr>
  </w:style>
  <w:style w:type="paragraph" w:customStyle="1" w:styleId="33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332">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4"/>
    </w:rPr>
  </w:style>
  <w:style w:type="paragraph" w:customStyle="1" w:styleId="333">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335">
    <w:name w:val="正文1"/>
    <w:basedOn w:val="1"/>
    <w:qFormat/>
    <w:uiPriority w:val="0"/>
    <w:pPr>
      <w:spacing w:line="360" w:lineRule="auto"/>
    </w:pPr>
    <w:rPr>
      <w:rFonts w:ascii="宋体" w:hAnsi="宋体"/>
      <w:sz w:val="24"/>
    </w:rPr>
  </w:style>
  <w:style w:type="paragraph" w:styleId="3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color w:val="000000"/>
      <w:kern w:val="0"/>
      <w:sz w:val="24"/>
    </w:rPr>
  </w:style>
  <w:style w:type="paragraph" w:customStyle="1" w:styleId="338">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339">
    <w:name w:val="pa-15"/>
    <w:basedOn w:val="1"/>
    <w:qFormat/>
    <w:uiPriority w:val="0"/>
    <w:pPr>
      <w:widowControl/>
      <w:spacing w:before="150" w:after="150"/>
      <w:jc w:val="left"/>
    </w:pPr>
    <w:rPr>
      <w:rFonts w:ascii="宋体" w:hAnsi="宋体" w:cs="宋体"/>
      <w:kern w:val="0"/>
      <w:sz w:val="24"/>
    </w:rPr>
  </w:style>
  <w:style w:type="paragraph" w:customStyle="1" w:styleId="34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41">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2">
    <w:name w:val="pa-13"/>
    <w:basedOn w:val="1"/>
    <w:qFormat/>
    <w:uiPriority w:val="0"/>
    <w:pPr>
      <w:widowControl/>
      <w:spacing w:before="150" w:after="150"/>
      <w:jc w:val="left"/>
    </w:pPr>
    <w:rPr>
      <w:rFonts w:ascii="宋体" w:hAnsi="宋体" w:cs="宋体"/>
      <w:kern w:val="0"/>
      <w:sz w:val="24"/>
    </w:rPr>
  </w:style>
  <w:style w:type="paragraph" w:customStyle="1" w:styleId="343">
    <w:name w:val="列表数字1"/>
    <w:next w:val="49"/>
    <w:qFormat/>
    <w:uiPriority w:val="0"/>
    <w:pPr>
      <w:numPr>
        <w:ilvl w:val="0"/>
        <w:numId w:val="19"/>
      </w:numPr>
      <w:tabs>
        <w:tab w:val="clear" w:pos="1145"/>
      </w:tabs>
      <w:spacing w:before="120" w:line="360" w:lineRule="auto"/>
    </w:pPr>
    <w:rPr>
      <w:rFonts w:ascii="Times New Roman" w:hAnsi="Times New Roman" w:eastAsia="宋体" w:cs="Times New Roman"/>
      <w:sz w:val="24"/>
      <w:lang w:val="en-US" w:eastAsia="zh-CN" w:bidi="ar-SA"/>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4"/>
    </w:rPr>
  </w:style>
  <w:style w:type="paragraph" w:customStyle="1" w:styleId="345">
    <w:name w:val="Item List in Table"/>
    <w:basedOn w:val="1"/>
    <w:qFormat/>
    <w:uiPriority w:val="0"/>
    <w:pPr>
      <w:numPr>
        <w:ilvl w:val="0"/>
        <w:numId w:val="20"/>
      </w:numPr>
      <w:jc w:val="left"/>
    </w:pPr>
  </w:style>
  <w:style w:type="paragraph" w:customStyle="1" w:styleId="34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7">
    <w:name w:val="正文缩进2字符"/>
    <w:basedOn w:val="49"/>
    <w:qFormat/>
    <w:uiPriority w:val="0"/>
    <w:pPr>
      <w:spacing w:after="0" w:line="360" w:lineRule="auto"/>
      <w:ind w:firstLine="200" w:firstLineChars="200"/>
    </w:pPr>
    <w:rPr>
      <w:sz w:val="24"/>
      <w:szCs w:val="24"/>
    </w:rPr>
  </w:style>
  <w:style w:type="paragraph" w:customStyle="1" w:styleId="348">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49">
    <w:name w:val="xl105"/>
    <w:basedOn w:val="1"/>
    <w:qFormat/>
    <w:uiPriority w:val="0"/>
    <w:pPr>
      <w:widowControl/>
      <w:spacing w:before="100" w:beforeAutospacing="1" w:after="100" w:afterAutospacing="1"/>
      <w:jc w:val="left"/>
    </w:pPr>
    <w:rPr>
      <w:rFonts w:ascii="宋体" w:hAnsi="宋体" w:cs="宋体"/>
      <w:kern w:val="0"/>
      <w:sz w:val="20"/>
      <w:szCs w:val="20"/>
    </w:rPr>
  </w:style>
  <w:style w:type="character" w:styleId="350">
    <w:name w:val="Placeholder Text"/>
    <w:basedOn w:val="53"/>
    <w:qFormat/>
    <w:uiPriority w:val="99"/>
    <w:rPr>
      <w:color w:val="808080"/>
    </w:rPr>
  </w:style>
  <w:style w:type="paragraph" w:customStyle="1" w:styleId="351">
    <w:name w:val="Table Paragraph"/>
    <w:basedOn w:val="1"/>
    <w:qFormat/>
    <w:uiPriority w:val="1"/>
  </w:style>
  <w:style w:type="paragraph" w:customStyle="1" w:styleId="352">
    <w:name w:val="正文正"/>
    <w:basedOn w:val="1"/>
    <w:qFormat/>
    <w:uiPriority w:val="0"/>
    <w:pPr>
      <w:spacing w:line="560" w:lineRule="exact"/>
      <w:ind w:firstLine="561"/>
    </w:pPr>
    <w:rPr>
      <w:rFonts w:eastAsia="仿宋_GB2312"/>
      <w:sz w:val="28"/>
    </w:rPr>
  </w:style>
  <w:style w:type="paragraph" w:customStyle="1" w:styleId="353">
    <w:name w:val="null3"/>
    <w:qFormat/>
    <w:uiPriority w:val="0"/>
    <w:rPr>
      <w:rFonts w:hint="eastAsia" w:ascii="等线" w:hAnsi="等线" w:eastAsia="等线" w:cs="宋体"/>
      <w:lang w:val="en-US" w:eastAsia="zh-CN" w:bidi="ar-SA"/>
    </w:rPr>
  </w:style>
  <w:style w:type="table" w:customStyle="1" w:styleId="35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52</Pages>
  <Words>18419</Words>
  <Characters>19781</Characters>
  <Lines>267</Lines>
  <Paragraphs>75</Paragraphs>
  <TotalTime>2</TotalTime>
  <ScaleCrop>false</ScaleCrop>
  <LinksUpToDate>false</LinksUpToDate>
  <CharactersWithSpaces>20265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2017-11-25T09:31:00Z</dcterms:created>
  <dc:creator>杨佳佳</dc:creator>
  <cp:lastModifiedBy>123</cp:lastModifiedBy>
  <cp:lastPrinted>2024-12-02T02:38:00Z</cp:lastPrinted>
  <dcterms:modified xsi:type="dcterms:W3CDTF">2025-07-14T09:50:27Z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E41CEE6C8A2745EF91E5919A9B67DA75_13</vt:lpwstr>
  </property>
  <property fmtid="{D5CDD505-2E9C-101B-9397-08002B2CF9AE}" pid="4" name="KSOTemplateDocerSaveRecord">
    <vt:lpwstr>eyJoZGlkIjoiNjRhODA0MGJlYjkwYzhjNWY3NDVmZDZhNTM4ODVlZmIiLCJ1c2VySWQiOiI0MzkwMDY1NTEifQ==</vt:lpwstr>
  </property>
</Properties>
</file>