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E2C20">
      <w:pPr>
        <w:pStyle w:val="9"/>
        <w:widowControl/>
        <w:shd w:val="clear"/>
        <w:adjustRightInd w:val="0"/>
        <w:snapToGrid w:val="0"/>
        <w:spacing w:line="360" w:lineRule="auto"/>
        <w:rPr>
          <w:rFonts w:hint="eastAsia" w:ascii="黑体" w:eastAsia="黑体"/>
          <w:bCs/>
          <w:color w:val="000000" w:themeColor="text1"/>
          <w:sz w:val="32"/>
          <w:highlight w:val="none"/>
          <w:lang w:eastAsia="zh-CN"/>
          <w14:textFill>
            <w14:solidFill>
              <w14:schemeClr w14:val="tx1"/>
            </w14:solidFill>
          </w14:textFill>
        </w:rPr>
      </w:pPr>
      <w:r>
        <w:rPr>
          <w:color w:val="000000" w:themeColor="text1"/>
          <w:highlight w:val="none"/>
          <w14:textFill>
            <w14:solidFill>
              <w14:schemeClr w14:val="tx1"/>
            </w14:solidFill>
          </w14:textFill>
        </w:rPr>
        <w:drawing>
          <wp:anchor distT="0" distB="0" distL="114300" distR="114300" simplePos="0" relativeHeight="251662336" behindDoc="0" locked="0" layoutInCell="1" allowOverlap="1">
            <wp:simplePos x="0" y="0"/>
            <wp:positionH relativeFrom="column">
              <wp:posOffset>843915</wp:posOffset>
            </wp:positionH>
            <wp:positionV relativeFrom="paragraph">
              <wp:posOffset>-151765</wp:posOffset>
            </wp:positionV>
            <wp:extent cx="3565525" cy="483235"/>
            <wp:effectExtent l="0" t="0" r="15875" b="12065"/>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3565525" cy="483235"/>
                    </a:xfrm>
                    <a:prstGeom prst="rect">
                      <a:avLst/>
                    </a:prstGeom>
                    <a:noFill/>
                    <a:ln>
                      <a:noFill/>
                    </a:ln>
                  </pic:spPr>
                </pic:pic>
              </a:graphicData>
            </a:graphic>
          </wp:anchor>
        </w:drawing>
      </w:r>
    </w:p>
    <w:p w14:paraId="4B26FB77">
      <w:pPr>
        <w:shd w:val="clea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0FA75861">
      <w:pPr>
        <w:shd w:val="clea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60434571">
      <w:pPr>
        <w:shd w:val="clear"/>
        <w:bidi w:val="0"/>
        <w:jc w:val="center"/>
        <w:rPr>
          <w:rFonts w:hint="eastAsia" w:asciiTheme="minorEastAsia" w:hAnsiTheme="minorEastAsia" w:eastAsiaTheme="minorEastAsia" w:cstheme="minorEastAsia"/>
          <w:b/>
          <w:bCs/>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t>公开招标</w:t>
      </w:r>
    </w:p>
    <w:p w14:paraId="7B92528C">
      <w:pPr>
        <w:shd w:val="clea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34E52397">
      <w:pPr>
        <w:shd w:val="clea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450F14E0">
      <w:pPr>
        <w:shd w:val="clea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招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件</w:t>
      </w:r>
    </w:p>
    <w:p w14:paraId="687D0FC1">
      <w:pPr>
        <w:pStyle w:val="9"/>
        <w:widowControl/>
        <w:shd w:val="clear"/>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2BD5D3BA">
      <w:pPr>
        <w:pStyle w:val="9"/>
        <w:widowControl/>
        <w:shd w:val="clear"/>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2F847584">
      <w:pPr>
        <w:pStyle w:val="9"/>
        <w:widowControl/>
        <w:shd w:val="clear"/>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0D0791A9">
      <w:pPr>
        <w:pStyle w:val="9"/>
        <w:widowControl/>
        <w:shd w:val="clear"/>
        <w:adjustRightInd w:val="0"/>
        <w:snapToGrid w:val="0"/>
        <w:spacing w:line="360" w:lineRule="auto"/>
        <w:jc w:val="both"/>
        <w:rPr>
          <w:rFonts w:ascii="黑体" w:eastAsia="黑体"/>
          <w:bCs/>
          <w:color w:val="000000" w:themeColor="text1"/>
          <w:sz w:val="52"/>
          <w:szCs w:val="52"/>
          <w:highlight w:val="none"/>
          <w14:textFill>
            <w14:solidFill>
              <w14:schemeClr w14:val="tx1"/>
            </w14:solidFill>
          </w14:textFill>
        </w:rPr>
      </w:pPr>
    </w:p>
    <w:tbl>
      <w:tblPr>
        <w:tblStyle w:val="15"/>
        <w:tblW w:w="7458" w:type="dxa"/>
        <w:jc w:val="center"/>
        <w:tblLayout w:type="fixed"/>
        <w:tblCellMar>
          <w:top w:w="0" w:type="dxa"/>
          <w:left w:w="108" w:type="dxa"/>
          <w:bottom w:w="0" w:type="dxa"/>
          <w:right w:w="108" w:type="dxa"/>
        </w:tblCellMar>
      </w:tblPr>
      <w:tblGrid>
        <w:gridCol w:w="1951"/>
        <w:gridCol w:w="284"/>
        <w:gridCol w:w="5223"/>
      </w:tblGrid>
      <w:tr w14:paraId="5A3C51A6">
        <w:tblPrEx>
          <w:tblCellMar>
            <w:top w:w="0" w:type="dxa"/>
            <w:left w:w="108" w:type="dxa"/>
            <w:bottom w:w="0" w:type="dxa"/>
            <w:right w:w="108" w:type="dxa"/>
          </w:tblCellMar>
        </w:tblPrEx>
        <w:trPr>
          <w:trHeight w:val="567" w:hRule="atLeast"/>
          <w:jc w:val="center"/>
        </w:trPr>
        <w:tc>
          <w:tcPr>
            <w:tcW w:w="1951" w:type="dxa"/>
            <w:vAlign w:val="center"/>
          </w:tcPr>
          <w:p w14:paraId="7A3F55DA">
            <w:pPr>
              <w:shd w:val="clea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项目编号</w:t>
            </w:r>
          </w:p>
        </w:tc>
        <w:tc>
          <w:tcPr>
            <w:tcW w:w="284" w:type="dxa"/>
            <w:vAlign w:val="center"/>
          </w:tcPr>
          <w:p w14:paraId="58B83D3F">
            <w:pPr>
              <w:shd w:val="clea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223" w:type="dxa"/>
            <w:vAlign w:val="center"/>
          </w:tcPr>
          <w:p w14:paraId="361C0AD5">
            <w:pPr>
              <w:shd w:val="clea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YXCG-20260422</w:t>
            </w:r>
          </w:p>
        </w:tc>
      </w:tr>
      <w:tr w14:paraId="201EA358">
        <w:tblPrEx>
          <w:tblCellMar>
            <w:top w:w="0" w:type="dxa"/>
            <w:left w:w="108" w:type="dxa"/>
            <w:bottom w:w="0" w:type="dxa"/>
            <w:right w:w="108" w:type="dxa"/>
          </w:tblCellMar>
        </w:tblPrEx>
        <w:trPr>
          <w:trHeight w:val="567" w:hRule="atLeast"/>
          <w:jc w:val="center"/>
        </w:trPr>
        <w:tc>
          <w:tcPr>
            <w:tcW w:w="1951" w:type="dxa"/>
            <w:vAlign w:val="center"/>
          </w:tcPr>
          <w:p w14:paraId="46C4C6AC">
            <w:pPr>
              <w:shd w:val="clea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项目名称</w:t>
            </w:r>
          </w:p>
        </w:tc>
        <w:tc>
          <w:tcPr>
            <w:tcW w:w="284" w:type="dxa"/>
            <w:vAlign w:val="center"/>
          </w:tcPr>
          <w:p w14:paraId="548C1013">
            <w:pPr>
              <w:shd w:val="clea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223" w:type="dxa"/>
            <w:vAlign w:val="center"/>
          </w:tcPr>
          <w:p w14:paraId="50278C2B">
            <w:pPr>
              <w:shd w:val="clea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阳江市阳江港广泰隆码头有限公司港口装卸作业辅助服务项目</w:t>
            </w:r>
          </w:p>
        </w:tc>
      </w:tr>
      <w:tr w14:paraId="25B4EDC8">
        <w:tblPrEx>
          <w:tblCellMar>
            <w:top w:w="0" w:type="dxa"/>
            <w:left w:w="108" w:type="dxa"/>
            <w:bottom w:w="0" w:type="dxa"/>
            <w:right w:w="108" w:type="dxa"/>
          </w:tblCellMar>
        </w:tblPrEx>
        <w:trPr>
          <w:trHeight w:val="567" w:hRule="atLeast"/>
          <w:jc w:val="center"/>
        </w:trPr>
        <w:tc>
          <w:tcPr>
            <w:tcW w:w="1951" w:type="dxa"/>
            <w:vAlign w:val="center"/>
          </w:tcPr>
          <w:p w14:paraId="635A148E">
            <w:pPr>
              <w:shd w:val="clea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采购人</w:t>
            </w:r>
          </w:p>
        </w:tc>
        <w:tc>
          <w:tcPr>
            <w:tcW w:w="284" w:type="dxa"/>
            <w:vAlign w:val="center"/>
          </w:tcPr>
          <w:p w14:paraId="3B9DAA92">
            <w:pPr>
              <w:shd w:val="clea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223" w:type="dxa"/>
            <w:vAlign w:val="center"/>
          </w:tcPr>
          <w:p w14:paraId="0DF35F5B">
            <w:pPr>
              <w:shd w:val="clea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阳江市阳江港广泰隆码头有限公司</w:t>
            </w:r>
          </w:p>
        </w:tc>
      </w:tr>
      <w:tr w14:paraId="04EA55A4">
        <w:tblPrEx>
          <w:tblCellMar>
            <w:top w:w="0" w:type="dxa"/>
            <w:left w:w="108" w:type="dxa"/>
            <w:bottom w:w="0" w:type="dxa"/>
            <w:right w:w="108" w:type="dxa"/>
          </w:tblCellMar>
        </w:tblPrEx>
        <w:trPr>
          <w:trHeight w:val="567" w:hRule="atLeast"/>
          <w:jc w:val="center"/>
        </w:trPr>
        <w:tc>
          <w:tcPr>
            <w:tcW w:w="1951" w:type="dxa"/>
            <w:vAlign w:val="center"/>
          </w:tcPr>
          <w:p w14:paraId="173D92AD">
            <w:pPr>
              <w:shd w:val="clea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采购代理机构</w:t>
            </w:r>
          </w:p>
        </w:tc>
        <w:tc>
          <w:tcPr>
            <w:tcW w:w="284" w:type="dxa"/>
            <w:vAlign w:val="center"/>
          </w:tcPr>
          <w:p w14:paraId="6226FD9E">
            <w:pPr>
              <w:shd w:val="clea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223" w:type="dxa"/>
            <w:vAlign w:val="center"/>
          </w:tcPr>
          <w:p w14:paraId="13520CA5">
            <w:pPr>
              <w:shd w:val="clea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广东业信采购招标有限公司</w:t>
            </w:r>
          </w:p>
        </w:tc>
      </w:tr>
    </w:tbl>
    <w:p w14:paraId="1780EBE5">
      <w:pPr>
        <w:pStyle w:val="20"/>
        <w:shd w:val="clear"/>
        <w:jc w:val="center"/>
        <w:outlineLvl w:val="3"/>
        <w:rPr>
          <w:color w:val="000000" w:themeColor="text1"/>
          <w:highlight w:val="none"/>
          <w14:textFill>
            <w14:solidFill>
              <w14:schemeClr w14:val="tx1"/>
            </w14:solidFill>
          </w14:textFill>
        </w:rPr>
      </w:pPr>
    </w:p>
    <w:p w14:paraId="3692808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第一章投标邀请</w:t>
      </w:r>
    </w:p>
    <w:p w14:paraId="152FE80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受</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的委托，采用公开招标方式组织采购</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。欢迎符合资格条件的国内供应商参加投标。</w:t>
      </w:r>
    </w:p>
    <w:p w14:paraId="75D5FF0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一.项目概述</w:t>
      </w:r>
    </w:p>
    <w:p w14:paraId="29DC24E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1.名称与编号</w:t>
      </w:r>
    </w:p>
    <w:p w14:paraId="4F7D286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p>
    <w:p w14:paraId="1409E65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YXCG-20260422</w:t>
      </w:r>
    </w:p>
    <w:p w14:paraId="704EAF9D">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采购方式：公开招标</w:t>
      </w:r>
    </w:p>
    <w:p w14:paraId="22F06AF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预算金额：</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15444600.00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以实际结算为准</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2D02960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2.项目内容及需求情况（采购项目技术规格、参数及要求）</w:t>
      </w:r>
      <w:bookmarkStart w:id="88" w:name="_GoBack"/>
      <w:bookmarkEnd w:id="88"/>
    </w:p>
    <w:p w14:paraId="3636894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907042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采购包预算金额：</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15444600.00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以实际结算为准</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tbl>
      <w:tblPr>
        <w:tblStyle w:val="16"/>
        <w:tblW w:w="90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1268"/>
        <w:gridCol w:w="1402"/>
        <w:gridCol w:w="1620"/>
        <w:gridCol w:w="4028"/>
      </w:tblGrid>
      <w:tr w14:paraId="7A46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3" w:type="dxa"/>
            <w:vAlign w:val="center"/>
          </w:tcPr>
          <w:p w14:paraId="4575387A">
            <w:pPr>
              <w:shd w:val="clear"/>
              <w:bidi w:val="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序号</w:t>
            </w:r>
          </w:p>
        </w:tc>
        <w:tc>
          <w:tcPr>
            <w:tcW w:w="1268" w:type="dxa"/>
            <w:vAlign w:val="center"/>
          </w:tcPr>
          <w:p w14:paraId="41730B85">
            <w:pPr>
              <w:shd w:val="clear"/>
              <w:bidi w:val="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项目内容</w:t>
            </w:r>
          </w:p>
        </w:tc>
        <w:tc>
          <w:tcPr>
            <w:tcW w:w="1402" w:type="dxa"/>
            <w:vAlign w:val="center"/>
          </w:tcPr>
          <w:p w14:paraId="18933A59">
            <w:pPr>
              <w:shd w:val="clear"/>
              <w:bidi w:val="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单价</w:t>
            </w:r>
          </w:p>
          <w:p w14:paraId="2E3FFCDE">
            <w:pPr>
              <w:shd w:val="clear"/>
              <w:bidi w:val="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（最高限价）</w:t>
            </w:r>
          </w:p>
        </w:tc>
        <w:tc>
          <w:tcPr>
            <w:tcW w:w="1620" w:type="dxa"/>
            <w:vAlign w:val="center"/>
          </w:tcPr>
          <w:p w14:paraId="385CB29F">
            <w:pPr>
              <w:keepNext w:val="0"/>
              <w:keepLines w:val="0"/>
              <w:widowControl/>
              <w:suppressLineNumbers w:val="0"/>
              <w:shd w:val="clear"/>
              <w:jc w:val="center"/>
              <w:textAlignment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单位</w:t>
            </w:r>
          </w:p>
        </w:tc>
        <w:tc>
          <w:tcPr>
            <w:tcW w:w="4028" w:type="dxa"/>
            <w:vAlign w:val="center"/>
          </w:tcPr>
          <w:p w14:paraId="2E8DBE33">
            <w:pPr>
              <w:shd w:val="clear"/>
              <w:bidi w:val="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备  注</w:t>
            </w:r>
          </w:p>
        </w:tc>
      </w:tr>
      <w:tr w14:paraId="6867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01" w:type="dxa"/>
            <w:gridSpan w:val="5"/>
            <w:vAlign w:val="center"/>
          </w:tcPr>
          <w:p w14:paraId="708FB967">
            <w:pPr>
              <w:shd w:val="clear"/>
              <w:bidi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船舶装卸作业辅助</w:t>
            </w:r>
          </w:p>
        </w:tc>
      </w:tr>
      <w:tr w14:paraId="6CE5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683" w:type="dxa"/>
            <w:shd w:val="clear" w:color="auto" w:fill="auto"/>
            <w:vAlign w:val="center"/>
          </w:tcPr>
          <w:p w14:paraId="51DFEC58">
            <w:pPr>
              <w:shd w:val="clear"/>
              <w:bidi w:val="0"/>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268" w:type="dxa"/>
            <w:shd w:val="clear" w:color="auto" w:fill="auto"/>
            <w:vAlign w:val="center"/>
          </w:tcPr>
          <w:p w14:paraId="6983D0DE">
            <w:pPr>
              <w:keepNext w:val="0"/>
              <w:keepLines w:val="0"/>
              <w:widowControl/>
              <w:suppressLineNumbers w:val="0"/>
              <w:shd w:val="clear"/>
              <w:autoSpaceDE w:val="0"/>
              <w:autoSpaceDN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装卸散/杂(件）类货物</w:t>
            </w:r>
          </w:p>
        </w:tc>
        <w:tc>
          <w:tcPr>
            <w:tcW w:w="1402" w:type="dxa"/>
            <w:vAlign w:val="center"/>
          </w:tcPr>
          <w:p w14:paraId="6D8F6765">
            <w:pPr>
              <w:keepNext w:val="0"/>
              <w:keepLines w:val="0"/>
              <w:widowControl/>
              <w:suppressLineNumbers w:val="0"/>
              <w:shd w:val="clear"/>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1.29</w:t>
            </w:r>
          </w:p>
        </w:tc>
        <w:tc>
          <w:tcPr>
            <w:tcW w:w="1620" w:type="dxa"/>
            <w:vAlign w:val="center"/>
          </w:tcPr>
          <w:p w14:paraId="44B6DDAA">
            <w:pPr>
              <w:keepNext w:val="0"/>
              <w:keepLines w:val="0"/>
              <w:widowControl/>
              <w:suppressLineNumbers w:val="0"/>
              <w:shd w:val="clear"/>
              <w:jc w:val="center"/>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元/吨</w:t>
            </w:r>
          </w:p>
        </w:tc>
        <w:tc>
          <w:tcPr>
            <w:tcW w:w="4028" w:type="dxa"/>
            <w:vAlign w:val="center"/>
          </w:tcPr>
          <w:p w14:paraId="169F956E">
            <w:pPr>
              <w:keepNext w:val="0"/>
              <w:keepLines w:val="0"/>
              <w:widowControl/>
              <w:suppressLineNumbers w:val="0"/>
              <w:shd w:val="clear"/>
              <w:autoSpaceDE w:val="0"/>
              <w:autoSpaceDN w:val="0"/>
              <w:jc w:val="center"/>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人员负责货物卸、装船，操作机械货物归堆、清舱、装车，零星货物搬运、移动漏斗、移动水泥挡板，负责港区降尘、场地清扫、工人清舱、清理撒漏、挂钩解钩、场地整理、杂草清理、卫生清理、系解缆、门机指挥、挂船边帆布/移档料板、六清工作及协助设备检点等作业。</w:t>
            </w:r>
          </w:p>
        </w:tc>
      </w:tr>
      <w:tr w14:paraId="73E6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gridSpan w:val="2"/>
            <w:vAlign w:val="center"/>
          </w:tcPr>
          <w:p w14:paraId="79D8180E">
            <w:pPr>
              <w:shd w:val="clear"/>
              <w:bidi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单价报价</w:t>
            </w:r>
          </w:p>
        </w:tc>
        <w:tc>
          <w:tcPr>
            <w:tcW w:w="1402" w:type="dxa"/>
            <w:vAlign w:val="center"/>
          </w:tcPr>
          <w:p w14:paraId="7A093D89">
            <w:pPr>
              <w:shd w:val="clear"/>
              <w:bidi w:val="0"/>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1.29</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元/吨</w:t>
            </w:r>
          </w:p>
        </w:tc>
        <w:tc>
          <w:tcPr>
            <w:tcW w:w="5648" w:type="dxa"/>
            <w:gridSpan w:val="2"/>
            <w:vAlign w:val="center"/>
          </w:tcPr>
          <w:p w14:paraId="29DA46F6">
            <w:pPr>
              <w:keepNext w:val="0"/>
              <w:keepLines w:val="0"/>
              <w:pageBreakBefore w:val="0"/>
              <w:widowControl/>
              <w:shd w:val="clear"/>
              <w:tabs>
                <w:tab w:val="left" w:pos="720"/>
              </w:tabs>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b/>
                <w:color w:val="000000" w:themeColor="text1"/>
                <w:sz w:val="21"/>
                <w:szCs w:val="21"/>
                <w:highlight w:val="none"/>
                <w:vertAlign w:val="baseline"/>
                <w:lang w:val="en-US" w:eastAsia="zh-CN"/>
                <w14:textFill>
                  <w14:solidFill>
                    <w14:schemeClr w14:val="tx1"/>
                  </w14:solidFill>
                </w14:textFill>
              </w:rPr>
              <w:t>（本项目采用单价报价，超出该报价上限作无效投标处理）</w:t>
            </w:r>
          </w:p>
        </w:tc>
      </w:tr>
    </w:tbl>
    <w:p w14:paraId="79BF20F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131FAE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本采购包不接受联合体投标</w:t>
      </w:r>
    </w:p>
    <w:p w14:paraId="6510964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合同分包：</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本项目禁止中标供应商转包、分包。</w:t>
      </w:r>
    </w:p>
    <w:p w14:paraId="3D31F35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合同履行期限：</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三年。（少于该服务期将作为无效投标处理）</w:t>
      </w:r>
    </w:p>
    <w:p w14:paraId="38EB562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二.投标人的资格要求</w:t>
      </w:r>
    </w:p>
    <w:p w14:paraId="24E94B2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1.投标人应具备《中华人民共和国政府采购法》第二十二条规定的条件，提供下列材料：</w:t>
      </w:r>
    </w:p>
    <w:p w14:paraId="134017F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14:paraId="202B6F3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2）有依法缴纳税收和社会保障资金的良好记录：提供投标截止日前6个月内任意1个月依法缴纳税收和社会保障资金的相关材料或出具《承诺函》。 如依法免税或不需要缴纳社会保障资金的， 提供相应证明材料。</w:t>
      </w:r>
    </w:p>
    <w:p w14:paraId="12DC17D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3）具有良好的商业信誉和健全的财务会计制度：供应商必须具有良好的商业信誉和健全的财务会计制度（提供202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年至今任意一个月的财务报表或基本开户行出具的资信证明或出具《承诺函》）</w:t>
      </w:r>
    </w:p>
    <w:p w14:paraId="72000F6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4）履行合同所必需的设备和专业技术能力：按投标（响应）文件格式填报设备及专业技术能力情况或出具《承诺函》。</w:t>
      </w:r>
    </w:p>
    <w:p w14:paraId="599D332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5）参加采购活动前3年内，在经营活动中没有重大违法记录：参照投标函相关承诺格式内容或出具《承诺函》。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101158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2.落实政府采购政策需满足的资格要求：</w:t>
      </w:r>
    </w:p>
    <w:p w14:paraId="3EFC7425">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）：本项目不属于专门面向中小企业采购的项目。</w:t>
      </w:r>
    </w:p>
    <w:p w14:paraId="099BCB7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3.本项目特定的资格要求：</w:t>
      </w:r>
    </w:p>
    <w:p w14:paraId="3898C1B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C4214E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供应商未被列入“中国执行信息公开网”（zxgk.court.gov.cn）“记录失信被执行人”；“信用中国”网站(www.creditchina.gov.cn)“重大税收违法失信主体或政府采购严重违法失信行为”记录名单；不处于中国政府采购网(www.ccgp.gov.cn)“政府采购严重违法失信行为信息记录”中的禁止参加政府采购活动期间。（以资审人员于投标截止日当天在“中国执行信息公开网”（zxgk.court.gov.cn）、“信用中国”网站（www.creditchina.gov.cn）及中国政府采购网(www.ccgp.gov.cn)查询结果为准，如相关失信记录已失效，供应商需提供相关证明资料）。</w:t>
      </w:r>
    </w:p>
    <w:p w14:paraId="6ED1781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本项目提供前期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服务的供应商，不得再参加该采购项目的其他采购活动</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提供《投标函》承诺</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08409C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3)单位负责人为同一人或者存在直接控股、管理关系的不同供应商，不得参加本合同项下的政府采购活动；（提供《投标函》承诺）</w:t>
      </w:r>
    </w:p>
    <w:p w14:paraId="2447DDC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default" w:asciiTheme="minorEastAsia" w:hAnsiTheme="minorEastAsia" w:cstheme="minorEastAsia"/>
          <w:b w:val="0"/>
          <w:bCs/>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b w:val="0"/>
          <w:bCs/>
          <w:color w:val="000000" w:themeColor="text1"/>
          <w:sz w:val="21"/>
          <w:szCs w:val="21"/>
          <w:highlight w:val="none"/>
          <w:lang w:val="en-US" w:eastAsia="zh-CN"/>
          <w14:textFill>
            <w14:solidFill>
              <w14:schemeClr w14:val="tx1"/>
            </w14:solidFill>
          </w14:textFill>
        </w:rPr>
        <w:t>4）</w:t>
      </w:r>
      <w:r>
        <w:rPr>
          <w:rFonts w:hint="eastAsia" w:ascii="宋体" w:hAnsi="宋体"/>
          <w:b w:val="0"/>
          <w:bCs/>
          <w:color w:val="000000" w:themeColor="text1"/>
          <w:sz w:val="21"/>
          <w:szCs w:val="21"/>
          <w:highlight w:val="none"/>
          <w:lang w:val="en-US" w:eastAsia="zh-CN"/>
          <w14:textFill>
            <w14:solidFill>
              <w14:schemeClr w14:val="tx1"/>
            </w14:solidFill>
          </w14:textFill>
        </w:rPr>
        <w:t>投标人须在招标代理机构登记并购买招标文件。</w:t>
      </w:r>
    </w:p>
    <w:p w14:paraId="607921E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三.购买招标文件的</w:t>
      </w:r>
      <w:r>
        <w:rPr>
          <w:rFonts w:hint="eastAsia" w:ascii="宋体" w:hAnsi="宋体" w:eastAsia="宋体" w:cs="宋体"/>
          <w:b/>
          <w:color w:val="000000" w:themeColor="text1"/>
          <w:sz w:val="21"/>
          <w:szCs w:val="21"/>
          <w:highlight w:val="none"/>
          <w14:textFill>
            <w14:solidFill>
              <w14:schemeClr w14:val="tx1"/>
            </w14:solidFill>
          </w14:textFill>
        </w:rPr>
        <w:t>时间、地点、方式及招标文件售价</w:t>
      </w:r>
    </w:p>
    <w:p w14:paraId="663ECCF8">
      <w:pPr>
        <w:widowControl/>
        <w:shd w:val="clear"/>
        <w:tabs>
          <w:tab w:val="left" w:pos="735"/>
        </w:tabs>
        <w:adjustRightInd w:val="0"/>
        <w:snapToGrid w:val="0"/>
        <w:spacing w:line="360" w:lineRule="auto"/>
        <w:ind w:left="315" w:hanging="315" w:hangingChars="15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1.购买招标文件</w:t>
      </w:r>
      <w:r>
        <w:rPr>
          <w:rFonts w:hint="eastAsia" w:ascii="宋体" w:hAnsi="宋体" w:eastAsia="宋体" w:cs="宋体"/>
          <w:bCs/>
          <w:color w:val="000000" w:themeColor="text1"/>
          <w:highlight w:val="none"/>
          <w14:textFill>
            <w14:solidFill>
              <w14:schemeClr w14:val="tx1"/>
            </w14:solidFill>
          </w14:textFill>
        </w:rPr>
        <w:t>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2026年5月29日</w:t>
      </w:r>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2026年6月5日</w:t>
      </w:r>
      <w:r>
        <w:rPr>
          <w:rFonts w:hint="eastAsia" w:ascii="宋体" w:hAnsi="宋体" w:eastAsia="宋体" w:cs="宋体"/>
          <w:bCs/>
          <w:color w:val="000000" w:themeColor="text1"/>
          <w:highlight w:val="none"/>
          <w14:textFill>
            <w14:solidFill>
              <w14:schemeClr w14:val="tx1"/>
            </w14:solidFill>
          </w14:textFill>
        </w:rPr>
        <w:t>，上午9:00～12:00，下午2:30～5:30（节假日除外）（北</w:t>
      </w:r>
      <w:r>
        <w:rPr>
          <w:rFonts w:hint="eastAsia" w:ascii="宋体" w:hAnsi="宋体" w:eastAsia="宋体" w:cs="宋体"/>
          <w:color w:val="000000" w:themeColor="text1"/>
          <w:highlight w:val="none"/>
          <w14:textFill>
            <w14:solidFill>
              <w14:schemeClr w14:val="tx1"/>
            </w14:solidFill>
          </w14:textFill>
        </w:rPr>
        <w:t>京时间）。</w:t>
      </w:r>
    </w:p>
    <w:p w14:paraId="212D1108">
      <w:pPr>
        <w:widowControl/>
        <w:shd w:val="clear"/>
        <w:tabs>
          <w:tab w:val="left" w:pos="735"/>
        </w:tabs>
        <w:adjustRightInd w:val="0"/>
        <w:snapToGrid w:val="0"/>
        <w:spacing w:line="36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2.购买招标文件地点：阳江市江城区猫山四街33号A座2楼</w:t>
      </w:r>
      <w:r>
        <w:rPr>
          <w:rFonts w:hint="eastAsia" w:ascii="宋体" w:hAnsi="宋体" w:eastAsia="宋体" w:cs="宋体"/>
          <w:color w:val="000000" w:themeColor="text1"/>
          <w:szCs w:val="21"/>
          <w:highlight w:val="none"/>
          <w14:textFill>
            <w14:solidFill>
              <w14:schemeClr w14:val="tx1"/>
            </w14:solidFill>
          </w14:textFill>
        </w:rPr>
        <w:t>205室。</w:t>
      </w:r>
    </w:p>
    <w:p w14:paraId="42836859">
      <w:pPr>
        <w:widowControl/>
        <w:shd w:val="clear"/>
        <w:tabs>
          <w:tab w:val="left" w:pos="735"/>
        </w:tabs>
        <w:adjustRightInd w:val="0"/>
        <w:snapToGrid w:val="0"/>
        <w:spacing w:line="36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 xml:space="preserve">  3.招标文件售价：</w:t>
      </w:r>
      <w:r>
        <w:rPr>
          <w:rFonts w:hint="eastAsia" w:ascii="宋体" w:hAnsi="宋体" w:eastAsia="宋体" w:cs="宋体"/>
          <w:bCs/>
          <w:color w:val="000000" w:themeColor="text1"/>
          <w:szCs w:val="21"/>
          <w:highlight w:val="none"/>
          <w14:textFill>
            <w14:solidFill>
              <w14:schemeClr w14:val="tx1"/>
            </w14:solidFill>
          </w14:textFill>
        </w:rPr>
        <w:t>招标文件每套人民币500元，售后不退</w:t>
      </w:r>
      <w:r>
        <w:rPr>
          <w:rFonts w:hint="eastAsia" w:ascii="宋体" w:hAnsi="宋体" w:eastAsia="宋体" w:cs="宋体"/>
          <w:bCs/>
          <w:color w:val="000000" w:themeColor="text1"/>
          <w:highlight w:val="none"/>
          <w14:textFill>
            <w14:solidFill>
              <w14:schemeClr w14:val="tx1"/>
            </w14:solidFill>
          </w14:textFill>
        </w:rPr>
        <w:t>。</w:t>
      </w:r>
    </w:p>
    <w:p w14:paraId="026162ED">
      <w:pPr>
        <w:widowControl/>
        <w:shd w:val="clear"/>
        <w:tabs>
          <w:tab w:val="left" w:pos="735"/>
        </w:tabs>
        <w:adjustRightInd w:val="0"/>
        <w:snapToGrid w:val="0"/>
        <w:spacing w:line="360" w:lineRule="auto"/>
        <w:ind w:left="420" w:leftChars="100" w:hanging="210" w:hangingChars="10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4.招标文件获取方式：现场发售。</w:t>
      </w:r>
    </w:p>
    <w:p w14:paraId="34AEE131">
      <w:pPr>
        <w:widowControl/>
        <w:shd w:val="clear"/>
        <w:tabs>
          <w:tab w:val="left" w:pos="735"/>
        </w:tabs>
        <w:adjustRightInd w:val="0"/>
        <w:snapToGrid w:val="0"/>
        <w:spacing w:line="360" w:lineRule="auto"/>
        <w:ind w:left="420" w:leftChars="100" w:hanging="210" w:hangingChars="1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购买招标文件必须携带:</w:t>
      </w:r>
    </w:p>
    <w:p w14:paraId="22440D6C">
      <w:pPr>
        <w:widowControl/>
        <w:shd w:val="clear"/>
        <w:tabs>
          <w:tab w:val="left" w:pos="735"/>
        </w:tabs>
        <w:adjustRightInd w:val="0"/>
        <w:snapToGrid w:val="0"/>
        <w:spacing w:line="360" w:lineRule="auto"/>
        <w:ind w:left="659" w:leftChars="164" w:hanging="315" w:hangingChars="15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法定代表人（负责人）证明书原件、法定代表人（负责人）授权委托书原件、法定代表人（负责人）身份证复印件、授权委托人身份证复印件、营业执照复印件和相关资质证书复印件及《购买标书登记表》加盖投标人公章到指定地址购买。</w:t>
      </w:r>
      <w:r>
        <w:rPr>
          <w:rFonts w:hint="eastAsia" w:ascii="宋体" w:hAnsi="宋体" w:eastAsia="宋体" w:cs="宋体"/>
          <w:b/>
          <w:bCs/>
          <w:color w:val="000000" w:themeColor="text1"/>
          <w:highlight w:val="none"/>
          <w14:textFill>
            <w14:solidFill>
              <w14:schemeClr w14:val="tx1"/>
            </w14:solidFill>
          </w14:textFill>
        </w:rPr>
        <w:t>报名时投标单位的资料与以上报名条件不符合、不齐全、复印件不清晰或未盖投标人公章的将不予受理</w:t>
      </w:r>
      <w:r>
        <w:rPr>
          <w:rFonts w:hint="eastAsia" w:ascii="宋体" w:hAnsi="宋体" w:eastAsia="宋体" w:cs="宋体"/>
          <w:bCs/>
          <w:color w:val="000000" w:themeColor="text1"/>
          <w:highlight w:val="none"/>
          <w14:textFill>
            <w14:solidFill>
              <w14:schemeClr w14:val="tx1"/>
            </w14:solidFill>
          </w14:textFill>
        </w:rPr>
        <w:t>。</w:t>
      </w:r>
    </w:p>
    <w:p w14:paraId="79F23F04">
      <w:pPr>
        <w:widowControl/>
        <w:shd w:val="clear"/>
        <w:tabs>
          <w:tab w:val="left" w:pos="735"/>
        </w:tabs>
        <w:adjustRightInd w:val="0"/>
        <w:snapToGrid w:val="0"/>
        <w:spacing w:line="360" w:lineRule="auto"/>
        <w:ind w:left="660" w:leftChars="164" w:hanging="316" w:hangingChars="150"/>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2）</w:t>
      </w:r>
      <w:r>
        <w:rPr>
          <w:rFonts w:hint="eastAsia" w:ascii="宋体" w:hAnsi="宋体" w:eastAsia="宋体" w:cs="宋体"/>
          <w:b w:val="0"/>
          <w:bCs w:val="0"/>
          <w:color w:val="000000" w:themeColor="text1"/>
          <w:highlight w:val="none"/>
          <w14:textFill>
            <w14:solidFill>
              <w14:schemeClr w14:val="tx1"/>
            </w14:solidFill>
          </w14:textFill>
        </w:rPr>
        <w:t>供应商须提供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w:t>
      </w:r>
      <w:r>
        <w:rPr>
          <w:rFonts w:hint="eastAsia" w:ascii="宋体" w:hAnsi="宋体" w:eastAsia="宋体" w:cs="宋体"/>
          <w:b/>
          <w:bCs/>
          <w:color w:val="000000" w:themeColor="text1"/>
          <w:highlight w:val="none"/>
          <w14:textFill>
            <w14:solidFill>
              <w14:schemeClr w14:val="tx1"/>
            </w14:solidFill>
          </w14:textFill>
        </w:rPr>
        <w:t>截图。（证明文件须加盖投标人公章）（以采购代理机构或采购人查询结果为准，如相关失信记录已失效，供应商需提供相关证明资料）。</w:t>
      </w:r>
    </w:p>
    <w:p w14:paraId="1955268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招标文件的公示</w:t>
      </w:r>
    </w:p>
    <w:p w14:paraId="36764E8F">
      <w:pPr>
        <w:shd w:val="clear"/>
        <w:spacing w:line="360" w:lineRule="auto"/>
        <w:ind w:firstLine="210" w:firstLineChars="10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招标文件公示时</w:t>
      </w:r>
      <w:r>
        <w:rPr>
          <w:rFonts w:hint="eastAsia" w:ascii="宋体" w:hAnsi="宋体" w:eastAsia="宋体" w:cs="宋体"/>
          <w:bCs/>
          <w:color w:val="000000" w:themeColor="text1"/>
          <w:highlight w:val="none"/>
          <w14:textFill>
            <w14:solidFill>
              <w14:schemeClr w14:val="tx1"/>
            </w14:solidFill>
          </w14:textFill>
        </w:rPr>
        <w:t xml:space="preserve">间及下载： </w:t>
      </w:r>
      <w:sdt>
        <w:sdtPr>
          <w:rPr>
            <w:rFonts w:hint="eastAsia" w:ascii="宋体" w:hAnsi="宋体" w:eastAsia="宋体" w:cs="宋体"/>
            <w:color w:val="000000" w:themeColor="text1"/>
            <w:highlight w:val="none"/>
            <w14:textFill>
              <w14:solidFill>
                <w14:schemeClr w14:val="tx1"/>
              </w14:solidFill>
            </w14:textFill>
          </w:rPr>
          <w:id w:val="785397802"/>
          <w:lock w:val="sdtLocked"/>
          <w:placeholder>
            <w:docPart w:val="{3e06b179-ff53-448b-b9eb-3ff6c55a5c19}"/>
          </w:placeholder>
          <w:date w:fullDate="2026-05-29T00:00:00Z">
            <w:dateFormat w:val="yyyy'年'M'月'd'日'"/>
            <w:lid w:val="zh-CN"/>
            <w:storeMappedDataAs w:val="datetime"/>
            <w:calendar w:val="gregorian"/>
          </w:date>
        </w:sdtPr>
        <w:sdtEndPr>
          <w:rPr>
            <w:rFonts w:hint="eastAsia" w:ascii="宋体" w:hAnsi="宋体" w:eastAsia="宋体" w:cs="宋体"/>
            <w:color w:val="000000" w:themeColor="text1"/>
            <w:highlight w:val="none"/>
            <w14:textFill>
              <w14:solidFill>
                <w14:schemeClr w14:val="tx1"/>
              </w14:solidFill>
            </w14:textFill>
          </w:rPr>
        </w:sdtEndPr>
        <w:sdtContent>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2026年5月29日</w:t>
          </w:r>
        </w:sdtContent>
      </w:sdt>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2026年6月5日</w:t>
      </w:r>
      <w:r>
        <w:rPr>
          <w:rFonts w:hint="eastAsia" w:ascii="宋体" w:hAnsi="宋体" w:eastAsia="宋体" w:cs="宋体"/>
          <w:bCs/>
          <w:color w:val="000000" w:themeColor="text1"/>
          <w:highlight w:val="none"/>
          <w14:textFill>
            <w14:solidFill>
              <w14:schemeClr w14:val="tx1"/>
            </w14:solidFill>
          </w14:textFill>
        </w:rPr>
        <w:t>。</w:t>
      </w:r>
    </w:p>
    <w:p w14:paraId="461B3135">
      <w:pPr>
        <w:widowControl/>
        <w:shd w:val="clear"/>
        <w:adjustRightInd w:val="0"/>
        <w:snapToGrid w:val="0"/>
        <w:spacing w:line="360" w:lineRule="auto"/>
        <w:rPr>
          <w:rFonts w:ascii="Tahoma" w:hAnsi="Tahoma" w:cs="Tahom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五.</w:t>
      </w:r>
      <w:r>
        <w:rPr>
          <w:rFonts w:hint="eastAsia" w:ascii="Tahoma" w:hAnsi="Tahoma" w:cs="Tahoma"/>
          <w:b/>
          <w:bCs/>
          <w:color w:val="000000" w:themeColor="text1"/>
          <w:szCs w:val="21"/>
          <w:highlight w:val="none"/>
          <w14:textFill>
            <w14:solidFill>
              <w14:schemeClr w14:val="tx1"/>
            </w14:solidFill>
          </w14:textFill>
        </w:rPr>
        <w:t>投标截止时间、开标时间及地点</w:t>
      </w:r>
    </w:p>
    <w:p w14:paraId="5815D0D2">
      <w:pPr>
        <w:widowControl/>
        <w:shd w:val="clear"/>
        <w:tabs>
          <w:tab w:val="left" w:pos="735"/>
        </w:tabs>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w:t>
      </w:r>
      <w:r>
        <w:rPr>
          <w:rFonts w:hint="eastAsia" w:ascii="宋体" w:hAnsi="宋体" w:cs="Tahoma"/>
          <w:color w:val="000000" w:themeColor="text1"/>
          <w:highlight w:val="none"/>
          <w:lang w:val="en-US" w:eastAsia="zh-CN"/>
          <w14:textFill>
            <w14:solidFill>
              <w14:schemeClr w14:val="tx1"/>
            </w14:solidFill>
          </w14:textFill>
        </w:rPr>
        <w:t xml:space="preserve">  </w:t>
      </w:r>
      <w:r>
        <w:rPr>
          <w:rFonts w:hint="eastAsia" w:ascii="宋体" w:hAnsi="宋体" w:cs="Tahoma"/>
          <w:color w:val="000000" w:themeColor="text1"/>
          <w:highlight w:val="none"/>
          <w14:textFill>
            <w14:solidFill>
              <w14:schemeClr w14:val="tx1"/>
            </w14:solidFill>
          </w14:textFill>
        </w:rPr>
        <w:t xml:space="preserve"> 1.递交投标文件</w:t>
      </w:r>
      <w:r>
        <w:rPr>
          <w:rFonts w:hint="eastAsia" w:ascii="宋体" w:hAnsi="宋体" w:eastAsia="宋体" w:cs="宋体"/>
          <w:color w:val="000000" w:themeColor="text1"/>
          <w:highlight w:val="none"/>
          <w14:textFill>
            <w14:solidFill>
              <w14:schemeClr w14:val="tx1"/>
            </w14:solidFill>
          </w14:textFill>
        </w:rPr>
        <w:t xml:space="preserve">时间：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2026年6月22日</w:t>
      </w:r>
      <w:r>
        <w:rPr>
          <w:rFonts w:hint="eastAsia" w:ascii="宋体" w:hAnsi="宋体" w:eastAsia="宋体" w:cs="宋体"/>
          <w:color w:val="000000" w:themeColor="text1"/>
          <w:highlight w:val="none"/>
          <w14:textFill>
            <w14:solidFill>
              <w14:schemeClr w14:val="tx1"/>
            </w14:solidFill>
          </w14:textFill>
        </w:rPr>
        <w:t>9:00-9:30 (北京时间)。</w:t>
      </w:r>
    </w:p>
    <w:p w14:paraId="36FAE56E">
      <w:pPr>
        <w:widowControl/>
        <w:shd w:val="clear"/>
        <w:tabs>
          <w:tab w:val="left" w:pos="735"/>
        </w:tabs>
        <w:adjustRightInd w:val="0"/>
        <w:snapToGrid w:val="0"/>
        <w:spacing w:line="360" w:lineRule="auto"/>
        <w:ind w:firstLine="210" w:firstLineChars="1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2.投标截止时间、开标时间：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2026年6月22日</w:t>
      </w:r>
      <w:r>
        <w:rPr>
          <w:rFonts w:hint="eastAsia" w:ascii="宋体" w:hAnsi="宋体" w:eastAsia="宋体" w:cs="宋体"/>
          <w:color w:val="000000" w:themeColor="text1"/>
          <w:highlight w:val="none"/>
          <w14:textFill>
            <w14:solidFill>
              <w14:schemeClr w14:val="tx1"/>
            </w14:solidFill>
          </w14:textFill>
        </w:rPr>
        <w:t>9:30(北京时间)。</w:t>
      </w:r>
    </w:p>
    <w:p w14:paraId="40DF13E0">
      <w:pPr>
        <w:pStyle w:val="20"/>
        <w:keepNext w:val="0"/>
        <w:keepLines w:val="0"/>
        <w:pageBreakBefore w:val="0"/>
        <w:shd w:val="clear"/>
        <w:kinsoku/>
        <w:wordWrap/>
        <w:overflowPunct/>
        <w:topLinePunct w:val="0"/>
        <w:autoSpaceDE/>
        <w:autoSpaceDN/>
        <w:bidi w:val="0"/>
        <w:adjustRightInd/>
        <w:snapToGrid/>
        <w:spacing w:line="360" w:lineRule="auto"/>
        <w:ind w:left="0" w:leftChars="0" w:firstLine="426" w:firstLineChars="203"/>
        <w:textAlignment w:val="auto"/>
        <w:rPr>
          <w:rFonts w:hint="eastAsia" w:ascii="宋体" w:hAnsi="宋体" w:eastAsia="宋体" w:cs="Tahoma"/>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Tahoma"/>
          <w:color w:val="000000" w:themeColor="text1"/>
          <w:kern w:val="2"/>
          <w:sz w:val="21"/>
          <w:szCs w:val="24"/>
          <w:highlight w:val="none"/>
          <w:lang w:val="en-US" w:eastAsia="zh-CN" w:bidi="ar-SA"/>
          <w14:textFill>
            <w14:solidFill>
              <w14:schemeClr w14:val="tx1"/>
            </w14:solidFill>
          </w14:textFill>
        </w:rPr>
        <w:t>3.递交投标文件地点、开标地点：阳江市江城区猫山四街33号A座2楼201开标室</w:t>
      </w:r>
    </w:p>
    <w:p w14:paraId="2EE6EB2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六.本项目联系方式：</w:t>
      </w:r>
    </w:p>
    <w:p w14:paraId="4AF82EC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1.采购人信息</w:t>
      </w:r>
    </w:p>
    <w:p w14:paraId="762BDF3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w:t>
      </w:r>
    </w:p>
    <w:p w14:paraId="677E1A4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地址：阳江市阳江港区疏港大道2号</w:t>
      </w:r>
    </w:p>
    <w:p w14:paraId="47CF35E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联系人：林浩明</w:t>
      </w:r>
    </w:p>
    <w:p w14:paraId="641CB49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联系方式：0662</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3699629</w:t>
      </w:r>
    </w:p>
    <w:p w14:paraId="013F29A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2.采购代理机构信息</w:t>
      </w:r>
    </w:p>
    <w:p w14:paraId="561A802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5EF7874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33A9A7F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联系方式：</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0E91710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3.项目联系方式</w:t>
      </w:r>
    </w:p>
    <w:p w14:paraId="0E44FB7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项目联系人：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谢小姐</w:t>
      </w:r>
    </w:p>
    <w:p w14:paraId="08E61D5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34FBDA0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951671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5B05208">
      <w:pPr>
        <w:shd w:val="clear"/>
        <w:jc w:val="righ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广东业信采购招标有限公司</w:t>
      </w:r>
    </w:p>
    <w:p w14:paraId="37B13D95">
      <w:pPr>
        <w:pStyle w:val="20"/>
        <w:keepNext w:val="0"/>
        <w:keepLines w:val="0"/>
        <w:pageBreakBefore w:val="0"/>
        <w:shd w:val="clear"/>
        <w:kinsoku/>
        <w:wordWrap/>
        <w:overflowPunct/>
        <w:topLinePunct w:val="0"/>
        <w:autoSpaceDE/>
        <w:autoSpaceDN/>
        <w:bidi w:val="0"/>
        <w:adjustRightInd/>
        <w:snapToGrid/>
        <w:spacing w:line="360" w:lineRule="auto"/>
        <w:ind w:firstLine="480"/>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2026年5月29日</w:t>
      </w:r>
    </w:p>
    <w:p w14:paraId="4D0BA22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DB6FFD1">
      <w:pPr>
        <w:shd w:val="clea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53B046C1">
      <w:pPr>
        <w:pStyle w:val="20"/>
        <w:keepNext w:val="0"/>
        <w:keepLines w:val="0"/>
        <w:pageBreakBefore w:val="0"/>
        <w:shd w:val="clear"/>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第二章 采购需求</w:t>
      </w:r>
    </w:p>
    <w:p w14:paraId="54A4C4B4">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一、项目概况：</w:t>
      </w:r>
    </w:p>
    <w:p w14:paraId="2EE5F810">
      <w:pPr>
        <w:pStyle w:val="20"/>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本项目为</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阳江市阳江港广泰隆码头有限公司港口装卸作业辅助服务项目，项目内容主要包括：</w:t>
      </w: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船舶</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装卸</w:t>
      </w: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作业辅助、堆场装卸及配套作业、港区卫生保洁及配套作业、港口生产应急抢险作业等项目。</w:t>
      </w:r>
    </w:p>
    <w:p w14:paraId="5DAB5DD6">
      <w:pPr>
        <w:pStyle w:val="20"/>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0" w:name="OLE_LINK2"/>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港口目前拥有门座式起重机5 台、装载机2 台、挖掘机</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台、叉车</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台、洒水车</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台及扫地机</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台等完好的装卸设备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年散、杂货吞吐量约达400 万吨（内贸风电、集装箱除外）。</w:t>
      </w:r>
    </w:p>
    <w:p w14:paraId="2A97ED4F">
      <w:pPr>
        <w:pStyle w:val="20"/>
        <w:keepNext w:val="0"/>
        <w:keepLines w:val="0"/>
        <w:pageBreakBefore w:val="0"/>
        <w:shd w:val="clear"/>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1.港口装卸的主要货类（以下货物货类仅作参考，实际货量以</w:t>
      </w:r>
      <w:r>
        <w:rPr>
          <w:rFonts w:hint="eastAsia" w:asciiTheme="minorEastAsia" w:hAnsiTheme="minorEastAsia" w:cstheme="minorEastAsia"/>
          <w:b/>
          <w:bCs/>
          <w:color w:val="000000" w:themeColor="text1"/>
          <w:sz w:val="21"/>
          <w:szCs w:val="21"/>
          <w:highlight w:val="none"/>
          <w:lang w:val="en-US" w:eastAsia="zh-CN"/>
          <w14:textFill>
            <w14:solidFill>
              <w14:schemeClr w14:val="tx1"/>
            </w14:solidFill>
          </w14:textFill>
        </w:rPr>
        <w:t>码头吞吐量</w:t>
      </w: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为准）：</w:t>
      </w:r>
    </w:p>
    <w:p w14:paraId="18AEE5AB">
      <w:pPr>
        <w:pStyle w:val="20"/>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散装类货物:煤炭、铁矿粉（矿石）、红土镍矿、兰炭、焦炭、石膏、水泥（管道装船）、石油焦、熟料、粮食类、海砂</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镍铁、烙铁</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等。</w:t>
      </w:r>
    </w:p>
    <w:p w14:paraId="60A0D5C5">
      <w:pPr>
        <w:pStyle w:val="20"/>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杂类货物：袋装</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类件杂货</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管类件杂货</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标准板材（中纤板等）、钢材、卷钢、钢坯、钢板、法兰、预制件、模具等</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bookmarkEnd w:id="0"/>
    <w:p w14:paraId="5E14D884">
      <w:pPr>
        <w:pageBreakBefore w:val="0"/>
        <w:widowControl w:val="0"/>
        <w:shd w:val="clear"/>
        <w:kinsoku/>
        <w:wordWrap/>
        <w:overflowPunct/>
        <w:topLinePunct w:val="0"/>
        <w:bidi w:val="0"/>
        <w:spacing w:line="360" w:lineRule="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二、人员</w:t>
      </w:r>
      <w:r>
        <w:rPr>
          <w:rFonts w:hint="eastAsia" w:ascii="宋体" w:hAnsi="宋体" w:cs="宋体"/>
          <w:b/>
          <w:bCs/>
          <w:color w:val="000000" w:themeColor="text1"/>
          <w:szCs w:val="21"/>
          <w:highlight w:val="none"/>
          <w:lang w:val="en-US" w:eastAsia="zh-CN"/>
          <w14:textFill>
            <w14:solidFill>
              <w14:schemeClr w14:val="tx1"/>
            </w14:solidFill>
          </w14:textFill>
        </w:rPr>
        <w:t>基本</w:t>
      </w:r>
      <w:r>
        <w:rPr>
          <w:rFonts w:hint="eastAsia" w:ascii="宋体" w:hAnsi="宋体" w:eastAsia="宋体" w:cs="宋体"/>
          <w:b/>
          <w:bCs/>
          <w:color w:val="000000" w:themeColor="text1"/>
          <w:szCs w:val="21"/>
          <w:highlight w:val="none"/>
          <w:lang w:val="en-US" w:eastAsia="zh-CN"/>
          <w14:textFill>
            <w14:solidFill>
              <w14:schemeClr w14:val="tx1"/>
            </w14:solidFill>
          </w14:textFill>
        </w:rPr>
        <w:t>配置清单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683"/>
        <w:gridCol w:w="2317"/>
        <w:gridCol w:w="1349"/>
        <w:gridCol w:w="2209"/>
      </w:tblGrid>
      <w:tr w14:paraId="3B3D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Align w:val="center"/>
          </w:tcPr>
          <w:p w14:paraId="2C6168FD">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序号</w:t>
            </w:r>
          </w:p>
        </w:tc>
        <w:tc>
          <w:tcPr>
            <w:tcW w:w="1683" w:type="dxa"/>
            <w:vAlign w:val="center"/>
          </w:tcPr>
          <w:p w14:paraId="3F4E139C">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人员类别</w:t>
            </w:r>
          </w:p>
        </w:tc>
        <w:tc>
          <w:tcPr>
            <w:tcW w:w="2317" w:type="dxa"/>
            <w:shd w:val="clear" w:color="auto" w:fill="auto"/>
            <w:vAlign w:val="center"/>
          </w:tcPr>
          <w:p w14:paraId="7B479C89">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岗位类别</w:t>
            </w:r>
          </w:p>
        </w:tc>
        <w:tc>
          <w:tcPr>
            <w:tcW w:w="1349" w:type="dxa"/>
            <w:vAlign w:val="center"/>
          </w:tcPr>
          <w:p w14:paraId="63279B25">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人数</w:t>
            </w:r>
          </w:p>
        </w:tc>
        <w:tc>
          <w:tcPr>
            <w:tcW w:w="2209" w:type="dxa"/>
            <w:vAlign w:val="center"/>
          </w:tcPr>
          <w:p w14:paraId="304F3D29">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备注</w:t>
            </w:r>
          </w:p>
        </w:tc>
      </w:tr>
      <w:tr w14:paraId="11EE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Align w:val="center"/>
          </w:tcPr>
          <w:p w14:paraId="658A11AB">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1</w:t>
            </w:r>
          </w:p>
        </w:tc>
        <w:tc>
          <w:tcPr>
            <w:tcW w:w="1683" w:type="dxa"/>
            <w:vMerge w:val="restart"/>
            <w:vAlign w:val="center"/>
          </w:tcPr>
          <w:p w14:paraId="167682C8">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操作人员</w:t>
            </w:r>
          </w:p>
        </w:tc>
        <w:tc>
          <w:tcPr>
            <w:tcW w:w="2317" w:type="dxa"/>
            <w:shd w:val="clear" w:color="auto" w:fill="auto"/>
            <w:vAlign w:val="center"/>
          </w:tcPr>
          <w:p w14:paraId="3084D36F">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门机司机</w:t>
            </w:r>
          </w:p>
        </w:tc>
        <w:tc>
          <w:tcPr>
            <w:tcW w:w="1349" w:type="dxa"/>
            <w:vAlign w:val="center"/>
          </w:tcPr>
          <w:p w14:paraId="5E62B69A">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6</w:t>
            </w:r>
          </w:p>
        </w:tc>
        <w:tc>
          <w:tcPr>
            <w:tcW w:w="2209" w:type="dxa"/>
            <w:vMerge w:val="restart"/>
            <w:vAlign w:val="center"/>
          </w:tcPr>
          <w:p w14:paraId="2EFE8A25">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t>所有需要持证上岗的人员必须持证上岗</w:t>
            </w:r>
          </w:p>
        </w:tc>
      </w:tr>
      <w:tr w14:paraId="449B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Align w:val="center"/>
          </w:tcPr>
          <w:p w14:paraId="5D3087BF">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2</w:t>
            </w:r>
          </w:p>
        </w:tc>
        <w:tc>
          <w:tcPr>
            <w:tcW w:w="1683" w:type="dxa"/>
            <w:vMerge w:val="continue"/>
            <w:vAlign w:val="center"/>
          </w:tcPr>
          <w:p w14:paraId="0E91ED3E">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c>
          <w:tcPr>
            <w:tcW w:w="2317" w:type="dxa"/>
            <w:shd w:val="clear" w:color="auto" w:fill="auto"/>
            <w:vAlign w:val="center"/>
          </w:tcPr>
          <w:p w14:paraId="043A69BA">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装载/挖掘机司机</w:t>
            </w:r>
          </w:p>
        </w:tc>
        <w:tc>
          <w:tcPr>
            <w:tcW w:w="1349" w:type="dxa"/>
            <w:vAlign w:val="center"/>
          </w:tcPr>
          <w:p w14:paraId="255E34FD">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6</w:t>
            </w:r>
          </w:p>
        </w:tc>
        <w:tc>
          <w:tcPr>
            <w:tcW w:w="2209" w:type="dxa"/>
            <w:vMerge w:val="continue"/>
            <w:vAlign w:val="center"/>
          </w:tcPr>
          <w:p w14:paraId="5315982B">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r>
      <w:tr w14:paraId="6EEB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Align w:val="center"/>
          </w:tcPr>
          <w:p w14:paraId="6FC4E57E">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3</w:t>
            </w:r>
          </w:p>
        </w:tc>
        <w:tc>
          <w:tcPr>
            <w:tcW w:w="1683" w:type="dxa"/>
            <w:vMerge w:val="continue"/>
            <w:vAlign w:val="center"/>
          </w:tcPr>
          <w:p w14:paraId="38A1234F">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c>
          <w:tcPr>
            <w:tcW w:w="2317" w:type="dxa"/>
            <w:shd w:val="clear" w:color="auto" w:fill="auto"/>
            <w:vAlign w:val="center"/>
          </w:tcPr>
          <w:p w14:paraId="68DE3FC9">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叉车司机</w:t>
            </w:r>
          </w:p>
        </w:tc>
        <w:tc>
          <w:tcPr>
            <w:tcW w:w="1349" w:type="dxa"/>
            <w:vAlign w:val="center"/>
          </w:tcPr>
          <w:p w14:paraId="0D697405">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1</w:t>
            </w:r>
          </w:p>
        </w:tc>
        <w:tc>
          <w:tcPr>
            <w:tcW w:w="2209" w:type="dxa"/>
            <w:vMerge w:val="continue"/>
            <w:vAlign w:val="center"/>
          </w:tcPr>
          <w:p w14:paraId="0A95AC1B">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r>
      <w:tr w14:paraId="5CEA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Align w:val="center"/>
          </w:tcPr>
          <w:p w14:paraId="66B61B16">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4</w:t>
            </w:r>
          </w:p>
        </w:tc>
        <w:tc>
          <w:tcPr>
            <w:tcW w:w="1683" w:type="dxa"/>
            <w:vMerge w:val="continue"/>
            <w:vAlign w:val="center"/>
          </w:tcPr>
          <w:p w14:paraId="42A6BF8B">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c>
          <w:tcPr>
            <w:tcW w:w="2317" w:type="dxa"/>
            <w:shd w:val="clear" w:color="auto" w:fill="auto"/>
            <w:vAlign w:val="center"/>
          </w:tcPr>
          <w:p w14:paraId="1060C29F">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洒水车/扫地车司机</w:t>
            </w:r>
          </w:p>
        </w:tc>
        <w:tc>
          <w:tcPr>
            <w:tcW w:w="1349" w:type="dxa"/>
            <w:vAlign w:val="center"/>
          </w:tcPr>
          <w:p w14:paraId="05A3535F">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1</w:t>
            </w:r>
          </w:p>
        </w:tc>
        <w:tc>
          <w:tcPr>
            <w:tcW w:w="2209" w:type="dxa"/>
            <w:vMerge w:val="continue"/>
            <w:vAlign w:val="center"/>
          </w:tcPr>
          <w:p w14:paraId="3587E782">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r>
      <w:tr w14:paraId="5BCB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Merge w:val="restart"/>
            <w:vAlign w:val="center"/>
          </w:tcPr>
          <w:p w14:paraId="02C69E84">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5</w:t>
            </w:r>
          </w:p>
        </w:tc>
        <w:tc>
          <w:tcPr>
            <w:tcW w:w="1683" w:type="dxa"/>
            <w:vMerge w:val="restart"/>
            <w:vAlign w:val="center"/>
          </w:tcPr>
          <w:p w14:paraId="11AB1B90">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辅助人员</w:t>
            </w:r>
          </w:p>
        </w:tc>
        <w:tc>
          <w:tcPr>
            <w:tcW w:w="2317" w:type="dxa"/>
            <w:shd w:val="clear" w:color="auto" w:fill="auto"/>
            <w:vAlign w:val="center"/>
          </w:tcPr>
          <w:p w14:paraId="78D0AEB8">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装卸工</w:t>
            </w:r>
          </w:p>
        </w:tc>
        <w:tc>
          <w:tcPr>
            <w:tcW w:w="1349" w:type="dxa"/>
            <w:vMerge w:val="restart"/>
            <w:vAlign w:val="center"/>
          </w:tcPr>
          <w:p w14:paraId="27EBD12B">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20</w:t>
            </w:r>
          </w:p>
        </w:tc>
        <w:tc>
          <w:tcPr>
            <w:tcW w:w="2209" w:type="dxa"/>
            <w:vMerge w:val="continue"/>
            <w:vAlign w:val="center"/>
          </w:tcPr>
          <w:p w14:paraId="27802202">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r>
      <w:tr w14:paraId="40B4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Merge w:val="continue"/>
            <w:vAlign w:val="center"/>
          </w:tcPr>
          <w:p w14:paraId="02C49FFA">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c>
          <w:tcPr>
            <w:tcW w:w="1683" w:type="dxa"/>
            <w:vMerge w:val="continue"/>
            <w:vAlign w:val="center"/>
          </w:tcPr>
          <w:p w14:paraId="57FE073E">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c>
          <w:tcPr>
            <w:tcW w:w="2317" w:type="dxa"/>
            <w:shd w:val="clear" w:color="auto" w:fill="auto"/>
            <w:vAlign w:val="center"/>
          </w:tcPr>
          <w:p w14:paraId="08D81776">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cs="宋体"/>
                <w:b/>
                <w:bCs/>
                <w:color w:val="000000" w:themeColor="text1"/>
                <w:szCs w:val="21"/>
                <w:highlight w:val="none"/>
                <w:vertAlign w:val="baseline"/>
                <w:lang w:val="en-US" w:eastAsia="zh-CN"/>
                <w14:textFill>
                  <w14:solidFill>
                    <w14:schemeClr w14:val="tx1"/>
                  </w14:solidFill>
                </w14:textFill>
              </w:rPr>
              <w:t>起重机指挥人员</w:t>
            </w:r>
          </w:p>
        </w:tc>
        <w:tc>
          <w:tcPr>
            <w:tcW w:w="1349" w:type="dxa"/>
            <w:vMerge w:val="continue"/>
            <w:vAlign w:val="center"/>
          </w:tcPr>
          <w:p w14:paraId="11AA559D">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c>
          <w:tcPr>
            <w:tcW w:w="2209" w:type="dxa"/>
            <w:vMerge w:val="continue"/>
            <w:vAlign w:val="center"/>
          </w:tcPr>
          <w:p w14:paraId="72A2A4BD">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r>
      <w:tr w14:paraId="4E56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Align w:val="center"/>
          </w:tcPr>
          <w:p w14:paraId="7734C520">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6</w:t>
            </w:r>
          </w:p>
        </w:tc>
        <w:tc>
          <w:tcPr>
            <w:tcW w:w="1683" w:type="dxa"/>
            <w:vMerge w:val="restart"/>
            <w:vAlign w:val="center"/>
          </w:tcPr>
          <w:p w14:paraId="7F73D642">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管理人员</w:t>
            </w:r>
          </w:p>
        </w:tc>
        <w:tc>
          <w:tcPr>
            <w:tcW w:w="2317" w:type="dxa"/>
            <w:shd w:val="clear" w:color="auto" w:fill="auto"/>
            <w:vAlign w:val="center"/>
          </w:tcPr>
          <w:p w14:paraId="015A89E3">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安全专员</w:t>
            </w:r>
          </w:p>
        </w:tc>
        <w:tc>
          <w:tcPr>
            <w:tcW w:w="1349" w:type="dxa"/>
            <w:vAlign w:val="center"/>
          </w:tcPr>
          <w:p w14:paraId="29B55732">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1</w:t>
            </w:r>
          </w:p>
        </w:tc>
        <w:tc>
          <w:tcPr>
            <w:tcW w:w="2209" w:type="dxa"/>
            <w:vMerge w:val="continue"/>
            <w:vAlign w:val="center"/>
          </w:tcPr>
          <w:p w14:paraId="2CFEC301">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r>
      <w:tr w14:paraId="21B9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Align w:val="center"/>
          </w:tcPr>
          <w:p w14:paraId="423967F0">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7</w:t>
            </w:r>
          </w:p>
        </w:tc>
        <w:tc>
          <w:tcPr>
            <w:tcW w:w="1683" w:type="dxa"/>
            <w:vMerge w:val="continue"/>
            <w:vAlign w:val="center"/>
          </w:tcPr>
          <w:p w14:paraId="4E215F1B">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c>
          <w:tcPr>
            <w:tcW w:w="2317" w:type="dxa"/>
            <w:shd w:val="clear" w:color="auto" w:fill="auto"/>
            <w:vAlign w:val="center"/>
          </w:tcPr>
          <w:p w14:paraId="0F4D56F6">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项目经理</w:t>
            </w:r>
          </w:p>
        </w:tc>
        <w:tc>
          <w:tcPr>
            <w:tcW w:w="1349" w:type="dxa"/>
            <w:vAlign w:val="center"/>
          </w:tcPr>
          <w:p w14:paraId="478EC4D8">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1</w:t>
            </w:r>
          </w:p>
        </w:tc>
        <w:tc>
          <w:tcPr>
            <w:tcW w:w="2209" w:type="dxa"/>
            <w:vMerge w:val="continue"/>
            <w:vAlign w:val="center"/>
          </w:tcPr>
          <w:p w14:paraId="269AD9FD">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r>
      <w:tr w14:paraId="29BB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9" w:type="dxa"/>
            <w:gridSpan w:val="3"/>
            <w:vAlign w:val="center"/>
          </w:tcPr>
          <w:p w14:paraId="42FFBF14">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合计</w:t>
            </w:r>
          </w:p>
        </w:tc>
        <w:tc>
          <w:tcPr>
            <w:tcW w:w="1349" w:type="dxa"/>
            <w:vAlign w:val="center"/>
          </w:tcPr>
          <w:p w14:paraId="5FA966D2">
            <w:pPr>
              <w:pageBreakBefore w:val="0"/>
              <w:widowControl w:val="0"/>
              <w:shd w:val="clear"/>
              <w:kinsoku/>
              <w:wordWrap/>
              <w:overflowPunct/>
              <w:topLinePunct w:val="0"/>
              <w:bidi w:val="0"/>
              <w:spacing w:line="360" w:lineRule="auto"/>
              <w:jc w:val="center"/>
              <w:rPr>
                <w:rFonts w:hint="default" w:ascii="宋体" w:hAnsi="宋体" w:eastAsia="宋体" w:cs="宋体"/>
                <w:b/>
                <w:bCs/>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t>36</w:t>
            </w:r>
          </w:p>
        </w:tc>
        <w:tc>
          <w:tcPr>
            <w:tcW w:w="2209" w:type="dxa"/>
            <w:vAlign w:val="center"/>
          </w:tcPr>
          <w:p w14:paraId="09BA84A0">
            <w:pPr>
              <w:pageBreakBefore w:val="0"/>
              <w:widowControl w:val="0"/>
              <w:shd w:val="clear"/>
              <w:kinsoku/>
              <w:wordWrap/>
              <w:overflowPunct/>
              <w:topLinePunct w:val="0"/>
              <w:bidi w:val="0"/>
              <w:spacing w:line="360" w:lineRule="auto"/>
              <w:jc w:val="center"/>
              <w:rPr>
                <w:rFonts w:hint="eastAsia" w:ascii="宋体" w:hAnsi="宋体" w:eastAsia="宋体" w:cs="宋体"/>
                <w:b/>
                <w:bCs/>
                <w:color w:val="000000" w:themeColor="text1"/>
                <w:szCs w:val="21"/>
                <w:highlight w:val="none"/>
                <w:vertAlign w:val="baseline"/>
                <w:lang w:val="en-US" w:eastAsia="zh-CN"/>
                <w14:textFill>
                  <w14:solidFill>
                    <w14:schemeClr w14:val="tx1"/>
                  </w14:solidFill>
                </w14:textFill>
              </w:rPr>
            </w:pPr>
          </w:p>
        </w:tc>
      </w:tr>
    </w:tbl>
    <w:p w14:paraId="246D6DB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B28982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E3A5E6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1.主要商务要求</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11"/>
        <w:gridCol w:w="6860"/>
      </w:tblGrid>
      <w:tr w14:paraId="7EDD6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211" w:type="dxa"/>
            <w:vAlign w:val="center"/>
          </w:tcPr>
          <w:p w14:paraId="2CF43628">
            <w:pPr>
              <w:pStyle w:val="20"/>
              <w:keepNext w:val="0"/>
              <w:keepLines w:val="0"/>
              <w:pageBreakBefore w:val="0"/>
              <w:widowControl/>
              <w:shd w:val="clea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标的提供的时间</w:t>
            </w:r>
          </w:p>
        </w:tc>
        <w:tc>
          <w:tcPr>
            <w:tcW w:w="6860" w:type="dxa"/>
            <w:vAlign w:val="top"/>
          </w:tcPr>
          <w:p w14:paraId="0FD68CEA">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三年。</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（少于该服务期将作为无效投标处理）</w:t>
            </w:r>
          </w:p>
        </w:tc>
      </w:tr>
      <w:tr w14:paraId="548E1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211" w:type="dxa"/>
            <w:vAlign w:val="center"/>
          </w:tcPr>
          <w:p w14:paraId="41FEE26B">
            <w:pPr>
              <w:pStyle w:val="20"/>
              <w:keepNext w:val="0"/>
              <w:keepLines w:val="0"/>
              <w:pageBreakBefore w:val="0"/>
              <w:widowControl/>
              <w:shd w:val="clea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标的提供的地点</w:t>
            </w:r>
          </w:p>
        </w:tc>
        <w:tc>
          <w:tcPr>
            <w:tcW w:w="6860" w:type="dxa"/>
            <w:vAlign w:val="top"/>
          </w:tcPr>
          <w:p w14:paraId="191200CA">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采购人指定地点</w:t>
            </w:r>
          </w:p>
        </w:tc>
      </w:tr>
      <w:tr w14:paraId="4C67F6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211" w:type="dxa"/>
            <w:vAlign w:val="center"/>
          </w:tcPr>
          <w:p w14:paraId="6EA8BD72">
            <w:pPr>
              <w:pStyle w:val="20"/>
              <w:keepNext w:val="0"/>
              <w:keepLines w:val="0"/>
              <w:pageBreakBefore w:val="0"/>
              <w:widowControl/>
              <w:shd w:val="clea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合同签订要求</w:t>
            </w:r>
          </w:p>
        </w:tc>
        <w:tc>
          <w:tcPr>
            <w:tcW w:w="6860" w:type="dxa"/>
            <w:vAlign w:val="top"/>
          </w:tcPr>
          <w:p w14:paraId="514405AC">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采购合同由</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中标供应商</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凭《中标通知书》与采购人双方签订，签订时间为《中标通知书》发出之日起</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日内。</w:t>
            </w:r>
          </w:p>
        </w:tc>
      </w:tr>
      <w:tr w14:paraId="57866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211" w:type="dxa"/>
            <w:vAlign w:val="center"/>
          </w:tcPr>
          <w:p w14:paraId="48D07D29">
            <w:pPr>
              <w:pStyle w:val="20"/>
              <w:keepNext w:val="0"/>
              <w:keepLines w:val="0"/>
              <w:pageBreakBefore w:val="0"/>
              <w:widowControl/>
              <w:shd w:val="clea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本项目报价须包括</w:t>
            </w:r>
          </w:p>
        </w:tc>
        <w:tc>
          <w:tcPr>
            <w:tcW w:w="6860" w:type="dxa"/>
            <w:vAlign w:val="top"/>
          </w:tcPr>
          <w:p w14:paraId="70A6F542">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所有工作内容的人工费、管理费、利润、税金、劳动保护费、保险、安健环文明作业措施费等费用，以及中标供应商在完成本合同约定作业过程中可能发生的其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他</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各种费用等</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（包括但不限于服务期内采购人新增自有设备所产生的操作人员费用</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、根据生产需要中标供应商增加或调整机械及辅助作业人员的费用），中标供应商不得再以任何理由向采购人主张其他费用。</w:t>
            </w:r>
          </w:p>
          <w:p w14:paraId="1891C508">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2.采购人无法保证中标供应商的实际吞吐量，吞吐量按采购人实际发生为准，各投标人应自行承担相关风险。</w:t>
            </w:r>
          </w:p>
        </w:tc>
      </w:tr>
      <w:tr w14:paraId="3577C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211" w:type="dxa"/>
            <w:vAlign w:val="center"/>
          </w:tcPr>
          <w:p w14:paraId="5D615A93">
            <w:pPr>
              <w:pStyle w:val="20"/>
              <w:keepNext w:val="0"/>
              <w:keepLines w:val="0"/>
              <w:pageBreakBefore w:val="0"/>
              <w:widowControl/>
              <w:shd w:val="clea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付款方式</w:t>
            </w:r>
          </w:p>
        </w:tc>
        <w:tc>
          <w:tcPr>
            <w:tcW w:w="6860" w:type="dxa"/>
            <w:vAlign w:val="top"/>
          </w:tcPr>
          <w:p w14:paraId="69F6EAD1">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当月作业费在次月结算，每月10日前，双方核对确认上一月实际</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吞吐量</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核对无误后，双方签字确认，中标供应商凭双方签字确认有关单据开具增值税专用发票(税率6%，如国家税务有调整则按最新规定)到采购人办理费用结算，采购人在收到中标供应商全部结算单据及发票后10个工作日内支付上一月的费用。</w:t>
            </w:r>
          </w:p>
          <w:p w14:paraId="2B5A12F7">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结算方式=实际</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吞吐量</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×中标单价</w:t>
            </w:r>
          </w:p>
        </w:tc>
      </w:tr>
      <w:tr w14:paraId="64C59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211" w:type="dxa"/>
            <w:vAlign w:val="center"/>
          </w:tcPr>
          <w:p w14:paraId="124C4BB1">
            <w:pPr>
              <w:pStyle w:val="20"/>
              <w:keepNext w:val="0"/>
              <w:keepLines w:val="0"/>
              <w:pageBreakBefore w:val="0"/>
              <w:widowControl/>
              <w:shd w:val="clea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履约保证金</w:t>
            </w:r>
          </w:p>
        </w:tc>
        <w:tc>
          <w:tcPr>
            <w:tcW w:w="6860" w:type="dxa"/>
            <w:vAlign w:val="top"/>
          </w:tcPr>
          <w:p w14:paraId="36119899">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1.合同签订前，中标供应商向采购人支付现金50万元作为履约保证金。</w:t>
            </w:r>
          </w:p>
          <w:p w14:paraId="0B88D56D">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2.履约保证金于合同期满并在中标供应商完全履行合同义务之日起30个工作日内无息退还；</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如中标供应商违反合同，合同期满后采购人扣除相应的保证金剩余部分30个工作日内无息退还中标供应商。</w:t>
            </w:r>
          </w:p>
          <w:p w14:paraId="1FDCD50B">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3.履约保证金用于补偿采购人因中标供应商的过失导致未能达到合同约定的服务和质量要求而蒙受的损失。</w:t>
            </w:r>
          </w:p>
        </w:tc>
      </w:tr>
      <w:tr w14:paraId="1038B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211" w:type="dxa"/>
            <w:vAlign w:val="center"/>
          </w:tcPr>
          <w:p w14:paraId="7A790681">
            <w:pPr>
              <w:pStyle w:val="20"/>
              <w:keepNext w:val="0"/>
              <w:keepLines w:val="0"/>
              <w:pageBreakBefore w:val="0"/>
              <w:widowControl/>
              <w:shd w:val="clear"/>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其他</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要求</w:t>
            </w:r>
          </w:p>
        </w:tc>
        <w:tc>
          <w:tcPr>
            <w:tcW w:w="6860" w:type="dxa"/>
            <w:vAlign w:val="top"/>
          </w:tcPr>
          <w:p w14:paraId="7B8E1482">
            <w:pPr>
              <w:pStyle w:val="20"/>
              <w:keepNext w:val="0"/>
              <w:keepLines w:val="0"/>
              <w:pageBreakBefore w:val="0"/>
              <w:widowControl/>
              <w:shd w:val="clea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本项目禁止中标供应商转包、分包。</w:t>
            </w:r>
          </w:p>
        </w:tc>
      </w:tr>
    </w:tbl>
    <w:p w14:paraId="606E8F5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B65CB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2.技术标准与要求</w:t>
      </w:r>
    </w:p>
    <w:tbl>
      <w:tblPr>
        <w:tblStyle w:val="15"/>
        <w:tblW w:w="92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20"/>
        <w:gridCol w:w="1154"/>
        <w:gridCol w:w="642"/>
        <w:gridCol w:w="1171"/>
        <w:gridCol w:w="725"/>
        <w:gridCol w:w="699"/>
        <w:gridCol w:w="1411"/>
        <w:gridCol w:w="1401"/>
        <w:gridCol w:w="725"/>
        <w:gridCol w:w="693"/>
      </w:tblGrid>
      <w:tr w14:paraId="4551E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20" w:type="dxa"/>
            <w:vAlign w:val="center"/>
          </w:tcPr>
          <w:p w14:paraId="77D7DC7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154" w:type="dxa"/>
            <w:vAlign w:val="center"/>
          </w:tcPr>
          <w:p w14:paraId="70AE6C5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核心产品要求（“△”）</w:t>
            </w:r>
          </w:p>
        </w:tc>
        <w:tc>
          <w:tcPr>
            <w:tcW w:w="642" w:type="dxa"/>
            <w:vAlign w:val="center"/>
          </w:tcPr>
          <w:p w14:paraId="7360F94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品目名称</w:t>
            </w:r>
          </w:p>
        </w:tc>
        <w:tc>
          <w:tcPr>
            <w:tcW w:w="1171" w:type="dxa"/>
            <w:vAlign w:val="center"/>
          </w:tcPr>
          <w:p w14:paraId="78496AA2">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725" w:type="dxa"/>
            <w:vAlign w:val="center"/>
          </w:tcPr>
          <w:p w14:paraId="026703E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单位</w:t>
            </w:r>
          </w:p>
        </w:tc>
        <w:tc>
          <w:tcPr>
            <w:tcW w:w="699" w:type="dxa"/>
            <w:vAlign w:val="center"/>
          </w:tcPr>
          <w:p w14:paraId="4AFCD6C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411" w:type="dxa"/>
            <w:vAlign w:val="center"/>
          </w:tcPr>
          <w:p w14:paraId="1D752AE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分项预算单价（元）</w:t>
            </w:r>
          </w:p>
        </w:tc>
        <w:tc>
          <w:tcPr>
            <w:tcW w:w="1401" w:type="dxa"/>
            <w:vAlign w:val="center"/>
          </w:tcPr>
          <w:p w14:paraId="5E02BBC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分项预算总价（元）</w:t>
            </w:r>
          </w:p>
        </w:tc>
        <w:tc>
          <w:tcPr>
            <w:tcW w:w="725" w:type="dxa"/>
            <w:vAlign w:val="center"/>
          </w:tcPr>
          <w:p w14:paraId="1FAD587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所属行业</w:t>
            </w:r>
          </w:p>
        </w:tc>
        <w:tc>
          <w:tcPr>
            <w:tcW w:w="693" w:type="dxa"/>
            <w:vAlign w:val="center"/>
          </w:tcPr>
          <w:p w14:paraId="71ABB8D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技术要求</w:t>
            </w:r>
          </w:p>
        </w:tc>
      </w:tr>
      <w:tr w14:paraId="36D19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20" w:type="dxa"/>
            <w:vAlign w:val="center"/>
          </w:tcPr>
          <w:p w14:paraId="1403578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154" w:type="dxa"/>
            <w:vAlign w:val="center"/>
          </w:tcPr>
          <w:p w14:paraId="0AA0013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2" w:type="dxa"/>
            <w:vAlign w:val="center"/>
          </w:tcPr>
          <w:p w14:paraId="726BA05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其他服务</w:t>
            </w:r>
          </w:p>
        </w:tc>
        <w:tc>
          <w:tcPr>
            <w:tcW w:w="1171" w:type="dxa"/>
            <w:vAlign w:val="center"/>
          </w:tcPr>
          <w:p w14:paraId="1368F94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港口装卸作业辅助服务</w:t>
            </w:r>
          </w:p>
        </w:tc>
        <w:tc>
          <w:tcPr>
            <w:tcW w:w="725" w:type="dxa"/>
            <w:vAlign w:val="center"/>
          </w:tcPr>
          <w:p w14:paraId="20A5CBDA">
            <w:pPr>
              <w:pStyle w:val="20"/>
              <w:keepNext w:val="0"/>
              <w:keepLines w:val="0"/>
              <w:pageBreakBefore w:val="0"/>
              <w:widowControl/>
              <w:shd w:val="clea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项</w:t>
            </w:r>
          </w:p>
        </w:tc>
        <w:tc>
          <w:tcPr>
            <w:tcW w:w="699" w:type="dxa"/>
            <w:vAlign w:val="center"/>
          </w:tcPr>
          <w:p w14:paraId="1F06C789">
            <w:pPr>
              <w:pStyle w:val="20"/>
              <w:keepNext w:val="0"/>
              <w:keepLines w:val="0"/>
              <w:pageBreakBefore w:val="0"/>
              <w:widowControl/>
              <w:shd w:val="clea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w:t>
            </w:r>
          </w:p>
        </w:tc>
        <w:tc>
          <w:tcPr>
            <w:tcW w:w="1411" w:type="dxa"/>
            <w:vAlign w:val="center"/>
          </w:tcPr>
          <w:p w14:paraId="0F3D3AB9">
            <w:pPr>
              <w:pStyle w:val="20"/>
              <w:keepNext w:val="0"/>
              <w:keepLines w:val="0"/>
              <w:pageBreakBefore w:val="0"/>
              <w:widowControl/>
              <w:shd w:val="clea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15444600.00</w:t>
            </w:r>
          </w:p>
        </w:tc>
        <w:tc>
          <w:tcPr>
            <w:tcW w:w="1401" w:type="dxa"/>
            <w:vAlign w:val="center"/>
          </w:tcPr>
          <w:p w14:paraId="19ECEE1D">
            <w:pPr>
              <w:pStyle w:val="20"/>
              <w:keepNext w:val="0"/>
              <w:keepLines w:val="0"/>
              <w:pageBreakBefore w:val="0"/>
              <w:widowControl/>
              <w:shd w:val="clear"/>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15444600.00</w:t>
            </w:r>
          </w:p>
        </w:tc>
        <w:tc>
          <w:tcPr>
            <w:tcW w:w="725" w:type="dxa"/>
            <w:vAlign w:val="center"/>
          </w:tcPr>
          <w:p w14:paraId="1211447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instrText xml:space="preserve"> HYPERLINK "https://baike.baidu.com/item/%E4%BA%A4%E9%80%9A%E8%BF%90%E8%BE%93%E4%B8%9A/4979250?fromModule=lemma_inlink" \t "https://baike.baidu.com/item/%E4%B8%AD%E5%B0%8F%E4%BC%81%E4%B8%9A%E5%88%92%E5%9E%8B%E6%A0%87%E5%87%86%E8%A7%84%E5%AE%9A/_blank" </w:instrTex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交通运输业</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end"/>
            </w:r>
          </w:p>
        </w:tc>
        <w:tc>
          <w:tcPr>
            <w:tcW w:w="693" w:type="dxa"/>
            <w:vAlign w:val="center"/>
          </w:tcPr>
          <w:p w14:paraId="06230F9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详见附表一</w:t>
            </w:r>
          </w:p>
        </w:tc>
      </w:tr>
    </w:tbl>
    <w:p w14:paraId="0249C27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附表一：</w:t>
      </w:r>
      <w:r>
        <w:rPr>
          <w:rFonts w:hint="eastAsia" w:asciiTheme="minorEastAsia" w:hAnsiTheme="minorEastAsia" w:cstheme="minorEastAsia"/>
          <w:b/>
          <w:color w:val="000000" w:themeColor="text1"/>
          <w:sz w:val="21"/>
          <w:szCs w:val="21"/>
          <w:highlight w:val="none"/>
          <w:lang w:eastAsia="zh-CN"/>
          <w14:textFill>
            <w14:solidFill>
              <w14:schemeClr w14:val="tx1"/>
            </w14:solidFill>
          </w14:textFill>
        </w:rPr>
        <w:t>阳江市阳江港广泰隆码头有限公司港口装卸作业辅助服务项目</w:t>
      </w:r>
    </w:p>
    <w:tbl>
      <w:tblPr>
        <w:tblStyle w:val="15"/>
        <w:tblW w:w="928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1"/>
        <w:gridCol w:w="676"/>
        <w:gridCol w:w="7939"/>
      </w:tblGrid>
      <w:tr w14:paraId="4F6E2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71" w:type="dxa"/>
            <w:vAlign w:val="center"/>
          </w:tcPr>
          <w:p w14:paraId="14DDB5E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参数性质</w:t>
            </w:r>
          </w:p>
        </w:tc>
        <w:tc>
          <w:tcPr>
            <w:tcW w:w="676" w:type="dxa"/>
            <w:vAlign w:val="center"/>
          </w:tcPr>
          <w:p w14:paraId="5E7419F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7939" w:type="dxa"/>
            <w:vAlign w:val="center"/>
          </w:tcPr>
          <w:p w14:paraId="3D6324B2">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具体技术(参数)要求</w:t>
            </w:r>
          </w:p>
        </w:tc>
      </w:tr>
      <w:tr w14:paraId="348B5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71" w:type="dxa"/>
            <w:vAlign w:val="center"/>
          </w:tcPr>
          <w:p w14:paraId="6E8D9E06">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676" w:type="dxa"/>
            <w:vAlign w:val="center"/>
          </w:tcPr>
          <w:p w14:paraId="475D4DE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7939" w:type="dxa"/>
            <w:vAlign w:val="center"/>
          </w:tcPr>
          <w:p w14:paraId="4BFA738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1" w:name="_Toc13321"/>
            <w:bookmarkStart w:id="2" w:name="_Toc23636"/>
            <w:bookmarkStart w:id="3" w:name="_Toc14916"/>
            <w:bookmarkStart w:id="4" w:name="_Toc22208"/>
            <w:bookmarkStart w:id="5" w:name="_Toc10220"/>
            <w:bookmarkStart w:id="6" w:name="_Toc11048"/>
            <w:bookmarkStart w:id="7" w:name="_Toc17714"/>
            <w:bookmarkStart w:id="8" w:name="_Toc18910"/>
            <w:r>
              <w:rPr>
                <w:rFonts w:hint="eastAsia" w:ascii="宋体" w:hAnsi="宋体" w:eastAsia="宋体" w:cs="宋体"/>
                <w:color w:val="000000" w:themeColor="text1"/>
                <w:sz w:val="21"/>
                <w:szCs w:val="21"/>
                <w:highlight w:val="none"/>
                <w:lang w:val="en-US" w:eastAsia="zh-CN"/>
                <w14:textFill>
                  <w14:solidFill>
                    <w14:schemeClr w14:val="tx1"/>
                  </w14:solidFill>
                </w14:textFill>
              </w:rPr>
              <w:t>一、项目范围</w:t>
            </w:r>
            <w:bookmarkEnd w:id="1"/>
            <w:bookmarkEnd w:id="2"/>
            <w:bookmarkEnd w:id="3"/>
            <w:bookmarkEnd w:id="4"/>
            <w:bookmarkEnd w:id="5"/>
            <w:bookmarkEnd w:id="6"/>
            <w:bookmarkEnd w:id="7"/>
            <w:bookmarkEnd w:id="8"/>
          </w:p>
          <w:p w14:paraId="02666210">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（一）项目的工作界限</w:t>
            </w:r>
          </w:p>
          <w:p w14:paraId="5E8A41DA">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港区内所有港口装卸作业辅助服务，包括但不限于船舶装卸作业辅助、堆场装卸及配套作业、港区卫生保洁及配套作业等项目。 </w:t>
            </w:r>
          </w:p>
          <w:p w14:paraId="20B2A89C">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（二）港口生产应急抢险部分</w:t>
            </w:r>
          </w:p>
          <w:p w14:paraId="1C0E75E0">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1.台风、暴雨等极端天气前、后的防台及抢险工作。</w:t>
            </w:r>
          </w:p>
          <w:p w14:paraId="0F6AD702">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2.灾后的复产辅助工作。</w:t>
            </w:r>
          </w:p>
          <w:p w14:paraId="148221BE">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3.配合各政府职能部门工作检查的机械辅助、劳务工作。</w:t>
            </w:r>
          </w:p>
          <w:p w14:paraId="4088FF4C">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（三）项目作业内容及范围</w:t>
            </w:r>
          </w:p>
          <w:p w14:paraId="1AC897BE">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1.船舶装卸作业辅助</w:t>
            </w:r>
          </w:p>
          <w:p w14:paraId="6AB9CAA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港口船舶装卸作业的门机指挥工作及作业现场的安全警示</w:t>
            </w:r>
            <w:r>
              <w:rPr>
                <w:rFonts w:hint="eastAsia" w:ascii="宋体" w:hAnsi="宋体" w:eastAsia="宋体" w:cs="宋体"/>
                <w:color w:val="000000" w:themeColor="text1"/>
                <w:sz w:val="21"/>
                <w:szCs w:val="21"/>
                <w:highlight w:val="none"/>
                <w:lang w:val="en-US" w:eastAsia="zh-CN"/>
                <w14:textFill>
                  <w14:solidFill>
                    <w14:schemeClr w14:val="tx1"/>
                  </w14:solidFill>
                </w14:textFill>
              </w:rPr>
              <w:t>隔离</w:t>
            </w:r>
            <w:r>
              <w:rPr>
                <w:rFonts w:hint="eastAsia" w:ascii="宋体" w:hAnsi="宋体" w:eastAsia="宋体" w:cs="宋体"/>
                <w:color w:val="000000" w:themeColor="text1"/>
                <w:sz w:val="21"/>
                <w:szCs w:val="21"/>
                <w:highlight w:val="none"/>
                <w14:textFill>
                  <w14:solidFill>
                    <w14:schemeClr w14:val="tx1"/>
                  </w14:solidFill>
                </w14:textFill>
              </w:rPr>
              <w:t>落实工作。</w:t>
            </w:r>
          </w:p>
          <w:p w14:paraId="77D7B2F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（2）散装</w:t>
            </w:r>
            <w:r>
              <w:rPr>
                <w:rFonts w:hint="eastAsia" w:ascii="宋体" w:hAnsi="宋体" w:eastAsia="宋体" w:cs="宋体"/>
                <w:color w:val="000000" w:themeColor="text1"/>
                <w:sz w:val="21"/>
                <w:szCs w:val="21"/>
                <w:highlight w:val="none"/>
                <w14:textFill>
                  <w14:solidFill>
                    <w14:schemeClr w14:val="tx1"/>
                  </w14:solidFill>
                </w14:textFill>
              </w:rPr>
              <w:t>类货物装卸船作业的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机械、</w:t>
            </w:r>
            <w:r>
              <w:rPr>
                <w:rFonts w:hint="eastAsia" w:ascii="宋体" w:hAnsi="宋体" w:eastAsia="宋体" w:cs="宋体"/>
                <w:color w:val="000000" w:themeColor="text1"/>
                <w:sz w:val="21"/>
                <w:szCs w:val="21"/>
                <w:highlight w:val="none"/>
                <w14:textFill>
                  <w14:solidFill>
                    <w14:schemeClr w14:val="tx1"/>
                  </w14:solidFill>
                </w14:textFill>
              </w:rPr>
              <w:t>人</w:t>
            </w:r>
            <w:r>
              <w:rPr>
                <w:rFonts w:hint="eastAsia" w:ascii="宋体" w:hAnsi="宋体" w:eastAsia="宋体" w:cs="宋体"/>
                <w:color w:val="000000" w:themeColor="text1"/>
                <w:sz w:val="21"/>
                <w:szCs w:val="21"/>
                <w:highlight w:val="none"/>
                <w:lang w:val="en-US" w:eastAsia="zh-CN"/>
                <w14:textFill>
                  <w14:solidFill>
                    <w14:schemeClr w14:val="tx1"/>
                  </w14:solidFill>
                </w14:textFill>
              </w:rPr>
              <w:t>工</w:t>
            </w:r>
            <w:r>
              <w:rPr>
                <w:rFonts w:hint="eastAsia" w:ascii="宋体" w:hAnsi="宋体" w:eastAsia="宋体" w:cs="宋体"/>
                <w:color w:val="000000" w:themeColor="text1"/>
                <w:sz w:val="21"/>
                <w:szCs w:val="21"/>
                <w:highlight w:val="none"/>
                <w14:textFill>
                  <w14:solidFill>
                    <w14:schemeClr w14:val="tx1"/>
                  </w14:solidFill>
                </w14:textFill>
              </w:rPr>
              <w:t>清舱和平舱作业，装卸作业前的场地准备工作（包括清理及隔离）、装卸作业</w:t>
            </w:r>
            <w:r>
              <w:rPr>
                <w:rFonts w:hint="eastAsia" w:ascii="宋体" w:hAnsi="宋体" w:eastAsia="宋体" w:cs="宋体"/>
                <w:color w:val="000000" w:themeColor="text1"/>
                <w:sz w:val="21"/>
                <w:szCs w:val="21"/>
                <w:highlight w:val="none"/>
                <w:lang w:val="en-US" w:eastAsia="zh-CN"/>
                <w14:textFill>
                  <w14:solidFill>
                    <w14:schemeClr w14:val="tx1"/>
                  </w14:solidFill>
                </w14:textFill>
              </w:rPr>
              <w:t>完成</w:t>
            </w:r>
            <w:r>
              <w:rPr>
                <w:rFonts w:hint="eastAsia" w:ascii="宋体" w:hAnsi="宋体" w:eastAsia="宋体" w:cs="宋体"/>
                <w:color w:val="000000" w:themeColor="text1"/>
                <w:sz w:val="21"/>
                <w:szCs w:val="21"/>
                <w:highlight w:val="none"/>
                <w14:textFill>
                  <w14:solidFill>
                    <w14:schemeClr w14:val="tx1"/>
                  </w14:solidFill>
                </w14:textFill>
              </w:rPr>
              <w:t>后的作业场地清理工作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C3BCA00">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（3）件杂类及超大型设备类货物船舶装卸吊装作业中的人工解挂钩、装卸货物的稳码工作、吊索具的组装使用以及货物港内清洁等所有辅助工作；标准袋装</w:t>
            </w:r>
            <w:r>
              <w:rPr>
                <w:rFonts w:hint="eastAsia" w:ascii="宋体" w:hAnsi="宋体" w:eastAsia="宋体" w:cs="宋体"/>
                <w:color w:val="000000" w:themeColor="text1"/>
                <w:sz w:val="21"/>
                <w:szCs w:val="21"/>
                <w:highlight w:val="none"/>
                <w14:textFill>
                  <w14:solidFill>
                    <w14:schemeClr w14:val="tx1"/>
                  </w14:solidFill>
                </w14:textFill>
              </w:rPr>
              <w:t>类货物装卸船作业的船舱打码（叠码），车上解（挂）钩和叠码（拆码）以及仓库/堆场拆码（叠码），车上叠码（拆码）</w:t>
            </w:r>
            <w:r>
              <w:rPr>
                <w:rFonts w:hint="eastAsia" w:ascii="宋体" w:hAnsi="宋体" w:eastAsia="宋体" w:cs="宋体"/>
                <w:color w:val="000000" w:themeColor="text1"/>
                <w:sz w:val="21"/>
                <w:szCs w:val="21"/>
                <w:highlight w:val="none"/>
                <w:lang w:val="en-US" w:eastAsia="zh-CN"/>
                <w14:textFill>
                  <w14:solidFill>
                    <w14:schemeClr w14:val="tx1"/>
                  </w14:solidFill>
                </w14:textFill>
              </w:rPr>
              <w:t>等</w:t>
            </w:r>
            <w:r>
              <w:rPr>
                <w:rFonts w:hint="eastAsia" w:ascii="宋体" w:hAnsi="宋体" w:eastAsia="宋体" w:cs="宋体"/>
                <w:color w:val="000000" w:themeColor="text1"/>
                <w:sz w:val="21"/>
                <w:szCs w:val="21"/>
                <w:highlight w:val="none"/>
                <w14:textFill>
                  <w14:solidFill>
                    <w14:schemeClr w14:val="tx1"/>
                  </w14:solidFill>
                </w14:textFill>
              </w:rPr>
              <w:t>。</w:t>
            </w:r>
          </w:p>
          <w:p w14:paraId="00C9013E">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（4）超大型设备类货物（包括件杂物）后方堆存期间的辅助工作，包括但不限于安全围闭、垃圾清理、零星小件吊装解挂钩等。</w:t>
            </w:r>
          </w:p>
          <w:p w14:paraId="3711B669">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船舶靠离泊、码头移泊时的系、解缆作业。</w:t>
            </w:r>
          </w:p>
          <w:p w14:paraId="45D5C93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装卸船作业完毕后（含仓库、堆场装卸车作业），按照“</w:t>
            </w:r>
            <w:r>
              <w:rPr>
                <w:rFonts w:hint="eastAsia" w:ascii="宋体" w:hAnsi="宋体" w:eastAsia="宋体" w:cs="宋体"/>
                <w:color w:val="000000" w:themeColor="text1"/>
                <w:sz w:val="21"/>
                <w:szCs w:val="21"/>
                <w:highlight w:val="none"/>
                <w:lang w:eastAsia="zh-CN"/>
                <w14:textFill>
                  <w14:solidFill>
                    <w14:schemeClr w14:val="tx1"/>
                  </w14:solidFill>
                </w14:textFill>
              </w:rPr>
              <w:t>完工</w:t>
            </w:r>
            <w:r>
              <w:rPr>
                <w:rFonts w:hint="eastAsia" w:ascii="宋体" w:hAnsi="宋体" w:eastAsia="宋体" w:cs="宋体"/>
                <w:color w:val="000000" w:themeColor="text1"/>
                <w:sz w:val="21"/>
                <w:szCs w:val="21"/>
                <w:highlight w:val="none"/>
                <w14:textFill>
                  <w14:solidFill>
                    <w14:schemeClr w14:val="tx1"/>
                  </w14:solidFill>
                </w14:textFill>
              </w:rPr>
              <w:t>场地清”的要求，完成作业场地清、船舱清、</w:t>
            </w:r>
            <w:r>
              <w:rPr>
                <w:rFonts w:hint="eastAsia" w:ascii="宋体" w:hAnsi="宋体" w:eastAsia="宋体" w:cs="宋体"/>
                <w:color w:val="000000" w:themeColor="text1"/>
                <w:sz w:val="21"/>
                <w:szCs w:val="21"/>
                <w:highlight w:val="none"/>
                <w:lang w:val="en-US" w:eastAsia="zh-CN"/>
                <w14:textFill>
                  <w14:solidFill>
                    <w14:schemeClr w14:val="tx1"/>
                  </w14:solidFill>
                </w14:textFill>
              </w:rPr>
              <w:t>道路清、堆场清、</w:t>
            </w:r>
            <w:r>
              <w:rPr>
                <w:rFonts w:hint="eastAsia" w:ascii="宋体" w:hAnsi="宋体" w:eastAsia="宋体" w:cs="宋体"/>
                <w:color w:val="000000" w:themeColor="text1"/>
                <w:sz w:val="21"/>
                <w:szCs w:val="21"/>
                <w:highlight w:val="none"/>
                <w14:textFill>
                  <w14:solidFill>
                    <w14:schemeClr w14:val="tx1"/>
                  </w14:solidFill>
                </w14:textFill>
              </w:rPr>
              <w:t>甲板清、机具清（包括门机、</w:t>
            </w:r>
            <w:r>
              <w:rPr>
                <w:rFonts w:hint="eastAsia" w:ascii="宋体" w:hAnsi="宋体" w:eastAsia="宋体" w:cs="宋体"/>
                <w:color w:val="000000" w:themeColor="text1"/>
                <w:sz w:val="21"/>
                <w:szCs w:val="21"/>
                <w:highlight w:val="none"/>
                <w:lang w:val="en-US" w:eastAsia="zh-CN"/>
                <w14:textFill>
                  <w14:solidFill>
                    <w14:schemeClr w14:val="tx1"/>
                  </w14:solidFill>
                </w14:textFill>
              </w:rPr>
              <w:t>装载机、挖掘机、装</w:t>
            </w:r>
            <w:r>
              <w:rPr>
                <w:rFonts w:hint="eastAsia" w:ascii="宋体" w:hAnsi="宋体" w:eastAsia="宋体" w:cs="宋体"/>
                <w:color w:val="000000" w:themeColor="text1"/>
                <w:sz w:val="21"/>
                <w:szCs w:val="21"/>
                <w:highlight w:val="none"/>
                <w14:textFill>
                  <w14:solidFill>
                    <w14:schemeClr w14:val="tx1"/>
                  </w14:solidFill>
                </w14:textFill>
              </w:rPr>
              <w:t>卸货抓斗等）的“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六</w:t>
            </w:r>
            <w:r>
              <w:rPr>
                <w:rFonts w:hint="eastAsia" w:ascii="宋体" w:hAnsi="宋体" w:eastAsia="宋体" w:cs="宋体"/>
                <w:color w:val="000000" w:themeColor="text1"/>
                <w:sz w:val="21"/>
                <w:szCs w:val="21"/>
                <w:highlight w:val="none"/>
                <w14:textFill>
                  <w14:solidFill>
                    <w14:schemeClr w14:val="tx1"/>
                  </w14:solidFill>
                </w14:textFill>
              </w:rPr>
              <w:t>清”工作；同时对各装卸作业环节区域（包括但不限于码头前沿轨道区、前沿装卸堆存区、门机锚定坑等）洒落货物的清理、归堆、转运工作</w:t>
            </w:r>
            <w:r>
              <w:rPr>
                <w:rFonts w:hint="eastAsia" w:ascii="宋体" w:hAnsi="宋体" w:eastAsia="宋体" w:cs="宋体"/>
                <w:color w:val="000000" w:themeColor="text1"/>
                <w:sz w:val="21"/>
                <w:szCs w:val="21"/>
                <w:highlight w:val="none"/>
                <w:lang w:val="en-US" w:eastAsia="zh-CN"/>
                <w14:textFill>
                  <w14:solidFill>
                    <w14:schemeClr w14:val="tx1"/>
                  </w14:solidFill>
                </w14:textFill>
              </w:rPr>
              <w:t>及</w:t>
            </w:r>
            <w:r>
              <w:rPr>
                <w:rFonts w:hint="eastAsia" w:ascii="宋体" w:hAnsi="宋体" w:eastAsia="宋体" w:cs="宋体"/>
                <w:color w:val="000000" w:themeColor="text1"/>
                <w:sz w:val="21"/>
                <w:szCs w:val="21"/>
                <w:highlight w:val="none"/>
                <w14:textFill>
                  <w14:solidFill>
                    <w14:schemeClr w14:val="tx1"/>
                  </w14:solidFill>
                </w14:textFill>
              </w:rPr>
              <w:t>所有门机设备二层平台以下部位的冲洗清理。</w:t>
            </w:r>
          </w:p>
          <w:p w14:paraId="4F486F4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散装水泥管道装船作业：货物装船泵管接驳及拆装工作、泵管调整及移位工作、装船设备及防尘雾炮等工器具的日常使用和管理工作，水泥装船过程的全程监护工作（包括扬尘控制监护、水泥泄漏监护等），水泥洒漏的清理收集工作等。</w:t>
            </w:r>
          </w:p>
          <w:p w14:paraId="4ACA4C5D">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（8）船舶</w:t>
            </w:r>
            <w:r>
              <w:rPr>
                <w:rFonts w:hint="eastAsia" w:ascii="宋体" w:hAnsi="宋体" w:eastAsia="宋体" w:cs="宋体"/>
                <w:color w:val="000000" w:themeColor="text1"/>
                <w:sz w:val="21"/>
                <w:szCs w:val="21"/>
                <w:highlight w:val="none"/>
                <w14:textFill>
                  <w14:solidFill>
                    <w14:schemeClr w14:val="tx1"/>
                  </w14:solidFill>
                </w14:textFill>
              </w:rPr>
              <w:t>装卸</w:t>
            </w:r>
            <w:r>
              <w:rPr>
                <w:rFonts w:hint="eastAsia" w:ascii="宋体" w:hAnsi="宋体" w:eastAsia="宋体" w:cs="宋体"/>
                <w:color w:val="000000" w:themeColor="text1"/>
                <w:sz w:val="21"/>
                <w:szCs w:val="21"/>
                <w:highlight w:val="none"/>
                <w:lang w:val="en-US" w:eastAsia="zh-CN"/>
                <w14:textFill>
                  <w14:solidFill>
                    <w14:schemeClr w14:val="tx1"/>
                  </w14:solidFill>
                </w14:textFill>
              </w:rPr>
              <w:t>作业配套</w:t>
            </w:r>
            <w:r>
              <w:rPr>
                <w:rFonts w:hint="eastAsia" w:ascii="宋体" w:hAnsi="宋体" w:eastAsia="宋体" w:cs="宋体"/>
                <w:color w:val="000000" w:themeColor="text1"/>
                <w:sz w:val="21"/>
                <w:szCs w:val="21"/>
                <w:highlight w:val="none"/>
                <w14:textFill>
                  <w14:solidFill>
                    <w14:schemeClr w14:val="tx1"/>
                  </w14:solidFill>
                </w14:textFill>
              </w:rPr>
              <w:t>工作</w:t>
            </w:r>
          </w:p>
          <w:p w14:paraId="0575C546">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①</w:t>
            </w:r>
            <w:r>
              <w:rPr>
                <w:rFonts w:hint="eastAsia" w:ascii="宋体" w:hAnsi="宋体" w:eastAsia="宋体" w:cs="宋体"/>
                <w:color w:val="000000" w:themeColor="text1"/>
                <w:sz w:val="21"/>
                <w:szCs w:val="21"/>
                <w:highlight w:val="none"/>
                <w14:textFill>
                  <w14:solidFill>
                    <w14:schemeClr w14:val="tx1"/>
                  </w14:solidFill>
                </w14:textFill>
              </w:rPr>
              <w:t>船舶</w:t>
            </w:r>
            <w:r>
              <w:rPr>
                <w:rFonts w:hint="eastAsia" w:ascii="宋体" w:hAnsi="宋体" w:eastAsia="宋体" w:cs="宋体"/>
                <w:color w:val="000000" w:themeColor="text1"/>
                <w:sz w:val="21"/>
                <w:szCs w:val="21"/>
                <w:highlight w:val="none"/>
                <w:lang w:val="en-US" w:eastAsia="zh-CN"/>
                <w14:textFill>
                  <w14:solidFill>
                    <w14:schemeClr w14:val="tx1"/>
                  </w14:solidFill>
                </w14:textFill>
              </w:rPr>
              <w:t>装卸</w:t>
            </w:r>
            <w:r>
              <w:rPr>
                <w:rFonts w:hint="eastAsia" w:ascii="宋体" w:hAnsi="宋体" w:eastAsia="宋体" w:cs="宋体"/>
                <w:color w:val="000000" w:themeColor="text1"/>
                <w:sz w:val="21"/>
                <w:szCs w:val="21"/>
                <w:highlight w:val="none"/>
                <w14:textFill>
                  <w14:solidFill>
                    <w14:schemeClr w14:val="tx1"/>
                  </w14:solidFill>
                </w14:textFill>
              </w:rPr>
              <w:t>作业的安全防护措施落实：上下船舶舷梯安全措施的配合检查；船舶活体放生试验（实验所需鸽子或活鸡等由</w:t>
            </w:r>
            <w:r>
              <w:rPr>
                <w:rFonts w:hint="eastAsia" w:ascii="宋体" w:hAnsi="宋体" w:eastAsia="宋体" w:cs="宋体"/>
                <w:color w:val="000000" w:themeColor="text1"/>
                <w:sz w:val="21"/>
                <w:szCs w:val="21"/>
                <w:highlight w:val="none"/>
                <w:lang w:eastAsia="zh-CN"/>
                <w14:textFill>
                  <w14:solidFill>
                    <w14:schemeClr w14:val="tx1"/>
                  </w14:solidFill>
                </w14:textFill>
              </w:rPr>
              <w:t>中标供应商</w:t>
            </w:r>
            <w:r>
              <w:rPr>
                <w:rFonts w:hint="eastAsia" w:ascii="宋体" w:hAnsi="宋体" w:eastAsia="宋体" w:cs="宋体"/>
                <w:color w:val="000000" w:themeColor="text1"/>
                <w:sz w:val="21"/>
                <w:szCs w:val="21"/>
                <w:highlight w:val="none"/>
                <w14:textFill>
                  <w14:solidFill>
                    <w14:schemeClr w14:val="tx1"/>
                  </w14:solidFill>
                </w14:textFill>
              </w:rPr>
              <w:t>负责每船舱根据活体试验要求进行一次或多次试验）；船舶下舱通道通风、舱梯清理等。</w:t>
            </w:r>
          </w:p>
          <w:p w14:paraId="19ED1C40">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②装卸作业所需工属器具（包括移动漏斗）的领取、归还及日常管理，抓斗、吊钩的更换，清舱机械设备上下舱的吊装辅助工作及作业船舶船边网的悬挂和移除等。</w:t>
            </w:r>
          </w:p>
          <w:p w14:paraId="501A598E">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③门机电缆迁移和门机行走过程的监管、看护。</w:t>
            </w:r>
          </w:p>
          <w:p w14:paraId="19462640">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2.堆场装卸及配套作业</w:t>
            </w:r>
          </w:p>
          <w:p w14:paraId="598E78BB">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堆场装卸</w:t>
            </w:r>
            <w:r>
              <w:rPr>
                <w:rFonts w:hint="eastAsia" w:ascii="宋体" w:hAnsi="宋体" w:eastAsia="宋体" w:cs="宋体"/>
                <w:color w:val="000000" w:themeColor="text1"/>
                <w:sz w:val="21"/>
                <w:szCs w:val="21"/>
                <w:highlight w:val="none"/>
                <w14:textFill>
                  <w14:solidFill>
                    <w14:schemeClr w14:val="tx1"/>
                  </w14:solidFill>
                </w14:textFill>
              </w:rPr>
              <w:t>辅助作业，包括：道路清理的装载机辅助；堆场清理的装载机辅助；</w:t>
            </w:r>
            <w:r>
              <w:rPr>
                <w:rFonts w:hint="eastAsia" w:ascii="宋体" w:hAnsi="宋体" w:eastAsia="宋体" w:cs="宋体"/>
                <w:color w:val="000000" w:themeColor="text1"/>
                <w:sz w:val="21"/>
                <w:szCs w:val="21"/>
                <w:highlight w:val="none"/>
                <w:lang w:val="en-US" w:eastAsia="zh-CN"/>
                <w14:textFill>
                  <w14:solidFill>
                    <w14:schemeClr w14:val="tx1"/>
                  </w14:solidFill>
                </w14:textFill>
              </w:rPr>
              <w:t>船舶作业的装载机辅助（如清理门机铁轨货物）；</w:t>
            </w:r>
            <w:r>
              <w:rPr>
                <w:rFonts w:hint="eastAsia" w:ascii="宋体" w:hAnsi="宋体" w:eastAsia="宋体" w:cs="宋体"/>
                <w:color w:val="000000" w:themeColor="text1"/>
                <w:sz w:val="21"/>
                <w:szCs w:val="21"/>
                <w:highlight w:val="none"/>
                <w14:textFill>
                  <w14:solidFill>
                    <w14:schemeClr w14:val="tx1"/>
                  </w14:solidFill>
                </w14:textFill>
              </w:rPr>
              <w:t>堆场积水清排的装载机辅助；堆场及道路的应急防尘辅助作业等。</w:t>
            </w:r>
          </w:p>
          <w:p w14:paraId="4BE95101">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3.港区</w:t>
            </w:r>
            <w:r>
              <w:rPr>
                <w:rFonts w:hint="eastAsia" w:ascii="宋体" w:hAnsi="宋体" w:eastAsia="宋体" w:cs="宋体"/>
                <w:color w:val="000000" w:themeColor="text1"/>
                <w:sz w:val="21"/>
                <w:szCs w:val="21"/>
                <w:highlight w:val="none"/>
                <w14:textFill>
                  <w14:solidFill>
                    <w14:schemeClr w14:val="tx1"/>
                  </w14:solidFill>
                </w14:textFill>
              </w:rPr>
              <w:t>卫生</w:t>
            </w:r>
            <w:r>
              <w:rPr>
                <w:rFonts w:hint="eastAsia" w:ascii="宋体" w:hAnsi="宋体" w:eastAsia="宋体" w:cs="宋体"/>
                <w:color w:val="000000" w:themeColor="text1"/>
                <w:sz w:val="21"/>
                <w:szCs w:val="21"/>
                <w:highlight w:val="none"/>
                <w:lang w:val="en-US" w:eastAsia="zh-CN"/>
                <w14:textFill>
                  <w14:solidFill>
                    <w14:schemeClr w14:val="tx1"/>
                  </w14:solidFill>
                </w14:textFill>
              </w:rPr>
              <w:t>保</w:t>
            </w:r>
            <w:r>
              <w:rPr>
                <w:rFonts w:hint="eastAsia" w:ascii="宋体" w:hAnsi="宋体" w:eastAsia="宋体" w:cs="宋体"/>
                <w:color w:val="000000" w:themeColor="text1"/>
                <w:sz w:val="21"/>
                <w:szCs w:val="21"/>
                <w:highlight w:val="none"/>
                <w14:textFill>
                  <w14:solidFill>
                    <w14:schemeClr w14:val="tx1"/>
                  </w14:solidFill>
                </w14:textFill>
              </w:rPr>
              <w:t>洁</w:t>
            </w:r>
            <w:r>
              <w:rPr>
                <w:rFonts w:hint="eastAsia" w:ascii="宋体" w:hAnsi="宋体" w:eastAsia="宋体" w:cs="宋体"/>
                <w:color w:val="000000" w:themeColor="text1"/>
                <w:sz w:val="21"/>
                <w:szCs w:val="21"/>
                <w:highlight w:val="none"/>
                <w:lang w:val="en-US" w:eastAsia="zh-CN"/>
                <w14:textFill>
                  <w14:solidFill>
                    <w14:schemeClr w14:val="tx1"/>
                  </w14:solidFill>
                </w14:textFill>
              </w:rPr>
              <w:t>及配套作业</w:t>
            </w:r>
          </w:p>
          <w:p w14:paraId="4D426221">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（1）港口仓库、堆场货物出库完毕（或期间）地脚货的</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人力</w:t>
            </w:r>
            <w:r>
              <w:rPr>
                <w:rFonts w:hint="eastAsia" w:ascii="宋体" w:hAnsi="宋体" w:eastAsia="宋体" w:cs="宋体"/>
                <w:color w:val="000000" w:themeColor="text1"/>
                <w:sz w:val="21"/>
                <w:szCs w:val="21"/>
                <w:highlight w:val="none"/>
                <w14:textFill>
                  <w14:solidFill>
                    <w14:schemeClr w14:val="tx1"/>
                  </w14:solidFill>
                </w14:textFill>
              </w:rPr>
              <w:t>清理工作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A48820F">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（2）生产作业区内（含海关卡口）所有道路（含堆场内通道）的清理、清洗、保洁；道路之外区域杂物的清理、收集</w:t>
            </w:r>
            <w:r>
              <w:rPr>
                <w:rFonts w:hint="eastAsia" w:ascii="宋体" w:hAnsi="宋体" w:eastAsia="宋体" w:cs="宋体"/>
                <w:color w:val="000000" w:themeColor="text1"/>
                <w:sz w:val="21"/>
                <w:szCs w:val="21"/>
                <w:highlight w:val="none"/>
                <w:lang w:val="en-US" w:eastAsia="zh-CN"/>
                <w14:textFill>
                  <w14:solidFill>
                    <w14:schemeClr w14:val="tx1"/>
                  </w14:solidFill>
                </w14:textFill>
              </w:rPr>
              <w:t>处理</w:t>
            </w:r>
            <w:r>
              <w:rPr>
                <w:rFonts w:hint="eastAsia" w:ascii="宋体" w:hAnsi="宋体" w:eastAsia="宋体" w:cs="宋体"/>
                <w:color w:val="000000" w:themeColor="text1"/>
                <w:sz w:val="21"/>
                <w:szCs w:val="21"/>
                <w:highlight w:val="none"/>
                <w14:textFill>
                  <w14:solidFill>
                    <w14:schemeClr w14:val="tx1"/>
                  </w14:solidFill>
                </w14:textFill>
              </w:rPr>
              <w:t>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0DFDAEE">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（3）港区内所有电缆沟、</w:t>
            </w:r>
            <w:r>
              <w:rPr>
                <w:rFonts w:hint="eastAsia" w:ascii="宋体" w:hAnsi="宋体" w:eastAsia="宋体" w:cs="宋体"/>
                <w:color w:val="000000" w:themeColor="text1"/>
                <w:sz w:val="21"/>
                <w:szCs w:val="21"/>
                <w:highlight w:val="none"/>
                <w:lang w:val="en-US" w:eastAsia="zh-CN"/>
                <w14:textFill>
                  <w14:solidFill>
                    <w14:schemeClr w14:val="tx1"/>
                  </w14:solidFill>
                </w14:textFill>
              </w:rPr>
              <w:t>集/</w:t>
            </w:r>
            <w:r>
              <w:rPr>
                <w:rFonts w:hint="eastAsia" w:ascii="宋体" w:hAnsi="宋体" w:eastAsia="宋体" w:cs="宋体"/>
                <w:color w:val="000000" w:themeColor="text1"/>
                <w:sz w:val="21"/>
                <w:szCs w:val="21"/>
                <w:highlight w:val="none"/>
                <w14:textFill>
                  <w14:solidFill>
                    <w14:schemeClr w14:val="tx1"/>
                  </w14:solidFill>
                </w14:textFill>
              </w:rPr>
              <w:t>排水沟渠</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涵盖所有沟道</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明沟、涵洞、沙井设施等）的疏通清理工作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7EE3046">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堆场储存煤炭自燃时的辅助灭火作业；堆场积水的抽排水作业；台风、暴雨发生后，散装货物发生塌方时</w:t>
            </w:r>
            <w:r>
              <w:rPr>
                <w:rFonts w:hint="eastAsia" w:ascii="宋体" w:hAnsi="宋体" w:eastAsia="宋体" w:cs="宋体"/>
                <w:color w:val="000000" w:themeColor="text1"/>
                <w:sz w:val="21"/>
                <w:szCs w:val="21"/>
                <w:highlight w:val="none"/>
                <w:lang w:val="en-US" w:eastAsia="zh-CN"/>
                <w14:textFill>
                  <w14:solidFill>
                    <w14:schemeClr w14:val="tx1"/>
                  </w14:solidFill>
                </w14:textFill>
              </w:rPr>
              <w:t>的回收</w:t>
            </w:r>
            <w:r>
              <w:rPr>
                <w:rFonts w:hint="eastAsia" w:ascii="宋体" w:hAnsi="宋体" w:eastAsia="宋体" w:cs="宋体"/>
                <w:color w:val="000000" w:themeColor="text1"/>
                <w:sz w:val="21"/>
                <w:szCs w:val="21"/>
                <w:highlight w:val="none"/>
                <w14:textFill>
                  <w14:solidFill>
                    <w14:schemeClr w14:val="tx1"/>
                  </w14:solidFill>
                </w14:textFill>
              </w:rPr>
              <w:t>整理</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人力</w:t>
            </w:r>
            <w:r>
              <w:rPr>
                <w:rFonts w:hint="eastAsia" w:ascii="宋体" w:hAnsi="宋体" w:eastAsia="宋体" w:cs="宋体"/>
                <w:color w:val="000000" w:themeColor="text1"/>
                <w:sz w:val="21"/>
                <w:szCs w:val="21"/>
                <w:highlight w:val="none"/>
                <w14:textFill>
                  <w14:solidFill>
                    <w14:schemeClr w14:val="tx1"/>
                  </w14:solidFill>
                </w14:textFill>
              </w:rPr>
              <w:t>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6B3D47C">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（5）消防及给排水管道维修的辅助配合</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人力</w:t>
            </w:r>
            <w:r>
              <w:rPr>
                <w:rFonts w:hint="eastAsia" w:ascii="宋体" w:hAnsi="宋体" w:eastAsia="宋体" w:cs="宋体"/>
                <w:color w:val="000000" w:themeColor="text1"/>
                <w:sz w:val="21"/>
                <w:szCs w:val="21"/>
                <w:highlight w:val="none"/>
                <w14:textFill>
                  <w14:solidFill>
                    <w14:schemeClr w14:val="tx1"/>
                  </w14:solidFill>
                </w14:textFill>
              </w:rPr>
              <w:t>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8EA9506">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）生产作业区内绿化带和公司围墙（围网）两侧杂草、杂物的清理及保洁，绿化树</w:t>
            </w:r>
            <w:r>
              <w:rPr>
                <w:rFonts w:hint="eastAsia" w:ascii="宋体" w:hAnsi="宋体" w:eastAsia="宋体" w:cs="宋体"/>
                <w:color w:val="000000" w:themeColor="text1"/>
                <w:sz w:val="21"/>
                <w:szCs w:val="21"/>
                <w:highlight w:val="none"/>
                <w:lang w:val="en-US" w:eastAsia="zh-CN"/>
                <w14:textFill>
                  <w14:solidFill>
                    <w14:schemeClr w14:val="tx1"/>
                  </w14:solidFill>
                </w14:textFill>
              </w:rPr>
              <w:t>木</w:t>
            </w:r>
            <w:r>
              <w:rPr>
                <w:rFonts w:hint="eastAsia" w:ascii="宋体" w:hAnsi="宋体" w:eastAsia="宋体" w:cs="宋体"/>
                <w:color w:val="000000" w:themeColor="text1"/>
                <w:sz w:val="21"/>
                <w:szCs w:val="21"/>
                <w:highlight w:val="none"/>
                <w14:textFill>
                  <w14:solidFill>
                    <w14:schemeClr w14:val="tx1"/>
                  </w14:solidFill>
                </w14:textFill>
              </w:rPr>
              <w:t>斜倒后的扶正工作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2CC99DB">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）专职司机</w:t>
            </w:r>
            <w:r>
              <w:rPr>
                <w:rFonts w:hint="eastAsia" w:ascii="宋体" w:hAnsi="宋体" w:eastAsia="宋体" w:cs="宋体"/>
                <w:color w:val="000000" w:themeColor="text1"/>
                <w:sz w:val="21"/>
                <w:szCs w:val="21"/>
                <w:highlight w:val="none"/>
                <w:lang w:val="en-US" w:eastAsia="zh-CN"/>
                <w14:textFill>
                  <w14:solidFill>
                    <w14:schemeClr w14:val="tx1"/>
                  </w14:solidFill>
                </w14:textFill>
              </w:rPr>
              <w:t>驾驶洒水车</w:t>
            </w:r>
            <w:r>
              <w:rPr>
                <w:rFonts w:hint="eastAsia" w:ascii="宋体" w:hAnsi="宋体" w:eastAsia="宋体" w:cs="宋体"/>
                <w:color w:val="000000" w:themeColor="text1"/>
                <w:sz w:val="21"/>
                <w:szCs w:val="21"/>
                <w:highlight w:val="none"/>
                <w14:textFill>
                  <w14:solidFill>
                    <w14:schemeClr w14:val="tx1"/>
                  </w14:solidFill>
                </w14:textFill>
              </w:rPr>
              <w:t>对整个港口区域道路、堆场及疏港大道指定路段的洒水保洁</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防</w:t>
            </w:r>
            <w:r>
              <w:rPr>
                <w:rFonts w:hint="eastAsia" w:ascii="宋体" w:hAnsi="宋体" w:eastAsia="宋体" w:cs="宋体"/>
                <w:color w:val="000000" w:themeColor="text1"/>
                <w:sz w:val="21"/>
                <w:szCs w:val="21"/>
                <w:highlight w:val="none"/>
                <w14:textFill>
                  <w14:solidFill>
                    <w14:schemeClr w14:val="tx1"/>
                  </w14:solidFill>
                </w14:textFill>
              </w:rPr>
              <w:t>尘工作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AC1BDDA">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）对洒水车无法进入的生产作业区域，根据生产作业需要，安排工人进行人工洒水</w:t>
            </w:r>
            <w:r>
              <w:rPr>
                <w:rFonts w:hint="eastAsia" w:ascii="宋体" w:hAnsi="宋体" w:eastAsia="宋体" w:cs="宋体"/>
                <w:color w:val="000000" w:themeColor="text1"/>
                <w:sz w:val="21"/>
                <w:szCs w:val="21"/>
                <w:highlight w:val="none"/>
                <w:lang w:val="en-US" w:eastAsia="zh-CN"/>
                <w14:textFill>
                  <w14:solidFill>
                    <w14:schemeClr w14:val="tx1"/>
                  </w14:solidFill>
                </w14:textFill>
              </w:rPr>
              <w:t>防</w:t>
            </w:r>
            <w:r>
              <w:rPr>
                <w:rFonts w:hint="eastAsia" w:ascii="宋体" w:hAnsi="宋体" w:eastAsia="宋体" w:cs="宋体"/>
                <w:color w:val="000000" w:themeColor="text1"/>
                <w:sz w:val="21"/>
                <w:szCs w:val="21"/>
                <w:highlight w:val="none"/>
                <w14:textFill>
                  <w14:solidFill>
                    <w14:schemeClr w14:val="tx1"/>
                  </w14:solidFill>
                </w14:textFill>
              </w:rPr>
              <w:t>尘及煤炭大风扬尘时的货堆表面洒水工作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FCDEF7D">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生产作业区内</w:t>
            </w:r>
            <w:bookmarkStart w:id="9" w:name="OLE_LINK4"/>
            <w:r>
              <w:rPr>
                <w:rFonts w:hint="eastAsia" w:ascii="宋体" w:hAnsi="宋体" w:eastAsia="宋体" w:cs="宋体"/>
                <w:color w:val="000000" w:themeColor="text1"/>
                <w:sz w:val="21"/>
                <w:szCs w:val="21"/>
                <w:highlight w:val="none"/>
                <w14:textFill>
                  <w14:solidFill>
                    <w14:schemeClr w14:val="tx1"/>
                  </w14:solidFill>
                </w14:textFill>
              </w:rPr>
              <w:t>构筑物</w:t>
            </w:r>
            <w:bookmarkEnd w:id="9"/>
            <w:r>
              <w:rPr>
                <w:rFonts w:hint="eastAsia" w:ascii="宋体" w:hAnsi="宋体" w:eastAsia="宋体" w:cs="宋体"/>
                <w:color w:val="000000" w:themeColor="text1"/>
                <w:sz w:val="21"/>
                <w:szCs w:val="21"/>
                <w:highlight w:val="none"/>
                <w14:textFill>
                  <w14:solidFill>
                    <w14:schemeClr w14:val="tx1"/>
                  </w14:solidFill>
                </w14:textFill>
              </w:rPr>
              <w:t>（包括但不限于海关卡口值班房、中控房、调度值班室、作业工班班房、海关卡口、配电房、污水处理系统的工作房、地磅房、维修车间及材料库办公室）的外部墙体（含门、窗）的冲洗保洁；对上述构筑物周边区域杂物的清理保洁，室内地面、内墙、办公用设备设施的清扫、清洁及卫生间的清洁保洁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CDD9FB6">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r>
              <w:rPr>
                <w:rFonts w:hint="eastAsia" w:ascii="宋体" w:hAnsi="宋体" w:eastAsia="宋体" w:cs="宋体"/>
                <w:color w:val="000000" w:themeColor="text1"/>
                <w:sz w:val="21"/>
                <w:szCs w:val="21"/>
                <w:highlight w:val="none"/>
                <w14:textFill>
                  <w14:solidFill>
                    <w14:schemeClr w14:val="tx1"/>
                  </w14:solidFill>
                </w14:textFill>
              </w:rPr>
              <w:t>）地磅磅体及基础的冲洗及洗车槽（含铲车洗车平台）的淤泥、杂物的清理工作；生产作业区各垃圾回收点垃圾箱的定期清理。</w:t>
            </w:r>
          </w:p>
          <w:p w14:paraId="19DDED72">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）污水处理系统各“沉淀池”淤泥的清理工作及周边环境的卫生保洁、杂草清除。</w:t>
            </w:r>
          </w:p>
          <w:p w14:paraId="306E1174">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）根据现场生产需要，水泥挡煤</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矿</w:t>
            </w:r>
            <w:r>
              <w:rPr>
                <w:rFonts w:hint="eastAsia" w:ascii="宋体" w:hAnsi="宋体" w:eastAsia="宋体" w:cs="宋体"/>
                <w:color w:val="000000" w:themeColor="text1"/>
                <w:sz w:val="21"/>
                <w:szCs w:val="21"/>
                <w:highlight w:val="none"/>
                <w14:textFill>
                  <w14:solidFill>
                    <w14:schemeClr w14:val="tx1"/>
                  </w14:solidFill>
                </w14:textFill>
              </w:rPr>
              <w:t>（隔离）砖吊装搬移时的协助辅助作业，以及生产作业区内各标示牌、警示牌等的清洗保洁工作；</w:t>
            </w:r>
          </w:p>
          <w:p w14:paraId="7852CEC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）负责工作范围内的定期检查及后续跟踪工作（包括但不限于：港区道路的清洁卫生、给排水沟的畅通等）。</w:t>
            </w:r>
          </w:p>
          <w:p w14:paraId="1E81E4B4">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4.港口生产应急抢险作业</w:t>
            </w:r>
          </w:p>
          <w:p w14:paraId="791DE08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（1）防台风工作的门机、漏斗、船员通道、前沿办公用房（集装箱）、办公大楼及宿舍门窗等防台加固及解除的辅助作业。</w:t>
            </w:r>
          </w:p>
          <w:p w14:paraId="05090E71">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（2）包括但不限于项目作业范围内的应急抢险、灾后复产及配合检查的机械、人力辅助作业。</w:t>
            </w:r>
          </w:p>
          <w:p w14:paraId="5E6BAFC8">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（四）具体的工作标准及要求</w:t>
            </w:r>
          </w:p>
          <w:p w14:paraId="66D1446B">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1.船舶装卸作业辅助</w:t>
            </w:r>
          </w:p>
          <w:p w14:paraId="03F343F9">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（1）吊装</w:t>
            </w:r>
            <w:r>
              <w:rPr>
                <w:rFonts w:hint="eastAsia" w:ascii="宋体" w:hAnsi="宋体" w:eastAsia="宋体" w:cs="宋体"/>
                <w:color w:val="000000" w:themeColor="text1"/>
                <w:sz w:val="21"/>
                <w:szCs w:val="21"/>
                <w:highlight w:val="none"/>
                <w14:textFill>
                  <w14:solidFill>
                    <w14:schemeClr w14:val="tx1"/>
                  </w14:solidFill>
                </w14:textFill>
              </w:rPr>
              <w:t>作业时单机必须每班次配备一名专职指挥手，指挥手需具备“起重机指挥”资质。</w:t>
            </w:r>
          </w:p>
          <w:p w14:paraId="256B4B7C">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整船</w:t>
            </w:r>
            <w:r>
              <w:rPr>
                <w:rFonts w:hint="eastAsia" w:ascii="宋体" w:hAnsi="宋体" w:eastAsia="宋体" w:cs="宋体"/>
                <w:color w:val="000000" w:themeColor="text1"/>
                <w:sz w:val="21"/>
                <w:szCs w:val="21"/>
                <w:highlight w:val="none"/>
                <w14:textFill>
                  <w14:solidFill>
                    <w14:schemeClr w14:val="tx1"/>
                  </w14:solidFill>
                </w14:textFill>
              </w:rPr>
              <w:t>清舱作业时间</w:t>
            </w:r>
            <w:r>
              <w:rPr>
                <w:rFonts w:hint="eastAsia" w:ascii="宋体" w:hAnsi="宋体" w:eastAsia="宋体" w:cs="宋体"/>
                <w:color w:val="000000" w:themeColor="text1"/>
                <w:sz w:val="21"/>
                <w:szCs w:val="21"/>
                <w:highlight w:val="none"/>
                <w:lang w:val="en-US" w:eastAsia="zh-CN"/>
                <w14:textFill>
                  <w14:solidFill>
                    <w14:schemeClr w14:val="tx1"/>
                  </w14:solidFill>
                </w14:textFill>
              </w:rPr>
              <w:t>原则上</w:t>
            </w:r>
            <w:r>
              <w:rPr>
                <w:rFonts w:hint="eastAsia" w:ascii="宋体" w:hAnsi="宋体" w:eastAsia="宋体" w:cs="宋体"/>
                <w:color w:val="000000" w:themeColor="text1"/>
                <w:sz w:val="21"/>
                <w:szCs w:val="21"/>
                <w:highlight w:val="none"/>
                <w14:textFill>
                  <w14:solidFill>
                    <w14:schemeClr w14:val="tx1"/>
                  </w14:solidFill>
                </w14:textFill>
              </w:rPr>
              <w:t>不超过</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小时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镍矿类散货船舶</w:t>
            </w:r>
            <w:r>
              <w:rPr>
                <w:rFonts w:hint="eastAsia" w:ascii="宋体" w:hAnsi="宋体" w:eastAsia="宋体" w:cs="宋体"/>
                <w:color w:val="000000" w:themeColor="text1"/>
                <w:sz w:val="21"/>
                <w:szCs w:val="21"/>
                <w:highlight w:val="none"/>
                <w:lang w:val="en-US" w:eastAsia="zh-CN"/>
                <w14:textFill>
                  <w14:solidFill>
                    <w14:schemeClr w14:val="tx1"/>
                  </w14:solidFill>
                </w14:textFill>
              </w:rPr>
              <w:t>除外，清</w:t>
            </w:r>
            <w:r>
              <w:rPr>
                <w:rFonts w:hint="eastAsia" w:ascii="宋体" w:hAnsi="宋体" w:eastAsia="宋体" w:cs="宋体"/>
                <w:color w:val="000000" w:themeColor="text1"/>
                <w:sz w:val="21"/>
                <w:szCs w:val="21"/>
                <w:highlight w:val="none"/>
                <w14:textFill>
                  <w14:solidFill>
                    <w14:schemeClr w14:val="tx1"/>
                  </w14:solidFill>
                </w14:textFill>
              </w:rPr>
              <w:t>舱从调度下达清舱作业指令开始计算时间</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非清舱因素影响不在此列）。</w:t>
            </w:r>
          </w:p>
          <w:p w14:paraId="5810E616">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镍矿</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镍铁及高铬铁等</w:t>
            </w:r>
            <w:r>
              <w:rPr>
                <w:rFonts w:hint="eastAsia" w:ascii="宋体" w:hAnsi="宋体" w:eastAsia="宋体" w:cs="宋体"/>
                <w:color w:val="000000" w:themeColor="text1"/>
                <w:sz w:val="21"/>
                <w:szCs w:val="21"/>
                <w:highlight w:val="none"/>
                <w14:textFill>
                  <w14:solidFill>
                    <w14:schemeClr w14:val="tx1"/>
                  </w14:solidFill>
                </w14:textFill>
              </w:rPr>
              <w:t>货物因自有特性原因，需要</w:t>
            </w:r>
            <w:r>
              <w:rPr>
                <w:rFonts w:hint="eastAsia" w:ascii="宋体" w:hAnsi="宋体" w:eastAsia="宋体" w:cs="宋体"/>
                <w:color w:val="000000" w:themeColor="text1"/>
                <w:sz w:val="21"/>
                <w:szCs w:val="21"/>
                <w:highlight w:val="none"/>
                <w:lang w:val="en-US" w:eastAsia="zh-CN"/>
                <w14:textFill>
                  <w14:solidFill>
                    <w14:schemeClr w14:val="tx1"/>
                  </w14:solidFill>
                </w14:textFill>
              </w:rPr>
              <w:t>准备</w:t>
            </w:r>
            <w:r>
              <w:rPr>
                <w:rFonts w:hint="eastAsia" w:ascii="宋体" w:hAnsi="宋体" w:eastAsia="宋体" w:cs="宋体"/>
                <w:color w:val="000000" w:themeColor="text1"/>
                <w:sz w:val="21"/>
                <w:szCs w:val="21"/>
                <w:highlight w:val="none"/>
                <w14:textFill>
                  <w14:solidFill>
                    <w14:schemeClr w14:val="tx1"/>
                  </w14:solidFill>
                </w14:textFill>
              </w:rPr>
              <w:t>挖掘机进行清舱作业。</w:t>
            </w:r>
          </w:p>
          <w:p w14:paraId="525406FF">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（3）标准件杂货类</w:t>
            </w:r>
            <w:r>
              <w:rPr>
                <w:rFonts w:hint="eastAsia" w:ascii="宋体" w:hAnsi="宋体" w:eastAsia="宋体" w:cs="宋体"/>
                <w:color w:val="000000" w:themeColor="text1"/>
                <w:sz w:val="21"/>
                <w:szCs w:val="21"/>
                <w:highlight w:val="none"/>
                <w14:textFill>
                  <w14:solidFill>
                    <w14:schemeClr w14:val="tx1"/>
                  </w14:solidFill>
                </w14:textFill>
              </w:rPr>
              <w:t>装卸车作业时，车</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岸</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上要</w:t>
            </w:r>
            <w:r>
              <w:rPr>
                <w:rFonts w:hint="eastAsia" w:ascii="宋体" w:hAnsi="宋体" w:eastAsia="宋体" w:cs="宋体"/>
                <w:color w:val="000000" w:themeColor="text1"/>
                <w:sz w:val="21"/>
                <w:szCs w:val="21"/>
                <w:highlight w:val="none"/>
                <w:lang w:val="en-US" w:eastAsia="zh-CN"/>
                <w14:textFill>
                  <w14:solidFill>
                    <w14:schemeClr w14:val="tx1"/>
                  </w14:solidFill>
                </w14:textFill>
              </w:rPr>
              <w:t>1名</w:t>
            </w:r>
            <w:r>
              <w:rPr>
                <w:rFonts w:hint="eastAsia" w:ascii="宋体" w:hAnsi="宋体" w:eastAsia="宋体" w:cs="宋体"/>
                <w:color w:val="000000" w:themeColor="text1"/>
                <w:sz w:val="21"/>
                <w:szCs w:val="21"/>
                <w:highlight w:val="none"/>
                <w14:textFill>
                  <w14:solidFill>
                    <w14:schemeClr w14:val="tx1"/>
                  </w14:solidFill>
                </w14:textFill>
              </w:rPr>
              <w:t>固定指挥手。</w:t>
            </w:r>
          </w:p>
          <w:p w14:paraId="2BF1751C">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（4）非标准件杂货类、超大型设备类货物，装卸辅助人员必须按照单条作业线不少于6人配置，不得超过法定退休年龄，作业人员须由采购人审查并固定，不得随意变更。</w:t>
            </w:r>
          </w:p>
          <w:p w14:paraId="2E670707">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依据船型大小，按规程要求安排</w:t>
            </w:r>
            <w:r>
              <w:rPr>
                <w:rFonts w:hint="eastAsia" w:ascii="宋体" w:hAnsi="宋体" w:eastAsia="宋体" w:cs="宋体"/>
                <w:color w:val="000000" w:themeColor="text1"/>
                <w:sz w:val="21"/>
                <w:szCs w:val="21"/>
                <w:highlight w:val="none"/>
                <w:lang w:val="en-US" w:eastAsia="zh-CN"/>
                <w14:textFill>
                  <w14:solidFill>
                    <w14:schemeClr w14:val="tx1"/>
                  </w14:solidFill>
                </w14:textFill>
              </w:rPr>
              <w:t>系</w:t>
            </w:r>
            <w:r>
              <w:rPr>
                <w:rFonts w:hint="eastAsia" w:ascii="宋体" w:hAnsi="宋体" w:eastAsia="宋体" w:cs="宋体"/>
                <w:color w:val="000000" w:themeColor="text1"/>
                <w:sz w:val="21"/>
                <w:szCs w:val="21"/>
                <w:highlight w:val="none"/>
                <w14:textFill>
                  <w14:solidFill>
                    <w14:schemeClr w14:val="tx1"/>
                  </w14:solidFill>
                </w14:textFill>
              </w:rPr>
              <w:t>解缆工人。</w:t>
            </w:r>
            <w:r>
              <w:rPr>
                <w:rFonts w:hint="eastAsia" w:ascii="宋体" w:hAnsi="宋体" w:eastAsia="宋体" w:cs="宋体"/>
                <w:color w:val="000000" w:themeColor="text1"/>
                <w:sz w:val="21"/>
                <w:szCs w:val="21"/>
                <w:highlight w:val="none"/>
                <w:lang w:val="en-US" w:eastAsia="zh-CN"/>
                <w14:textFill>
                  <w14:solidFill>
                    <w14:schemeClr w14:val="tx1"/>
                  </w14:solidFill>
                </w14:textFill>
              </w:rPr>
              <w:t>系</w:t>
            </w:r>
            <w:r>
              <w:rPr>
                <w:rFonts w:hint="eastAsia" w:ascii="宋体" w:hAnsi="宋体" w:eastAsia="宋体" w:cs="宋体"/>
                <w:color w:val="000000" w:themeColor="text1"/>
                <w:sz w:val="21"/>
                <w:szCs w:val="21"/>
                <w:highlight w:val="none"/>
                <w14:textFill>
                  <w14:solidFill>
                    <w14:schemeClr w14:val="tx1"/>
                  </w14:solidFill>
                </w14:textFill>
              </w:rPr>
              <w:t>缆工人必须在船舶进入内港池前半小时到达作业岗位，解缆工人必须在引航登轮前（无引航的，以现场调度通知时间为准）半小时到达作业岗位。</w:t>
            </w:r>
          </w:p>
          <w:p w14:paraId="138504F2">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安排</w:t>
            </w:r>
            <w:r>
              <w:rPr>
                <w:rFonts w:hint="eastAsia" w:ascii="宋体" w:hAnsi="宋体" w:eastAsia="宋体" w:cs="宋体"/>
                <w:color w:val="000000" w:themeColor="text1"/>
                <w:sz w:val="21"/>
                <w:szCs w:val="21"/>
                <w:highlight w:val="none"/>
                <w:lang w:val="en-US" w:eastAsia="zh-CN"/>
                <w14:textFill>
                  <w14:solidFill>
                    <w14:schemeClr w14:val="tx1"/>
                  </w14:solidFill>
                </w14:textFill>
              </w:rPr>
              <w:t>持证人员开叉车</w:t>
            </w:r>
            <w:r>
              <w:rPr>
                <w:rFonts w:hint="eastAsia" w:ascii="宋体" w:hAnsi="宋体" w:eastAsia="宋体" w:cs="宋体"/>
                <w:color w:val="000000" w:themeColor="text1"/>
                <w:sz w:val="21"/>
                <w:szCs w:val="21"/>
                <w:highlight w:val="none"/>
                <w14:textFill>
                  <w14:solidFill>
                    <w14:schemeClr w14:val="tx1"/>
                  </w14:solidFill>
                </w14:textFill>
              </w:rPr>
              <w:t>负责码头活动漏斗</w:t>
            </w:r>
            <w:r>
              <w:rPr>
                <w:rFonts w:hint="eastAsia" w:ascii="宋体" w:hAnsi="宋体" w:eastAsia="宋体" w:cs="宋体"/>
                <w:color w:val="000000" w:themeColor="text1"/>
                <w:sz w:val="21"/>
                <w:szCs w:val="21"/>
                <w:highlight w:val="none"/>
                <w:lang w:val="en-US" w:eastAsia="zh-CN"/>
                <w14:textFill>
                  <w14:solidFill>
                    <w14:schemeClr w14:val="tx1"/>
                  </w14:solidFill>
                </w14:textFill>
              </w:rPr>
              <w:t>的移位工作，</w:t>
            </w:r>
            <w:r>
              <w:rPr>
                <w:rFonts w:hint="eastAsia" w:ascii="宋体" w:hAnsi="宋体" w:eastAsia="宋体" w:cs="宋体"/>
                <w:color w:val="000000" w:themeColor="text1"/>
                <w:sz w:val="21"/>
                <w:szCs w:val="21"/>
                <w:highlight w:val="none"/>
                <w14:textFill>
                  <w14:solidFill>
                    <w14:schemeClr w14:val="tx1"/>
                  </w14:solidFill>
                </w14:textFill>
              </w:rPr>
              <w:t>装车作业时的汽车指挥工作，以及作业前后</w:t>
            </w:r>
            <w:r>
              <w:rPr>
                <w:rFonts w:hint="eastAsia" w:ascii="宋体" w:hAnsi="宋体" w:eastAsia="宋体" w:cs="宋体"/>
                <w:color w:val="000000" w:themeColor="text1"/>
                <w:sz w:val="21"/>
                <w:szCs w:val="21"/>
                <w:highlight w:val="none"/>
                <w:lang w:val="en-US" w:eastAsia="zh-CN"/>
                <w14:textFill>
                  <w14:solidFill>
                    <w14:schemeClr w14:val="tx1"/>
                  </w14:solidFill>
                </w14:textFill>
              </w:rPr>
              <w:t>移动</w:t>
            </w:r>
            <w:r>
              <w:rPr>
                <w:rFonts w:hint="eastAsia" w:ascii="宋体" w:hAnsi="宋体" w:eastAsia="宋体" w:cs="宋体"/>
                <w:color w:val="000000" w:themeColor="text1"/>
                <w:sz w:val="21"/>
                <w:szCs w:val="21"/>
                <w:highlight w:val="none"/>
                <w14:textFill>
                  <w14:solidFill>
                    <w14:schemeClr w14:val="tx1"/>
                  </w14:solidFill>
                </w14:textFill>
              </w:rPr>
              <w:t>漏斗</w:t>
            </w:r>
            <w:r>
              <w:rPr>
                <w:rFonts w:hint="eastAsia" w:ascii="宋体" w:hAnsi="宋体" w:eastAsia="宋体" w:cs="宋体"/>
                <w:color w:val="000000" w:themeColor="text1"/>
                <w:sz w:val="21"/>
                <w:szCs w:val="21"/>
                <w:highlight w:val="none"/>
                <w:lang w:val="en-US" w:eastAsia="zh-CN"/>
                <w14:textFill>
                  <w14:solidFill>
                    <w14:schemeClr w14:val="tx1"/>
                  </w14:solidFill>
                </w14:textFill>
              </w:rPr>
              <w:t>归位工作、</w:t>
            </w:r>
            <w:r>
              <w:rPr>
                <w:rFonts w:hint="eastAsia" w:ascii="宋体" w:hAnsi="宋体" w:eastAsia="宋体" w:cs="宋体"/>
                <w:color w:val="000000" w:themeColor="text1"/>
                <w:sz w:val="21"/>
                <w:szCs w:val="21"/>
                <w:highlight w:val="none"/>
                <w14:textFill>
                  <w14:solidFill>
                    <w14:schemeClr w14:val="tx1"/>
                  </w14:solidFill>
                </w14:textFill>
              </w:rPr>
              <w:t>周边场地的清理及撒落货物的归堆工作。</w:t>
            </w:r>
          </w:p>
          <w:p w14:paraId="467D0392">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作业完成后，作业设备及机械（</w:t>
            </w:r>
            <w:r>
              <w:rPr>
                <w:rFonts w:hint="eastAsia" w:ascii="宋体" w:hAnsi="宋体" w:eastAsia="宋体" w:cs="宋体"/>
                <w:color w:val="000000" w:themeColor="text1"/>
                <w:sz w:val="21"/>
                <w:szCs w:val="21"/>
                <w:highlight w:val="none"/>
                <w:lang w:val="en-US" w:eastAsia="zh-CN"/>
                <w14:textFill>
                  <w14:solidFill>
                    <w14:schemeClr w14:val="tx1"/>
                  </w14:solidFill>
                </w14:textFill>
              </w:rPr>
              <w:t>装载机、挖掘机、清扫车、叉车</w:t>
            </w:r>
            <w:r>
              <w:rPr>
                <w:rFonts w:hint="eastAsia" w:ascii="宋体" w:hAnsi="宋体" w:eastAsia="宋体" w:cs="宋体"/>
                <w:color w:val="000000" w:themeColor="text1"/>
                <w:sz w:val="21"/>
                <w:szCs w:val="21"/>
                <w:highlight w:val="none"/>
                <w14:textFill>
                  <w14:solidFill>
                    <w14:schemeClr w14:val="tx1"/>
                  </w14:solidFill>
                </w14:textFill>
              </w:rPr>
              <w:t>、门机、抓斗</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挡料板</w:t>
            </w:r>
            <w:r>
              <w:rPr>
                <w:rFonts w:hint="eastAsia" w:ascii="宋体" w:hAnsi="宋体" w:eastAsia="宋体" w:cs="宋体"/>
                <w:color w:val="000000" w:themeColor="text1"/>
                <w:sz w:val="21"/>
                <w:szCs w:val="21"/>
                <w:highlight w:val="none"/>
                <w14:textFill>
                  <w14:solidFill>
                    <w14:schemeClr w14:val="tx1"/>
                  </w14:solidFill>
                </w14:textFill>
              </w:rPr>
              <w:t>等）必须及时清理、清洗，原则要求一船一清。清理完成时间不得超过6小时，清洗完成时间不得超过10小时。</w:t>
            </w:r>
          </w:p>
          <w:p w14:paraId="55079627">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门机行走铁轨及锚定坑必须随时检查清理，要求不得有</w:t>
            </w:r>
            <w:r>
              <w:rPr>
                <w:rFonts w:hint="eastAsia" w:ascii="宋体" w:hAnsi="宋体" w:eastAsia="宋体" w:cs="宋体"/>
                <w:color w:val="000000" w:themeColor="text1"/>
                <w:sz w:val="21"/>
                <w:szCs w:val="21"/>
                <w:highlight w:val="none"/>
                <w:lang w:val="en-US" w:eastAsia="zh-CN"/>
                <w14:textFill>
                  <w14:solidFill>
                    <w14:schemeClr w14:val="tx1"/>
                  </w14:solidFill>
                </w14:textFill>
              </w:rPr>
              <w:t>杂</w:t>
            </w:r>
            <w:r>
              <w:rPr>
                <w:rFonts w:hint="eastAsia" w:ascii="宋体" w:hAnsi="宋体" w:eastAsia="宋体" w:cs="宋体"/>
                <w:color w:val="000000" w:themeColor="text1"/>
                <w:sz w:val="21"/>
                <w:szCs w:val="21"/>
                <w:highlight w:val="none"/>
                <w14:textFill>
                  <w14:solidFill>
                    <w14:schemeClr w14:val="tx1"/>
                  </w14:solidFill>
                </w14:textFill>
              </w:rPr>
              <w:t>物积聚。</w:t>
            </w:r>
          </w:p>
          <w:p w14:paraId="427FCFFF">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项目人员安排必须满足24小时不间断作业需要，交接班要求做到“无缝”交接。</w:t>
            </w:r>
          </w:p>
          <w:p w14:paraId="4D0F58E7">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散货船舶清舱机械需满足散货特性需要，根据生产调度指令提前</w:t>
            </w:r>
            <w:r>
              <w:rPr>
                <w:rFonts w:hint="eastAsia" w:ascii="宋体" w:hAnsi="宋体" w:eastAsia="宋体" w:cs="宋体"/>
                <w:color w:val="000000" w:themeColor="text1"/>
                <w:sz w:val="21"/>
                <w:szCs w:val="21"/>
                <w:highlight w:val="none"/>
                <w:lang w:val="en-US" w:eastAsia="zh-CN"/>
                <w14:textFill>
                  <w14:solidFill>
                    <w14:schemeClr w14:val="tx1"/>
                  </w14:solidFill>
                </w14:textFill>
              </w:rPr>
              <w:t>30分钟</w:t>
            </w:r>
            <w:r>
              <w:rPr>
                <w:rFonts w:hint="eastAsia" w:ascii="宋体" w:hAnsi="宋体" w:eastAsia="宋体" w:cs="宋体"/>
                <w:color w:val="000000" w:themeColor="text1"/>
                <w:sz w:val="21"/>
                <w:szCs w:val="21"/>
                <w:highlight w:val="none"/>
                <w14:textFill>
                  <w14:solidFill>
                    <w14:schemeClr w14:val="tx1"/>
                  </w14:solidFill>
                </w14:textFill>
              </w:rPr>
              <w:t>到达现场候工，下舱前需保持油料充足及机况良好。</w:t>
            </w:r>
          </w:p>
          <w:p w14:paraId="72FAB70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2.堆场装卸及配套作业</w:t>
            </w:r>
          </w:p>
          <w:p w14:paraId="06EF929A">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装载机作业必须完全执行港口管理要求，必须按货物管理制度及</w:t>
            </w:r>
            <w:r>
              <w:rPr>
                <w:rFonts w:hint="eastAsia" w:ascii="宋体" w:hAnsi="宋体" w:eastAsia="宋体" w:cs="宋体"/>
                <w:color w:val="000000" w:themeColor="text1"/>
                <w:sz w:val="21"/>
                <w:szCs w:val="21"/>
                <w:highlight w:val="none"/>
                <w:lang w:val="en-US" w:eastAsia="zh-CN"/>
                <w14:textFill>
                  <w14:solidFill>
                    <w14:schemeClr w14:val="tx1"/>
                  </w14:solidFill>
                </w14:textFill>
              </w:rPr>
              <w:t>理货要求进行</w:t>
            </w:r>
            <w:r>
              <w:rPr>
                <w:rFonts w:hint="eastAsia" w:ascii="宋体" w:hAnsi="宋体" w:eastAsia="宋体" w:cs="宋体"/>
                <w:color w:val="000000" w:themeColor="text1"/>
                <w:sz w:val="21"/>
                <w:szCs w:val="21"/>
                <w:highlight w:val="none"/>
                <w14:textFill>
                  <w14:solidFill>
                    <w14:schemeClr w14:val="tx1"/>
                  </w14:solidFill>
                </w14:textFill>
              </w:rPr>
              <w:t>作业，不得随意搬、移动任何散装货物。</w:t>
            </w:r>
          </w:p>
          <w:p w14:paraId="1C7708E6">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汽运提货车辆散货装车作业中，作业装载机</w:t>
            </w:r>
            <w:r>
              <w:rPr>
                <w:rFonts w:hint="eastAsia" w:ascii="宋体" w:hAnsi="宋体" w:eastAsia="宋体" w:cs="宋体"/>
                <w:color w:val="000000" w:themeColor="text1"/>
                <w:sz w:val="21"/>
                <w:szCs w:val="21"/>
                <w:highlight w:val="none"/>
                <w:lang w:val="en-US" w:eastAsia="zh-CN"/>
                <w14:textFill>
                  <w14:solidFill>
                    <w14:schemeClr w14:val="tx1"/>
                  </w14:solidFill>
                </w14:textFill>
              </w:rPr>
              <w:t>必须</w:t>
            </w:r>
            <w:r>
              <w:rPr>
                <w:rFonts w:hint="eastAsia" w:ascii="宋体" w:hAnsi="宋体" w:eastAsia="宋体" w:cs="宋体"/>
                <w:color w:val="000000" w:themeColor="text1"/>
                <w:sz w:val="21"/>
                <w:szCs w:val="21"/>
                <w:highlight w:val="none"/>
                <w14:textFill>
                  <w14:solidFill>
                    <w14:schemeClr w14:val="tx1"/>
                  </w14:solidFill>
                </w14:textFill>
              </w:rPr>
              <w:t>配备</w:t>
            </w:r>
            <w:r>
              <w:rPr>
                <w:rFonts w:hint="eastAsia" w:ascii="宋体" w:hAnsi="宋体" w:eastAsia="宋体" w:cs="宋体"/>
                <w:color w:val="000000" w:themeColor="text1"/>
                <w:sz w:val="21"/>
                <w:szCs w:val="21"/>
                <w:highlight w:val="none"/>
                <w:lang w:eastAsia="zh-CN"/>
                <w14:textFill>
                  <w14:solidFill>
                    <w14:schemeClr w14:val="tx1"/>
                  </w14:solidFill>
                </w14:textFill>
              </w:rPr>
              <w:t>电子秤</w:t>
            </w:r>
            <w:r>
              <w:rPr>
                <w:rFonts w:hint="eastAsia" w:ascii="宋体" w:hAnsi="宋体" w:eastAsia="宋体" w:cs="宋体"/>
                <w:color w:val="000000" w:themeColor="text1"/>
                <w:sz w:val="21"/>
                <w:szCs w:val="21"/>
                <w:highlight w:val="none"/>
                <w14:textFill>
                  <w14:solidFill>
                    <w14:schemeClr w14:val="tx1"/>
                  </w14:solidFill>
                </w14:textFill>
              </w:rPr>
              <w:t>，按车辆核载吨位装车，不得超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亏载。任何散货装车均需防止洒漏。</w:t>
            </w:r>
          </w:p>
          <w:p w14:paraId="2F2BE417">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整批整票散货发运装车或场内短倒装车的，全部货物装完后需装载机</w:t>
            </w:r>
            <w:r>
              <w:rPr>
                <w:rFonts w:hint="eastAsia" w:ascii="宋体" w:hAnsi="宋体" w:eastAsia="宋体" w:cs="宋体"/>
                <w:color w:val="000000" w:themeColor="text1"/>
                <w:sz w:val="21"/>
                <w:szCs w:val="21"/>
                <w:highlight w:val="none"/>
                <w:lang w:val="en-US" w:eastAsia="zh-CN"/>
                <w14:textFill>
                  <w14:solidFill>
                    <w14:schemeClr w14:val="tx1"/>
                  </w14:solidFill>
                </w14:textFill>
              </w:rPr>
              <w:t>及人力</w:t>
            </w:r>
            <w:r>
              <w:rPr>
                <w:rFonts w:hint="eastAsia" w:ascii="宋体" w:hAnsi="宋体" w:eastAsia="宋体" w:cs="宋体"/>
                <w:color w:val="000000" w:themeColor="text1"/>
                <w:sz w:val="21"/>
                <w:szCs w:val="21"/>
                <w:highlight w:val="none"/>
                <w14:textFill>
                  <w14:solidFill>
                    <w14:schemeClr w14:val="tx1"/>
                  </w14:solidFill>
                </w14:textFill>
              </w:rPr>
              <w:t>协助完成场地清理。</w:t>
            </w:r>
          </w:p>
          <w:p w14:paraId="3CECAC01">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散货归堆起堆作业中，起堆高度以作业装载机最大起堆高度为标准。归堆起堆完成后，要求货堆平直整齐，货堆中间不得有坑洞。归堆作业中不得过度归堆，造成货堆挤压周边隔离设施。</w:t>
            </w:r>
          </w:p>
          <w:p w14:paraId="19DDCC99">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（5）接到理货散货、转堆作业指令后30分钟内装载机必须到达现场。</w:t>
            </w:r>
          </w:p>
          <w:p w14:paraId="4F2740B0">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装载机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叉车</w:t>
            </w:r>
            <w:r>
              <w:rPr>
                <w:rFonts w:hint="eastAsia" w:ascii="宋体" w:hAnsi="宋体" w:eastAsia="宋体" w:cs="宋体"/>
                <w:color w:val="000000" w:themeColor="text1"/>
                <w:sz w:val="21"/>
                <w:szCs w:val="21"/>
                <w:highlight w:val="none"/>
                <w14:textFill>
                  <w14:solidFill>
                    <w14:schemeClr w14:val="tx1"/>
                  </w14:solidFill>
                </w14:textFill>
              </w:rPr>
              <w:t>杂项作业工作要求：</w:t>
            </w:r>
          </w:p>
          <w:p w14:paraId="696B87D2">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①</w:t>
            </w:r>
            <w:r>
              <w:rPr>
                <w:rFonts w:hint="eastAsia" w:ascii="宋体" w:hAnsi="宋体" w:eastAsia="宋体" w:cs="宋体"/>
                <w:color w:val="000000" w:themeColor="text1"/>
                <w:sz w:val="21"/>
                <w:szCs w:val="21"/>
                <w:highlight w:val="none"/>
                <w14:textFill>
                  <w14:solidFill>
                    <w14:schemeClr w14:val="tx1"/>
                  </w14:solidFill>
                </w14:textFill>
              </w:rPr>
              <w:t>备品材料及工器具的搬移作业要求装载机</w:t>
            </w:r>
            <w:r>
              <w:rPr>
                <w:rFonts w:hint="eastAsia" w:ascii="宋体" w:hAnsi="宋体" w:eastAsia="宋体" w:cs="宋体"/>
                <w:color w:val="000000" w:themeColor="text1"/>
                <w:sz w:val="21"/>
                <w:szCs w:val="21"/>
                <w:highlight w:val="none"/>
                <w:lang w:val="en-US" w:eastAsia="zh-CN"/>
                <w14:textFill>
                  <w14:solidFill>
                    <w14:schemeClr w14:val="tx1"/>
                  </w14:solidFill>
                </w14:textFill>
              </w:rPr>
              <w:t>/叉车</w:t>
            </w:r>
            <w:r>
              <w:rPr>
                <w:rFonts w:hint="eastAsia" w:ascii="宋体" w:hAnsi="宋体" w:eastAsia="宋体" w:cs="宋体"/>
                <w:color w:val="000000" w:themeColor="text1"/>
                <w:sz w:val="21"/>
                <w:szCs w:val="21"/>
                <w:highlight w:val="none"/>
                <w14:textFill>
                  <w14:solidFill>
                    <w14:schemeClr w14:val="tx1"/>
                  </w14:solidFill>
                </w14:textFill>
              </w:rPr>
              <w:t>操作</w:t>
            </w:r>
            <w:r>
              <w:rPr>
                <w:rFonts w:hint="eastAsia" w:ascii="宋体" w:hAnsi="宋体" w:eastAsia="宋体" w:cs="宋体"/>
                <w:color w:val="000000" w:themeColor="text1"/>
                <w:sz w:val="21"/>
                <w:szCs w:val="21"/>
                <w:highlight w:val="none"/>
                <w:lang w:val="en-US" w:eastAsia="zh-CN"/>
                <w14:textFill>
                  <w14:solidFill>
                    <w14:schemeClr w14:val="tx1"/>
                  </w14:solidFill>
                </w14:textFill>
              </w:rPr>
              <w:t>要</w:t>
            </w:r>
            <w:r>
              <w:rPr>
                <w:rFonts w:hint="eastAsia" w:ascii="宋体" w:hAnsi="宋体" w:eastAsia="宋体" w:cs="宋体"/>
                <w:color w:val="000000" w:themeColor="text1"/>
                <w:sz w:val="21"/>
                <w:szCs w:val="21"/>
                <w:highlight w:val="none"/>
                <w14:textFill>
                  <w14:solidFill>
                    <w14:schemeClr w14:val="tx1"/>
                  </w14:solidFill>
                </w14:textFill>
              </w:rPr>
              <w:t>谨慎，不得野蛮操作造成备品材料或工</w:t>
            </w:r>
            <w:r>
              <w:rPr>
                <w:rFonts w:hint="eastAsia" w:ascii="宋体" w:hAnsi="宋体" w:eastAsia="宋体" w:cs="宋体"/>
                <w:color w:val="000000" w:themeColor="text1"/>
                <w:sz w:val="21"/>
                <w:szCs w:val="21"/>
                <w:highlight w:val="none"/>
                <w:lang w:val="en-US" w:eastAsia="zh-CN"/>
                <w14:textFill>
                  <w14:solidFill>
                    <w14:schemeClr w14:val="tx1"/>
                  </w14:solidFill>
                </w14:textFill>
              </w:rPr>
              <w:t>器</w:t>
            </w:r>
            <w:r>
              <w:rPr>
                <w:rFonts w:hint="eastAsia" w:ascii="宋体" w:hAnsi="宋体" w:eastAsia="宋体" w:cs="宋体"/>
                <w:color w:val="000000" w:themeColor="text1"/>
                <w:sz w:val="21"/>
                <w:szCs w:val="21"/>
                <w:highlight w:val="none"/>
                <w14:textFill>
                  <w14:solidFill>
                    <w14:schemeClr w14:val="tx1"/>
                  </w14:solidFill>
                </w14:textFill>
              </w:rPr>
              <w:t>具损坏。</w:t>
            </w:r>
          </w:p>
          <w:p w14:paraId="3ADA1334">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②</w:t>
            </w:r>
            <w:r>
              <w:rPr>
                <w:rFonts w:hint="eastAsia" w:ascii="宋体" w:hAnsi="宋体" w:eastAsia="宋体" w:cs="宋体"/>
                <w:color w:val="000000" w:themeColor="text1"/>
                <w:sz w:val="21"/>
                <w:szCs w:val="21"/>
                <w:highlight w:val="none"/>
                <w14:textFill>
                  <w14:solidFill>
                    <w14:schemeClr w14:val="tx1"/>
                  </w14:solidFill>
                </w14:textFill>
              </w:rPr>
              <w:t>道路清理作业中清理出的杂物不得随意乱丢乱放，需根据调度</w:t>
            </w:r>
            <w:r>
              <w:rPr>
                <w:rFonts w:hint="eastAsia" w:ascii="宋体" w:hAnsi="宋体" w:eastAsia="宋体" w:cs="宋体"/>
                <w:color w:val="000000" w:themeColor="text1"/>
                <w:sz w:val="21"/>
                <w:szCs w:val="21"/>
                <w:highlight w:val="none"/>
                <w:lang w:val="en-US" w:eastAsia="zh-CN"/>
                <w14:textFill>
                  <w14:solidFill>
                    <w14:schemeClr w14:val="tx1"/>
                  </w14:solidFill>
                </w14:textFill>
              </w:rPr>
              <w:t>或理货</w:t>
            </w:r>
            <w:r>
              <w:rPr>
                <w:rFonts w:hint="eastAsia" w:ascii="宋体" w:hAnsi="宋体" w:eastAsia="宋体" w:cs="宋体"/>
                <w:color w:val="000000" w:themeColor="text1"/>
                <w:sz w:val="21"/>
                <w:szCs w:val="21"/>
                <w:highlight w:val="none"/>
                <w14:textFill>
                  <w14:solidFill>
                    <w14:schemeClr w14:val="tx1"/>
                  </w14:solidFill>
                </w14:textFill>
              </w:rPr>
              <w:t>定点堆放。</w:t>
            </w:r>
          </w:p>
          <w:p w14:paraId="107BC612">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③</w:t>
            </w:r>
            <w:r>
              <w:rPr>
                <w:rFonts w:hint="eastAsia" w:ascii="宋体" w:hAnsi="宋体" w:eastAsia="宋体" w:cs="宋体"/>
                <w:color w:val="000000" w:themeColor="text1"/>
                <w:sz w:val="21"/>
                <w:szCs w:val="21"/>
                <w:highlight w:val="none"/>
                <w14:textFill>
                  <w14:solidFill>
                    <w14:schemeClr w14:val="tx1"/>
                  </w14:solidFill>
                </w14:textFill>
              </w:rPr>
              <w:t>堆场清理作业中清理出的地脚货</w:t>
            </w:r>
            <w:r>
              <w:rPr>
                <w:rFonts w:hint="eastAsia" w:ascii="宋体" w:hAnsi="宋体" w:eastAsia="宋体" w:cs="宋体"/>
                <w:color w:val="000000" w:themeColor="text1"/>
                <w:sz w:val="21"/>
                <w:szCs w:val="21"/>
                <w:highlight w:val="none"/>
                <w:lang w:val="en-US" w:eastAsia="zh-CN"/>
                <w14:textFill>
                  <w14:solidFill>
                    <w14:schemeClr w14:val="tx1"/>
                  </w14:solidFill>
                </w14:textFill>
              </w:rPr>
              <w:t>物</w:t>
            </w:r>
            <w:r>
              <w:rPr>
                <w:rFonts w:hint="eastAsia" w:ascii="宋体" w:hAnsi="宋体" w:eastAsia="宋体" w:cs="宋体"/>
                <w:color w:val="000000" w:themeColor="text1"/>
                <w:sz w:val="21"/>
                <w:szCs w:val="21"/>
                <w:highlight w:val="none"/>
                <w14:textFill>
                  <w14:solidFill>
                    <w14:schemeClr w14:val="tx1"/>
                  </w14:solidFill>
                </w14:textFill>
              </w:rPr>
              <w:t>原则上堆放至原堆货物，原堆货物已提清的需按调度</w:t>
            </w:r>
            <w:r>
              <w:rPr>
                <w:rFonts w:hint="eastAsia" w:ascii="宋体" w:hAnsi="宋体" w:eastAsia="宋体" w:cs="宋体"/>
                <w:color w:val="000000" w:themeColor="text1"/>
                <w:sz w:val="21"/>
                <w:szCs w:val="21"/>
                <w:highlight w:val="none"/>
                <w:lang w:val="en-US" w:eastAsia="zh-CN"/>
                <w14:textFill>
                  <w14:solidFill>
                    <w14:schemeClr w14:val="tx1"/>
                  </w14:solidFill>
                </w14:textFill>
              </w:rPr>
              <w:t>或理货要求</w:t>
            </w:r>
            <w:r>
              <w:rPr>
                <w:rFonts w:hint="eastAsia" w:ascii="宋体" w:hAnsi="宋体" w:eastAsia="宋体" w:cs="宋体"/>
                <w:color w:val="000000" w:themeColor="text1"/>
                <w:sz w:val="21"/>
                <w:szCs w:val="21"/>
                <w:highlight w:val="none"/>
                <w14:textFill>
                  <w14:solidFill>
                    <w14:schemeClr w14:val="tx1"/>
                  </w14:solidFill>
                </w14:textFill>
              </w:rPr>
              <w:t>定点堆放。</w:t>
            </w:r>
          </w:p>
          <w:p w14:paraId="0B0DCEA2">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④</w:t>
            </w:r>
            <w:r>
              <w:rPr>
                <w:rFonts w:hint="eastAsia" w:ascii="宋体" w:hAnsi="宋体" w:eastAsia="宋体" w:cs="宋体"/>
                <w:color w:val="000000" w:themeColor="text1"/>
                <w:sz w:val="21"/>
                <w:szCs w:val="21"/>
                <w:highlight w:val="none"/>
                <w14:textFill>
                  <w14:solidFill>
                    <w14:schemeClr w14:val="tx1"/>
                  </w14:solidFill>
                </w14:textFill>
              </w:rPr>
              <w:t>堆场清理作业中需逐层清刮，不得深挖，造成堆场损坏。</w:t>
            </w:r>
          </w:p>
          <w:p w14:paraId="70A6F9E0">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3.港区</w:t>
            </w:r>
            <w:r>
              <w:rPr>
                <w:rFonts w:hint="eastAsia" w:ascii="宋体" w:hAnsi="宋体" w:eastAsia="宋体" w:cs="宋体"/>
                <w:color w:val="000000" w:themeColor="text1"/>
                <w:sz w:val="21"/>
                <w:szCs w:val="21"/>
                <w:highlight w:val="none"/>
                <w14:textFill>
                  <w14:solidFill>
                    <w14:schemeClr w14:val="tx1"/>
                  </w14:solidFill>
                </w14:textFill>
              </w:rPr>
              <w:t>卫生</w:t>
            </w:r>
            <w:r>
              <w:rPr>
                <w:rFonts w:hint="eastAsia" w:ascii="宋体" w:hAnsi="宋体" w:eastAsia="宋体" w:cs="宋体"/>
                <w:color w:val="000000" w:themeColor="text1"/>
                <w:sz w:val="21"/>
                <w:szCs w:val="21"/>
                <w:highlight w:val="none"/>
                <w:lang w:val="en-US" w:eastAsia="zh-CN"/>
                <w14:textFill>
                  <w14:solidFill>
                    <w14:schemeClr w14:val="tx1"/>
                  </w14:solidFill>
                </w14:textFill>
              </w:rPr>
              <w:t>保</w:t>
            </w:r>
            <w:r>
              <w:rPr>
                <w:rFonts w:hint="eastAsia" w:ascii="宋体" w:hAnsi="宋体" w:eastAsia="宋体" w:cs="宋体"/>
                <w:color w:val="000000" w:themeColor="text1"/>
                <w:sz w:val="21"/>
                <w:szCs w:val="21"/>
                <w:highlight w:val="none"/>
                <w14:textFill>
                  <w14:solidFill>
                    <w14:schemeClr w14:val="tx1"/>
                  </w14:solidFill>
                </w14:textFill>
              </w:rPr>
              <w:t>洁</w:t>
            </w:r>
            <w:r>
              <w:rPr>
                <w:rFonts w:hint="eastAsia" w:ascii="宋体" w:hAnsi="宋体" w:eastAsia="宋体" w:cs="宋体"/>
                <w:color w:val="000000" w:themeColor="text1"/>
                <w:sz w:val="21"/>
                <w:szCs w:val="21"/>
                <w:highlight w:val="none"/>
                <w:lang w:val="en-US" w:eastAsia="zh-CN"/>
                <w14:textFill>
                  <w14:solidFill>
                    <w14:schemeClr w14:val="tx1"/>
                  </w14:solidFill>
                </w14:textFill>
              </w:rPr>
              <w:t>及配套作业</w:t>
            </w:r>
          </w:p>
          <w:p w14:paraId="26218D37">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地磅</w:t>
            </w:r>
            <w:r>
              <w:rPr>
                <w:rFonts w:hint="eastAsia" w:ascii="宋体" w:hAnsi="宋体" w:eastAsia="宋体" w:cs="宋体"/>
                <w:color w:val="000000" w:themeColor="text1"/>
                <w:sz w:val="21"/>
                <w:szCs w:val="21"/>
                <w:highlight w:val="none"/>
                <w:lang w:val="en-US" w:eastAsia="zh-CN"/>
                <w14:textFill>
                  <w14:solidFill>
                    <w14:schemeClr w14:val="tx1"/>
                  </w14:solidFill>
                </w14:textFill>
              </w:rPr>
              <w:t>磅体每天人工清理杂物至少两次，每周进行一次清洗；特定货物（如红土镍矿）疏港完成后及时清洗。地磅及磅底需保持不积泥尘。</w:t>
            </w:r>
          </w:p>
          <w:p w14:paraId="3A5DAC6E">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（2）主干</w:t>
            </w:r>
            <w:r>
              <w:rPr>
                <w:rFonts w:hint="eastAsia" w:ascii="宋体" w:hAnsi="宋体" w:eastAsia="宋体" w:cs="宋体"/>
                <w:color w:val="000000" w:themeColor="text1"/>
                <w:sz w:val="21"/>
                <w:szCs w:val="21"/>
                <w:highlight w:val="none"/>
                <w14:textFill>
                  <w14:solidFill>
                    <w14:schemeClr w14:val="tx1"/>
                  </w14:solidFill>
                </w14:textFill>
              </w:rPr>
              <w:t>道路每天清扫一次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需保持无明显积泥</w:t>
            </w:r>
            <w:r>
              <w:rPr>
                <w:rFonts w:hint="eastAsia" w:ascii="宋体" w:hAnsi="宋体" w:eastAsia="宋体" w:cs="宋体"/>
                <w:color w:val="000000" w:themeColor="text1"/>
                <w:sz w:val="21"/>
                <w:szCs w:val="21"/>
                <w:highlight w:val="none"/>
                <w14:textFill>
                  <w14:solidFill>
                    <w14:schemeClr w14:val="tx1"/>
                  </w14:solidFill>
                </w14:textFill>
              </w:rPr>
              <w:t>；</w:t>
            </w:r>
          </w:p>
          <w:p w14:paraId="54062C1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垃圾箱每周</w:t>
            </w:r>
            <w:r>
              <w:rPr>
                <w:rFonts w:hint="eastAsia" w:ascii="宋体" w:hAnsi="宋体" w:eastAsia="宋体" w:cs="宋体"/>
                <w:color w:val="000000" w:themeColor="text1"/>
                <w:sz w:val="21"/>
                <w:szCs w:val="21"/>
                <w:highlight w:val="none"/>
                <w:lang w:val="en-US" w:eastAsia="zh-CN"/>
                <w14:textFill>
                  <w14:solidFill>
                    <w14:schemeClr w14:val="tx1"/>
                  </w14:solidFill>
                </w14:textFill>
              </w:rPr>
              <w:t>至少</w:t>
            </w:r>
            <w:r>
              <w:rPr>
                <w:rFonts w:hint="eastAsia" w:ascii="宋体" w:hAnsi="宋体" w:eastAsia="宋体" w:cs="宋体"/>
                <w:color w:val="000000" w:themeColor="text1"/>
                <w:sz w:val="21"/>
                <w:szCs w:val="21"/>
                <w:highlight w:val="none"/>
                <w14:textFill>
                  <w14:solidFill>
                    <w14:schemeClr w14:val="tx1"/>
                  </w14:solidFill>
                </w14:textFill>
              </w:rPr>
              <w:t>清理1次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不得出现满溢</w:t>
            </w:r>
            <w:r>
              <w:rPr>
                <w:rFonts w:hint="eastAsia" w:ascii="宋体" w:hAnsi="宋体" w:eastAsia="宋体" w:cs="宋体"/>
                <w:color w:val="000000" w:themeColor="text1"/>
                <w:sz w:val="21"/>
                <w:szCs w:val="21"/>
                <w:highlight w:val="none"/>
                <w14:textFill>
                  <w14:solidFill>
                    <w14:schemeClr w14:val="tx1"/>
                  </w14:solidFill>
                </w14:textFill>
              </w:rPr>
              <w:t>；</w:t>
            </w:r>
          </w:p>
          <w:p w14:paraId="59B33DC6">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作业区内各班组办公室和卫生间每日至少清洁</w:t>
            </w:r>
            <w:r>
              <w:rPr>
                <w:rFonts w:hint="eastAsia" w:ascii="宋体" w:hAnsi="宋体" w:eastAsia="宋体" w:cs="宋体"/>
                <w:color w:val="000000" w:themeColor="text1"/>
                <w:sz w:val="21"/>
                <w:szCs w:val="21"/>
                <w:highlight w:val="none"/>
                <w:lang w:val="en-US" w:eastAsia="zh-CN"/>
                <w14:textFill>
                  <w14:solidFill>
                    <w14:schemeClr w14:val="tx1"/>
                  </w14:solidFill>
                </w14:textFill>
              </w:rPr>
              <w:t>两</w:t>
            </w:r>
            <w:r>
              <w:rPr>
                <w:rFonts w:hint="eastAsia" w:ascii="宋体" w:hAnsi="宋体" w:eastAsia="宋体" w:cs="宋体"/>
                <w:color w:val="000000" w:themeColor="text1"/>
                <w:sz w:val="21"/>
                <w:szCs w:val="21"/>
                <w:highlight w:val="none"/>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卫生间需保持无异味</w:t>
            </w:r>
            <w:r>
              <w:rPr>
                <w:rFonts w:hint="eastAsia" w:ascii="宋体" w:hAnsi="宋体" w:eastAsia="宋体" w:cs="宋体"/>
                <w:color w:val="000000" w:themeColor="text1"/>
                <w:sz w:val="21"/>
                <w:szCs w:val="21"/>
                <w:highlight w:val="none"/>
                <w14:textFill>
                  <w14:solidFill>
                    <w14:schemeClr w14:val="tx1"/>
                  </w14:solidFill>
                </w14:textFill>
              </w:rPr>
              <w:t>；位于道路两侧构筑物的外墙体及门、窗每月至少清扫、冲洗1次。日常不能沾有煤炭、污泥等。</w:t>
            </w:r>
          </w:p>
          <w:p w14:paraId="5EA936EF">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（5）生产区堆场、</w:t>
            </w:r>
            <w:r>
              <w:rPr>
                <w:rFonts w:hint="eastAsia" w:ascii="宋体" w:hAnsi="宋体" w:eastAsia="宋体" w:cs="宋体"/>
                <w:color w:val="000000" w:themeColor="text1"/>
                <w:sz w:val="21"/>
                <w:szCs w:val="21"/>
                <w:highlight w:val="none"/>
                <w14:textFill>
                  <w14:solidFill>
                    <w14:schemeClr w14:val="tx1"/>
                  </w14:solidFill>
                </w14:textFill>
              </w:rPr>
              <w:t>绿化带</w:t>
            </w:r>
            <w:r>
              <w:rPr>
                <w:rFonts w:hint="eastAsia" w:ascii="宋体" w:hAnsi="宋体" w:eastAsia="宋体" w:cs="宋体"/>
                <w:color w:val="000000" w:themeColor="text1"/>
                <w:sz w:val="21"/>
                <w:szCs w:val="21"/>
                <w:highlight w:val="none"/>
                <w:lang w:val="en-US" w:eastAsia="zh-CN"/>
                <w14:textFill>
                  <w14:solidFill>
                    <w14:schemeClr w14:val="tx1"/>
                  </w14:solidFill>
                </w14:textFill>
              </w:rPr>
              <w:t>等</w:t>
            </w:r>
            <w:r>
              <w:rPr>
                <w:rFonts w:hint="eastAsia" w:ascii="宋体" w:hAnsi="宋体" w:eastAsia="宋体" w:cs="宋体"/>
                <w:color w:val="000000" w:themeColor="text1"/>
                <w:sz w:val="21"/>
                <w:szCs w:val="21"/>
                <w:highlight w:val="none"/>
                <w14:textFill>
                  <w14:solidFill>
                    <w14:schemeClr w14:val="tx1"/>
                  </w14:solidFill>
                </w14:textFill>
              </w:rPr>
              <w:t>杂草</w:t>
            </w:r>
            <w:r>
              <w:rPr>
                <w:rFonts w:hint="eastAsia" w:ascii="宋体" w:hAnsi="宋体" w:eastAsia="宋体" w:cs="宋体"/>
                <w:color w:val="000000" w:themeColor="text1"/>
                <w:sz w:val="21"/>
                <w:szCs w:val="21"/>
                <w:highlight w:val="none"/>
                <w:lang w:val="en-US" w:eastAsia="zh-CN"/>
                <w14:textFill>
                  <w14:solidFill>
                    <w14:schemeClr w14:val="tx1"/>
                  </w14:solidFill>
                </w14:textFill>
              </w:rPr>
              <w:t>杂物</w:t>
            </w:r>
            <w:r>
              <w:rPr>
                <w:rFonts w:hint="eastAsia" w:ascii="宋体" w:hAnsi="宋体" w:eastAsia="宋体" w:cs="宋体"/>
                <w:color w:val="000000" w:themeColor="text1"/>
                <w:sz w:val="21"/>
                <w:szCs w:val="21"/>
                <w:highlight w:val="none"/>
                <w14:textFill>
                  <w14:solidFill>
                    <w14:schemeClr w14:val="tx1"/>
                  </w14:solidFill>
                </w14:textFill>
              </w:rPr>
              <w:t>每月</w:t>
            </w:r>
            <w:r>
              <w:rPr>
                <w:rFonts w:hint="eastAsia" w:ascii="宋体" w:hAnsi="宋体" w:eastAsia="宋体" w:cs="宋体"/>
                <w:color w:val="000000" w:themeColor="text1"/>
                <w:sz w:val="21"/>
                <w:szCs w:val="21"/>
                <w:highlight w:val="none"/>
                <w:lang w:val="en-US" w:eastAsia="zh-CN"/>
                <w14:textFill>
                  <w14:solidFill>
                    <w14:schemeClr w14:val="tx1"/>
                  </w14:solidFill>
                </w14:textFill>
              </w:rPr>
              <w:t>统一</w:t>
            </w:r>
            <w:r>
              <w:rPr>
                <w:rFonts w:hint="eastAsia" w:ascii="宋体" w:hAnsi="宋体" w:eastAsia="宋体" w:cs="宋体"/>
                <w:color w:val="000000" w:themeColor="text1"/>
                <w:sz w:val="21"/>
                <w:szCs w:val="21"/>
                <w:highlight w:val="none"/>
                <w14:textFill>
                  <w14:solidFill>
                    <w14:schemeClr w14:val="tx1"/>
                  </w14:solidFill>
                </w14:textFill>
              </w:rPr>
              <w:t>清理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回收</w:t>
            </w:r>
            <w:r>
              <w:rPr>
                <w:rFonts w:hint="eastAsia" w:ascii="宋体" w:hAnsi="宋体" w:eastAsia="宋体" w:cs="宋体"/>
                <w:color w:val="000000" w:themeColor="text1"/>
                <w:sz w:val="21"/>
                <w:szCs w:val="21"/>
                <w:highlight w:val="none"/>
                <w14:textFill>
                  <w14:solidFill>
                    <w14:schemeClr w14:val="tx1"/>
                  </w14:solidFill>
                </w14:textFill>
              </w:rPr>
              <w:t>一次。</w:t>
            </w:r>
          </w:p>
          <w:p w14:paraId="309146DF">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堆场地脚残留货物的清理工作</w:t>
            </w:r>
            <w:r>
              <w:rPr>
                <w:rFonts w:hint="eastAsia" w:ascii="宋体" w:hAnsi="宋体" w:eastAsia="宋体" w:cs="宋体"/>
                <w:color w:val="000000" w:themeColor="text1"/>
                <w:sz w:val="21"/>
                <w:szCs w:val="21"/>
                <w:highlight w:val="none"/>
                <w:lang w:val="en-US" w:eastAsia="zh-CN"/>
                <w14:textFill>
                  <w14:solidFill>
                    <w14:schemeClr w14:val="tx1"/>
                  </w14:solidFill>
                </w14:textFill>
              </w:rPr>
              <w:t>根据调度指令或理货要求</w:t>
            </w:r>
            <w:r>
              <w:rPr>
                <w:rFonts w:hint="eastAsia" w:ascii="宋体" w:hAnsi="宋体" w:eastAsia="宋体" w:cs="宋体"/>
                <w:color w:val="000000" w:themeColor="text1"/>
                <w:sz w:val="21"/>
                <w:szCs w:val="21"/>
                <w:highlight w:val="none"/>
                <w14:textFill>
                  <w14:solidFill>
                    <w14:schemeClr w14:val="tx1"/>
                  </w14:solidFill>
                </w14:textFill>
              </w:rPr>
              <w:t>及时</w:t>
            </w:r>
            <w:r>
              <w:rPr>
                <w:rFonts w:hint="eastAsia" w:ascii="宋体" w:hAnsi="宋体" w:eastAsia="宋体" w:cs="宋体"/>
                <w:color w:val="000000" w:themeColor="text1"/>
                <w:sz w:val="21"/>
                <w:szCs w:val="21"/>
                <w:highlight w:val="none"/>
                <w:lang w:val="en-US" w:eastAsia="zh-CN"/>
                <w14:textFill>
                  <w14:solidFill>
                    <w14:schemeClr w14:val="tx1"/>
                  </w14:solidFill>
                </w14:textFill>
              </w:rPr>
              <w:t>清理回收归堆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特殊货物根据调度指令或理货要求使用</w:t>
            </w:r>
            <w:r>
              <w:rPr>
                <w:rFonts w:hint="eastAsia" w:ascii="宋体" w:hAnsi="宋体" w:eastAsia="宋体" w:cs="宋体"/>
                <w:color w:val="000000" w:themeColor="text1"/>
                <w:sz w:val="21"/>
                <w:szCs w:val="21"/>
                <w:highlight w:val="none"/>
                <w14:textFill>
                  <w14:solidFill>
                    <w14:schemeClr w14:val="tx1"/>
                  </w14:solidFill>
                </w14:textFill>
              </w:rPr>
              <w:t>清扫机清</w:t>
            </w:r>
            <w:r>
              <w:rPr>
                <w:rFonts w:hint="eastAsia" w:ascii="宋体" w:hAnsi="宋体" w:eastAsia="宋体" w:cs="宋体"/>
                <w:color w:val="000000" w:themeColor="text1"/>
                <w:sz w:val="21"/>
                <w:szCs w:val="21"/>
                <w:highlight w:val="none"/>
                <w:lang w:val="en-US" w:eastAsia="zh-CN"/>
                <w14:textFill>
                  <w14:solidFill>
                    <w14:schemeClr w14:val="tx1"/>
                  </w14:solidFill>
                </w14:textFill>
              </w:rPr>
              <w:t>扫</w:t>
            </w:r>
            <w:r>
              <w:rPr>
                <w:rFonts w:hint="eastAsia" w:ascii="宋体" w:hAnsi="宋体" w:eastAsia="宋体" w:cs="宋体"/>
                <w:color w:val="000000" w:themeColor="text1"/>
                <w:sz w:val="21"/>
                <w:szCs w:val="21"/>
                <w:highlight w:val="none"/>
                <w14:textFill>
                  <w14:solidFill>
                    <w14:schemeClr w14:val="tx1"/>
                  </w14:solidFill>
                </w14:textFill>
              </w:rPr>
              <w:t>。</w:t>
            </w:r>
          </w:p>
          <w:p w14:paraId="29638E82">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电缆沟每</w:t>
            </w:r>
            <w:r>
              <w:rPr>
                <w:rFonts w:hint="eastAsia" w:ascii="宋体" w:hAnsi="宋体" w:eastAsia="宋体" w:cs="宋体"/>
                <w:color w:val="000000" w:themeColor="text1"/>
                <w:sz w:val="21"/>
                <w:szCs w:val="21"/>
                <w:highlight w:val="none"/>
                <w:lang w:val="en-US" w:eastAsia="zh-CN"/>
                <w14:textFill>
                  <w14:solidFill>
                    <w14:schemeClr w14:val="tx1"/>
                  </w14:solidFill>
                </w14:textFill>
              </w:rPr>
              <w:t>月</w:t>
            </w:r>
            <w:r>
              <w:rPr>
                <w:rFonts w:hint="eastAsia" w:ascii="宋体" w:hAnsi="宋体" w:eastAsia="宋体" w:cs="宋体"/>
                <w:color w:val="000000" w:themeColor="text1"/>
                <w:sz w:val="21"/>
                <w:szCs w:val="21"/>
                <w:highlight w:val="none"/>
                <w14:textFill>
                  <w14:solidFill>
                    <w14:schemeClr w14:val="tx1"/>
                  </w14:solidFill>
                </w14:textFill>
              </w:rPr>
              <w:t>清理一次，排水沟渠至少每月清理一次，台风或暴雨前后重点检查并清理，并常态保持畅通无阻。</w:t>
            </w:r>
            <w:r>
              <w:rPr>
                <w:rFonts w:hint="eastAsia" w:ascii="宋体" w:hAnsi="宋体" w:eastAsia="宋体" w:cs="宋体"/>
                <w:color w:val="000000" w:themeColor="text1"/>
                <w:sz w:val="21"/>
                <w:szCs w:val="21"/>
                <w:highlight w:val="none"/>
                <w:lang w:val="en-US" w:eastAsia="zh-CN"/>
                <w14:textFill>
                  <w14:solidFill>
                    <w14:schemeClr w14:val="tx1"/>
                  </w14:solidFill>
                </w14:textFill>
              </w:rPr>
              <w:t>明</w:t>
            </w:r>
            <w:r>
              <w:rPr>
                <w:rFonts w:hint="eastAsia" w:ascii="宋体" w:hAnsi="宋体" w:eastAsia="宋体" w:cs="宋体"/>
                <w:color w:val="000000" w:themeColor="text1"/>
                <w:sz w:val="21"/>
                <w:szCs w:val="21"/>
                <w:highlight w:val="none"/>
                <w14:textFill>
                  <w14:solidFill>
                    <w14:schemeClr w14:val="tx1"/>
                  </w14:solidFill>
                </w14:textFill>
              </w:rPr>
              <w:t>沟（井）的日常管理中，必须做到内无积水，无沉积物，沟道边无杂草、杂物。</w:t>
            </w:r>
          </w:p>
          <w:p w14:paraId="01211FF0">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（8）生产区内标示牌等每周至少清洁一次，保持标示牌清晰可见。</w:t>
            </w:r>
          </w:p>
          <w:p w14:paraId="1EDA2AEC">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（9）大雨后需专人</w:t>
            </w:r>
            <w:r>
              <w:rPr>
                <w:rFonts w:hint="eastAsia" w:ascii="宋体" w:hAnsi="宋体" w:eastAsia="宋体" w:cs="宋体"/>
                <w:color w:val="000000" w:themeColor="text1"/>
                <w:sz w:val="21"/>
                <w:szCs w:val="21"/>
                <w:highlight w:val="none"/>
                <w14:textFill>
                  <w14:solidFill>
                    <w14:schemeClr w14:val="tx1"/>
                  </w14:solidFill>
                </w14:textFill>
              </w:rPr>
              <w:t>巡查堆场货堆的积水情况并进行疏通排水</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B97C52A">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暴雨或台风造成煤炭</w:t>
            </w:r>
            <w:r>
              <w:rPr>
                <w:rFonts w:hint="eastAsia" w:ascii="宋体" w:hAnsi="宋体" w:eastAsia="宋体" w:cs="宋体"/>
                <w:color w:val="000000" w:themeColor="text1"/>
                <w:sz w:val="21"/>
                <w:szCs w:val="21"/>
                <w:highlight w:val="none"/>
                <w:lang w:val="en-US" w:eastAsia="zh-CN"/>
                <w14:textFill>
                  <w14:solidFill>
                    <w14:schemeClr w14:val="tx1"/>
                  </w14:solidFill>
                </w14:textFill>
              </w:rPr>
              <w:t>/矿类堆头</w:t>
            </w:r>
            <w:r>
              <w:rPr>
                <w:rFonts w:hint="eastAsia" w:ascii="宋体" w:hAnsi="宋体" w:eastAsia="宋体" w:cs="宋体"/>
                <w:color w:val="000000" w:themeColor="text1"/>
                <w:sz w:val="21"/>
                <w:szCs w:val="21"/>
                <w:highlight w:val="none"/>
                <w14:textFill>
                  <w14:solidFill>
                    <w14:schemeClr w14:val="tx1"/>
                  </w14:solidFill>
                </w14:textFill>
              </w:rPr>
              <w:t>坍塌</w:t>
            </w:r>
            <w:r>
              <w:rPr>
                <w:rFonts w:hint="eastAsia" w:ascii="宋体" w:hAnsi="宋体" w:eastAsia="宋体" w:cs="宋体"/>
                <w:color w:val="000000" w:themeColor="text1"/>
                <w:sz w:val="21"/>
                <w:szCs w:val="21"/>
                <w:highlight w:val="none"/>
                <w:lang w:val="en-US" w:eastAsia="zh-CN"/>
                <w14:textFill>
                  <w14:solidFill>
                    <w14:schemeClr w14:val="tx1"/>
                  </w14:solidFill>
                </w14:textFill>
              </w:rPr>
              <w:t>，需根据调度指令或理货要求限时完成清理工作，机械要及时恢复正常运行。</w:t>
            </w:r>
          </w:p>
          <w:p w14:paraId="3C205C2F">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14:textFill>
                  <w14:solidFill>
                    <w14:schemeClr w14:val="tx1"/>
                  </w14:solidFill>
                </w14:textFill>
              </w:rPr>
              <w:t>洒水车管理及工作要求：</w:t>
            </w:r>
          </w:p>
          <w:p w14:paraId="45798EDF">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①</w:t>
            </w:r>
            <w:r>
              <w:rPr>
                <w:rFonts w:hint="eastAsia" w:ascii="宋体" w:hAnsi="宋体" w:eastAsia="宋体" w:cs="宋体"/>
                <w:color w:val="000000" w:themeColor="text1"/>
                <w:sz w:val="21"/>
                <w:szCs w:val="21"/>
                <w:highlight w:val="none"/>
                <w14:textFill>
                  <w14:solidFill>
                    <w14:schemeClr w14:val="tx1"/>
                  </w14:solidFill>
                </w14:textFill>
              </w:rPr>
              <w:t>洒水车每两天清洗一次，</w:t>
            </w:r>
            <w:r>
              <w:rPr>
                <w:rFonts w:hint="eastAsia" w:ascii="宋体" w:hAnsi="宋体" w:eastAsia="宋体" w:cs="宋体"/>
                <w:color w:val="000000" w:themeColor="text1"/>
                <w:sz w:val="21"/>
                <w:szCs w:val="21"/>
                <w:highlight w:val="none"/>
                <w:lang w:val="en-US" w:eastAsia="zh-CN"/>
                <w14:textFill>
                  <w14:solidFill>
                    <w14:schemeClr w14:val="tx1"/>
                  </w14:solidFill>
                </w14:textFill>
              </w:rPr>
              <w:t>需</w:t>
            </w:r>
            <w:r>
              <w:rPr>
                <w:rFonts w:hint="eastAsia" w:ascii="宋体" w:hAnsi="宋体" w:eastAsia="宋体" w:cs="宋体"/>
                <w:color w:val="000000" w:themeColor="text1"/>
                <w:sz w:val="21"/>
                <w:szCs w:val="21"/>
                <w:highlight w:val="none"/>
                <w14:textFill>
                  <w14:solidFill>
                    <w14:schemeClr w14:val="tx1"/>
                  </w14:solidFill>
                </w14:textFill>
              </w:rPr>
              <w:t>保持外观清洁；</w:t>
            </w:r>
          </w:p>
          <w:p w14:paraId="5C8F6A80">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②</w:t>
            </w:r>
            <w:r>
              <w:rPr>
                <w:rFonts w:hint="eastAsia" w:ascii="宋体" w:hAnsi="宋体" w:eastAsia="宋体" w:cs="宋体"/>
                <w:color w:val="000000" w:themeColor="text1"/>
                <w:sz w:val="21"/>
                <w:szCs w:val="21"/>
                <w:highlight w:val="none"/>
                <w:lang w:eastAsia="zh-CN"/>
                <w14:textFill>
                  <w14:solidFill>
                    <w14:schemeClr w14:val="tx1"/>
                  </w14:solidFill>
                </w14:textFill>
              </w:rPr>
              <w:t>洒水车工作时间安排要求：</w:t>
            </w:r>
            <w:r>
              <w:rPr>
                <w:rFonts w:hint="eastAsia" w:ascii="宋体" w:hAnsi="宋体" w:eastAsia="宋体" w:cs="宋体"/>
                <w:color w:val="000000" w:themeColor="text1"/>
                <w:sz w:val="21"/>
                <w:szCs w:val="21"/>
                <w:highlight w:val="none"/>
                <w14:textFill>
                  <w14:solidFill>
                    <w14:schemeClr w14:val="tx1"/>
                  </w14:solidFill>
                </w14:textFill>
              </w:rPr>
              <w:t>根据生产需要临时通知安排</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24小时待命）</w:t>
            </w:r>
            <w:r>
              <w:rPr>
                <w:rFonts w:hint="eastAsia" w:ascii="宋体" w:hAnsi="宋体" w:eastAsia="宋体" w:cs="宋体"/>
                <w:color w:val="000000" w:themeColor="text1"/>
                <w:sz w:val="21"/>
                <w:szCs w:val="21"/>
                <w:highlight w:val="none"/>
                <w14:textFill>
                  <w14:solidFill>
                    <w14:schemeClr w14:val="tx1"/>
                  </w14:solidFill>
                </w14:textFill>
              </w:rPr>
              <w:t>。</w:t>
            </w:r>
          </w:p>
        </w:tc>
      </w:tr>
      <w:tr w14:paraId="5021B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71" w:type="dxa"/>
            <w:vAlign w:val="center"/>
          </w:tcPr>
          <w:p w14:paraId="79E96532">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676" w:type="dxa"/>
            <w:vAlign w:val="center"/>
          </w:tcPr>
          <w:p w14:paraId="018803E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7939" w:type="dxa"/>
            <w:vAlign w:val="center"/>
          </w:tcPr>
          <w:p w14:paraId="6C0DC1A7">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二、安健环、文明生产管理要求</w:t>
            </w:r>
          </w:p>
          <w:p w14:paraId="65CE7107">
            <w:pPr>
              <w:keepNext w:val="0"/>
              <w:keepLines w:val="0"/>
              <w:pageBreakBefore w:val="0"/>
              <w:widowControl w:val="0"/>
              <w:numPr>
                <w:ilvl w:val="1"/>
                <w:numId w:val="0"/>
              </w:numPr>
              <w:shd w:val="clear"/>
              <w:tabs>
                <w:tab w:val="left" w:pos="284"/>
              </w:tabs>
              <w:kinsoku/>
              <w:wordWrap/>
              <w:overflowPunct/>
              <w:topLinePunct w:val="0"/>
              <w:autoSpaceDE/>
              <w:autoSpaceDN/>
              <w:bidi w:val="0"/>
              <w:adjustRightInd/>
              <w:snapToGrid w:val="0"/>
              <w:spacing w:before="0" w:after="0" w:line="360" w:lineRule="auto"/>
              <w:jc w:val="left"/>
              <w:textAlignment w:val="auto"/>
              <w:outlineLvl w:val="0"/>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t>（一）安健环管理</w:t>
            </w:r>
          </w:p>
          <w:p w14:paraId="76057E46">
            <w:pPr>
              <w:keepNext w:val="0"/>
              <w:keepLines w:val="0"/>
              <w:pageBreakBefore w:val="0"/>
              <w:widowControl w:val="0"/>
              <w:numPr>
                <w:ilvl w:val="1"/>
                <w:numId w:val="0"/>
              </w:numPr>
              <w:shd w:val="clear"/>
              <w:kinsoku/>
              <w:wordWrap/>
              <w:overflowPunct/>
              <w:topLinePunct w:val="0"/>
              <w:autoSpaceDE/>
              <w:autoSpaceDN/>
              <w:bidi w:val="0"/>
              <w:adjustRightInd/>
              <w:snapToGrid w:val="0"/>
              <w:spacing w:before="0" w:after="0" w:line="360" w:lineRule="auto"/>
              <w:jc w:val="left"/>
              <w:textAlignment w:val="auto"/>
              <w:outlineLvl w:val="0"/>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t>1.项目的安全保障措施</w:t>
            </w:r>
          </w:p>
          <w:p w14:paraId="215EF0A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必</w:t>
            </w:r>
            <w:r>
              <w:rPr>
                <w:rFonts w:hint="eastAsia" w:ascii="宋体" w:hAnsi="宋体" w:eastAsia="宋体" w:cs="宋体"/>
                <w:color w:val="000000" w:themeColor="text1"/>
                <w:sz w:val="21"/>
                <w:szCs w:val="21"/>
                <w:highlight w:val="none"/>
                <w14:textFill>
                  <w14:solidFill>
                    <w14:schemeClr w14:val="tx1"/>
                  </w14:solidFill>
                </w14:textFill>
              </w:rPr>
              <w:t>须严格执行</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eastAsia" w:ascii="宋体" w:hAnsi="宋体" w:eastAsia="宋体" w:cs="宋体"/>
                <w:color w:val="000000" w:themeColor="text1"/>
                <w:sz w:val="21"/>
                <w:szCs w:val="21"/>
                <w:highlight w:val="none"/>
                <w14:textFill>
                  <w14:solidFill>
                    <w14:schemeClr w14:val="tx1"/>
                  </w14:solidFill>
                </w14:textFill>
              </w:rPr>
              <w:t>方的安全文明生产的相关规定、制度。</w:t>
            </w:r>
          </w:p>
          <w:p w14:paraId="2271C16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（2）乙方项目经理必须根据项目作业风险，制定项目作业方案。进行自上而下的安全交底，确保每位员工明确各自岗位的作业风险及应对措施</w:t>
            </w:r>
            <w:r>
              <w:rPr>
                <w:rFonts w:hint="eastAsia" w:ascii="宋体" w:hAnsi="宋体" w:eastAsia="宋体" w:cs="宋体"/>
                <w:color w:val="000000" w:themeColor="text1"/>
                <w:sz w:val="21"/>
                <w:szCs w:val="21"/>
                <w:highlight w:val="none"/>
                <w14:textFill>
                  <w14:solidFill>
                    <w14:schemeClr w14:val="tx1"/>
                  </w14:solidFill>
                </w14:textFill>
              </w:rPr>
              <w:t>。</w:t>
            </w:r>
          </w:p>
          <w:p w14:paraId="4243111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2.项目对人体健康保障措施</w:t>
            </w:r>
          </w:p>
          <w:p w14:paraId="7268F67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使用的电动工具需经检查验证合格，并在电</w:t>
            </w:r>
            <w:r>
              <w:rPr>
                <w:rFonts w:hint="eastAsia" w:ascii="宋体" w:hAnsi="宋体" w:eastAsia="宋体" w:cs="宋体"/>
                <w:color w:val="000000" w:themeColor="text1"/>
                <w:sz w:val="21"/>
                <w:szCs w:val="21"/>
                <w:highlight w:val="none"/>
                <w:lang w:val="en-US" w:eastAsia="zh-CN"/>
                <w14:textFill>
                  <w14:solidFill>
                    <w14:schemeClr w14:val="tx1"/>
                  </w14:solidFill>
                </w14:textFill>
              </w:rPr>
              <w:t>动</w:t>
            </w:r>
            <w:r>
              <w:rPr>
                <w:rFonts w:hint="eastAsia" w:ascii="宋体" w:hAnsi="宋体" w:eastAsia="宋体" w:cs="宋体"/>
                <w:color w:val="000000" w:themeColor="text1"/>
                <w:sz w:val="21"/>
                <w:szCs w:val="21"/>
                <w:highlight w:val="none"/>
                <w14:textFill>
                  <w14:solidFill>
                    <w14:schemeClr w14:val="tx1"/>
                  </w14:solidFill>
                </w14:textFill>
              </w:rPr>
              <w:t>工具上张贴合格及使用期限标签。</w:t>
            </w:r>
          </w:p>
          <w:p w14:paraId="526C9D7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施工的电动工具防护设施完整，严禁图方便改（拆）装使用。</w:t>
            </w:r>
          </w:p>
          <w:p w14:paraId="1277D42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（3）正确配备使用合格的劳动防护用品</w:t>
            </w:r>
            <w:r>
              <w:rPr>
                <w:rFonts w:hint="eastAsia" w:ascii="宋体" w:hAnsi="宋体" w:eastAsia="宋体" w:cs="宋体"/>
                <w:color w:val="000000" w:themeColor="text1"/>
                <w:sz w:val="21"/>
                <w:szCs w:val="21"/>
                <w:highlight w:val="none"/>
                <w14:textFill>
                  <w14:solidFill>
                    <w14:schemeClr w14:val="tx1"/>
                  </w14:solidFill>
                </w14:textFill>
              </w:rPr>
              <w:t>。</w:t>
            </w:r>
          </w:p>
          <w:p w14:paraId="09F75CFA">
            <w:pPr>
              <w:keepNext w:val="0"/>
              <w:keepLines w:val="0"/>
              <w:pageBreakBefore w:val="0"/>
              <w:widowControl w:val="0"/>
              <w:numPr>
                <w:ilvl w:val="1"/>
                <w:numId w:val="0"/>
              </w:numPr>
              <w:shd w:val="clear"/>
              <w:kinsoku/>
              <w:wordWrap/>
              <w:overflowPunct/>
              <w:topLinePunct w:val="0"/>
              <w:autoSpaceDE/>
              <w:autoSpaceDN/>
              <w:bidi w:val="0"/>
              <w:adjustRightInd/>
              <w:snapToGrid w:val="0"/>
              <w:spacing w:before="0" w:after="0" w:line="360" w:lineRule="auto"/>
              <w:jc w:val="left"/>
              <w:textAlignment w:val="auto"/>
              <w:outlineLvl w:val="0"/>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t>3.项目对环保要求及保障措施</w:t>
            </w:r>
          </w:p>
          <w:p w14:paraId="6C36019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有责任做好</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w:t>
            </w:r>
            <w:r>
              <w:rPr>
                <w:rFonts w:hint="eastAsia" w:ascii="宋体" w:hAnsi="宋体" w:eastAsia="宋体" w:cs="宋体"/>
                <w:color w:val="000000" w:themeColor="text1"/>
                <w:sz w:val="21"/>
                <w:szCs w:val="21"/>
                <w:highlight w:val="none"/>
                <w14:textFill>
                  <w14:solidFill>
                    <w14:schemeClr w14:val="tx1"/>
                  </w14:solidFill>
                </w14:textFill>
              </w:rPr>
              <w:t>环境的保护，</w:t>
            </w:r>
            <w:r>
              <w:rPr>
                <w:rFonts w:hint="eastAsia" w:ascii="宋体" w:hAnsi="宋体" w:eastAsia="宋体" w:cs="宋体"/>
                <w:color w:val="000000" w:themeColor="text1"/>
                <w:sz w:val="21"/>
                <w:szCs w:val="21"/>
                <w:highlight w:val="none"/>
                <w:lang w:val="en-US" w:eastAsia="zh-CN"/>
                <w14:textFill>
                  <w14:solidFill>
                    <w14:schemeClr w14:val="tx1"/>
                  </w14:solidFill>
                </w14:textFill>
              </w:rPr>
              <w:t>作业</w:t>
            </w:r>
            <w:r>
              <w:rPr>
                <w:rFonts w:hint="eastAsia" w:ascii="宋体" w:hAnsi="宋体" w:eastAsia="宋体" w:cs="宋体"/>
                <w:color w:val="000000" w:themeColor="text1"/>
                <w:sz w:val="21"/>
                <w:szCs w:val="21"/>
                <w:highlight w:val="none"/>
                <w14:textFill>
                  <w14:solidFill>
                    <w14:schemeClr w14:val="tx1"/>
                  </w14:solidFill>
                </w14:textFill>
              </w:rPr>
              <w:t>过程中产生的废弃物应进行回收，</w:t>
            </w:r>
            <w:r>
              <w:rPr>
                <w:rFonts w:hint="eastAsia" w:ascii="宋体" w:hAnsi="宋体" w:eastAsia="宋体" w:cs="宋体"/>
                <w:color w:val="000000" w:themeColor="text1"/>
                <w:sz w:val="21"/>
                <w:szCs w:val="21"/>
                <w:highlight w:val="none"/>
                <w:lang w:val="en-US" w:eastAsia="zh-CN"/>
                <w14:textFill>
                  <w14:solidFill>
                    <w14:schemeClr w14:val="tx1"/>
                  </w14:solidFill>
                </w14:textFill>
              </w:rPr>
              <w:t>禁止往大海抛弃任何垃圾，防止作业对环境造成危害。</w:t>
            </w:r>
          </w:p>
          <w:p w14:paraId="104A151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废料（如</w:t>
            </w:r>
            <w:r>
              <w:rPr>
                <w:rFonts w:hint="eastAsia" w:ascii="宋体" w:hAnsi="宋体" w:eastAsia="宋体" w:cs="宋体"/>
                <w:color w:val="000000" w:themeColor="text1"/>
                <w:sz w:val="21"/>
                <w:szCs w:val="21"/>
                <w:highlight w:val="none"/>
                <w:lang w:eastAsia="zh-CN"/>
                <w14:textFill>
                  <w14:solidFill>
                    <w14:schemeClr w14:val="tx1"/>
                  </w14:solidFill>
                </w14:textFill>
              </w:rPr>
              <w:t>项目</w:t>
            </w:r>
            <w:r>
              <w:rPr>
                <w:rFonts w:hint="eastAsia" w:ascii="宋体" w:hAnsi="宋体" w:eastAsia="宋体" w:cs="宋体"/>
                <w:color w:val="000000" w:themeColor="text1"/>
                <w:sz w:val="21"/>
                <w:szCs w:val="21"/>
                <w:highlight w:val="none"/>
                <w14:textFill>
                  <w14:solidFill>
                    <w14:schemeClr w14:val="tx1"/>
                  </w14:solidFill>
                </w14:textFill>
              </w:rPr>
              <w:t>垃圾、油漆桶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废机油</w:t>
            </w:r>
            <w:r>
              <w:rPr>
                <w:rFonts w:hint="eastAsia" w:ascii="宋体" w:hAnsi="宋体" w:eastAsia="宋体" w:cs="宋体"/>
                <w:color w:val="000000" w:themeColor="text1"/>
                <w:sz w:val="21"/>
                <w:szCs w:val="21"/>
                <w:highlight w:val="none"/>
                <w14:textFill>
                  <w14:solidFill>
                    <w14:schemeClr w14:val="tx1"/>
                  </w14:solidFill>
                </w14:textFill>
              </w:rPr>
              <w:t>等）需妥善处理，不得随意倒弃。</w:t>
            </w:r>
          </w:p>
          <w:p w14:paraId="1F187915">
            <w:pPr>
              <w:keepNext w:val="0"/>
              <w:keepLines w:val="0"/>
              <w:pageBreakBefore w:val="0"/>
              <w:widowControl w:val="0"/>
              <w:numPr>
                <w:ilvl w:val="1"/>
                <w:numId w:val="0"/>
              </w:numPr>
              <w:shd w:val="clear"/>
              <w:kinsoku/>
              <w:wordWrap/>
              <w:overflowPunct/>
              <w:topLinePunct w:val="0"/>
              <w:autoSpaceDE/>
              <w:autoSpaceDN/>
              <w:bidi w:val="0"/>
              <w:adjustRightInd/>
              <w:snapToGrid w:val="0"/>
              <w:spacing w:before="0" w:after="0" w:line="360" w:lineRule="auto"/>
              <w:jc w:val="left"/>
              <w:textAlignment w:val="auto"/>
              <w:outlineLvl w:val="0"/>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t>4.现场工作人员要求</w:t>
            </w:r>
          </w:p>
          <w:p w14:paraId="70ED0522">
            <w:pPr>
              <w:keepNext w:val="0"/>
              <w:keepLines w:val="0"/>
              <w:pageBreakBefore w:val="0"/>
              <w:widowControl w:val="0"/>
              <w:numPr>
                <w:ilvl w:val="0"/>
                <w:numId w:val="0"/>
              </w:numPr>
              <w:shd w:val="clear"/>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（1）新进场员工必须办理进场三级安全教育进场手续，接受生产运行技术、安全交底。</w:t>
            </w:r>
          </w:p>
          <w:p w14:paraId="48CC2202">
            <w:pPr>
              <w:keepNext w:val="0"/>
              <w:keepLines w:val="0"/>
              <w:pageBreakBefore w:val="0"/>
              <w:widowControl w:val="0"/>
              <w:numPr>
                <w:ilvl w:val="0"/>
                <w:numId w:val="0"/>
              </w:numPr>
              <w:shd w:val="clear"/>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（2）禁止没有经过施工安全知识培训的人员进入现场工作。</w:t>
            </w:r>
          </w:p>
          <w:p w14:paraId="35A801E4">
            <w:pPr>
              <w:keepNext w:val="0"/>
              <w:keepLines w:val="0"/>
              <w:pageBreakBefore w:val="0"/>
              <w:widowControl w:val="0"/>
              <w:numPr>
                <w:ilvl w:val="0"/>
                <w:numId w:val="0"/>
              </w:numPr>
              <w:shd w:val="clear"/>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（3）禁止不熟悉作业内容、作业条件的人进行现场作业。</w:t>
            </w:r>
          </w:p>
          <w:p w14:paraId="6AFC6FDA">
            <w:pPr>
              <w:keepNext w:val="0"/>
              <w:keepLines w:val="0"/>
              <w:pageBreakBefore w:val="0"/>
              <w:widowControl w:val="0"/>
              <w:numPr>
                <w:ilvl w:val="0"/>
                <w:numId w:val="0"/>
              </w:numPr>
              <w:shd w:val="clear"/>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（4）进场人员必须着装整齐，正确使用劳动保护用品，正确使用安全帽，不准穿拖鞋、凉鞋、高跟鞋，严禁酒后进入施工现场；不准穿短裤、背心、裙子，不准戏耍、打闹，不准在现场睡觉。</w:t>
            </w:r>
          </w:p>
          <w:p w14:paraId="308ACCD5">
            <w:pPr>
              <w:keepNext w:val="0"/>
              <w:keepLines w:val="0"/>
              <w:pageBreakBefore w:val="0"/>
              <w:widowControl w:val="0"/>
              <w:numPr>
                <w:ilvl w:val="0"/>
                <w:numId w:val="0"/>
              </w:numPr>
              <w:shd w:val="clear"/>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（5）吊装作业区域采取有效的隔离围栏，防止无关人员进入。</w:t>
            </w:r>
          </w:p>
          <w:p w14:paraId="3E7D490A">
            <w:pPr>
              <w:keepNext w:val="0"/>
              <w:keepLines w:val="0"/>
              <w:pageBreakBefore w:val="0"/>
              <w:widowControl w:val="0"/>
              <w:numPr>
                <w:ilvl w:val="0"/>
                <w:numId w:val="0"/>
              </w:numPr>
              <w:shd w:val="clear"/>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（6）吊装作业现场无关人员不得进入，吊物下方严禁站人或有人员逗留、通行。</w:t>
            </w:r>
          </w:p>
          <w:p w14:paraId="4A1E61E4">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（7）安全风险分析及预防措施</w:t>
            </w:r>
          </w:p>
          <w:tbl>
            <w:tblPr>
              <w:tblStyle w:val="15"/>
              <w:tblW w:w="76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510"/>
              <w:gridCol w:w="1563"/>
              <w:gridCol w:w="1314"/>
              <w:gridCol w:w="2563"/>
            </w:tblGrid>
            <w:tr w14:paraId="38A4D1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626" w:type="dxa"/>
                  <w:gridSpan w:val="5"/>
                  <w:tcBorders>
                    <w:top w:val="single" w:color="auto" w:sz="4" w:space="0"/>
                    <w:left w:val="single" w:color="auto" w:sz="12" w:space="0"/>
                    <w:bottom w:val="single" w:color="auto" w:sz="4" w:space="0"/>
                    <w:right w:val="single" w:color="auto" w:sz="12" w:space="0"/>
                  </w:tcBorders>
                  <w:noWrap w:val="0"/>
                  <w:vAlign w:val="center"/>
                </w:tcPr>
                <w:p w14:paraId="570DBF1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装卸作业辅助项目安全风险分析及预防措施</w:t>
                  </w:r>
                </w:p>
              </w:tc>
            </w:tr>
            <w:tr w14:paraId="12C72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543D51B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3A3A995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作业区域、作业设备</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79CE905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存在风险或危险源</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1BA8448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可能造成的后果</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1B3276C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建议的防范措施</w:t>
                  </w:r>
                </w:p>
              </w:tc>
            </w:tr>
            <w:tr w14:paraId="15B00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2A284EC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B56732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吊装点、吊臂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设备</w:t>
                  </w:r>
                  <w:r>
                    <w:rPr>
                      <w:rFonts w:hint="eastAsia" w:ascii="宋体" w:hAnsi="宋体" w:eastAsia="宋体" w:cs="宋体"/>
                      <w:color w:val="000000" w:themeColor="text1"/>
                      <w:sz w:val="21"/>
                      <w:szCs w:val="21"/>
                      <w:highlight w:val="none"/>
                      <w14:textFill>
                        <w14:solidFill>
                          <w14:schemeClr w14:val="tx1"/>
                        </w14:solidFill>
                      </w14:textFill>
                    </w:rPr>
                    <w:t>下方等区域</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0AAC92F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高空</w:t>
                  </w:r>
                  <w:r>
                    <w:rPr>
                      <w:rFonts w:hint="eastAsia" w:ascii="宋体" w:hAnsi="宋体" w:eastAsia="宋体" w:cs="宋体"/>
                      <w:color w:val="000000" w:themeColor="text1"/>
                      <w:sz w:val="21"/>
                      <w:szCs w:val="21"/>
                      <w:highlight w:val="none"/>
                      <w:lang w:val="en-US" w:eastAsia="zh-CN"/>
                      <w14:textFill>
                        <w14:solidFill>
                          <w14:schemeClr w14:val="tx1"/>
                        </w14:solidFill>
                      </w14:textFill>
                    </w:rPr>
                    <w:t>落物、</w:t>
                  </w:r>
                  <w:r>
                    <w:rPr>
                      <w:rFonts w:hint="eastAsia" w:ascii="宋体" w:hAnsi="宋体" w:eastAsia="宋体" w:cs="宋体"/>
                      <w:color w:val="000000" w:themeColor="text1"/>
                      <w:sz w:val="21"/>
                      <w:szCs w:val="21"/>
                      <w:highlight w:val="none"/>
                      <w14:textFill>
                        <w14:solidFill>
                          <w14:schemeClr w14:val="tx1"/>
                        </w14:solidFill>
                      </w14:textFill>
                    </w:rPr>
                    <w:t>坠物伤害</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2625C28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人身</w:t>
                  </w:r>
                  <w:r>
                    <w:rPr>
                      <w:rFonts w:hint="eastAsia" w:ascii="宋体" w:hAnsi="宋体" w:eastAsia="宋体" w:cs="宋体"/>
                      <w:color w:val="000000" w:themeColor="text1"/>
                      <w:sz w:val="21"/>
                      <w:szCs w:val="21"/>
                      <w:highlight w:val="none"/>
                      <w:lang w:val="en-US" w:eastAsia="zh-CN"/>
                      <w14:textFill>
                        <w14:solidFill>
                          <w14:schemeClr w14:val="tx1"/>
                        </w14:solidFill>
                      </w14:textFill>
                    </w:rPr>
                    <w:t>伤亡、</w:t>
                  </w:r>
                  <w:r>
                    <w:rPr>
                      <w:rFonts w:hint="eastAsia" w:ascii="宋体" w:hAnsi="宋体" w:eastAsia="宋体" w:cs="宋体"/>
                      <w:color w:val="000000" w:themeColor="text1"/>
                      <w:sz w:val="21"/>
                      <w:szCs w:val="21"/>
                      <w:highlight w:val="none"/>
                      <w14:textFill>
                        <w14:solidFill>
                          <w14:schemeClr w14:val="tx1"/>
                        </w14:solidFill>
                      </w14:textFill>
                    </w:rPr>
                    <w:t>设备</w:t>
                  </w:r>
                  <w:r>
                    <w:rPr>
                      <w:rFonts w:hint="eastAsia" w:ascii="宋体" w:hAnsi="宋体" w:eastAsia="宋体" w:cs="宋体"/>
                      <w:color w:val="000000" w:themeColor="text1"/>
                      <w:sz w:val="21"/>
                      <w:szCs w:val="21"/>
                      <w:highlight w:val="none"/>
                      <w:lang w:val="en-US" w:eastAsia="zh-CN"/>
                      <w14:textFill>
                        <w14:solidFill>
                          <w14:schemeClr w14:val="tx1"/>
                        </w14:solidFill>
                      </w14:textFill>
                    </w:rPr>
                    <w:t>损坏</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5F64ED2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吊装设备摆放位置</w:t>
                  </w:r>
                  <w:r>
                    <w:rPr>
                      <w:rFonts w:hint="eastAsia" w:ascii="宋体" w:hAnsi="宋体" w:eastAsia="宋体" w:cs="宋体"/>
                      <w:color w:val="000000" w:themeColor="text1"/>
                      <w:sz w:val="21"/>
                      <w:szCs w:val="21"/>
                      <w:highlight w:val="none"/>
                      <w:lang w:val="en-US" w:eastAsia="zh-CN"/>
                      <w14:textFill>
                        <w14:solidFill>
                          <w14:schemeClr w14:val="tx1"/>
                        </w14:solidFill>
                      </w14:textFill>
                    </w:rPr>
                    <w:t>合理</w:t>
                  </w:r>
                  <w:r>
                    <w:rPr>
                      <w:rFonts w:hint="eastAsia" w:ascii="宋体" w:hAnsi="宋体" w:eastAsia="宋体" w:cs="宋体"/>
                      <w:color w:val="000000" w:themeColor="text1"/>
                      <w:sz w:val="21"/>
                      <w:szCs w:val="21"/>
                      <w:highlight w:val="none"/>
                      <w14:textFill>
                        <w14:solidFill>
                          <w14:schemeClr w14:val="tx1"/>
                        </w14:solidFill>
                      </w14:textFill>
                    </w:rPr>
                    <w:t>；作业现场设置明显的隔离标示，非作业人员禁止入内；安排专人</w:t>
                  </w:r>
                  <w:r>
                    <w:rPr>
                      <w:rFonts w:hint="eastAsia" w:ascii="宋体" w:hAnsi="宋体" w:eastAsia="宋体" w:cs="宋体"/>
                      <w:color w:val="000000" w:themeColor="text1"/>
                      <w:sz w:val="21"/>
                      <w:szCs w:val="21"/>
                      <w:highlight w:val="none"/>
                      <w:lang w:eastAsia="zh-CN"/>
                      <w14:textFill>
                        <w14:solidFill>
                          <w14:schemeClr w14:val="tx1"/>
                        </w14:solidFill>
                      </w14:textFill>
                    </w:rPr>
                    <w:t>做好</w:t>
                  </w:r>
                  <w:r>
                    <w:rPr>
                      <w:rFonts w:hint="eastAsia" w:ascii="宋体" w:hAnsi="宋体" w:eastAsia="宋体" w:cs="宋体"/>
                      <w:color w:val="000000" w:themeColor="text1"/>
                      <w:sz w:val="21"/>
                      <w:szCs w:val="21"/>
                      <w:highlight w:val="none"/>
                      <w14:textFill>
                        <w14:solidFill>
                          <w14:schemeClr w14:val="tx1"/>
                        </w14:solidFill>
                      </w14:textFill>
                    </w:rPr>
                    <w:t>安全监护；作业人员佩戴防护器具（安全帽等）、物件</w:t>
                  </w:r>
                  <w:r>
                    <w:rPr>
                      <w:rFonts w:hint="eastAsia" w:ascii="宋体" w:hAnsi="宋体" w:eastAsia="宋体" w:cs="宋体"/>
                      <w:color w:val="000000" w:themeColor="text1"/>
                      <w:sz w:val="21"/>
                      <w:szCs w:val="21"/>
                      <w:highlight w:val="none"/>
                      <w:lang w:val="en-US" w:eastAsia="zh-CN"/>
                      <w14:textFill>
                        <w14:solidFill>
                          <w14:schemeClr w14:val="tx1"/>
                        </w14:solidFill>
                      </w14:textFill>
                    </w:rPr>
                    <w:t>绑扎不牢固</w:t>
                  </w:r>
                  <w:r>
                    <w:rPr>
                      <w:rFonts w:hint="eastAsia" w:ascii="宋体" w:hAnsi="宋体" w:eastAsia="宋体" w:cs="宋体"/>
                      <w:color w:val="000000" w:themeColor="text1"/>
                      <w:sz w:val="21"/>
                      <w:szCs w:val="21"/>
                      <w:highlight w:val="none"/>
                      <w14:textFill>
                        <w14:solidFill>
                          <w14:schemeClr w14:val="tx1"/>
                        </w14:solidFill>
                      </w14:textFill>
                    </w:rPr>
                    <w:t>禁止起吊</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35989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2713A80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5E3A363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高</w:t>
                  </w:r>
                  <w:r>
                    <w:rPr>
                      <w:rFonts w:hint="eastAsia" w:ascii="宋体" w:hAnsi="宋体" w:eastAsia="宋体" w:cs="宋体"/>
                      <w:color w:val="000000" w:themeColor="text1"/>
                      <w:sz w:val="21"/>
                      <w:szCs w:val="21"/>
                      <w:highlight w:val="none"/>
                      <w:lang w:val="en-US" w:eastAsia="zh-CN"/>
                      <w14:textFill>
                        <w14:solidFill>
                          <w14:schemeClr w14:val="tx1"/>
                        </w14:solidFill>
                      </w14:textFill>
                    </w:rPr>
                    <w:t>处</w:t>
                  </w:r>
                  <w:r>
                    <w:rPr>
                      <w:rFonts w:hint="eastAsia" w:ascii="宋体" w:hAnsi="宋体" w:eastAsia="宋体" w:cs="宋体"/>
                      <w:color w:val="000000" w:themeColor="text1"/>
                      <w:sz w:val="21"/>
                      <w:szCs w:val="21"/>
                      <w:highlight w:val="none"/>
                      <w14:textFill>
                        <w14:solidFill>
                          <w14:schemeClr w14:val="tx1"/>
                        </w14:solidFill>
                      </w14:textFill>
                    </w:rPr>
                    <w:t>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0779ED4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人员高</w:t>
                  </w:r>
                  <w:r>
                    <w:rPr>
                      <w:rFonts w:hint="eastAsia" w:ascii="宋体" w:hAnsi="宋体" w:eastAsia="宋体" w:cs="宋体"/>
                      <w:color w:val="000000" w:themeColor="text1"/>
                      <w:sz w:val="21"/>
                      <w:szCs w:val="21"/>
                      <w:highlight w:val="none"/>
                      <w:lang w:val="en-US" w:eastAsia="zh-CN"/>
                      <w14:textFill>
                        <w14:solidFill>
                          <w14:schemeClr w14:val="tx1"/>
                        </w14:solidFill>
                      </w14:textFill>
                    </w:rPr>
                    <w:t>处</w:t>
                  </w:r>
                  <w:r>
                    <w:rPr>
                      <w:rFonts w:hint="eastAsia" w:ascii="宋体" w:hAnsi="宋体" w:eastAsia="宋体" w:cs="宋体"/>
                      <w:color w:val="000000" w:themeColor="text1"/>
                      <w:sz w:val="21"/>
                      <w:szCs w:val="21"/>
                      <w:highlight w:val="none"/>
                      <w14:textFill>
                        <w14:solidFill>
                          <w14:schemeClr w14:val="tx1"/>
                        </w14:solidFill>
                      </w14:textFill>
                    </w:rPr>
                    <w:t>坠落</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23A4040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2BBABDC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高</w:t>
                  </w:r>
                  <w:r>
                    <w:rPr>
                      <w:rFonts w:hint="eastAsia" w:ascii="宋体" w:hAnsi="宋体" w:eastAsia="宋体" w:cs="宋体"/>
                      <w:color w:val="000000" w:themeColor="text1"/>
                      <w:sz w:val="21"/>
                      <w:szCs w:val="21"/>
                      <w:highlight w:val="none"/>
                      <w:lang w:val="en-US" w:eastAsia="zh-CN"/>
                      <w14:textFill>
                        <w14:solidFill>
                          <w14:schemeClr w14:val="tx1"/>
                        </w14:solidFill>
                      </w14:textFill>
                    </w:rPr>
                    <w:t>处</w:t>
                  </w:r>
                  <w:r>
                    <w:rPr>
                      <w:rFonts w:hint="eastAsia" w:ascii="宋体" w:hAnsi="宋体" w:eastAsia="宋体" w:cs="宋体"/>
                      <w:color w:val="000000" w:themeColor="text1"/>
                      <w:sz w:val="21"/>
                      <w:szCs w:val="21"/>
                      <w:highlight w:val="none"/>
                      <w14:textFill>
                        <w14:solidFill>
                          <w14:schemeClr w14:val="tx1"/>
                        </w14:solidFill>
                      </w14:textFill>
                    </w:rPr>
                    <w:t>作业</w:t>
                  </w:r>
                  <w:r>
                    <w:rPr>
                      <w:rFonts w:hint="eastAsia" w:ascii="宋体" w:hAnsi="宋体" w:eastAsia="宋体" w:cs="宋体"/>
                      <w:color w:val="000000" w:themeColor="text1"/>
                      <w:sz w:val="21"/>
                      <w:szCs w:val="21"/>
                      <w:highlight w:val="none"/>
                      <w:lang w:val="en-US" w:eastAsia="zh-CN"/>
                      <w14:textFill>
                        <w14:solidFill>
                          <w14:schemeClr w14:val="tx1"/>
                        </w14:solidFill>
                      </w14:textFill>
                    </w:rPr>
                    <w:t>必须</w:t>
                  </w:r>
                  <w:r>
                    <w:rPr>
                      <w:rFonts w:hint="eastAsia" w:ascii="宋体" w:hAnsi="宋体" w:eastAsia="宋体" w:cs="宋体"/>
                      <w:color w:val="000000" w:themeColor="text1"/>
                      <w:sz w:val="21"/>
                      <w:szCs w:val="21"/>
                      <w:highlight w:val="none"/>
                      <w14:textFill>
                        <w14:solidFill>
                          <w14:schemeClr w14:val="tx1"/>
                        </w14:solidFill>
                      </w14:textFill>
                    </w:rPr>
                    <w:t>正确</w:t>
                  </w:r>
                  <w:r>
                    <w:rPr>
                      <w:rFonts w:hint="eastAsia" w:ascii="宋体" w:hAnsi="宋体" w:eastAsia="宋体" w:cs="宋体"/>
                      <w:color w:val="000000" w:themeColor="text1"/>
                      <w:sz w:val="21"/>
                      <w:szCs w:val="21"/>
                      <w:highlight w:val="none"/>
                      <w:lang w:val="en-US" w:eastAsia="zh-CN"/>
                      <w14:textFill>
                        <w14:solidFill>
                          <w14:schemeClr w14:val="tx1"/>
                        </w14:solidFill>
                      </w14:textFill>
                    </w:rPr>
                    <w:t>穿</w:t>
                  </w:r>
                  <w:r>
                    <w:rPr>
                      <w:rFonts w:hint="eastAsia" w:ascii="宋体" w:hAnsi="宋体" w:eastAsia="宋体" w:cs="宋体"/>
                      <w:color w:val="000000" w:themeColor="text1"/>
                      <w:sz w:val="21"/>
                      <w:szCs w:val="21"/>
                      <w:highlight w:val="none"/>
                      <w14:textFill>
                        <w14:solidFill>
                          <w14:schemeClr w14:val="tx1"/>
                        </w14:solidFill>
                      </w14:textFill>
                    </w:rPr>
                    <w:t>戴安全</w:t>
                  </w:r>
                  <w:r>
                    <w:rPr>
                      <w:rFonts w:hint="eastAsia" w:ascii="宋体" w:hAnsi="宋体" w:eastAsia="宋体" w:cs="宋体"/>
                      <w:color w:val="000000" w:themeColor="text1"/>
                      <w:sz w:val="21"/>
                      <w:szCs w:val="21"/>
                      <w:highlight w:val="none"/>
                      <w:lang w:val="en-US" w:eastAsia="zh-CN"/>
                      <w14:textFill>
                        <w14:solidFill>
                          <w14:schemeClr w14:val="tx1"/>
                        </w14:solidFill>
                      </w14:textFill>
                    </w:rPr>
                    <w:t>带</w:t>
                  </w:r>
                  <w:r>
                    <w:rPr>
                      <w:rFonts w:hint="eastAsia" w:ascii="宋体" w:hAnsi="宋体" w:eastAsia="宋体" w:cs="宋体"/>
                      <w:color w:val="000000" w:themeColor="text1"/>
                      <w:sz w:val="21"/>
                      <w:szCs w:val="21"/>
                      <w:highlight w:val="none"/>
                      <w14:textFill>
                        <w14:solidFill>
                          <w14:schemeClr w14:val="tx1"/>
                        </w14:solidFill>
                      </w14:textFill>
                    </w:rPr>
                    <w:t>、防坠器</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298F68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42DA9CA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A7D1E78">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起重设备</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1534CAE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起重设备性能不佳；起重设备负荷不足；操作人员技能不佳</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79BAB54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人身伤亡、</w:t>
                  </w:r>
                  <w:r>
                    <w:rPr>
                      <w:rFonts w:hint="eastAsia" w:ascii="宋体" w:hAnsi="宋体" w:eastAsia="宋体" w:cs="宋体"/>
                      <w:color w:val="000000" w:themeColor="text1"/>
                      <w:sz w:val="21"/>
                      <w:szCs w:val="21"/>
                      <w:highlight w:val="none"/>
                      <w14:textFill>
                        <w14:solidFill>
                          <w14:schemeClr w14:val="tx1"/>
                        </w14:solidFill>
                      </w14:textFill>
                    </w:rPr>
                    <w:t>设备损坏</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7766542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操作人员（包括吊装作业指挥人员）具有有效的资质，具有必备的工作经验及安全知识；起重设备具有定期检测证明</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422712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37F1643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824087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作业全区域</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2AFA35A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夜间作业光线不足</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25E6C6A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人身</w:t>
                  </w:r>
                  <w:r>
                    <w:rPr>
                      <w:rFonts w:hint="eastAsia" w:ascii="宋体" w:hAnsi="宋体" w:eastAsia="宋体" w:cs="宋体"/>
                      <w:color w:val="000000" w:themeColor="text1"/>
                      <w:sz w:val="21"/>
                      <w:szCs w:val="21"/>
                      <w:highlight w:val="none"/>
                      <w:lang w:val="en-US" w:eastAsia="zh-CN"/>
                      <w14:textFill>
                        <w14:solidFill>
                          <w14:schemeClr w14:val="tx1"/>
                        </w14:solidFill>
                      </w14:textFill>
                    </w:rPr>
                    <w:t>伤亡、</w:t>
                  </w:r>
                  <w:r>
                    <w:rPr>
                      <w:rFonts w:hint="eastAsia" w:ascii="宋体" w:hAnsi="宋体" w:eastAsia="宋体" w:cs="宋体"/>
                      <w:color w:val="000000" w:themeColor="text1"/>
                      <w:sz w:val="21"/>
                      <w:szCs w:val="21"/>
                      <w:highlight w:val="none"/>
                      <w14:textFill>
                        <w14:solidFill>
                          <w14:schemeClr w14:val="tx1"/>
                        </w14:solidFill>
                      </w14:textFill>
                    </w:rPr>
                    <w:t>设备损</w:t>
                  </w:r>
                  <w:r>
                    <w:rPr>
                      <w:rFonts w:hint="eastAsia" w:ascii="宋体" w:hAnsi="宋体" w:eastAsia="宋体" w:cs="宋体"/>
                      <w:color w:val="000000" w:themeColor="text1"/>
                      <w:sz w:val="21"/>
                      <w:szCs w:val="21"/>
                      <w:highlight w:val="none"/>
                      <w:lang w:val="en-US" w:eastAsia="zh-CN"/>
                      <w14:textFill>
                        <w14:solidFill>
                          <w14:schemeClr w14:val="tx1"/>
                        </w14:solidFill>
                      </w14:textFill>
                    </w:rPr>
                    <w:t>坏</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0785750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按规定配置足够的照明设备，照明设备布置位置合理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穿反光衣。</w:t>
                  </w:r>
                </w:p>
              </w:tc>
            </w:tr>
            <w:tr w14:paraId="195CE8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4208261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757D2BD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上下船舶、临海作业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7EE658E8">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人员坠海</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36CB831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溺水伤亡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09C68A1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临海作业全程穿救生衣。</w:t>
                  </w:r>
                </w:p>
              </w:tc>
            </w:tr>
            <w:tr w14:paraId="4169AA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564AC83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66D8DEB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船舶靠离泊</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264C6BA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缆绳断掉</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53B236C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51A5985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非相关人员远离靠离泊范围，站位要安全合理。</w:t>
                  </w:r>
                </w:p>
              </w:tc>
            </w:tr>
            <w:tr w14:paraId="355F20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4E96D13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79683E7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重大件存放场地</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2D65B80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货物倾倒</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3E13F0D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4AE1911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非作业人员、车辆禁止进入重大件堆场，并确认现场安全才能操作运输大件。</w:t>
                  </w:r>
                </w:p>
              </w:tc>
            </w:tr>
            <w:tr w14:paraId="4C9F2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168A3FF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19387A7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重大件对吊点、装车、二次转运</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70AD0DD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撞倒人员及物体</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4DB1BBC8">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人员伤亡、大件受损</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4F48679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车辆启动时运输司机要跟跟车安全员确认安全才能启动，在码头低速运行，随时保持通讯顺畅，保持2个以上跟车安全员指挥</w:t>
                  </w:r>
                </w:p>
              </w:tc>
            </w:tr>
            <w:tr w14:paraId="12BDA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62FC2F3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690623C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装卸及堆场作业时</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1031124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遇大雨、6级以上大风、浓雾等恶劣天气</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3994186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人员伤亡、货物受损</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1E0607D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马上停止现场作业，作业人员撤离到安全地方躲避。</w:t>
                  </w:r>
                </w:p>
              </w:tc>
            </w:tr>
            <w:tr w14:paraId="41264A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3FBCA46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7B563D6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用电作业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076A072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漏电、触电</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61470B9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01A4667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使用符合安全条求的器具，必要时申请专业电工接拆线。</w:t>
                  </w:r>
                </w:p>
              </w:tc>
            </w:tr>
            <w:tr w14:paraId="508F63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5A1E0DE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0B7397A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烧焊及加固作业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599602A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起火、爆炸</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29CC2D7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人员伤亡及货物受损</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29A78E9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按照行业要求做好相关申请，并按要求做好安全措施。</w:t>
                  </w:r>
                </w:p>
              </w:tc>
            </w:tr>
            <w:tr w14:paraId="01B3F8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7787C08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5A696EC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吊装作业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7D02C9D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吊具断裂</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640773B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人员伤亡及货物受损</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26ED570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使用符合安全要求的吊具，使用前要检查确认安全。</w:t>
                  </w:r>
                </w:p>
              </w:tc>
            </w:tr>
            <w:tr w14:paraId="0AF4A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5739BB9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70C3620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有限空间作业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79A5161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缺氧、中毒</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15ACD01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1050D0E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按照有限空间安全作业要求，做安全测试，确定安全，签好有限空间作业许可方能作业，并且派专人监护。</w:t>
                  </w:r>
                </w:p>
              </w:tc>
            </w:tr>
            <w:tr w14:paraId="4494A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090C748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6F330D1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高温天气作业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5937E12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人员中暑</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5F7CD62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1D8C396E">
                  <w:pPr>
                    <w:pageBreakBefore w:val="0"/>
                    <w:widowControl w:val="0"/>
                    <w:numPr>
                      <w:ilvl w:val="0"/>
                      <w:numId w:val="0"/>
                    </w:numPr>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高温天气连续作业时间不能超过国家规定，必要时采取换班轮休方式作业；作业期间多饮用一些清凉饮料、淡盐水，或服用藿香正气水、十滴水等中成药；日最高气温达到40℃时，应当停止当日室外露天作业；作业间工作人员注意高温天气变化，必要时经沟通后可停止作业。</w:t>
                  </w:r>
                </w:p>
              </w:tc>
            </w:tr>
            <w:tr w14:paraId="0A9B4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66E4B27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1428143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堆场发货缺口</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4D12678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发货缺口坍塌</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5DD33B0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人员伤亡、设备损坏</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2F6B29E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禁止在堆场发货缺口打车板尾钩、维修、清场等作业；特殊情况必须在安全得到保证，管理人员监护下作业。</w:t>
                  </w:r>
                </w:p>
              </w:tc>
            </w:tr>
            <w:tr w14:paraId="48FA4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04683C4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7676FA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暴雨天气</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387B6CA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货物坍塌，人员下陷</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0923091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4A76460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暴雨时禁止人员在货堆周围及表面作业，暴雨后待天气稳定，现场确认安全方能作业。</w:t>
                  </w:r>
                </w:p>
              </w:tc>
            </w:tr>
            <w:tr w14:paraId="22440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29ABA2D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17</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1830C4A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揭、盖</w:t>
                  </w:r>
                  <w:r>
                    <w:rPr>
                      <w:rFonts w:hint="eastAsia" w:ascii="宋体" w:hAnsi="宋体" w:eastAsia="宋体" w:cs="宋体"/>
                      <w:color w:val="000000" w:themeColor="text1"/>
                      <w:sz w:val="21"/>
                      <w:szCs w:val="21"/>
                      <w:highlight w:val="none"/>
                      <w14:textFill>
                        <w14:solidFill>
                          <w14:schemeClr w14:val="tx1"/>
                        </w14:solidFill>
                      </w14:textFill>
                    </w:rPr>
                    <w:t>帆布</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54A6289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人员高</w:t>
                  </w:r>
                  <w:r>
                    <w:rPr>
                      <w:rFonts w:hint="eastAsia" w:ascii="宋体" w:hAnsi="宋体" w:eastAsia="宋体" w:cs="宋体"/>
                      <w:color w:val="000000" w:themeColor="text1"/>
                      <w:sz w:val="21"/>
                      <w:szCs w:val="21"/>
                      <w:highlight w:val="none"/>
                      <w:lang w:val="en-US" w:eastAsia="zh-CN"/>
                      <w14:textFill>
                        <w14:solidFill>
                          <w14:schemeClr w14:val="tx1"/>
                        </w14:solidFill>
                      </w14:textFill>
                    </w:rPr>
                    <w:t>处</w:t>
                  </w:r>
                  <w:r>
                    <w:rPr>
                      <w:rFonts w:hint="eastAsia" w:ascii="宋体" w:hAnsi="宋体" w:eastAsia="宋体" w:cs="宋体"/>
                      <w:color w:val="000000" w:themeColor="text1"/>
                      <w:sz w:val="21"/>
                      <w:szCs w:val="21"/>
                      <w:highlight w:val="none"/>
                      <w14:textFill>
                        <w14:solidFill>
                          <w14:schemeClr w14:val="tx1"/>
                        </w14:solidFill>
                      </w14:textFill>
                    </w:rPr>
                    <w:t>坠落</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39E3579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27C5342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雷</w:t>
                  </w:r>
                  <w:r>
                    <w:rPr>
                      <w:rFonts w:hint="eastAsia" w:ascii="宋体" w:hAnsi="宋体" w:eastAsia="宋体" w:cs="宋体"/>
                      <w:color w:val="000000" w:themeColor="text1"/>
                      <w:sz w:val="21"/>
                      <w:szCs w:val="21"/>
                      <w:highlight w:val="none"/>
                      <w:lang w:val="en-US" w:eastAsia="zh-CN"/>
                      <w14:textFill>
                        <w14:solidFill>
                          <w14:schemeClr w14:val="tx1"/>
                        </w14:solidFill>
                      </w14:textFill>
                    </w:rPr>
                    <w:t>电</w:t>
                  </w:r>
                  <w:r>
                    <w:rPr>
                      <w:rFonts w:hint="eastAsia" w:ascii="宋体" w:hAnsi="宋体" w:eastAsia="宋体" w:cs="宋体"/>
                      <w:color w:val="000000" w:themeColor="text1"/>
                      <w:sz w:val="21"/>
                      <w:szCs w:val="21"/>
                      <w:highlight w:val="none"/>
                      <w14:textFill>
                        <w14:solidFill>
                          <w14:schemeClr w14:val="tx1"/>
                        </w14:solidFill>
                      </w14:textFill>
                    </w:rPr>
                    <w:t>、大风天气</w:t>
                  </w:r>
                  <w:r>
                    <w:rPr>
                      <w:rFonts w:hint="eastAsia" w:ascii="宋体" w:hAnsi="宋体" w:eastAsia="宋体" w:cs="宋体"/>
                      <w:color w:val="000000" w:themeColor="text1"/>
                      <w:sz w:val="21"/>
                      <w:szCs w:val="21"/>
                      <w:highlight w:val="none"/>
                      <w:lang w:val="en-US" w:eastAsia="zh-CN"/>
                      <w14:textFill>
                        <w14:solidFill>
                          <w14:schemeClr w14:val="tx1"/>
                        </w14:solidFill>
                      </w14:textFill>
                    </w:rPr>
                    <w:t>禁止揭、</w:t>
                  </w:r>
                  <w:r>
                    <w:rPr>
                      <w:rFonts w:hint="eastAsia" w:ascii="宋体" w:hAnsi="宋体" w:eastAsia="宋体" w:cs="宋体"/>
                      <w:color w:val="000000" w:themeColor="text1"/>
                      <w:sz w:val="21"/>
                      <w:szCs w:val="21"/>
                      <w:highlight w:val="none"/>
                      <w14:textFill>
                        <w14:solidFill>
                          <w14:schemeClr w14:val="tx1"/>
                        </w14:solidFill>
                      </w14:textFill>
                    </w:rPr>
                    <w:t>盖帆布</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不得在陡坡直接攀爬作业</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禁止在正在进行发货作业周围揭、盖帆布作业。</w:t>
                  </w:r>
                </w:p>
              </w:tc>
            </w:tr>
            <w:tr w14:paraId="49810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615BF5E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18</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6D12F5E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散装货物转堆、出货、加高作业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3AA3C70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起重设备性能不佳；起重设备负荷不足；堆场不平整；操作人员技能不佳；设备有视野盲区。</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0837D68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人员伤亡、设备损坏、设备倾倒</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3083455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操作人员具有有效的资质，具有必备的工作经验及安全知识，开工前必须检查确认安全装置安全才能作业；设备操作人员开工前互相沟通，确定运行路线错开才能作业；人员禁止进入设备作业半径内；非相关联作业人员禁止进入作业现场，进入作业现场人员必须得到调度及设备操作人员的允许才能进入，并实行二人值班制度，相互监督安全。</w:t>
                  </w:r>
                </w:p>
              </w:tc>
            </w:tr>
            <w:tr w14:paraId="2A9C5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6AE744A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19</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37117B8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船舱作业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32CA378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存在视线盲区</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34BE7E4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人员伤亡、设备损坏</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7E2FDFC8">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清舱作业时，指挥手必须在现场指挥。</w:t>
                  </w:r>
                </w:p>
              </w:tc>
            </w:tr>
            <w:tr w14:paraId="289C9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344AFBC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6BC0A1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煤堆</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46E6A5B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煤堆自燃</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699B49F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人身</w:t>
                  </w:r>
                  <w:r>
                    <w:rPr>
                      <w:rFonts w:hint="eastAsia" w:ascii="宋体" w:hAnsi="宋体" w:eastAsia="宋体" w:cs="宋体"/>
                      <w:color w:val="000000" w:themeColor="text1"/>
                      <w:sz w:val="21"/>
                      <w:szCs w:val="21"/>
                      <w:highlight w:val="none"/>
                      <w:lang w:val="en-US" w:eastAsia="zh-CN"/>
                      <w14:textFill>
                        <w14:solidFill>
                          <w14:schemeClr w14:val="tx1"/>
                        </w14:solidFill>
                      </w14:textFill>
                    </w:rPr>
                    <w:t>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30A2D2D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容易自燃的煤品种</w:t>
                  </w:r>
                  <w:r>
                    <w:rPr>
                      <w:rFonts w:hint="eastAsia" w:ascii="宋体" w:hAnsi="宋体" w:eastAsia="宋体" w:cs="宋体"/>
                      <w:color w:val="000000" w:themeColor="text1"/>
                      <w:sz w:val="21"/>
                      <w:szCs w:val="21"/>
                      <w:highlight w:val="none"/>
                      <w:lang w:val="en-US" w:eastAsia="zh-CN"/>
                      <w14:textFill>
                        <w14:solidFill>
                          <w14:schemeClr w14:val="tx1"/>
                        </w14:solidFill>
                      </w14:textFill>
                    </w:rPr>
                    <w:t>禁止</w:t>
                  </w:r>
                  <w:r>
                    <w:rPr>
                      <w:rFonts w:hint="eastAsia" w:ascii="宋体" w:hAnsi="宋体" w:eastAsia="宋体" w:cs="宋体"/>
                      <w:color w:val="000000" w:themeColor="text1"/>
                      <w:sz w:val="21"/>
                      <w:szCs w:val="21"/>
                      <w:highlight w:val="none"/>
                      <w14:textFill>
                        <w14:solidFill>
                          <w14:schemeClr w14:val="tx1"/>
                        </w14:solidFill>
                      </w14:textFill>
                    </w:rPr>
                    <w:t>盖帆</w:t>
                  </w:r>
                  <w:r>
                    <w:rPr>
                      <w:rFonts w:hint="eastAsia" w:ascii="宋体" w:hAnsi="宋体" w:eastAsia="宋体" w:cs="宋体"/>
                      <w:color w:val="000000" w:themeColor="text1"/>
                      <w:sz w:val="21"/>
                      <w:szCs w:val="21"/>
                      <w:highlight w:val="none"/>
                      <w:lang w:val="en-US" w:eastAsia="zh-CN"/>
                      <w14:textFill>
                        <w14:solidFill>
                          <w14:schemeClr w14:val="tx1"/>
                        </w14:solidFill>
                      </w14:textFill>
                    </w:rPr>
                    <w:t>布；</w:t>
                  </w:r>
                  <w:r>
                    <w:rPr>
                      <w:rFonts w:hint="eastAsia" w:ascii="宋体" w:hAnsi="宋体" w:eastAsia="宋体" w:cs="宋体"/>
                      <w:color w:val="000000" w:themeColor="text1"/>
                      <w:sz w:val="21"/>
                      <w:szCs w:val="21"/>
                      <w:highlight w:val="none"/>
                      <w14:textFill>
                        <w14:solidFill>
                          <w14:schemeClr w14:val="tx1"/>
                        </w14:solidFill>
                      </w14:textFill>
                    </w:rPr>
                    <w:t>灭火</w:t>
                  </w:r>
                  <w:r>
                    <w:rPr>
                      <w:rFonts w:hint="eastAsia" w:ascii="宋体" w:hAnsi="宋体" w:eastAsia="宋体" w:cs="宋体"/>
                      <w:color w:val="000000" w:themeColor="text1"/>
                      <w:sz w:val="21"/>
                      <w:szCs w:val="21"/>
                      <w:highlight w:val="none"/>
                      <w:lang w:val="en-US" w:eastAsia="zh-CN"/>
                      <w14:textFill>
                        <w14:solidFill>
                          <w14:schemeClr w14:val="tx1"/>
                        </w14:solidFill>
                      </w14:textFill>
                    </w:rPr>
                    <w:t>时</w:t>
                  </w:r>
                  <w:r>
                    <w:rPr>
                      <w:rFonts w:hint="eastAsia" w:ascii="宋体" w:hAnsi="宋体" w:eastAsia="宋体" w:cs="宋体"/>
                      <w:color w:val="000000" w:themeColor="text1"/>
                      <w:sz w:val="21"/>
                      <w:szCs w:val="21"/>
                      <w:highlight w:val="none"/>
                      <w14:textFill>
                        <w14:solidFill>
                          <w14:schemeClr w14:val="tx1"/>
                        </w14:solidFill>
                      </w14:textFill>
                    </w:rPr>
                    <w:t>人员站在上风位置</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与着火点保持安全距离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现场管理人员做好安全监护</w:t>
                  </w:r>
                  <w:r>
                    <w:rPr>
                      <w:rFonts w:hint="eastAsia" w:ascii="宋体" w:hAnsi="宋体" w:eastAsia="宋体" w:cs="宋体"/>
                      <w:color w:val="000000" w:themeColor="text1"/>
                      <w:sz w:val="21"/>
                      <w:szCs w:val="21"/>
                      <w:highlight w:val="none"/>
                      <w14:textFill>
                        <w14:solidFill>
                          <w14:schemeClr w14:val="tx1"/>
                        </w14:solidFill>
                      </w14:textFill>
                    </w:rPr>
                    <w:t>。</w:t>
                  </w:r>
                </w:p>
              </w:tc>
            </w:tr>
            <w:tr w14:paraId="09BDD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6" w:type="dxa"/>
                  <w:tcBorders>
                    <w:top w:val="single" w:color="auto" w:sz="4" w:space="0"/>
                    <w:left w:val="single" w:color="auto" w:sz="12" w:space="0"/>
                    <w:bottom w:val="single" w:color="auto" w:sz="4" w:space="0"/>
                    <w:right w:val="single" w:color="auto" w:sz="4" w:space="0"/>
                  </w:tcBorders>
                  <w:noWrap w:val="0"/>
                  <w:vAlign w:val="center"/>
                </w:tcPr>
                <w:p w14:paraId="553031A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26552E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港区内</w:t>
                  </w:r>
                  <w:r>
                    <w:rPr>
                      <w:rFonts w:hint="eastAsia" w:ascii="宋体" w:hAnsi="宋体" w:eastAsia="宋体" w:cs="宋体"/>
                      <w:color w:val="000000" w:themeColor="text1"/>
                      <w:sz w:val="21"/>
                      <w:szCs w:val="21"/>
                      <w:highlight w:val="none"/>
                      <w:lang w:val="en-US" w:eastAsia="zh-CN"/>
                      <w14:textFill>
                        <w14:solidFill>
                          <w14:schemeClr w14:val="tx1"/>
                        </w14:solidFill>
                      </w14:textFill>
                    </w:rPr>
                    <w:t>外</w:t>
                  </w:r>
                  <w:r>
                    <w:rPr>
                      <w:rFonts w:hint="eastAsia" w:ascii="宋体" w:hAnsi="宋体" w:eastAsia="宋体" w:cs="宋体"/>
                      <w:color w:val="000000" w:themeColor="text1"/>
                      <w:sz w:val="21"/>
                      <w:szCs w:val="21"/>
                      <w:highlight w:val="none"/>
                      <w14:textFill>
                        <w14:solidFill>
                          <w14:schemeClr w14:val="tx1"/>
                        </w14:solidFill>
                      </w14:textFill>
                    </w:rPr>
                    <w:t>道路、堆场</w:t>
                  </w:r>
                  <w:r>
                    <w:rPr>
                      <w:rFonts w:hint="eastAsia" w:ascii="宋体" w:hAnsi="宋体" w:eastAsia="宋体" w:cs="宋体"/>
                      <w:color w:val="000000" w:themeColor="text1"/>
                      <w:sz w:val="21"/>
                      <w:szCs w:val="21"/>
                      <w:highlight w:val="none"/>
                      <w:lang w:val="en-US" w:eastAsia="zh-CN"/>
                      <w14:textFill>
                        <w14:solidFill>
                          <w14:schemeClr w14:val="tx1"/>
                        </w14:solidFill>
                      </w14:textFill>
                    </w:rPr>
                    <w:t>临时作业</w:t>
                  </w:r>
                </w:p>
              </w:tc>
              <w:tc>
                <w:tcPr>
                  <w:tcW w:w="1563" w:type="dxa"/>
                  <w:tcBorders>
                    <w:top w:val="single" w:color="auto" w:sz="4" w:space="0"/>
                    <w:left w:val="single" w:color="auto" w:sz="4" w:space="0"/>
                    <w:bottom w:val="single" w:color="auto" w:sz="4" w:space="0"/>
                    <w:right w:val="single" w:color="auto" w:sz="4" w:space="0"/>
                  </w:tcBorders>
                  <w:noWrap w:val="0"/>
                  <w:vAlign w:val="center"/>
                </w:tcPr>
                <w:p w14:paraId="3D15D30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车辆伤害</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382B3AE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人身</w:t>
                  </w:r>
                  <w:r>
                    <w:rPr>
                      <w:rFonts w:hint="eastAsia" w:ascii="宋体" w:hAnsi="宋体" w:eastAsia="宋体" w:cs="宋体"/>
                      <w:color w:val="000000" w:themeColor="text1"/>
                      <w:sz w:val="21"/>
                      <w:szCs w:val="21"/>
                      <w:highlight w:val="none"/>
                      <w:lang w:val="en-US" w:eastAsia="zh-CN"/>
                      <w14:textFill>
                        <w14:solidFill>
                          <w14:schemeClr w14:val="tx1"/>
                        </w14:solidFill>
                      </w14:textFill>
                    </w:rPr>
                    <w:t>伤亡</w:t>
                  </w:r>
                </w:p>
              </w:tc>
              <w:tc>
                <w:tcPr>
                  <w:tcW w:w="2563" w:type="dxa"/>
                  <w:tcBorders>
                    <w:top w:val="single" w:color="auto" w:sz="4" w:space="0"/>
                    <w:left w:val="single" w:color="auto" w:sz="4" w:space="0"/>
                    <w:bottom w:val="single" w:color="auto" w:sz="4" w:space="0"/>
                    <w:right w:val="single" w:color="auto" w:sz="12" w:space="0"/>
                  </w:tcBorders>
                  <w:noWrap w:val="0"/>
                  <w:vAlign w:val="center"/>
                </w:tcPr>
                <w:p w14:paraId="7A369B3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作业现场设置明显的隔离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警示</w:t>
                  </w:r>
                  <w:r>
                    <w:rPr>
                      <w:rFonts w:hint="eastAsia" w:ascii="宋体" w:hAnsi="宋体" w:eastAsia="宋体" w:cs="宋体"/>
                      <w:color w:val="000000" w:themeColor="text1"/>
                      <w:sz w:val="21"/>
                      <w:szCs w:val="21"/>
                      <w:highlight w:val="none"/>
                      <w14:textFill>
                        <w14:solidFill>
                          <w14:schemeClr w14:val="tx1"/>
                        </w14:solidFill>
                      </w14:textFill>
                    </w:rPr>
                    <w:t>标示；</w:t>
                  </w:r>
                  <w:r>
                    <w:rPr>
                      <w:rFonts w:hint="eastAsia" w:ascii="宋体" w:hAnsi="宋体" w:eastAsia="宋体" w:cs="宋体"/>
                      <w:color w:val="000000" w:themeColor="text1"/>
                      <w:sz w:val="21"/>
                      <w:szCs w:val="21"/>
                      <w:highlight w:val="none"/>
                      <w:lang w:val="en-US" w:eastAsia="zh-CN"/>
                      <w14:textFill>
                        <w14:solidFill>
                          <w14:schemeClr w14:val="tx1"/>
                        </w14:solidFill>
                      </w14:textFill>
                    </w:rPr>
                    <w:t>注意</w:t>
                  </w:r>
                  <w:r>
                    <w:rPr>
                      <w:rFonts w:hint="eastAsia" w:ascii="宋体" w:hAnsi="宋体" w:eastAsia="宋体" w:cs="宋体"/>
                      <w:color w:val="000000" w:themeColor="text1"/>
                      <w:sz w:val="21"/>
                      <w:szCs w:val="21"/>
                      <w:highlight w:val="none"/>
                      <w14:textFill>
                        <w14:solidFill>
                          <w14:schemeClr w14:val="tx1"/>
                        </w14:solidFill>
                      </w14:textFill>
                    </w:rPr>
                    <w:t>避让过往车辆</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有专人监</w:t>
                  </w:r>
                  <w:r>
                    <w:rPr>
                      <w:rFonts w:hint="eastAsia" w:ascii="宋体" w:hAnsi="宋体" w:eastAsia="宋体" w:cs="宋体"/>
                      <w:color w:val="000000" w:themeColor="text1"/>
                      <w:sz w:val="21"/>
                      <w:szCs w:val="21"/>
                      <w:highlight w:val="none"/>
                      <w:lang w:val="en-US" w:eastAsia="zh-CN"/>
                      <w14:textFill>
                        <w14:solidFill>
                          <w14:schemeClr w14:val="tx1"/>
                        </w14:solidFill>
                      </w14:textFill>
                    </w:rPr>
                    <w:t>护；</w:t>
                  </w:r>
                </w:p>
              </w:tc>
            </w:tr>
          </w:tbl>
          <w:p w14:paraId="753AD524">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5.文明生产管理</w:t>
            </w:r>
          </w:p>
          <w:p w14:paraId="15105D1A">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（1）不野蛮施工，不得随意抛撒垃圾和杂物，爱护公共设施；坚持文明行为，废料垃圾及时清理，不得在现场乱扔。</w:t>
            </w:r>
          </w:p>
          <w:p w14:paraId="12B23E0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（2）要求每班次下班前整理现场，垃圾当班清运，不得遗留在现场。</w:t>
            </w:r>
          </w:p>
          <w:p w14:paraId="7973198E">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（3）乙方有责任做好项目环境的保护，作业过程中产生的散料、废弃物应进行及时归堆及回收，防止作业造成货损及对环境造成危害。</w:t>
            </w:r>
          </w:p>
          <w:p w14:paraId="0F929E96">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（4）现场任何作业项目不得影响生产和办公。</w:t>
            </w:r>
          </w:p>
          <w:p w14:paraId="07BE2CB3">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（5）作业现场用电符合安全用电要求。</w:t>
            </w:r>
          </w:p>
          <w:p w14:paraId="1209FCC5">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（6）作业现场做到活完场地清，有扬尘时及时安排洒水降尘，防止污物及粉尘产生。</w:t>
            </w:r>
          </w:p>
        </w:tc>
      </w:tr>
      <w:tr w14:paraId="1BFCA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71" w:type="dxa"/>
            <w:vAlign w:val="center"/>
          </w:tcPr>
          <w:p w14:paraId="5DD00F06">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676" w:type="dxa"/>
            <w:vAlign w:val="center"/>
          </w:tcPr>
          <w:p w14:paraId="0AAD104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7939" w:type="dxa"/>
            <w:vAlign w:val="center"/>
          </w:tcPr>
          <w:p w14:paraId="465AC501">
            <w:pPr>
              <w:keepNext w:val="0"/>
              <w:keepLines w:val="0"/>
              <w:pageBreakBefore w:val="0"/>
              <w:widowControl w:val="0"/>
              <w:shd w:val="clear"/>
              <w:kinsoku/>
              <w:wordWrap/>
              <w:overflowPunct/>
              <w:topLinePunct w:val="0"/>
              <w:autoSpaceDE/>
              <w:autoSpaceDN/>
              <w:bidi w:val="0"/>
              <w:adjustRightInd/>
              <w:spacing w:line="360" w:lineRule="auto"/>
              <w:textAlignment w:val="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三、考核管理</w:t>
            </w:r>
          </w:p>
          <w:p w14:paraId="496A450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1.本考核管理用于乙方承包</w:t>
            </w:r>
            <w:r>
              <w:rPr>
                <w:rFonts w:hint="eastAsia" w:ascii="宋体" w:hAnsi="宋体" w:cs="宋体"/>
                <w:color w:val="000000" w:themeColor="text1"/>
                <w:sz w:val="21"/>
                <w:szCs w:val="21"/>
                <w:highlight w:val="none"/>
                <w:lang w:val="en-US" w:eastAsia="zh-CN"/>
                <w14:textFill>
                  <w14:solidFill>
                    <w14:schemeClr w14:val="tx1"/>
                  </w14:solidFill>
                </w14:textFill>
              </w:rPr>
              <w:t>阳江市</w:t>
            </w:r>
            <w:r>
              <w:rPr>
                <w:rFonts w:hint="eastAsia" w:ascii="宋体" w:hAnsi="宋体" w:eastAsia="宋体" w:cs="宋体"/>
                <w:color w:val="000000" w:themeColor="text1"/>
                <w:sz w:val="21"/>
                <w:szCs w:val="21"/>
                <w:highlight w:val="none"/>
                <w:lang w:val="en-US" w:eastAsia="zh-CN"/>
                <w14:textFill>
                  <w14:solidFill>
                    <w14:schemeClr w14:val="tx1"/>
                  </w14:solidFill>
                </w14:textFill>
              </w:rPr>
              <w:t>阳江港广泰隆码头有限公司本项目范围内的各项工作。</w:t>
            </w:r>
          </w:p>
          <w:p w14:paraId="1FE8F60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2.考核中同一内容，如有两条考核项，按照从重一条执行。</w:t>
            </w:r>
          </w:p>
          <w:p w14:paraId="30D56D63">
            <w:pPr>
              <w:widowControl w:val="0"/>
              <w:shd w:val="clear"/>
              <w:spacing w:after="120"/>
              <w:jc w:val="both"/>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3.同一年度内重复发生同样（或同类）考核事件的，在上一次考核基础上加倍考核。</w:t>
            </w:r>
          </w:p>
          <w:p w14:paraId="7A15D57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4.考核依据</w:t>
            </w:r>
          </w:p>
          <w:p w14:paraId="63FA461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（1）本考核中的考核项目依据为乙方在合同中规定的责任和义务、质量要求等，并经确认属于乙方责任造成的情况。</w:t>
            </w:r>
          </w:p>
          <w:p w14:paraId="48E0C2D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（2）由甲方项目管理部门、安</w:t>
            </w:r>
            <w:r>
              <w:rPr>
                <w:rFonts w:hint="eastAsia" w:ascii="宋体" w:hAnsi="宋体" w:cs="宋体"/>
                <w:color w:val="000000" w:themeColor="text1"/>
                <w:sz w:val="21"/>
                <w:szCs w:val="21"/>
                <w:highlight w:val="none"/>
                <w:lang w:val="en-US" w:eastAsia="zh-CN"/>
                <w14:textFill>
                  <w14:solidFill>
                    <w14:schemeClr w14:val="tx1"/>
                  </w14:solidFill>
                </w14:textFill>
              </w:rPr>
              <w:t>全</w:t>
            </w:r>
            <w:r>
              <w:rPr>
                <w:rFonts w:hint="eastAsia" w:ascii="宋体" w:hAnsi="宋体" w:eastAsia="宋体" w:cs="宋体"/>
                <w:color w:val="000000" w:themeColor="text1"/>
                <w:sz w:val="21"/>
                <w:szCs w:val="21"/>
                <w:highlight w:val="none"/>
                <w:lang w:val="en-US" w:eastAsia="zh-CN"/>
                <w14:textFill>
                  <w14:solidFill>
                    <w14:schemeClr w14:val="tx1"/>
                  </w14:solidFill>
                </w14:textFill>
              </w:rPr>
              <w:t>管</w:t>
            </w:r>
            <w:r>
              <w:rPr>
                <w:rFonts w:hint="eastAsia" w:ascii="宋体" w:hAnsi="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val="en-US" w:eastAsia="zh-CN"/>
                <w14:textFill>
                  <w14:solidFill>
                    <w14:schemeClr w14:val="tx1"/>
                  </w14:solidFill>
                </w14:textFill>
              </w:rPr>
              <w:t>部门按相应职责负责安全、文明生产工作的考核。</w:t>
            </w:r>
          </w:p>
          <w:p w14:paraId="77669C6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（3）乙方考核经批准后在合同款中扣除（或乙方主动缴纳）。</w:t>
            </w:r>
          </w:p>
          <w:p w14:paraId="6757B80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5.考核细则（如果涉及政府考核一律由乙方承担）</w:t>
            </w:r>
          </w:p>
          <w:p w14:paraId="1CE26F21">
            <w:pPr>
              <w:pageBreakBefore w:val="0"/>
              <w:shd w:val="clear"/>
              <w:kinsoku/>
              <w:wordWrap/>
              <w:overflowPunct/>
              <w:topLinePunct w:val="0"/>
              <w:autoSpaceDE/>
              <w:autoSpaceDN/>
              <w:bidi w:val="0"/>
              <w:adjustRightInd/>
              <w:snapToGrid w:val="0"/>
              <w:spacing w:line="360" w:lineRule="auto"/>
              <w:jc w:val="left"/>
              <w:rPr>
                <w:rFonts w:hint="eastAsia" w:asciiTheme="minorEastAsia" w:hAnsiTheme="minorEastAsia" w:eastAsiaTheme="minorEastAsia" w:cstheme="minorEastAsia"/>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 装卸作业辅助管理考核标准</w:t>
            </w:r>
          </w:p>
          <w:tbl>
            <w:tblPr>
              <w:tblStyle w:val="15"/>
              <w:tblW w:w="7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4554"/>
              <w:gridCol w:w="1802"/>
              <w:gridCol w:w="657"/>
            </w:tblGrid>
            <w:tr w14:paraId="6FC6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63" w:type="dxa"/>
                  <w:noWrap w:val="0"/>
                  <w:vAlign w:val="center"/>
                </w:tcPr>
                <w:p w14:paraId="4047F740">
                  <w:pPr>
                    <w:pageBreakBefore w:val="0"/>
                    <w:widowControl w:val="0"/>
                    <w:shd w:val="clear"/>
                    <w:kinsoku/>
                    <w:wordWrap/>
                    <w:overflowPunct/>
                    <w:topLinePunct w:val="0"/>
                    <w:bidi w:val="0"/>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4554" w:type="dxa"/>
                  <w:noWrap w:val="0"/>
                  <w:vAlign w:val="center"/>
                </w:tcPr>
                <w:p w14:paraId="0143ED26">
                  <w:pPr>
                    <w:pageBreakBefore w:val="0"/>
                    <w:widowControl w:val="0"/>
                    <w:shd w:val="clear"/>
                    <w:kinsoku/>
                    <w:wordWrap/>
                    <w:overflowPunct/>
                    <w:topLinePunct w:val="0"/>
                    <w:bidi w:val="0"/>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考核项目</w:t>
                  </w:r>
                </w:p>
              </w:tc>
              <w:tc>
                <w:tcPr>
                  <w:tcW w:w="1802" w:type="dxa"/>
                  <w:noWrap w:val="0"/>
                  <w:vAlign w:val="center"/>
                </w:tcPr>
                <w:p w14:paraId="7BF4510F">
                  <w:pPr>
                    <w:pageBreakBefore w:val="0"/>
                    <w:widowControl w:val="0"/>
                    <w:shd w:val="clear"/>
                    <w:kinsoku/>
                    <w:wordWrap/>
                    <w:overflowPunct/>
                    <w:topLinePunct w:val="0"/>
                    <w:bidi w:val="0"/>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考核标准</w:t>
                  </w:r>
                </w:p>
              </w:tc>
              <w:tc>
                <w:tcPr>
                  <w:tcW w:w="657" w:type="dxa"/>
                  <w:noWrap w:val="0"/>
                  <w:vAlign w:val="center"/>
                </w:tcPr>
                <w:p w14:paraId="00C88ED3">
                  <w:pPr>
                    <w:pageBreakBefore w:val="0"/>
                    <w:widowControl w:val="0"/>
                    <w:shd w:val="clear"/>
                    <w:kinsoku/>
                    <w:wordWrap/>
                    <w:overflowPunct/>
                    <w:topLinePunct w:val="0"/>
                    <w:bidi w:val="0"/>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备注</w:t>
                  </w:r>
                </w:p>
              </w:tc>
            </w:tr>
            <w:tr w14:paraId="1742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3" w:type="dxa"/>
                  <w:noWrap w:val="0"/>
                  <w:vAlign w:val="center"/>
                </w:tcPr>
                <w:p w14:paraId="00BDA53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4554" w:type="dxa"/>
                  <w:noWrap w:val="0"/>
                  <w:vAlign w:val="center"/>
                </w:tcPr>
                <w:p w14:paraId="56324D1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未设立或不符合</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专业管理要求设立现场组织管理机构，</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要求限期整改，</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未整改的。</w:t>
                  </w:r>
                </w:p>
              </w:tc>
              <w:tc>
                <w:tcPr>
                  <w:tcW w:w="1802" w:type="dxa"/>
                  <w:noWrap w:val="0"/>
                  <w:vAlign w:val="center"/>
                </w:tcPr>
                <w:p w14:paraId="1214C88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1000元</w:t>
                  </w:r>
                </w:p>
              </w:tc>
              <w:tc>
                <w:tcPr>
                  <w:tcW w:w="657" w:type="dxa"/>
                  <w:vMerge w:val="restart"/>
                  <w:noWrap w:val="0"/>
                  <w:vAlign w:val="center"/>
                </w:tcPr>
                <w:p w14:paraId="63D9B94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1B8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3" w:type="dxa"/>
                  <w:noWrap w:val="0"/>
                  <w:vAlign w:val="center"/>
                </w:tcPr>
                <w:p w14:paraId="0F35D03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4554" w:type="dxa"/>
                  <w:noWrap w:val="0"/>
                  <w:vAlign w:val="center"/>
                </w:tcPr>
                <w:p w14:paraId="2745411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不服从或不落实</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对口管理部门的管理要求或调度指令的（</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违规指挥除外）。</w:t>
                  </w:r>
                </w:p>
              </w:tc>
              <w:tc>
                <w:tcPr>
                  <w:tcW w:w="1802" w:type="dxa"/>
                  <w:noWrap w:val="0"/>
                  <w:vAlign w:val="center"/>
                </w:tcPr>
                <w:p w14:paraId="4F2033E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1000-3000元/次</w:t>
                  </w:r>
                </w:p>
              </w:tc>
              <w:tc>
                <w:tcPr>
                  <w:tcW w:w="657" w:type="dxa"/>
                  <w:vMerge w:val="continue"/>
                  <w:noWrap w:val="0"/>
                  <w:vAlign w:val="center"/>
                </w:tcPr>
                <w:p w14:paraId="49987D6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FF7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3" w:type="dxa"/>
                  <w:noWrap w:val="0"/>
                  <w:vAlign w:val="center"/>
                </w:tcPr>
                <w:p w14:paraId="48B8C08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4554" w:type="dxa"/>
                  <w:noWrap w:val="0"/>
                  <w:vAlign w:val="center"/>
                </w:tcPr>
                <w:p w14:paraId="5757D17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负责人员无故缺席或未准时参加</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要求参加的生产调度会、专业会、事故调查会。</w:t>
                  </w:r>
                </w:p>
              </w:tc>
              <w:tc>
                <w:tcPr>
                  <w:tcW w:w="1802" w:type="dxa"/>
                  <w:noWrap w:val="0"/>
                  <w:vAlign w:val="center"/>
                </w:tcPr>
                <w:p w14:paraId="7BF0E1F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200元/次</w:t>
                  </w:r>
                </w:p>
              </w:tc>
              <w:tc>
                <w:tcPr>
                  <w:tcW w:w="657" w:type="dxa"/>
                  <w:vMerge w:val="continue"/>
                  <w:noWrap w:val="0"/>
                  <w:vAlign w:val="center"/>
                </w:tcPr>
                <w:p w14:paraId="6490A5E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288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3" w:type="dxa"/>
                  <w:noWrap w:val="0"/>
                  <w:vAlign w:val="center"/>
                </w:tcPr>
                <w:p w14:paraId="2CAC2400">
                  <w:pPr>
                    <w:pageBreakBefore w:val="0"/>
                    <w:widowControl w:val="0"/>
                    <w:shd w:val="clear"/>
                    <w:kinsoku/>
                    <w:wordWrap/>
                    <w:overflowPunct/>
                    <w:topLinePunct w:val="0"/>
                    <w:bidi w:val="0"/>
                    <w:spacing w:line="360" w:lineRule="auto"/>
                    <w:ind w:firstLine="210" w:firstLineChars="1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4554" w:type="dxa"/>
                  <w:noWrap w:val="0"/>
                  <w:vAlign w:val="center"/>
                </w:tcPr>
                <w:p w14:paraId="7E595B38">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现场值班管理人员未落实现场值班的。</w:t>
                  </w:r>
                </w:p>
              </w:tc>
              <w:tc>
                <w:tcPr>
                  <w:tcW w:w="1802" w:type="dxa"/>
                  <w:noWrap w:val="0"/>
                  <w:vAlign w:val="center"/>
                </w:tcPr>
                <w:p w14:paraId="5DED88D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500元/次</w:t>
                  </w:r>
                </w:p>
              </w:tc>
              <w:tc>
                <w:tcPr>
                  <w:tcW w:w="657" w:type="dxa"/>
                  <w:vMerge w:val="continue"/>
                  <w:noWrap w:val="0"/>
                  <w:vAlign w:val="center"/>
                </w:tcPr>
                <w:p w14:paraId="0E4A9CE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379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65C245B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4554" w:type="dxa"/>
                  <w:noWrap w:val="0"/>
                  <w:vAlign w:val="center"/>
                </w:tcPr>
                <w:p w14:paraId="175E3D7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未做到随叫随到，调度指令下达后到达作业岗位超过0.5小时。</w:t>
                  </w:r>
                </w:p>
              </w:tc>
              <w:tc>
                <w:tcPr>
                  <w:tcW w:w="1802" w:type="dxa"/>
                  <w:noWrap w:val="0"/>
                  <w:vAlign w:val="center"/>
                </w:tcPr>
                <w:p w14:paraId="150DFA0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500元/台.次</w:t>
                  </w:r>
                </w:p>
              </w:tc>
              <w:tc>
                <w:tcPr>
                  <w:tcW w:w="657" w:type="dxa"/>
                  <w:noWrap w:val="0"/>
                  <w:vAlign w:val="center"/>
                </w:tcPr>
                <w:p w14:paraId="65809EF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C91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3F8A5B4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4554" w:type="dxa"/>
                  <w:noWrap w:val="0"/>
                  <w:vAlign w:val="center"/>
                </w:tcPr>
                <w:p w14:paraId="6D988CB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职责范围内工作未做、未落实的。</w:t>
                  </w:r>
                </w:p>
              </w:tc>
              <w:tc>
                <w:tcPr>
                  <w:tcW w:w="1802" w:type="dxa"/>
                  <w:noWrap w:val="0"/>
                  <w:vAlign w:val="center"/>
                </w:tcPr>
                <w:p w14:paraId="69A93C0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1500-3000元/次</w:t>
                  </w:r>
                </w:p>
              </w:tc>
              <w:tc>
                <w:tcPr>
                  <w:tcW w:w="657" w:type="dxa"/>
                  <w:noWrap w:val="0"/>
                  <w:vAlign w:val="center"/>
                </w:tcPr>
                <w:p w14:paraId="2E1E19C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41C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0963B1B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4554" w:type="dxa"/>
                  <w:noWrap w:val="0"/>
                  <w:vAlign w:val="center"/>
                </w:tcPr>
                <w:p w14:paraId="2720E61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清舱等限时任务未能按时完成的。</w:t>
                  </w:r>
                </w:p>
              </w:tc>
              <w:tc>
                <w:tcPr>
                  <w:tcW w:w="1802" w:type="dxa"/>
                  <w:noWrap w:val="0"/>
                  <w:vAlign w:val="center"/>
                </w:tcPr>
                <w:p w14:paraId="15155FC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1000-3000元/次</w:t>
                  </w:r>
                </w:p>
              </w:tc>
              <w:tc>
                <w:tcPr>
                  <w:tcW w:w="657" w:type="dxa"/>
                  <w:noWrap w:val="0"/>
                  <w:vAlign w:val="center"/>
                </w:tcPr>
                <w:p w14:paraId="115BAAD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9A9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712D0BE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4554" w:type="dxa"/>
                  <w:noWrap w:val="0"/>
                  <w:vAlign w:val="center"/>
                </w:tcPr>
                <w:p w14:paraId="4EA5CF8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作业任务完成不符合标准的。</w:t>
                  </w:r>
                </w:p>
              </w:tc>
              <w:tc>
                <w:tcPr>
                  <w:tcW w:w="1802" w:type="dxa"/>
                  <w:noWrap w:val="0"/>
                  <w:vAlign w:val="center"/>
                </w:tcPr>
                <w:p w14:paraId="26C560E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500-2000元/次</w:t>
                  </w:r>
                </w:p>
              </w:tc>
              <w:tc>
                <w:tcPr>
                  <w:tcW w:w="657" w:type="dxa"/>
                  <w:noWrap w:val="0"/>
                  <w:vAlign w:val="center"/>
                </w:tcPr>
                <w:p w14:paraId="1F767F7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516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049A54B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4554" w:type="dxa"/>
                  <w:noWrap w:val="0"/>
                  <w:vAlign w:val="center"/>
                </w:tcPr>
                <w:p w14:paraId="53C476F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未经许可随意变更</w:t>
                  </w:r>
                  <w:r>
                    <w:rPr>
                      <w:rFonts w:hint="eastAsia" w:ascii="宋体" w:hAnsi="宋体" w:eastAsia="宋体" w:cs="宋体"/>
                      <w:color w:val="000000" w:themeColor="text1"/>
                      <w:sz w:val="21"/>
                      <w:szCs w:val="21"/>
                      <w:highlight w:val="none"/>
                      <w:lang w:eastAsia="zh-CN"/>
                      <w14:textFill>
                        <w14:solidFill>
                          <w14:schemeClr w14:val="tx1"/>
                        </w14:solidFill>
                      </w14:textFill>
                    </w:rPr>
                    <w:t>项目</w:t>
                  </w:r>
                  <w:r>
                    <w:rPr>
                      <w:rFonts w:hint="eastAsia" w:ascii="宋体" w:hAnsi="宋体" w:eastAsia="宋体" w:cs="宋体"/>
                      <w:color w:val="000000" w:themeColor="text1"/>
                      <w:sz w:val="21"/>
                      <w:szCs w:val="21"/>
                      <w:highlight w:val="none"/>
                      <w14:textFill>
                        <w14:solidFill>
                          <w14:schemeClr w14:val="tx1"/>
                        </w14:solidFill>
                      </w14:textFill>
                    </w:rPr>
                    <w:t>作业人员。</w:t>
                  </w:r>
                </w:p>
              </w:tc>
              <w:tc>
                <w:tcPr>
                  <w:tcW w:w="1802" w:type="dxa"/>
                  <w:noWrap w:val="0"/>
                  <w:vAlign w:val="center"/>
                </w:tcPr>
                <w:p w14:paraId="4DFA7F9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500元/人.次</w:t>
                  </w:r>
                </w:p>
              </w:tc>
              <w:tc>
                <w:tcPr>
                  <w:tcW w:w="657" w:type="dxa"/>
                  <w:noWrap w:val="0"/>
                  <w:vAlign w:val="center"/>
                </w:tcPr>
                <w:p w14:paraId="40D932D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681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53F042D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p>
              </w:tc>
              <w:tc>
                <w:tcPr>
                  <w:tcW w:w="4554" w:type="dxa"/>
                  <w:noWrap w:val="0"/>
                  <w:vAlign w:val="center"/>
                </w:tcPr>
                <w:p w14:paraId="47F7D3D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不按要求报送</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要求的各类工作计划、实施组织设计、记录报表等。</w:t>
                  </w:r>
                </w:p>
              </w:tc>
              <w:tc>
                <w:tcPr>
                  <w:tcW w:w="1802" w:type="dxa"/>
                  <w:noWrap w:val="0"/>
                  <w:vAlign w:val="center"/>
                </w:tcPr>
                <w:p w14:paraId="205FCB7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200-500元/次</w:t>
                  </w:r>
                </w:p>
              </w:tc>
              <w:tc>
                <w:tcPr>
                  <w:tcW w:w="657" w:type="dxa"/>
                  <w:noWrap w:val="0"/>
                  <w:vAlign w:val="center"/>
                </w:tcPr>
                <w:p w14:paraId="57A28B1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534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35590FA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4554" w:type="dxa"/>
                  <w:noWrap w:val="0"/>
                  <w:vAlign w:val="center"/>
                </w:tcPr>
                <w:p w14:paraId="5456CAC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在责任范围内，不按时执行</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安排的装卸作业工作。</w:t>
                  </w:r>
                </w:p>
              </w:tc>
              <w:tc>
                <w:tcPr>
                  <w:tcW w:w="1802" w:type="dxa"/>
                  <w:noWrap w:val="0"/>
                  <w:vAlign w:val="center"/>
                </w:tcPr>
                <w:p w14:paraId="4A0AC5E8">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1500-3000元/次，导致事故按程度另计。</w:t>
                  </w:r>
                </w:p>
              </w:tc>
              <w:tc>
                <w:tcPr>
                  <w:tcW w:w="657" w:type="dxa"/>
                  <w:noWrap w:val="0"/>
                  <w:vAlign w:val="center"/>
                </w:tcPr>
                <w:p w14:paraId="128456E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153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7B83D6C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4554" w:type="dxa"/>
                  <w:noWrap w:val="0"/>
                  <w:vAlign w:val="center"/>
                </w:tcPr>
                <w:p w14:paraId="0F0E5BA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指挥手等明确人员配置的，未按要求配置</w:t>
                  </w:r>
                </w:p>
              </w:tc>
              <w:tc>
                <w:tcPr>
                  <w:tcW w:w="1802" w:type="dxa"/>
                  <w:noWrap w:val="0"/>
                  <w:vAlign w:val="center"/>
                </w:tcPr>
                <w:p w14:paraId="75AF00F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500元/人次</w:t>
                  </w:r>
                </w:p>
              </w:tc>
              <w:tc>
                <w:tcPr>
                  <w:tcW w:w="657" w:type="dxa"/>
                  <w:noWrap w:val="0"/>
                  <w:vAlign w:val="center"/>
                </w:tcPr>
                <w:p w14:paraId="50BFD9D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297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09916B3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p>
              </w:tc>
              <w:tc>
                <w:tcPr>
                  <w:tcW w:w="4554" w:type="dxa"/>
                  <w:noWrap w:val="0"/>
                  <w:vAlign w:val="center"/>
                </w:tcPr>
                <w:p w14:paraId="37E6C54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职责</w:t>
                  </w:r>
                  <w:r>
                    <w:rPr>
                      <w:rFonts w:hint="eastAsia" w:ascii="宋体" w:hAnsi="宋体" w:eastAsia="宋体" w:cs="宋体"/>
                      <w:color w:val="000000" w:themeColor="text1"/>
                      <w:sz w:val="21"/>
                      <w:szCs w:val="21"/>
                      <w:highlight w:val="none"/>
                      <w14:textFill>
                        <w14:solidFill>
                          <w14:schemeClr w14:val="tx1"/>
                        </w14:solidFill>
                      </w14:textFill>
                    </w:rPr>
                    <w:t>范围内，未落实定期检查的</w:t>
                  </w:r>
                  <w:r>
                    <w:rPr>
                      <w:rFonts w:hint="eastAsia" w:ascii="宋体" w:hAnsi="宋体" w:eastAsia="宋体" w:cs="宋体"/>
                      <w:color w:val="000000" w:themeColor="text1"/>
                      <w:sz w:val="21"/>
                      <w:szCs w:val="21"/>
                      <w:highlight w:val="none"/>
                      <w:lang w:val="en-US"/>
                      <w14:textFill>
                        <w14:solidFill>
                          <w14:schemeClr w14:val="tx1"/>
                        </w14:solidFill>
                      </w14:textFill>
                    </w:rPr>
                    <w:t>或未建立合格台账</w:t>
                  </w:r>
                </w:p>
              </w:tc>
              <w:tc>
                <w:tcPr>
                  <w:tcW w:w="1802" w:type="dxa"/>
                  <w:noWrap w:val="0"/>
                  <w:vAlign w:val="center"/>
                </w:tcPr>
                <w:p w14:paraId="032FBF1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500-2000元/次</w:t>
                  </w:r>
                </w:p>
              </w:tc>
              <w:tc>
                <w:tcPr>
                  <w:tcW w:w="657" w:type="dxa"/>
                  <w:noWrap w:val="0"/>
                  <w:vAlign w:val="center"/>
                </w:tcPr>
                <w:p w14:paraId="3E472C8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B5B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663" w:type="dxa"/>
                  <w:noWrap w:val="0"/>
                  <w:vAlign w:val="center"/>
                </w:tcPr>
                <w:p w14:paraId="68CC6CE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p>
              </w:tc>
              <w:tc>
                <w:tcPr>
                  <w:tcW w:w="4554" w:type="dxa"/>
                  <w:noWrap w:val="0"/>
                  <w:vAlign w:val="center"/>
                </w:tcPr>
                <w:p w14:paraId="22FA83A8">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未经</w:t>
                  </w:r>
                  <w:r>
                    <w:rPr>
                      <w:rFonts w:hint="eastAsia" w:ascii="宋体" w:hAnsi="宋体" w:eastAsia="宋体" w:cs="宋体"/>
                      <w:bCs/>
                      <w:color w:val="000000" w:themeColor="text1"/>
                      <w:sz w:val="21"/>
                      <w:szCs w:val="21"/>
                      <w:highlight w:val="none"/>
                      <w:lang w:eastAsia="zh-CN"/>
                      <w14:textFill>
                        <w14:solidFill>
                          <w14:schemeClr w14:val="tx1"/>
                        </w14:solidFill>
                      </w14:textFill>
                    </w:rPr>
                    <w:t>甲方</w:t>
                  </w:r>
                  <w:r>
                    <w:rPr>
                      <w:rFonts w:hint="eastAsia" w:ascii="宋体" w:hAnsi="宋体" w:eastAsia="宋体" w:cs="宋体"/>
                      <w:bCs/>
                      <w:color w:val="000000" w:themeColor="text1"/>
                      <w:sz w:val="21"/>
                      <w:szCs w:val="21"/>
                      <w:highlight w:val="none"/>
                      <w14:textFill>
                        <w14:solidFill>
                          <w14:schemeClr w14:val="tx1"/>
                        </w14:solidFill>
                      </w14:textFill>
                    </w:rPr>
                    <w:t>许可同意，</w:t>
                  </w:r>
                  <w:r>
                    <w:rPr>
                      <w:rFonts w:hint="eastAsia" w:ascii="宋体" w:hAnsi="宋体" w:eastAsia="宋体" w:cs="宋体"/>
                      <w:bCs/>
                      <w:color w:val="000000" w:themeColor="text1"/>
                      <w:sz w:val="21"/>
                      <w:szCs w:val="21"/>
                      <w:highlight w:val="none"/>
                      <w:lang w:eastAsia="zh-CN"/>
                      <w14:textFill>
                        <w14:solidFill>
                          <w14:schemeClr w14:val="tx1"/>
                        </w14:solidFill>
                      </w14:textFill>
                    </w:rPr>
                    <w:t>乙方</w:t>
                  </w:r>
                  <w:r>
                    <w:rPr>
                      <w:rFonts w:hint="eastAsia" w:ascii="宋体" w:hAnsi="宋体" w:eastAsia="宋体" w:cs="宋体"/>
                      <w:bCs/>
                      <w:color w:val="000000" w:themeColor="text1"/>
                      <w:sz w:val="21"/>
                      <w:szCs w:val="21"/>
                      <w:highlight w:val="none"/>
                      <w14:textFill>
                        <w14:solidFill>
                          <w14:schemeClr w14:val="tx1"/>
                        </w14:solidFill>
                      </w14:textFill>
                    </w:rPr>
                    <w:t>实际可出勤人数少于合同约定人数，且未能按</w:t>
                  </w:r>
                  <w:r>
                    <w:rPr>
                      <w:rFonts w:hint="eastAsia" w:ascii="宋体" w:hAnsi="宋体" w:eastAsia="宋体" w:cs="宋体"/>
                      <w:bCs/>
                      <w:color w:val="000000" w:themeColor="text1"/>
                      <w:sz w:val="21"/>
                      <w:szCs w:val="21"/>
                      <w:highlight w:val="none"/>
                      <w:lang w:eastAsia="zh-CN"/>
                      <w14:textFill>
                        <w14:solidFill>
                          <w14:schemeClr w14:val="tx1"/>
                        </w14:solidFill>
                      </w14:textFill>
                    </w:rPr>
                    <w:t>甲方</w:t>
                  </w:r>
                  <w:r>
                    <w:rPr>
                      <w:rFonts w:hint="eastAsia" w:ascii="宋体" w:hAnsi="宋体" w:eastAsia="宋体" w:cs="宋体"/>
                      <w:bCs/>
                      <w:color w:val="000000" w:themeColor="text1"/>
                      <w:sz w:val="21"/>
                      <w:szCs w:val="21"/>
                      <w:highlight w:val="none"/>
                      <w14:textFill>
                        <w14:solidFill>
                          <w14:schemeClr w14:val="tx1"/>
                        </w14:solidFill>
                      </w14:textFill>
                    </w:rPr>
                    <w:t>要求限期内补充。</w:t>
                  </w:r>
                </w:p>
              </w:tc>
              <w:tc>
                <w:tcPr>
                  <w:tcW w:w="1802" w:type="dxa"/>
                  <w:noWrap w:val="0"/>
                  <w:vAlign w:val="center"/>
                </w:tcPr>
                <w:p w14:paraId="5A9DD2A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200元/人•天</w:t>
                  </w:r>
                </w:p>
              </w:tc>
              <w:tc>
                <w:tcPr>
                  <w:tcW w:w="657" w:type="dxa"/>
                  <w:noWrap w:val="0"/>
                  <w:vAlign w:val="center"/>
                </w:tcPr>
                <w:p w14:paraId="0E73784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29F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3D0BA8C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p>
              </w:tc>
              <w:tc>
                <w:tcPr>
                  <w:tcW w:w="4554" w:type="dxa"/>
                  <w:noWrap w:val="0"/>
                  <w:vAlign w:val="center"/>
                </w:tcPr>
                <w:p w14:paraId="5F02481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违反货物管理要求或货物发运流程的，但未造成货损事故的</w:t>
                  </w:r>
                </w:p>
              </w:tc>
              <w:tc>
                <w:tcPr>
                  <w:tcW w:w="1802" w:type="dxa"/>
                  <w:noWrap w:val="0"/>
                  <w:vAlign w:val="center"/>
                </w:tcPr>
                <w:p w14:paraId="2EDB777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1000元/次</w:t>
                  </w:r>
                </w:p>
              </w:tc>
              <w:tc>
                <w:tcPr>
                  <w:tcW w:w="657" w:type="dxa"/>
                  <w:noWrap w:val="0"/>
                  <w:vAlign w:val="center"/>
                </w:tcPr>
                <w:p w14:paraId="13BA465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p>
              </w:tc>
            </w:tr>
            <w:tr w14:paraId="4BCE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28E12E8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4554" w:type="dxa"/>
                  <w:noWrap w:val="0"/>
                  <w:vAlign w:val="center"/>
                </w:tcPr>
                <w:p w14:paraId="71533C7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违反货物管理要求或货物发运流程的，并造成货损事故的</w:t>
                  </w:r>
                </w:p>
              </w:tc>
              <w:tc>
                <w:tcPr>
                  <w:tcW w:w="1802" w:type="dxa"/>
                  <w:noWrap w:val="0"/>
                  <w:vAlign w:val="center"/>
                </w:tcPr>
                <w:p w14:paraId="65F1076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5000元/次，并辞退直接责任人。连续重复2次发生的，终止合同</w:t>
                  </w:r>
                  <w:r>
                    <w:rPr>
                      <w:rFonts w:hint="eastAsia" w:ascii="宋体" w:hAnsi="宋体" w:eastAsia="宋体" w:cs="宋体"/>
                      <w:color w:val="000000" w:themeColor="text1"/>
                      <w:sz w:val="21"/>
                      <w:szCs w:val="21"/>
                      <w:highlight w:val="none"/>
                      <w14:textFill>
                        <w14:solidFill>
                          <w14:schemeClr w14:val="tx1"/>
                        </w14:solidFill>
                      </w14:textFill>
                    </w:rPr>
                    <w:t>。</w:t>
                  </w:r>
                </w:p>
              </w:tc>
              <w:tc>
                <w:tcPr>
                  <w:tcW w:w="657" w:type="dxa"/>
                  <w:noWrap w:val="0"/>
                  <w:vAlign w:val="center"/>
                </w:tcPr>
                <w:p w14:paraId="6B70AD31">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p>
              </w:tc>
            </w:tr>
            <w:tr w14:paraId="5F70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63" w:type="dxa"/>
                  <w:noWrap w:val="0"/>
                  <w:vAlign w:val="center"/>
                </w:tcPr>
                <w:p w14:paraId="1FF4E87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17</w:t>
                  </w:r>
                </w:p>
              </w:tc>
              <w:tc>
                <w:tcPr>
                  <w:tcW w:w="4554" w:type="dxa"/>
                  <w:noWrap w:val="0"/>
                  <w:vAlign w:val="center"/>
                </w:tcPr>
                <w:p w14:paraId="04BBC581">
                  <w:pPr>
                    <w:keepNext w:val="0"/>
                    <w:keepLines w:val="0"/>
                    <w:pageBreakBefore w:val="0"/>
                    <w:widowControl w:val="0"/>
                    <w:shd w:val="clear"/>
                    <w:kinsoku/>
                    <w:wordWrap/>
                    <w:overflowPunct/>
                    <w:topLinePunct w:val="0"/>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未经</w:t>
                  </w:r>
                  <w:r>
                    <w:rPr>
                      <w:rFonts w:hint="eastAsia" w:ascii="宋体" w:hAnsi="宋体" w:eastAsia="宋体" w:cs="宋体"/>
                      <w:bCs/>
                      <w:color w:val="000000" w:themeColor="text1"/>
                      <w:sz w:val="21"/>
                      <w:szCs w:val="21"/>
                      <w:highlight w:val="none"/>
                      <w:lang w:eastAsia="zh-CN"/>
                      <w14:textFill>
                        <w14:solidFill>
                          <w14:schemeClr w14:val="tx1"/>
                        </w14:solidFill>
                      </w14:textFill>
                    </w:rPr>
                    <w:t>甲方</w:t>
                  </w:r>
                  <w:r>
                    <w:rPr>
                      <w:rFonts w:hint="eastAsia" w:ascii="宋体" w:hAnsi="宋体" w:eastAsia="宋体" w:cs="宋体"/>
                      <w:bCs/>
                      <w:color w:val="000000" w:themeColor="text1"/>
                      <w:sz w:val="21"/>
                      <w:szCs w:val="21"/>
                      <w:highlight w:val="none"/>
                      <w14:textFill>
                        <w14:solidFill>
                          <w14:schemeClr w14:val="tx1"/>
                        </w14:solidFill>
                      </w14:textFill>
                    </w:rPr>
                    <w:t>同意，不得随意变更其向</w:t>
                  </w:r>
                  <w:r>
                    <w:rPr>
                      <w:rFonts w:hint="eastAsia" w:ascii="宋体" w:hAnsi="宋体" w:eastAsia="宋体" w:cs="宋体"/>
                      <w:bCs/>
                      <w:color w:val="000000" w:themeColor="text1"/>
                      <w:sz w:val="21"/>
                      <w:szCs w:val="21"/>
                      <w:highlight w:val="none"/>
                      <w:lang w:eastAsia="zh-CN"/>
                      <w14:textFill>
                        <w14:solidFill>
                          <w14:schemeClr w14:val="tx1"/>
                        </w14:solidFill>
                      </w14:textFill>
                    </w:rPr>
                    <w:t>甲方</w:t>
                  </w:r>
                  <w:r>
                    <w:rPr>
                      <w:rFonts w:hint="eastAsia" w:ascii="宋体" w:hAnsi="宋体" w:eastAsia="宋体" w:cs="宋体"/>
                      <w:bCs/>
                      <w:color w:val="000000" w:themeColor="text1"/>
                      <w:sz w:val="21"/>
                      <w:szCs w:val="21"/>
                      <w:highlight w:val="none"/>
                      <w14:textFill>
                        <w14:solidFill>
                          <w14:schemeClr w14:val="tx1"/>
                        </w14:solidFill>
                      </w14:textFill>
                    </w:rPr>
                    <w:t>派出的人员组成。</w:t>
                  </w:r>
                </w:p>
              </w:tc>
              <w:tc>
                <w:tcPr>
                  <w:tcW w:w="1802" w:type="dxa"/>
                  <w:noWrap w:val="0"/>
                  <w:vAlign w:val="center"/>
                </w:tcPr>
                <w:p w14:paraId="1DD1F51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14:textFill>
                        <w14:solidFill>
                          <w14:schemeClr w14:val="tx1"/>
                        </w14:solidFill>
                      </w14:textFill>
                    </w:rPr>
                    <w:t>00元/次</w:t>
                  </w:r>
                </w:p>
              </w:tc>
              <w:tc>
                <w:tcPr>
                  <w:tcW w:w="657" w:type="dxa"/>
                  <w:noWrap w:val="0"/>
                  <w:vAlign w:val="center"/>
                </w:tcPr>
                <w:p w14:paraId="2C8164A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p>
              </w:tc>
            </w:tr>
          </w:tbl>
          <w:p w14:paraId="3369E4C4">
            <w:pPr>
              <w:pageBreakBefore w:val="0"/>
              <w:widowControl w:val="0"/>
              <w:numPr>
                <w:ilvl w:val="0"/>
                <w:numId w:val="0"/>
              </w:numPr>
              <w:shd w:val="clear"/>
              <w:kinsoku/>
              <w:wordWrap/>
              <w:overflowPunct/>
              <w:topLinePunct w:val="0"/>
              <w:autoSpaceDE/>
              <w:autoSpaceDN/>
              <w:bidi w:val="0"/>
              <w:adjustRightInd/>
              <w:snapToGrid w:val="0"/>
              <w:spacing w:line="360"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1FBD73FA">
            <w:pPr>
              <w:pageBreakBefore w:val="0"/>
              <w:widowControl w:val="0"/>
              <w:numPr>
                <w:ilvl w:val="0"/>
                <w:numId w:val="0"/>
              </w:numPr>
              <w:shd w:val="clear"/>
              <w:kinsoku/>
              <w:wordWrap/>
              <w:overflowPunct/>
              <w:topLinePunct w:val="0"/>
              <w:autoSpaceDE/>
              <w:autoSpaceDN/>
              <w:bidi w:val="0"/>
              <w:adjustRightInd/>
              <w:snapToGrid w:val="0"/>
              <w:spacing w:line="360" w:lineRule="auto"/>
              <w:jc w:val="both"/>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（2）装卸辅助</w:t>
            </w:r>
            <w:r>
              <w:rPr>
                <w:rFonts w:hint="eastAsia" w:ascii="宋体" w:hAnsi="宋体" w:eastAsia="宋体" w:cs="宋体"/>
                <w:color w:val="000000" w:themeColor="text1"/>
                <w:sz w:val="21"/>
                <w:szCs w:val="21"/>
                <w:highlight w:val="none"/>
                <w:lang w:eastAsia="zh-CN"/>
                <w14:textFill>
                  <w14:solidFill>
                    <w14:schemeClr w14:val="tx1"/>
                  </w14:solidFill>
                </w14:textFill>
              </w:rPr>
              <w:t>作业安全工作考核</w:t>
            </w:r>
          </w:p>
          <w:tbl>
            <w:tblPr>
              <w:tblStyle w:val="15"/>
              <w:tblW w:w="7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4561"/>
              <w:gridCol w:w="1796"/>
              <w:gridCol w:w="641"/>
            </w:tblGrid>
            <w:tr w14:paraId="1EDA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blHeader/>
                <w:jc w:val="center"/>
              </w:trPr>
              <w:tc>
                <w:tcPr>
                  <w:tcW w:w="647" w:type="dxa"/>
                  <w:noWrap w:val="0"/>
                  <w:vAlign w:val="center"/>
                </w:tcPr>
                <w:p w14:paraId="0C9FDFA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4561" w:type="dxa"/>
                  <w:noWrap w:val="0"/>
                  <w:vAlign w:val="center"/>
                </w:tcPr>
                <w:p w14:paraId="2A2F9F8E">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考核项目</w:t>
                  </w:r>
                </w:p>
              </w:tc>
              <w:tc>
                <w:tcPr>
                  <w:tcW w:w="1796" w:type="dxa"/>
                  <w:noWrap w:val="0"/>
                  <w:vAlign w:val="center"/>
                </w:tcPr>
                <w:p w14:paraId="2C99791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考核标准</w:t>
                  </w:r>
                </w:p>
              </w:tc>
              <w:tc>
                <w:tcPr>
                  <w:tcW w:w="641" w:type="dxa"/>
                  <w:noWrap w:val="0"/>
                  <w:vAlign w:val="center"/>
                </w:tcPr>
                <w:p w14:paraId="0147EE3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备注</w:t>
                  </w:r>
                </w:p>
              </w:tc>
            </w:tr>
            <w:tr w14:paraId="5BBD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47" w:type="dxa"/>
                  <w:noWrap w:val="0"/>
                  <w:vAlign w:val="center"/>
                </w:tcPr>
                <w:p w14:paraId="5F2A0C6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4561" w:type="dxa"/>
                  <w:noWrap w:val="0"/>
                  <w:vAlign w:val="center"/>
                </w:tcPr>
                <w:p w14:paraId="2A47AAD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乙方工作人员未经入场安全教育和考试合格上岗。</w:t>
                  </w:r>
                </w:p>
              </w:tc>
              <w:tc>
                <w:tcPr>
                  <w:tcW w:w="1796" w:type="dxa"/>
                  <w:noWrap w:val="0"/>
                  <w:vAlign w:val="center"/>
                </w:tcPr>
                <w:p w14:paraId="7D60DBE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500元/人</w:t>
                  </w:r>
                </w:p>
              </w:tc>
              <w:tc>
                <w:tcPr>
                  <w:tcW w:w="641" w:type="dxa"/>
                  <w:noWrap w:val="0"/>
                  <w:vAlign w:val="center"/>
                </w:tcPr>
                <w:p w14:paraId="1144B7D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8A9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7" w:type="dxa"/>
                  <w:noWrap w:val="0"/>
                  <w:vAlign w:val="center"/>
                </w:tcPr>
                <w:p w14:paraId="4BA2C44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4561" w:type="dxa"/>
                  <w:noWrap w:val="0"/>
                  <w:vAlign w:val="center"/>
                </w:tcPr>
                <w:p w14:paraId="0BA72B69">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乙方不落实甲方提出的反事故措施、安全预防性演习、安全整改通知。</w:t>
                  </w:r>
                </w:p>
              </w:tc>
              <w:tc>
                <w:tcPr>
                  <w:tcW w:w="1796" w:type="dxa"/>
                  <w:noWrap w:val="0"/>
                  <w:vAlign w:val="center"/>
                </w:tcPr>
                <w:p w14:paraId="41EB296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100-1000元/项</w:t>
                  </w:r>
                </w:p>
              </w:tc>
              <w:tc>
                <w:tcPr>
                  <w:tcW w:w="641" w:type="dxa"/>
                  <w:noWrap w:val="0"/>
                  <w:vAlign w:val="center"/>
                </w:tcPr>
                <w:p w14:paraId="6404253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146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7" w:type="dxa"/>
                  <w:noWrap w:val="0"/>
                  <w:vAlign w:val="center"/>
                </w:tcPr>
                <w:p w14:paraId="231BB86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4561" w:type="dxa"/>
                  <w:noWrap w:val="0"/>
                  <w:vAlign w:val="center"/>
                </w:tcPr>
                <w:p w14:paraId="47ED8D1E">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乙方安全员不实际履行职责，不参加甲方要求的安全会议、安全工作汇报等，不服从甲方管理人员的安全工作调度。</w:t>
                  </w:r>
                </w:p>
              </w:tc>
              <w:tc>
                <w:tcPr>
                  <w:tcW w:w="1796" w:type="dxa"/>
                  <w:noWrap w:val="0"/>
                  <w:vAlign w:val="center"/>
                </w:tcPr>
                <w:p w14:paraId="7A329DF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100-1000元/次，严重者责令撤换。</w:t>
                  </w:r>
                </w:p>
              </w:tc>
              <w:tc>
                <w:tcPr>
                  <w:tcW w:w="641" w:type="dxa"/>
                  <w:noWrap w:val="0"/>
                  <w:vAlign w:val="center"/>
                </w:tcPr>
                <w:p w14:paraId="45F6311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2B30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7" w:type="dxa"/>
                  <w:noWrap w:val="0"/>
                  <w:vAlign w:val="center"/>
                </w:tcPr>
                <w:p w14:paraId="126A148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4561" w:type="dxa"/>
                  <w:noWrap w:val="0"/>
                  <w:vAlign w:val="center"/>
                </w:tcPr>
                <w:p w14:paraId="44E013E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管辖范围内（含检修场区、生活区域和运输车辆等）发生</w:t>
                  </w:r>
                  <w:r>
                    <w:rPr>
                      <w:rFonts w:hint="eastAsia" w:ascii="宋体" w:hAnsi="宋体" w:eastAsia="宋体" w:cs="宋体"/>
                      <w:color w:val="000000" w:themeColor="text1"/>
                      <w:sz w:val="21"/>
                      <w:szCs w:val="21"/>
                      <w:highlight w:val="none"/>
                      <w:lang w:val="en-US" w:eastAsia="zh-CN"/>
                      <w14:textFill>
                        <w14:solidFill>
                          <w14:schemeClr w14:val="tx1"/>
                        </w14:solidFill>
                      </w14:textFill>
                    </w:rPr>
                    <w:t>认定为</w:t>
                  </w:r>
                  <w:r>
                    <w:rPr>
                      <w:rFonts w:hint="eastAsia" w:ascii="宋体" w:hAnsi="宋体" w:eastAsia="宋体" w:cs="宋体"/>
                      <w:color w:val="000000" w:themeColor="text1"/>
                      <w:sz w:val="21"/>
                      <w:szCs w:val="21"/>
                      <w:highlight w:val="none"/>
                      <w14:textFill>
                        <w14:solidFill>
                          <w14:schemeClr w14:val="tx1"/>
                        </w14:solidFill>
                      </w14:textFill>
                    </w:rPr>
                    <w:t>乙方责任的火灾事故。</w:t>
                  </w:r>
                </w:p>
              </w:tc>
              <w:tc>
                <w:tcPr>
                  <w:tcW w:w="1796" w:type="dxa"/>
                  <w:noWrap w:val="0"/>
                  <w:vAlign w:val="center"/>
                </w:tcPr>
                <w:p w14:paraId="7B135970">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不低于2000元/次，最高按有关法律法规。</w:t>
                  </w:r>
                </w:p>
              </w:tc>
              <w:tc>
                <w:tcPr>
                  <w:tcW w:w="641" w:type="dxa"/>
                  <w:noWrap w:val="0"/>
                  <w:vAlign w:val="center"/>
                </w:tcPr>
                <w:p w14:paraId="24945FE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C0B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7" w:type="dxa"/>
                  <w:noWrap w:val="0"/>
                  <w:vAlign w:val="center"/>
                </w:tcPr>
                <w:p w14:paraId="370F9C7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4561" w:type="dxa"/>
                  <w:noWrap w:val="0"/>
                  <w:vAlign w:val="center"/>
                </w:tcPr>
                <w:p w14:paraId="2FFB15D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管辖范围内（含检修</w:t>
                  </w:r>
                  <w:r>
                    <w:rPr>
                      <w:rFonts w:hint="eastAsia" w:ascii="宋体" w:hAnsi="宋体" w:cs="宋体"/>
                      <w:color w:val="000000" w:themeColor="text1"/>
                      <w:sz w:val="21"/>
                      <w:szCs w:val="21"/>
                      <w:highlight w:val="none"/>
                      <w:lang w:val="en-US" w:eastAsia="zh-CN"/>
                      <w14:textFill>
                        <w14:solidFill>
                          <w14:schemeClr w14:val="tx1"/>
                        </w14:solidFill>
                      </w14:textFill>
                    </w:rPr>
                    <w:t>区</w:t>
                  </w:r>
                  <w:r>
                    <w:rPr>
                      <w:rFonts w:hint="eastAsia" w:ascii="宋体" w:hAnsi="宋体" w:eastAsia="宋体" w:cs="宋体"/>
                      <w:color w:val="000000" w:themeColor="text1"/>
                      <w:sz w:val="21"/>
                      <w:szCs w:val="21"/>
                      <w:highlight w:val="none"/>
                      <w14:textFill>
                        <w14:solidFill>
                          <w14:schemeClr w14:val="tx1"/>
                        </w14:solidFill>
                      </w14:textFill>
                    </w:rPr>
                    <w:t>、生活区域和运输车辆等）发生一般火灾险情</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796" w:type="dxa"/>
                  <w:noWrap w:val="0"/>
                  <w:vAlign w:val="center"/>
                </w:tcPr>
                <w:p w14:paraId="5524C835">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500-2000元/次。</w:t>
                  </w:r>
                </w:p>
              </w:tc>
              <w:tc>
                <w:tcPr>
                  <w:tcW w:w="641" w:type="dxa"/>
                  <w:noWrap w:val="0"/>
                  <w:vAlign w:val="center"/>
                </w:tcPr>
                <w:p w14:paraId="68849424">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15B0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7" w:type="dxa"/>
                  <w:noWrap w:val="0"/>
                  <w:vAlign w:val="center"/>
                </w:tcPr>
                <w:p w14:paraId="14B267C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4561" w:type="dxa"/>
                  <w:noWrap w:val="0"/>
                  <w:vAlign w:val="center"/>
                </w:tcPr>
                <w:p w14:paraId="5E713B6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发生生产人身死亡事故</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特大、重大伤亡事故 。</w:t>
                  </w:r>
                </w:p>
              </w:tc>
              <w:tc>
                <w:tcPr>
                  <w:tcW w:w="1796" w:type="dxa"/>
                  <w:noWrap w:val="0"/>
                  <w:vAlign w:val="center"/>
                </w:tcPr>
                <w:p w14:paraId="2E9B11F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按有关法律法规和事故调查的结果</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color w:val="000000" w:themeColor="text1"/>
                      <w:sz w:val="21"/>
                      <w:szCs w:val="21"/>
                      <w:highlight w:val="none"/>
                      <w14:textFill>
                        <w14:solidFill>
                          <w14:schemeClr w14:val="tx1"/>
                        </w14:solidFill>
                      </w14:textFill>
                    </w:rPr>
                    <w:t>。甲方可终止合同。</w:t>
                  </w:r>
                </w:p>
              </w:tc>
              <w:tc>
                <w:tcPr>
                  <w:tcW w:w="641" w:type="dxa"/>
                  <w:noWrap w:val="0"/>
                  <w:vAlign w:val="center"/>
                </w:tcPr>
                <w:p w14:paraId="3E7448D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5FB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7" w:type="dxa"/>
                  <w:noWrap w:val="0"/>
                  <w:vAlign w:val="center"/>
                </w:tcPr>
                <w:p w14:paraId="259777D9">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4561" w:type="dxa"/>
                  <w:noWrap w:val="0"/>
                  <w:vAlign w:val="center"/>
                </w:tcPr>
                <w:p w14:paraId="3C32228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发生人身轻伤事故。</w:t>
                  </w:r>
                </w:p>
              </w:tc>
              <w:tc>
                <w:tcPr>
                  <w:tcW w:w="1796" w:type="dxa"/>
                  <w:noWrap w:val="0"/>
                  <w:vAlign w:val="center"/>
                </w:tcPr>
                <w:p w14:paraId="37EE7F1E">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500-2000元/人，</w:t>
                  </w:r>
                </w:p>
                <w:p w14:paraId="7D374A7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群伤3000元/人。</w:t>
                  </w:r>
                </w:p>
              </w:tc>
              <w:tc>
                <w:tcPr>
                  <w:tcW w:w="641" w:type="dxa"/>
                  <w:noWrap w:val="0"/>
                  <w:vAlign w:val="center"/>
                </w:tcPr>
                <w:p w14:paraId="3E188DA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472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47" w:type="dxa"/>
                  <w:noWrap w:val="0"/>
                  <w:vAlign w:val="center"/>
                </w:tcPr>
                <w:p w14:paraId="01C7A7D9">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4561" w:type="dxa"/>
                  <w:noWrap w:val="0"/>
                  <w:vAlign w:val="center"/>
                </w:tcPr>
                <w:p w14:paraId="772E910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在场区范围内发生交通伤亡事故。</w:t>
                  </w:r>
                </w:p>
              </w:tc>
              <w:tc>
                <w:tcPr>
                  <w:tcW w:w="1796" w:type="dxa"/>
                  <w:noWrap w:val="0"/>
                  <w:vAlign w:val="center"/>
                </w:tcPr>
                <w:p w14:paraId="7C2841B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val="en-US" w:eastAsia="zh-CN"/>
                      <w14:textFill>
                        <w14:solidFill>
                          <w14:schemeClr w14:val="tx1"/>
                        </w14:solidFill>
                      </w14:textFill>
                    </w:rPr>
                    <w:t>事故调查结果</w:t>
                  </w:r>
                  <w:r>
                    <w:rPr>
                      <w:rFonts w:hint="eastAsia" w:ascii="宋体" w:hAnsi="宋体" w:eastAsia="宋体" w:cs="宋体"/>
                      <w:color w:val="000000" w:themeColor="text1"/>
                      <w:sz w:val="21"/>
                      <w:szCs w:val="21"/>
                      <w:highlight w:val="none"/>
                      <w14:textFill>
                        <w14:solidFill>
                          <w14:schemeClr w14:val="tx1"/>
                        </w14:solidFill>
                      </w14:textFill>
                    </w:rPr>
                    <w:t>考核。</w:t>
                  </w:r>
                </w:p>
              </w:tc>
              <w:tc>
                <w:tcPr>
                  <w:tcW w:w="641" w:type="dxa"/>
                  <w:noWrap w:val="0"/>
                  <w:vAlign w:val="center"/>
                </w:tcPr>
                <w:p w14:paraId="46CF72C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703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47" w:type="dxa"/>
                  <w:noWrap w:val="0"/>
                  <w:vAlign w:val="center"/>
                </w:tcPr>
                <w:p w14:paraId="579A77A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4561" w:type="dxa"/>
                  <w:noWrap w:val="0"/>
                  <w:vAlign w:val="center"/>
                </w:tcPr>
                <w:p w14:paraId="1ED07AD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在场区范围内发生一般责任交通事</w:t>
                  </w:r>
                  <w:r>
                    <w:rPr>
                      <w:rFonts w:hint="eastAsia" w:ascii="宋体" w:hAnsi="宋体" w:eastAsia="宋体" w:cs="宋体"/>
                      <w:color w:val="000000" w:themeColor="text1"/>
                      <w:sz w:val="21"/>
                      <w:szCs w:val="21"/>
                      <w:highlight w:val="none"/>
                      <w:lang w:val="en-US" w:eastAsia="zh-CN"/>
                      <w14:textFill>
                        <w14:solidFill>
                          <w14:schemeClr w14:val="tx1"/>
                        </w14:solidFill>
                      </w14:textFill>
                    </w:rPr>
                    <w:t>件</w:t>
                  </w:r>
                  <w:r>
                    <w:rPr>
                      <w:rFonts w:hint="eastAsia" w:ascii="宋体" w:hAnsi="宋体" w:eastAsia="宋体" w:cs="宋体"/>
                      <w:color w:val="000000" w:themeColor="text1"/>
                      <w:sz w:val="21"/>
                      <w:szCs w:val="21"/>
                      <w:highlight w:val="none"/>
                      <w14:textFill>
                        <w14:solidFill>
                          <w14:schemeClr w14:val="tx1"/>
                        </w14:solidFill>
                      </w14:textFill>
                    </w:rPr>
                    <w:t>。</w:t>
                  </w:r>
                </w:p>
              </w:tc>
              <w:tc>
                <w:tcPr>
                  <w:tcW w:w="1796" w:type="dxa"/>
                  <w:noWrap w:val="0"/>
                  <w:vAlign w:val="center"/>
                </w:tcPr>
                <w:p w14:paraId="30465DA9">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val="en-US" w:eastAsia="zh-CN"/>
                      <w14:textFill>
                        <w14:solidFill>
                          <w14:schemeClr w14:val="tx1"/>
                        </w14:solidFill>
                      </w14:textFill>
                    </w:rPr>
                    <w:t>事件调查结果</w:t>
                  </w:r>
                  <w:r>
                    <w:rPr>
                      <w:rFonts w:hint="eastAsia" w:ascii="宋体" w:hAnsi="宋体" w:eastAsia="宋体" w:cs="宋体"/>
                      <w:color w:val="000000" w:themeColor="text1"/>
                      <w:sz w:val="21"/>
                      <w:szCs w:val="21"/>
                      <w:highlight w:val="none"/>
                      <w14:textFill>
                        <w14:solidFill>
                          <w14:schemeClr w14:val="tx1"/>
                        </w14:solidFill>
                      </w14:textFill>
                    </w:rPr>
                    <w:t>考核。</w:t>
                  </w:r>
                </w:p>
              </w:tc>
              <w:tc>
                <w:tcPr>
                  <w:tcW w:w="641" w:type="dxa"/>
                  <w:noWrap w:val="0"/>
                  <w:vAlign w:val="center"/>
                </w:tcPr>
                <w:p w14:paraId="44A6AEF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883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7" w:type="dxa"/>
                  <w:noWrap w:val="0"/>
                  <w:vAlign w:val="center"/>
                </w:tcPr>
                <w:p w14:paraId="5C00B34E">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p>
              </w:tc>
              <w:tc>
                <w:tcPr>
                  <w:tcW w:w="4561" w:type="dxa"/>
                  <w:noWrap w:val="0"/>
                  <w:vAlign w:val="center"/>
                </w:tcPr>
                <w:p w14:paraId="48575F80">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发生安全事故不及时汇报，或</w:t>
                  </w:r>
                  <w:r>
                    <w:rPr>
                      <w:rFonts w:hint="eastAsia" w:ascii="宋体" w:hAnsi="宋体" w:eastAsia="宋体" w:cs="宋体"/>
                      <w:color w:val="000000" w:themeColor="text1"/>
                      <w:sz w:val="21"/>
                      <w:szCs w:val="21"/>
                      <w:highlight w:val="none"/>
                      <w:lang w:val="en-US" w:eastAsia="zh-CN"/>
                      <w14:textFill>
                        <w14:solidFill>
                          <w14:schemeClr w14:val="tx1"/>
                        </w14:solidFill>
                      </w14:textFill>
                    </w:rPr>
                    <w:t>故意</w:t>
                  </w:r>
                  <w:r>
                    <w:rPr>
                      <w:rFonts w:hint="eastAsia" w:ascii="宋体" w:hAnsi="宋体" w:eastAsia="宋体" w:cs="宋体"/>
                      <w:color w:val="000000" w:themeColor="text1"/>
                      <w:sz w:val="21"/>
                      <w:szCs w:val="21"/>
                      <w:highlight w:val="none"/>
                      <w14:textFill>
                        <w14:solidFill>
                          <w14:schemeClr w14:val="tx1"/>
                        </w14:solidFill>
                      </w14:textFill>
                    </w:rPr>
                    <w:t>隐瞒事实真相。</w:t>
                  </w:r>
                </w:p>
              </w:tc>
              <w:tc>
                <w:tcPr>
                  <w:tcW w:w="1796" w:type="dxa"/>
                  <w:noWrap w:val="0"/>
                  <w:vAlign w:val="center"/>
                </w:tcPr>
                <w:p w14:paraId="2477F390">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1000-5000元/次（事故责任另</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color w:val="000000" w:themeColor="text1"/>
                      <w:sz w:val="21"/>
                      <w:szCs w:val="21"/>
                      <w:highlight w:val="none"/>
                      <w14:textFill>
                        <w14:solidFill>
                          <w14:schemeClr w14:val="tx1"/>
                        </w14:solidFill>
                      </w14:textFill>
                    </w:rPr>
                    <w:t>）。</w:t>
                  </w:r>
                </w:p>
              </w:tc>
              <w:tc>
                <w:tcPr>
                  <w:tcW w:w="641" w:type="dxa"/>
                  <w:noWrap w:val="0"/>
                  <w:vAlign w:val="center"/>
                </w:tcPr>
                <w:p w14:paraId="1B1E768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5D6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47" w:type="dxa"/>
                  <w:noWrap w:val="0"/>
                  <w:vAlign w:val="center"/>
                </w:tcPr>
                <w:p w14:paraId="069890E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4561" w:type="dxa"/>
                  <w:noWrap w:val="0"/>
                  <w:vAlign w:val="center"/>
                </w:tcPr>
                <w:p w14:paraId="03356E0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乙方工作人员习惯性违章。</w:t>
                  </w:r>
                </w:p>
              </w:tc>
              <w:tc>
                <w:tcPr>
                  <w:tcW w:w="1796" w:type="dxa"/>
                  <w:noWrap w:val="0"/>
                  <w:vAlign w:val="center"/>
                </w:tcPr>
                <w:p w14:paraId="275171C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100-500元/次，1个月内累计3起以上加重考核。</w:t>
                  </w:r>
                </w:p>
              </w:tc>
              <w:tc>
                <w:tcPr>
                  <w:tcW w:w="641" w:type="dxa"/>
                  <w:noWrap w:val="0"/>
                  <w:vAlign w:val="center"/>
                </w:tcPr>
                <w:p w14:paraId="2B8CA71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6B71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47" w:type="dxa"/>
                  <w:noWrap w:val="0"/>
                  <w:vAlign w:val="center"/>
                </w:tcPr>
                <w:p w14:paraId="1FE42FF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p>
              </w:tc>
              <w:tc>
                <w:tcPr>
                  <w:tcW w:w="4561" w:type="dxa"/>
                  <w:noWrap w:val="0"/>
                  <w:vAlign w:val="center"/>
                </w:tcPr>
                <w:p w14:paraId="103F178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w:t>
                  </w:r>
                  <w:r>
                    <w:rPr>
                      <w:rFonts w:hint="eastAsia" w:ascii="宋体" w:hAnsi="宋体" w:eastAsia="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工作造成的环境污染导致</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受到环保投诉、罚款及赔偿等各种损失。</w:t>
                  </w:r>
                </w:p>
              </w:tc>
              <w:tc>
                <w:tcPr>
                  <w:tcW w:w="1796" w:type="dxa"/>
                  <w:noWrap w:val="0"/>
                  <w:vAlign w:val="center"/>
                </w:tcPr>
                <w:p w14:paraId="64D9365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负全部责任，并处以5000～20000元/次的</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color w:val="000000" w:themeColor="text1"/>
                      <w:sz w:val="21"/>
                      <w:szCs w:val="21"/>
                      <w:highlight w:val="none"/>
                      <w14:textFill>
                        <w14:solidFill>
                          <w14:schemeClr w14:val="tx1"/>
                        </w14:solidFill>
                      </w14:textFill>
                    </w:rPr>
                    <w:t>。</w:t>
                  </w:r>
                </w:p>
              </w:tc>
              <w:tc>
                <w:tcPr>
                  <w:tcW w:w="641" w:type="dxa"/>
                  <w:noWrap w:val="0"/>
                  <w:vAlign w:val="center"/>
                </w:tcPr>
                <w:p w14:paraId="699E5E64">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22A1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47" w:type="dxa"/>
                  <w:noWrap w:val="0"/>
                  <w:vAlign w:val="center"/>
                </w:tcPr>
                <w:p w14:paraId="502E091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4561" w:type="dxa"/>
                  <w:noWrap w:val="0"/>
                  <w:vAlign w:val="center"/>
                </w:tcPr>
                <w:p w14:paraId="0546D18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不执行</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有关防台风、防洪等应急管理制度、临时方案，组织不力。</w:t>
                  </w:r>
                </w:p>
              </w:tc>
              <w:tc>
                <w:tcPr>
                  <w:tcW w:w="1796" w:type="dxa"/>
                  <w:noWrap w:val="0"/>
                  <w:vAlign w:val="center"/>
                </w:tcPr>
                <w:p w14:paraId="09924AE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200-2000元/次，造成设备损坏的对应上述条款考核。</w:t>
                  </w:r>
                </w:p>
              </w:tc>
              <w:tc>
                <w:tcPr>
                  <w:tcW w:w="641" w:type="dxa"/>
                  <w:noWrap w:val="0"/>
                  <w:vAlign w:val="center"/>
                </w:tcPr>
                <w:p w14:paraId="06FA5A44">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9CF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47" w:type="dxa"/>
                  <w:noWrap w:val="0"/>
                  <w:vAlign w:val="center"/>
                </w:tcPr>
                <w:p w14:paraId="6CE5350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4561" w:type="dxa"/>
                  <w:noWrap w:val="0"/>
                  <w:vAlign w:val="center"/>
                </w:tcPr>
                <w:p w14:paraId="1F11F46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责任造成船舶、设备设施、机械损伤的</w:t>
                  </w:r>
                </w:p>
              </w:tc>
              <w:tc>
                <w:tcPr>
                  <w:tcW w:w="1796" w:type="dxa"/>
                  <w:noWrap w:val="0"/>
                  <w:vAlign w:val="center"/>
                </w:tcPr>
                <w:p w14:paraId="1B4E5AB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1000—3000元/次，导致设备事故的按程度另计。</w:t>
                  </w:r>
                </w:p>
              </w:tc>
              <w:tc>
                <w:tcPr>
                  <w:tcW w:w="641" w:type="dxa"/>
                  <w:noWrap w:val="0"/>
                  <w:vAlign w:val="center"/>
                </w:tcPr>
                <w:p w14:paraId="5D3B122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7BA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47" w:type="dxa"/>
                  <w:noWrap w:val="0"/>
                  <w:vAlign w:val="center"/>
                </w:tcPr>
                <w:p w14:paraId="3CDD7B1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4561" w:type="dxa"/>
                  <w:noWrap w:val="0"/>
                  <w:vAlign w:val="center"/>
                </w:tcPr>
                <w:p w14:paraId="4AB90FC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发生应急事件，</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不配合</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临时安排的应急处理工作。</w:t>
                  </w:r>
                </w:p>
              </w:tc>
              <w:tc>
                <w:tcPr>
                  <w:tcW w:w="1796" w:type="dxa"/>
                  <w:noWrap w:val="0"/>
                  <w:vAlign w:val="center"/>
                </w:tcPr>
                <w:p w14:paraId="2455625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2000-4000元/次，导致事故按程度另计。</w:t>
                  </w:r>
                </w:p>
              </w:tc>
              <w:tc>
                <w:tcPr>
                  <w:tcW w:w="641" w:type="dxa"/>
                  <w:noWrap w:val="0"/>
                  <w:vAlign w:val="center"/>
                </w:tcPr>
                <w:p w14:paraId="6F253AD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A55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47" w:type="dxa"/>
                  <w:noWrap w:val="0"/>
                  <w:vAlign w:val="center"/>
                </w:tcPr>
                <w:p w14:paraId="68C8DF4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4561" w:type="dxa"/>
                  <w:noWrap w:val="0"/>
                  <w:vAlign w:val="center"/>
                </w:tcPr>
                <w:p w14:paraId="5B5E9459">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需专业资质的作业项目，</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工作人员无证上岗或虚假资质。</w:t>
                  </w:r>
                </w:p>
              </w:tc>
              <w:tc>
                <w:tcPr>
                  <w:tcW w:w="1796" w:type="dxa"/>
                  <w:noWrap w:val="0"/>
                  <w:vAlign w:val="center"/>
                </w:tcPr>
                <w:p w14:paraId="50B0C00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500元/人</w:t>
                  </w:r>
                  <w:r>
                    <w:rPr>
                      <w:rFonts w:hint="eastAsia" w:ascii="宋体" w:hAnsi="宋体" w:eastAsia="宋体" w:cs="宋体"/>
                      <w:color w:val="000000" w:themeColor="text1"/>
                      <w:sz w:val="21"/>
                      <w:szCs w:val="21"/>
                      <w:highlight w:val="none"/>
                      <w:lang w:val="en-US"/>
                      <w14:textFill>
                        <w14:solidFill>
                          <w14:schemeClr w14:val="tx1"/>
                        </w14:solidFill>
                      </w14:textFill>
                    </w:rPr>
                    <w:t>.次</w:t>
                  </w:r>
                </w:p>
              </w:tc>
              <w:tc>
                <w:tcPr>
                  <w:tcW w:w="641" w:type="dxa"/>
                  <w:noWrap w:val="0"/>
                  <w:vAlign w:val="center"/>
                </w:tcPr>
                <w:p w14:paraId="3FDA918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6D54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47" w:type="dxa"/>
                  <w:noWrap w:val="0"/>
                  <w:vAlign w:val="center"/>
                </w:tcPr>
                <w:p w14:paraId="245F1BC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10" w:name="_Toc10548"/>
                  <w:bookmarkStart w:id="11" w:name="_Toc16025"/>
                  <w:bookmarkStart w:id="12" w:name="_Toc32180"/>
                  <w:bookmarkStart w:id="13" w:name="_Toc653"/>
                  <w:r>
                    <w:rPr>
                      <w:rFonts w:hint="eastAsia" w:ascii="宋体" w:hAnsi="宋体" w:eastAsia="宋体" w:cs="宋体"/>
                      <w:color w:val="000000" w:themeColor="text1"/>
                      <w:sz w:val="21"/>
                      <w:szCs w:val="21"/>
                      <w:highlight w:val="none"/>
                      <w:lang w:val="en-US" w:eastAsia="zh-CN"/>
                      <w14:textFill>
                        <w14:solidFill>
                          <w14:schemeClr w14:val="tx1"/>
                        </w14:solidFill>
                      </w14:textFill>
                    </w:rPr>
                    <w:t>17</w:t>
                  </w:r>
                </w:p>
              </w:tc>
              <w:tc>
                <w:tcPr>
                  <w:tcW w:w="4561" w:type="dxa"/>
                  <w:noWrap w:val="0"/>
                  <w:vAlign w:val="center"/>
                </w:tcPr>
                <w:p w14:paraId="4E2BCF3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不符合安全规程和</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安全管理体系的其它事项。</w:t>
                  </w:r>
                </w:p>
              </w:tc>
              <w:tc>
                <w:tcPr>
                  <w:tcW w:w="1796" w:type="dxa"/>
                  <w:noWrap w:val="0"/>
                  <w:vAlign w:val="center"/>
                </w:tcPr>
                <w:p w14:paraId="2F51D91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安全管理制度考核标准。</w:t>
                  </w:r>
                </w:p>
              </w:tc>
              <w:tc>
                <w:tcPr>
                  <w:tcW w:w="641" w:type="dxa"/>
                  <w:noWrap w:val="0"/>
                  <w:vAlign w:val="center"/>
                </w:tcPr>
                <w:p w14:paraId="1FBCC10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bookmarkEnd w:id="10"/>
            <w:bookmarkEnd w:id="11"/>
            <w:bookmarkEnd w:id="12"/>
            <w:bookmarkEnd w:id="13"/>
          </w:tbl>
          <w:p w14:paraId="39C1E946">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6147BE3C">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5BCA6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71" w:type="dxa"/>
            <w:vAlign w:val="top"/>
          </w:tcPr>
          <w:p w14:paraId="59C3C5D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说明</w:t>
            </w:r>
          </w:p>
        </w:tc>
        <w:tc>
          <w:tcPr>
            <w:tcW w:w="8615" w:type="dxa"/>
            <w:gridSpan w:val="2"/>
            <w:vAlign w:val="top"/>
          </w:tcPr>
          <w:p w14:paraId="2DA60AB2">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打“★”号条款为实质性条款，若有任何一条负偏离或不满足则导致投标无效。 </w:t>
            </w:r>
            <w:r>
              <w:rPr>
                <w:rFonts w:hint="eastAsia" w:ascii="宋体" w:hAnsi="宋体" w:eastAsia="宋体" w:cs="宋体"/>
                <w:color w:val="000000" w:themeColor="text1"/>
                <w:sz w:val="21"/>
                <w:szCs w:val="21"/>
                <w:highlight w:val="none"/>
                <w14:textFill>
                  <w14:solidFill>
                    <w14:schemeClr w14:val="tx1"/>
                  </w14:solidFill>
                </w14:textFill>
              </w:rPr>
              <w:br w:type="textWrapping"/>
            </w:r>
            <w:r>
              <w:rPr>
                <w:rFonts w:hint="eastAsia" w:ascii="宋体" w:hAnsi="宋体" w:eastAsia="宋体" w:cs="宋体"/>
                <w:color w:val="000000" w:themeColor="text1"/>
                <w:sz w:val="21"/>
                <w:szCs w:val="21"/>
                <w:highlight w:val="none"/>
                <w14:textFill>
                  <w14:solidFill>
                    <w14:schemeClr w14:val="tx1"/>
                  </w14:solidFill>
                </w14:textFill>
              </w:rPr>
              <w:t>打“▲”号条款为重要技术参数，若有部分“▲”条款未响应或不满足，不作为无效投标条款。</w:t>
            </w:r>
          </w:p>
        </w:tc>
      </w:tr>
    </w:tbl>
    <w:p w14:paraId="6B021AC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BBDF98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3CB9E4">
      <w:pPr>
        <w:shd w:val="clea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2A367F1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第三章 投标人须知</w:t>
      </w:r>
    </w:p>
    <w:p w14:paraId="1A1716A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2781B8C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一、名词解释</w:t>
      </w:r>
    </w:p>
    <w:p w14:paraId="32277ED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1.采购代理机构：本项目是指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，负责整个采购活动的组织，依法负责编制和发布招标文件，对招标文件拥有最终的解释权，不以任何身份出任评标委员会成员。</w:t>
      </w:r>
    </w:p>
    <w:p w14:paraId="0AA3F1E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2.采购人：本项目是指</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，是采购活动当事人之一，负责项目的整体规划、技术方案可行性设计论证与实施，作为合同采购方（用户）的主体承担质疑回复、履行合同、验收与评价等义务。</w:t>
      </w:r>
    </w:p>
    <w:p w14:paraId="7FB6F8C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3.投标人：是指在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成本项目投标登记并提交投标文件的供应商。</w:t>
      </w:r>
    </w:p>
    <w:p w14:paraId="315863E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4.“评标委员会”是指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《中华人民共和国政府采购法》等法律法规规定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有关专家组成以确定中标供应商或者推荐中标候选人的临时组织。</w:t>
      </w:r>
    </w:p>
    <w:p w14:paraId="5D872EA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5.“中标供应商”是指经评标委员会评审确定的对招标文件做出实质性响应，经采购人按照规定在评标委员会推荐的中标候选人中确定的或评标委员会受采购人委托直接确认的投标人。</w:t>
      </w:r>
    </w:p>
    <w:p w14:paraId="2ECF858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6.招标文件：是指包括招标公告和招标文件及其补充、变更和澄清等一系列文件。</w:t>
      </w:r>
    </w:p>
    <w:p w14:paraId="0EAEECF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7.投标文件：是投标人按照招标文件中提供的投标文件格式编制投标文件</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6AEE3B4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.日期、天数、时间：未有特别说明时，均为公历日（天）及北京时间。</w:t>
      </w:r>
    </w:p>
    <w:p w14:paraId="37B388C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98AE4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二、须知前附表</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1750"/>
        <w:gridCol w:w="3007"/>
        <w:gridCol w:w="3665"/>
      </w:tblGrid>
      <w:tr w14:paraId="6FF7F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9071" w:type="dxa"/>
            <w:gridSpan w:val="4"/>
            <w:vAlign w:val="center"/>
          </w:tcPr>
          <w:p w14:paraId="15B920AA">
            <w:pPr>
              <w:pStyle w:val="20"/>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本表与招标文件对应章节的内容若不一致，以本表为准。</w:t>
            </w:r>
          </w:p>
        </w:tc>
      </w:tr>
      <w:tr w14:paraId="7F317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C4967C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750" w:type="dxa"/>
            <w:vAlign w:val="center"/>
          </w:tcPr>
          <w:p w14:paraId="003D0818">
            <w:pPr>
              <w:pStyle w:val="20"/>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条款名称</w:t>
            </w:r>
          </w:p>
        </w:tc>
        <w:tc>
          <w:tcPr>
            <w:tcW w:w="6672" w:type="dxa"/>
            <w:gridSpan w:val="2"/>
            <w:vAlign w:val="center"/>
          </w:tcPr>
          <w:p w14:paraId="4A25C70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内容及要求</w:t>
            </w:r>
          </w:p>
        </w:tc>
      </w:tr>
      <w:tr w14:paraId="64BC7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95A91D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750" w:type="dxa"/>
            <w:vAlign w:val="center"/>
          </w:tcPr>
          <w:p w14:paraId="7498AAA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采购包情况</w:t>
            </w:r>
          </w:p>
        </w:tc>
        <w:tc>
          <w:tcPr>
            <w:tcW w:w="6672" w:type="dxa"/>
            <w:gridSpan w:val="2"/>
            <w:vAlign w:val="center"/>
          </w:tcPr>
          <w:p w14:paraId="56B2386E">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本项目共1个采购包</w:t>
            </w:r>
          </w:p>
        </w:tc>
      </w:tr>
      <w:tr w14:paraId="48EDD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0E0046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750" w:type="dxa"/>
            <w:vAlign w:val="center"/>
          </w:tcPr>
          <w:p w14:paraId="0A6624D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开标方式</w:t>
            </w:r>
          </w:p>
        </w:tc>
        <w:tc>
          <w:tcPr>
            <w:tcW w:w="6672" w:type="dxa"/>
            <w:gridSpan w:val="2"/>
            <w:vAlign w:val="center"/>
          </w:tcPr>
          <w:p w14:paraId="296CBE08">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线下现场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w:t>
            </w:r>
          </w:p>
        </w:tc>
      </w:tr>
      <w:tr w14:paraId="4E6AF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6032C7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750" w:type="dxa"/>
            <w:vAlign w:val="center"/>
          </w:tcPr>
          <w:p w14:paraId="18B23CD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评标方式</w:t>
            </w:r>
          </w:p>
        </w:tc>
        <w:tc>
          <w:tcPr>
            <w:tcW w:w="6672" w:type="dxa"/>
            <w:gridSpan w:val="2"/>
            <w:vAlign w:val="center"/>
          </w:tcPr>
          <w:p w14:paraId="2BADFC6B">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纸质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 （供应商应当审慎标记各评审项的应答部分，标记内容清晰且完整，否则将自行承担不利后果）</w:t>
            </w:r>
          </w:p>
        </w:tc>
      </w:tr>
      <w:tr w14:paraId="35ECF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387AB6E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750" w:type="dxa"/>
            <w:vAlign w:val="center"/>
          </w:tcPr>
          <w:p w14:paraId="112B130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评标办法</w:t>
            </w:r>
          </w:p>
        </w:tc>
        <w:tc>
          <w:tcPr>
            <w:tcW w:w="6672" w:type="dxa"/>
            <w:gridSpan w:val="2"/>
            <w:vAlign w:val="center"/>
          </w:tcPr>
          <w:p w14:paraId="683C7435">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综合评分法</w:t>
            </w:r>
          </w:p>
        </w:tc>
      </w:tr>
      <w:tr w14:paraId="74F29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D20D9A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750" w:type="dxa"/>
            <w:vAlign w:val="center"/>
          </w:tcPr>
          <w:p w14:paraId="72F6F03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报价形式</w:t>
            </w:r>
          </w:p>
        </w:tc>
        <w:tc>
          <w:tcPr>
            <w:tcW w:w="6672" w:type="dxa"/>
            <w:gridSpan w:val="2"/>
            <w:vAlign w:val="center"/>
          </w:tcPr>
          <w:p w14:paraId="0A7693CE">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单价报价</w:t>
            </w:r>
          </w:p>
        </w:tc>
      </w:tr>
      <w:tr w14:paraId="75547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D5D1E4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750" w:type="dxa"/>
            <w:vAlign w:val="center"/>
          </w:tcPr>
          <w:p w14:paraId="27D0D67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报价要求</w:t>
            </w:r>
          </w:p>
        </w:tc>
        <w:tc>
          <w:tcPr>
            <w:tcW w:w="6672" w:type="dxa"/>
            <w:gridSpan w:val="2"/>
            <w:vAlign w:val="center"/>
          </w:tcPr>
          <w:p w14:paraId="4BDC8873">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报价不超过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报价上限</w:t>
            </w:r>
          </w:p>
        </w:tc>
      </w:tr>
      <w:tr w14:paraId="1960C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7A8CBD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750" w:type="dxa"/>
            <w:vAlign w:val="center"/>
          </w:tcPr>
          <w:p w14:paraId="3BFFC81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现场踏勘</w:t>
            </w:r>
          </w:p>
        </w:tc>
        <w:tc>
          <w:tcPr>
            <w:tcW w:w="6672" w:type="dxa"/>
            <w:gridSpan w:val="2"/>
            <w:vAlign w:val="center"/>
          </w:tcPr>
          <w:p w14:paraId="724780C0">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r w14:paraId="011B2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8EA38B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750" w:type="dxa"/>
            <w:vAlign w:val="center"/>
          </w:tcPr>
          <w:p w14:paraId="08A4DE1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投标有效期</w:t>
            </w:r>
          </w:p>
        </w:tc>
        <w:tc>
          <w:tcPr>
            <w:tcW w:w="6672" w:type="dxa"/>
            <w:gridSpan w:val="2"/>
            <w:vAlign w:val="center"/>
          </w:tcPr>
          <w:p w14:paraId="7A692F2C">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从提交投标（响应）文件的截止之日起90日历天</w:t>
            </w:r>
          </w:p>
        </w:tc>
      </w:tr>
      <w:tr w14:paraId="16542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590DF7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750" w:type="dxa"/>
            <w:vAlign w:val="center"/>
          </w:tcPr>
          <w:p w14:paraId="0F4F6BF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投标保证金</w:t>
            </w:r>
          </w:p>
        </w:tc>
        <w:tc>
          <w:tcPr>
            <w:tcW w:w="6672" w:type="dxa"/>
            <w:gridSpan w:val="2"/>
            <w:vAlign w:val="center"/>
          </w:tcPr>
          <w:p w14:paraId="02137018">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不收取投标（响应）保证金</w:t>
            </w:r>
          </w:p>
        </w:tc>
      </w:tr>
      <w:tr w14:paraId="7AF03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53D713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w:t>
            </w:r>
          </w:p>
        </w:tc>
        <w:tc>
          <w:tcPr>
            <w:tcW w:w="1750" w:type="dxa"/>
            <w:vAlign w:val="center"/>
          </w:tcPr>
          <w:p w14:paraId="60A91E1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投标文件要求</w:t>
            </w:r>
          </w:p>
        </w:tc>
        <w:tc>
          <w:tcPr>
            <w:tcW w:w="6672" w:type="dxa"/>
            <w:gridSpan w:val="2"/>
            <w:vAlign w:val="center"/>
          </w:tcPr>
          <w:p w14:paraId="275C9C02">
            <w:pPr>
              <w:pStyle w:val="20"/>
              <w:keepNext w:val="0"/>
              <w:keepLines w:val="0"/>
              <w:pageBreakBefore w:val="0"/>
              <w:shd w:val="clea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共提供</w:t>
            </w: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份投标资料，分别封装：</w:t>
            </w:r>
          </w:p>
          <w:p w14:paraId="3F0844C6">
            <w:pPr>
              <w:pStyle w:val="20"/>
              <w:keepNext w:val="0"/>
              <w:keepLines w:val="0"/>
              <w:pageBreakBefore w:val="0"/>
              <w:numPr>
                <w:ilvl w:val="0"/>
                <w:numId w:val="0"/>
              </w:numPr>
              <w:shd w:val="clear"/>
              <w:kinsoku/>
              <w:wordWrap/>
              <w:overflowPunct/>
              <w:topLinePunct w:val="0"/>
              <w:autoSpaceDE/>
              <w:autoSpaceDN/>
              <w:bidi w:val="0"/>
              <w:adjustRightInd/>
              <w:snapToGrid/>
              <w:spacing w:line="320" w:lineRule="exact"/>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1.投标</w:t>
            </w:r>
            <w:r>
              <w:rPr>
                <w:rFonts w:hint="eastAsia" w:ascii="宋体" w:hAnsi="宋体" w:cs="宋体"/>
                <w:b/>
                <w:bCs/>
                <w:color w:val="000000" w:themeColor="text1"/>
                <w:sz w:val="21"/>
                <w:szCs w:val="21"/>
                <w:highlight w:val="none"/>
                <w14:textFill>
                  <w14:solidFill>
                    <w14:schemeClr w14:val="tx1"/>
                  </w14:solidFill>
                </w14:textFill>
              </w:rPr>
              <w:t>文件</w:t>
            </w:r>
            <w:r>
              <w:rPr>
                <w:rFonts w:hint="eastAsia" w:ascii="宋体" w:hAnsi="宋体" w:cs="宋体"/>
                <w:color w:val="000000" w:themeColor="text1"/>
                <w:sz w:val="21"/>
                <w:szCs w:val="21"/>
                <w:highlight w:val="none"/>
                <w14:textFill>
                  <w14:solidFill>
                    <w14:schemeClr w14:val="tx1"/>
                  </w14:solidFill>
                </w14:textFill>
              </w:rPr>
              <w:t>（内含</w:t>
            </w:r>
            <w:r>
              <w:rPr>
                <w:rFonts w:hint="eastAsia" w:ascii="宋体" w:hAnsi="宋体" w:cs="宋体"/>
                <w:color w:val="000000" w:themeColor="text1"/>
                <w:sz w:val="21"/>
                <w:szCs w:val="21"/>
                <w:highlight w:val="none"/>
                <w:u w:val="single"/>
                <w14:textFill>
                  <w14:solidFill>
                    <w14:schemeClr w14:val="tx1"/>
                  </w14:solidFill>
                </w14:textFill>
              </w:rPr>
              <w:t xml:space="preserve"> 1 </w:t>
            </w:r>
            <w:r>
              <w:rPr>
                <w:rFonts w:hint="eastAsia" w:ascii="宋体" w:hAnsi="宋体" w:cs="宋体"/>
                <w:color w:val="000000" w:themeColor="text1"/>
                <w:sz w:val="21"/>
                <w:szCs w:val="21"/>
                <w:highlight w:val="none"/>
                <w14:textFill>
                  <w14:solidFill>
                    <w14:schemeClr w14:val="tx1"/>
                  </w14:solidFill>
                </w14:textFill>
              </w:rPr>
              <w:t>正</w:t>
            </w:r>
            <w:r>
              <w:rPr>
                <w:rFonts w:hint="eastAsia"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副，</w:t>
            </w:r>
            <w:r>
              <w:rPr>
                <w:rFonts w:hint="eastAsia" w:ascii="宋体" w:hAnsi="宋体" w:cs="宋体"/>
                <w:bCs/>
                <w:color w:val="000000" w:themeColor="text1"/>
                <w:sz w:val="21"/>
                <w:szCs w:val="21"/>
                <w:highlight w:val="none"/>
                <w14:textFill>
                  <w14:solidFill>
                    <w14:schemeClr w14:val="tx1"/>
                  </w14:solidFill>
                </w14:textFill>
              </w:rPr>
              <w:t>独立装订成册</w:t>
            </w:r>
            <w:r>
              <w:rPr>
                <w:rFonts w:hint="eastAsia" w:ascii="宋体" w:hAnsi="宋体" w:cs="宋体"/>
                <w:color w:val="000000" w:themeColor="text1"/>
                <w:sz w:val="21"/>
                <w:szCs w:val="21"/>
                <w:highlight w:val="none"/>
                <w14:textFill>
                  <w14:solidFill>
                    <w14:schemeClr w14:val="tx1"/>
                  </w14:solidFill>
                </w14:textFill>
              </w:rPr>
              <w:t>）</w:t>
            </w:r>
          </w:p>
          <w:p w14:paraId="37076870">
            <w:pPr>
              <w:pStyle w:val="20"/>
              <w:keepNext w:val="0"/>
              <w:keepLines w:val="0"/>
              <w:pageBreakBefore w:val="0"/>
              <w:numPr>
                <w:ilvl w:val="0"/>
                <w:numId w:val="0"/>
              </w:numPr>
              <w:shd w:val="clea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2.开标信封</w:t>
            </w:r>
            <w:r>
              <w:rPr>
                <w:rFonts w:hint="eastAsia" w:ascii="宋体" w:hAnsi="宋体" w:cs="宋体"/>
                <w:color w:val="000000" w:themeColor="text1"/>
                <w:sz w:val="21"/>
                <w:szCs w:val="21"/>
                <w:highlight w:val="none"/>
                <w14:textFill>
                  <w14:solidFill>
                    <w14:schemeClr w14:val="tx1"/>
                  </w14:solidFill>
                </w14:textFill>
              </w:rPr>
              <w:t>（内含“开标一览表”、“分项报价表”、“法定代表人（负责人）证明书”和“法定代表人（负责人）授权书”）</w:t>
            </w:r>
          </w:p>
          <w:p w14:paraId="21A55959">
            <w:pPr>
              <w:pStyle w:val="20"/>
              <w:keepNext w:val="0"/>
              <w:keepLines w:val="0"/>
              <w:pageBreakBefore w:val="0"/>
              <w:numPr>
                <w:ilvl w:val="0"/>
                <w:numId w:val="0"/>
              </w:numPr>
              <w:shd w:val="clea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投标文件电子版</w:t>
            </w:r>
            <w:r>
              <w:rPr>
                <w:rFonts w:hint="eastAsia" w:ascii="宋体" w:hAnsi="宋体" w:cs="宋体"/>
                <w:color w:val="000000" w:themeColor="text1"/>
                <w:sz w:val="21"/>
                <w:szCs w:val="21"/>
                <w:highlight w:val="none"/>
                <w14:textFill>
                  <w14:solidFill>
                    <w14:schemeClr w14:val="tx1"/>
                  </w14:solidFill>
                </w14:textFill>
              </w:rPr>
              <w:t>（以光盘或U盘提供，内含PDF及可编辑的投标文件电子版1份，在封面上注明“公司名称-投标文件电子版”）</w:t>
            </w:r>
          </w:p>
          <w:p w14:paraId="6B65ABE6">
            <w:pPr>
              <w:pStyle w:val="20"/>
              <w:keepNext w:val="0"/>
              <w:keepLines w:val="0"/>
              <w:pageBreakBefore w:val="0"/>
              <w:numPr>
                <w:ilvl w:val="0"/>
                <w:numId w:val="0"/>
              </w:numPr>
              <w:shd w:val="clea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E4F746E">
            <w:pPr>
              <w:pStyle w:val="20"/>
              <w:keepNext w:val="0"/>
              <w:keepLines w:val="0"/>
              <w:pageBreakBefore w:val="0"/>
              <w:numPr>
                <w:ilvl w:val="0"/>
                <w:numId w:val="0"/>
              </w:numPr>
              <w:shd w:val="clea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注：</w:t>
            </w:r>
          </w:p>
          <w:p w14:paraId="1E9BA131">
            <w:pPr>
              <w:pStyle w:val="20"/>
              <w:keepNext w:val="0"/>
              <w:keepLines w:val="0"/>
              <w:pageBreakBefore w:val="0"/>
              <w:numPr>
                <w:ilvl w:val="0"/>
                <w:numId w:val="0"/>
              </w:numPr>
              <w:shd w:val="clea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val="en-US" w:eastAsia="zh-CN"/>
                <w14:textFill>
                  <w14:solidFill>
                    <w14:schemeClr w14:val="tx1"/>
                  </w14:solidFill>
                </w14:textFill>
              </w:rPr>
              <w:t>1.</w:t>
            </w:r>
            <w:r>
              <w:rPr>
                <w:rFonts w:hint="eastAsia" w:ascii="宋体" w:hAnsi="宋体" w:cs="宋体"/>
                <w:b/>
                <w:color w:val="000000" w:themeColor="text1"/>
                <w:sz w:val="21"/>
                <w:szCs w:val="21"/>
                <w:highlight w:val="none"/>
                <w14:textFill>
                  <w14:solidFill>
                    <w14:schemeClr w14:val="tx1"/>
                  </w14:solidFill>
                </w14:textFill>
              </w:rPr>
              <w:t>所有投标资料</w:t>
            </w:r>
            <w:r>
              <w:rPr>
                <w:rFonts w:hint="eastAsia" w:ascii="宋体" w:hAnsi="宋体" w:cs="宋体"/>
                <w:bCs/>
                <w:color w:val="000000" w:themeColor="text1"/>
                <w:sz w:val="21"/>
                <w:szCs w:val="21"/>
                <w:highlight w:val="none"/>
                <w14:textFill>
                  <w14:solidFill>
                    <w14:schemeClr w14:val="tx1"/>
                  </w14:solidFill>
                </w14:textFill>
              </w:rPr>
              <w:t>分别密封在不透明的外层封装中，</w:t>
            </w:r>
            <w:r>
              <w:rPr>
                <w:rFonts w:hint="eastAsia" w:ascii="宋体" w:hAnsi="宋体" w:cs="宋体"/>
                <w:color w:val="000000" w:themeColor="text1"/>
                <w:sz w:val="21"/>
                <w:szCs w:val="21"/>
                <w:highlight w:val="none"/>
                <w14:textFill>
                  <w14:solidFill>
                    <w14:schemeClr w14:val="tx1"/>
                  </w14:solidFill>
                </w14:textFill>
              </w:rPr>
              <w:t>封面需按招标文件封面格式要求标注并加盖公章。</w:t>
            </w:r>
          </w:p>
          <w:p w14:paraId="17CB509C">
            <w:pPr>
              <w:pStyle w:val="20"/>
              <w:keepNext w:val="0"/>
              <w:keepLines w:val="0"/>
              <w:pageBreakBefore w:val="0"/>
              <w:numPr>
                <w:ilvl w:val="0"/>
                <w:numId w:val="0"/>
              </w:numPr>
              <w:shd w:val="clea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Cs/>
                <w:color w:val="000000" w:themeColor="text1"/>
                <w:sz w:val="21"/>
                <w:szCs w:val="21"/>
                <w:highlight w:val="none"/>
                <w:lang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2.</w:t>
            </w:r>
            <w:r>
              <w:rPr>
                <w:rFonts w:hint="eastAsia" w:ascii="宋体" w:hAnsi="宋体" w:cs="宋体"/>
                <w:bCs/>
                <w:color w:val="000000" w:themeColor="text1"/>
                <w:sz w:val="21"/>
                <w:szCs w:val="21"/>
                <w:highlight w:val="none"/>
                <w14:textFill>
                  <w14:solidFill>
                    <w14:schemeClr w14:val="tx1"/>
                  </w14:solidFill>
                </w14:textFill>
              </w:rPr>
              <w:t>每一密封封装上均注明“于</w:t>
            </w:r>
            <w:r>
              <w:rPr>
                <w:rFonts w:hint="eastAsia" w:ascii="宋体" w:hAnsi="宋体" w:cs="宋体"/>
                <w:bCs/>
                <w:color w:val="000000" w:themeColor="text1"/>
                <w:sz w:val="21"/>
                <w:szCs w:val="21"/>
                <w:highlight w:val="none"/>
                <w:u w:val="single"/>
                <w14:textFill>
                  <w14:solidFill>
                    <w14:schemeClr w14:val="tx1"/>
                  </w14:solidFill>
                </w14:textFill>
              </w:rPr>
              <w:t xml:space="preserve">     （投标截止时间）   </w:t>
            </w:r>
            <w:r>
              <w:rPr>
                <w:rFonts w:hint="eastAsia" w:ascii="宋体" w:hAnsi="宋体" w:cs="宋体"/>
                <w:bCs/>
                <w:color w:val="000000" w:themeColor="text1"/>
                <w:sz w:val="21"/>
                <w:szCs w:val="21"/>
                <w:highlight w:val="none"/>
                <w14:textFill>
                  <w14:solidFill>
                    <w14:schemeClr w14:val="tx1"/>
                  </w14:solidFill>
                </w14:textFill>
              </w:rPr>
              <w:t>之前不准启封”的字样</w:t>
            </w:r>
            <w:r>
              <w:rPr>
                <w:rFonts w:hint="eastAsia" w:ascii="宋体" w:hAnsi="宋体" w:cs="宋体"/>
                <w:bCs/>
                <w:color w:val="000000" w:themeColor="text1"/>
                <w:sz w:val="21"/>
                <w:szCs w:val="21"/>
                <w:highlight w:val="none"/>
                <w:lang w:eastAsia="zh-CN"/>
                <w14:textFill>
                  <w14:solidFill>
                    <w14:schemeClr w14:val="tx1"/>
                  </w14:solidFill>
                </w14:textFill>
              </w:rPr>
              <w:t>。</w:t>
            </w:r>
          </w:p>
          <w:p w14:paraId="7DEA904C">
            <w:pPr>
              <w:pStyle w:val="20"/>
              <w:keepNext w:val="0"/>
              <w:keepLines w:val="0"/>
              <w:pageBreakBefore w:val="0"/>
              <w:numPr>
                <w:ilvl w:val="0"/>
                <w:numId w:val="0"/>
              </w:numPr>
              <w:shd w:val="clear"/>
              <w:kinsoku/>
              <w:wordWrap/>
              <w:overflowPunct/>
              <w:topLinePunct w:val="0"/>
              <w:autoSpaceDE/>
              <w:autoSpaceDN/>
              <w:bidi w:val="0"/>
              <w:adjustRightInd/>
              <w:snapToGrid/>
              <w:spacing w:line="360" w:lineRule="auto"/>
              <w:jc w:val="left"/>
              <w:textAlignment w:val="auto"/>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bCs/>
                <w:color w:val="000000" w:themeColor="text1"/>
                <w:sz w:val="21"/>
                <w:szCs w:val="21"/>
                <w:highlight w:val="none"/>
                <w:lang w:val="en-US" w:eastAsia="zh-CN"/>
                <w14:textFill>
                  <w14:solidFill>
                    <w14:schemeClr w14:val="tx1"/>
                  </w14:solidFill>
                </w14:textFill>
              </w:rPr>
              <w:t>3.</w:t>
            </w:r>
            <w:r>
              <w:rPr>
                <w:rFonts w:hint="eastAsia" w:ascii="宋体"/>
                <w:bCs/>
                <w:color w:val="000000" w:themeColor="text1"/>
                <w:sz w:val="21"/>
                <w:szCs w:val="21"/>
                <w:highlight w:val="none"/>
                <w14:textFill>
                  <w14:solidFill>
                    <w14:schemeClr w14:val="tx1"/>
                  </w14:solidFill>
                </w14:textFill>
              </w:rPr>
              <w:t>投标人未按上述规定对投标文件进行</w:t>
            </w:r>
            <w:r>
              <w:rPr>
                <w:rFonts w:hint="eastAsia" w:ascii="宋体" w:hAnsi="宋体" w:cs="宋体"/>
                <w:bCs/>
                <w:color w:val="000000" w:themeColor="text1"/>
                <w:sz w:val="21"/>
                <w:szCs w:val="21"/>
                <w:highlight w:val="none"/>
                <w:lang w:val="en-US" w:eastAsia="zh-CN"/>
                <w14:textFill>
                  <w14:solidFill>
                    <w14:schemeClr w14:val="tx1"/>
                  </w14:solidFill>
                </w14:textFill>
              </w:rPr>
              <w:t>装订、</w:t>
            </w:r>
            <w:r>
              <w:rPr>
                <w:rFonts w:hint="eastAsia" w:ascii="宋体"/>
                <w:bCs/>
                <w:color w:val="000000" w:themeColor="text1"/>
                <w:sz w:val="21"/>
                <w:szCs w:val="21"/>
                <w:highlight w:val="none"/>
                <w14:textFill>
                  <w14:solidFill>
                    <w14:schemeClr w14:val="tx1"/>
                  </w14:solidFill>
                </w14:textFill>
              </w:rPr>
              <w:t>密封和加写标记，</w:t>
            </w:r>
            <w:r>
              <w:rPr>
                <w:rFonts w:hint="eastAsia" w:ascii="宋体" w:hAnsi="宋体"/>
                <w:color w:val="000000" w:themeColor="text1"/>
                <w:sz w:val="21"/>
                <w:szCs w:val="21"/>
                <w:highlight w:val="none"/>
                <w14:textFill>
                  <w14:solidFill>
                    <w14:schemeClr w14:val="tx1"/>
                  </w14:solidFill>
                </w14:textFill>
              </w:rPr>
              <w:t>代理采购机构有权予以拒收，并退回给投标人。电报、电话、传真</w:t>
            </w:r>
            <w:r>
              <w:rPr>
                <w:rFonts w:hint="eastAsia" w:ascii="宋体"/>
                <w:bCs/>
                <w:color w:val="000000" w:themeColor="text1"/>
                <w:sz w:val="21"/>
                <w:szCs w:val="21"/>
                <w:highlight w:val="none"/>
                <w14:textFill>
                  <w14:solidFill>
                    <w14:schemeClr w14:val="tx1"/>
                  </w14:solidFill>
                </w14:textFill>
              </w:rPr>
              <w:t>等非纸质形式</w:t>
            </w:r>
            <w:r>
              <w:rPr>
                <w:rFonts w:hint="eastAsia" w:ascii="宋体" w:hAnsi="宋体"/>
                <w:color w:val="000000" w:themeColor="text1"/>
                <w:sz w:val="21"/>
                <w:szCs w:val="21"/>
                <w:highlight w:val="none"/>
                <w14:textFill>
                  <w14:solidFill>
                    <w14:schemeClr w14:val="tx1"/>
                  </w14:solidFill>
                </w14:textFill>
              </w:rPr>
              <w:t>的投标概不接受</w:t>
            </w:r>
            <w:r>
              <w:rPr>
                <w:rFonts w:hint="eastAsia" w:ascii="宋体"/>
                <w:bCs/>
                <w:color w:val="000000" w:themeColor="text1"/>
                <w:sz w:val="21"/>
                <w:szCs w:val="21"/>
                <w:highlight w:val="none"/>
                <w14:textFill>
                  <w14:solidFill>
                    <w14:schemeClr w14:val="tx1"/>
                  </w14:solidFill>
                </w14:textFill>
              </w:rPr>
              <w:t>。</w:t>
            </w:r>
            <w:r>
              <w:rPr>
                <w:b/>
                <w:bCs/>
                <w:color w:val="000000" w:themeColor="text1"/>
                <w:sz w:val="21"/>
                <w:szCs w:val="21"/>
                <w:highlight w:val="none"/>
                <w14:textFill>
                  <w14:solidFill>
                    <w14:schemeClr w14:val="tx1"/>
                  </w14:solidFill>
                </w14:textFill>
              </w:rPr>
              <w:t>所有投标文件密封袋的封口处应加盖投标人</w:t>
            </w:r>
            <w:r>
              <w:rPr>
                <w:rFonts w:hint="eastAsia"/>
                <w:b/>
                <w:bCs/>
                <w:color w:val="000000" w:themeColor="text1"/>
                <w:sz w:val="21"/>
                <w:szCs w:val="21"/>
                <w:highlight w:val="none"/>
                <w14:textFill>
                  <w14:solidFill>
                    <w14:schemeClr w14:val="tx1"/>
                  </w14:solidFill>
                </w14:textFill>
              </w:rPr>
              <w:t>公章或密封章。</w:t>
            </w:r>
          </w:p>
        </w:tc>
      </w:tr>
      <w:tr w14:paraId="633D8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E70461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750" w:type="dxa"/>
            <w:vAlign w:val="center"/>
          </w:tcPr>
          <w:p w14:paraId="774CA95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中标候选供应商推荐家数</w:t>
            </w:r>
          </w:p>
        </w:tc>
        <w:tc>
          <w:tcPr>
            <w:tcW w:w="6672" w:type="dxa"/>
            <w:gridSpan w:val="2"/>
            <w:vAlign w:val="center"/>
          </w:tcPr>
          <w:p w14:paraId="3C0F950E">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家</w:t>
            </w:r>
          </w:p>
        </w:tc>
      </w:tr>
      <w:tr w14:paraId="41904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D3BAF3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w:t>
            </w:r>
          </w:p>
        </w:tc>
        <w:tc>
          <w:tcPr>
            <w:tcW w:w="1750" w:type="dxa"/>
            <w:vAlign w:val="center"/>
          </w:tcPr>
          <w:p w14:paraId="608621D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中标供应商数量</w:t>
            </w:r>
          </w:p>
        </w:tc>
        <w:tc>
          <w:tcPr>
            <w:tcW w:w="6672" w:type="dxa"/>
            <w:gridSpan w:val="2"/>
            <w:vAlign w:val="center"/>
          </w:tcPr>
          <w:p w14:paraId="0A5E5815">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1家</w:t>
            </w:r>
          </w:p>
        </w:tc>
      </w:tr>
      <w:tr w14:paraId="6685B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2DFF66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w:t>
            </w:r>
          </w:p>
        </w:tc>
        <w:tc>
          <w:tcPr>
            <w:tcW w:w="1750" w:type="dxa"/>
            <w:vAlign w:val="center"/>
          </w:tcPr>
          <w:p w14:paraId="10A83C2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有效供应商家数</w:t>
            </w:r>
          </w:p>
        </w:tc>
        <w:tc>
          <w:tcPr>
            <w:tcW w:w="6672" w:type="dxa"/>
            <w:gridSpan w:val="2"/>
            <w:vAlign w:val="center"/>
          </w:tcPr>
          <w:p w14:paraId="654237BB">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3家</w:t>
            </w:r>
          </w:p>
          <w:p w14:paraId="23A4B970">
            <w:pPr>
              <w:pStyle w:val="20"/>
              <w:keepNext w:val="0"/>
              <w:keepLines w:val="0"/>
              <w:pageBreakBefore w:val="0"/>
              <w:shd w:val="clear"/>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此人数约定了开标与评标过程中的最低有效供应商家数，当家数不足时项目将不得开标、不得评标或直接废标。</w:t>
            </w:r>
          </w:p>
        </w:tc>
      </w:tr>
      <w:tr w14:paraId="13C5F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1208D4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w:t>
            </w:r>
          </w:p>
        </w:tc>
        <w:tc>
          <w:tcPr>
            <w:tcW w:w="1750" w:type="dxa"/>
            <w:vAlign w:val="center"/>
          </w:tcPr>
          <w:p w14:paraId="431780E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项目兼投兼中（兼投不兼中）规则</w:t>
            </w:r>
          </w:p>
        </w:tc>
        <w:tc>
          <w:tcPr>
            <w:tcW w:w="6672" w:type="dxa"/>
            <w:gridSpan w:val="2"/>
            <w:vAlign w:val="center"/>
          </w:tcPr>
          <w:p w14:paraId="63240E2A">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w:t>
            </w:r>
          </w:p>
        </w:tc>
      </w:tr>
      <w:tr w14:paraId="201A6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5A5F4D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15</w:t>
            </w:r>
          </w:p>
        </w:tc>
        <w:tc>
          <w:tcPr>
            <w:tcW w:w="1750" w:type="dxa"/>
            <w:vAlign w:val="center"/>
          </w:tcPr>
          <w:p w14:paraId="5C3C3DF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中标供应商确定方式</w:t>
            </w:r>
          </w:p>
        </w:tc>
        <w:tc>
          <w:tcPr>
            <w:tcW w:w="6672" w:type="dxa"/>
            <w:gridSpan w:val="2"/>
            <w:vAlign w:val="center"/>
          </w:tcPr>
          <w:p w14:paraId="357E563C">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采购人按照评审报告中推荐的成交候选人确定中标（成交）人。</w:t>
            </w:r>
          </w:p>
        </w:tc>
      </w:tr>
      <w:tr w14:paraId="61372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AD6971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16</w:t>
            </w:r>
          </w:p>
        </w:tc>
        <w:tc>
          <w:tcPr>
            <w:tcW w:w="1750" w:type="dxa"/>
            <w:vAlign w:val="center"/>
          </w:tcPr>
          <w:p w14:paraId="17A7FCB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w:t>
            </w:r>
          </w:p>
        </w:tc>
        <w:tc>
          <w:tcPr>
            <w:tcW w:w="6672" w:type="dxa"/>
            <w:gridSpan w:val="2"/>
            <w:vAlign w:val="center"/>
          </w:tcPr>
          <w:p w14:paraId="24BB4648">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收取。</w:t>
            </w:r>
          </w:p>
          <w:p w14:paraId="71A762AA">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采购机构代理服务收费标准：招标代理服务费按差额定率累进法计算。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以项目预算金额为计费金额，按</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招标代理服务费</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收费标准的96%收取，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招标代理服务费</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为柒万玖仟柒佰捌拾柒元零肆分（¥79787.04元）。</w:t>
            </w:r>
          </w:p>
          <w:p w14:paraId="59CC8D1A">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收费标准参照原国家发展计划委员会颁发的计价格[2002]1980号文《招标代理服务收费管理暂行办法》及国家发改委[2003]857号文及发改价格[2011]534号文规定。</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中标服务费由中标人在领取中标通知书前以银行转账方式一次性支付。</w:t>
            </w:r>
          </w:p>
        </w:tc>
      </w:tr>
      <w:tr w14:paraId="10351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BCCF9C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17</w:t>
            </w:r>
          </w:p>
        </w:tc>
        <w:tc>
          <w:tcPr>
            <w:tcW w:w="1750" w:type="dxa"/>
            <w:vAlign w:val="center"/>
          </w:tcPr>
          <w:p w14:paraId="560D427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代理服务费收取方式</w:t>
            </w:r>
          </w:p>
        </w:tc>
        <w:tc>
          <w:tcPr>
            <w:tcW w:w="6672" w:type="dxa"/>
            <w:gridSpan w:val="2"/>
            <w:vAlign w:val="center"/>
          </w:tcPr>
          <w:p w14:paraId="390E0C2E">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向中标/成交供应商收取</w:t>
            </w:r>
          </w:p>
        </w:tc>
      </w:tr>
      <w:tr w14:paraId="604CA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76F238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18</w:t>
            </w:r>
          </w:p>
        </w:tc>
        <w:tc>
          <w:tcPr>
            <w:tcW w:w="1750" w:type="dxa"/>
            <w:vAlign w:val="center"/>
          </w:tcPr>
          <w:p w14:paraId="666C3ABA">
            <w:pPr>
              <w:shd w:val="clear"/>
              <w:spacing w:line="3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中标服务费</w:t>
            </w:r>
          </w:p>
          <w:p w14:paraId="1FC6D0E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（以银行转账、电汇方式提交）</w:t>
            </w:r>
          </w:p>
        </w:tc>
        <w:tc>
          <w:tcPr>
            <w:tcW w:w="6672" w:type="dxa"/>
            <w:gridSpan w:val="2"/>
            <w:vAlign w:val="center"/>
          </w:tcPr>
          <w:p w14:paraId="36B85003">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开户名称</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广东业信采购招标有限公司</w:t>
            </w:r>
          </w:p>
          <w:p w14:paraId="6649E2F5">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账    号</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44547801040002249</w:t>
            </w:r>
          </w:p>
          <w:p w14:paraId="6BA88892">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开户银行</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中国农业银行股份有限公司阳江江城支行</w:t>
            </w:r>
          </w:p>
        </w:tc>
      </w:tr>
      <w:tr w14:paraId="5FC77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61D196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19</w:t>
            </w:r>
          </w:p>
        </w:tc>
        <w:tc>
          <w:tcPr>
            <w:tcW w:w="1750" w:type="dxa"/>
            <w:vAlign w:val="center"/>
          </w:tcPr>
          <w:p w14:paraId="71F0E91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专门面向中小企业采购</w:t>
            </w:r>
          </w:p>
        </w:tc>
        <w:tc>
          <w:tcPr>
            <w:tcW w:w="6672" w:type="dxa"/>
            <w:gridSpan w:val="2"/>
            <w:vAlign w:val="center"/>
          </w:tcPr>
          <w:p w14:paraId="7753587C">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非专门面向中小企业</w:t>
            </w:r>
          </w:p>
        </w:tc>
      </w:tr>
      <w:tr w14:paraId="693CC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restart"/>
            <w:vAlign w:val="center"/>
          </w:tcPr>
          <w:p w14:paraId="7B0754A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20</w:t>
            </w:r>
          </w:p>
        </w:tc>
        <w:tc>
          <w:tcPr>
            <w:tcW w:w="1750" w:type="dxa"/>
            <w:vMerge w:val="restart"/>
            <w:vAlign w:val="center"/>
          </w:tcPr>
          <w:p w14:paraId="6352F5F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信息公告媒体</w:t>
            </w:r>
          </w:p>
        </w:tc>
        <w:tc>
          <w:tcPr>
            <w:tcW w:w="3007" w:type="dxa"/>
            <w:tcBorders>
              <w:right w:val="single" w:color="auto" w:sz="4" w:space="0"/>
            </w:tcBorders>
            <w:vAlign w:val="center"/>
          </w:tcPr>
          <w:p w14:paraId="271A37C1">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全国招标采购公共服务平台</w:t>
            </w:r>
          </w:p>
        </w:tc>
        <w:tc>
          <w:tcPr>
            <w:tcW w:w="3665" w:type="dxa"/>
            <w:tcBorders>
              <w:left w:val="single" w:color="auto" w:sz="4" w:space="0"/>
            </w:tcBorders>
            <w:vAlign w:val="center"/>
          </w:tcPr>
          <w:p w14:paraId="10DE389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https://www.hnzbcgxxw.com/</w:t>
            </w:r>
          </w:p>
        </w:tc>
      </w:tr>
      <w:tr w14:paraId="26F52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5D098B6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5A52239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restart"/>
            <w:tcBorders>
              <w:right w:val="single" w:color="auto" w:sz="4" w:space="0"/>
            </w:tcBorders>
            <w:vAlign w:val="center"/>
          </w:tcPr>
          <w:p w14:paraId="00D3BA47">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广东业信采购招标有限公司网</w:t>
            </w:r>
          </w:p>
        </w:tc>
        <w:tc>
          <w:tcPr>
            <w:tcW w:w="3665" w:type="dxa"/>
            <w:tcBorders>
              <w:left w:val="single" w:color="auto" w:sz="4" w:space="0"/>
            </w:tcBorders>
            <w:shd w:val="clear" w:color="auto" w:fill="auto"/>
            <w:vAlign w:val="center"/>
          </w:tcPr>
          <w:p w14:paraId="6EB908E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instrText xml:space="preserve"> HYPERLINK "http://www.gdgpo.gov.cn" </w:instrTex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http://www.gdgpo.com.cn</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end"/>
            </w:r>
          </w:p>
        </w:tc>
      </w:tr>
      <w:tr w14:paraId="64380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6317163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068391B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continue"/>
            <w:tcBorders>
              <w:right w:val="single" w:color="auto" w:sz="4" w:space="0"/>
            </w:tcBorders>
            <w:vAlign w:val="center"/>
          </w:tcPr>
          <w:p w14:paraId="7016DC9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665" w:type="dxa"/>
            <w:tcBorders>
              <w:left w:val="single" w:color="auto" w:sz="4" w:space="0"/>
            </w:tcBorders>
            <w:vAlign w:val="center"/>
          </w:tcPr>
          <w:p w14:paraId="4530A8B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http://www.yjcg.cc</w:t>
            </w:r>
          </w:p>
        </w:tc>
      </w:tr>
    </w:tbl>
    <w:p w14:paraId="379CD7A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028B5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三、说明</w:t>
      </w:r>
    </w:p>
    <w:p w14:paraId="7CD3695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1.总则</w:t>
      </w:r>
    </w:p>
    <w:p w14:paraId="76447BD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采购人、采购代理机构及投标人进行的本次采购活动适用《中华人民共和国政府采购法》及其配套的法规、规章、政策。</w:t>
      </w:r>
    </w:p>
    <w:p w14:paraId="4D5D812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14:paraId="4011422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本次公开招标项目，是以招标公告的方式邀请非特定的投标人参加投标。</w:t>
      </w:r>
    </w:p>
    <w:p w14:paraId="5E57798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2.适用范围</w:t>
      </w:r>
    </w:p>
    <w:p w14:paraId="7ACC7B4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本招标文件仅适用于本次招标公告中所涉及的项目和内容。</w:t>
      </w:r>
    </w:p>
    <w:p w14:paraId="481D2AC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3.进口产品</w:t>
      </w:r>
    </w:p>
    <w:p w14:paraId="6F48B10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若本项目允许采购进口产品，供应商应保证所投产品可履行合法报通关手续进入中国关境内。</w:t>
      </w:r>
    </w:p>
    <w:p w14:paraId="2EA4E03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若本项目不允许采购进口产品，如供应商所投产品为进口产品，其响应将被认定为响应无效。</w:t>
      </w:r>
    </w:p>
    <w:p w14:paraId="394375A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4.投标的费用</w:t>
      </w:r>
    </w:p>
    <w:p w14:paraId="4040BC8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不论投标结果如何，投标人应承担所有与准备和参加投标有关的费用。采购代理机构和采购人均无义务和责任承担相关费用。</w:t>
      </w:r>
    </w:p>
    <w:p w14:paraId="1D9A9438">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5.以联合体形式投标的，应符合以下规定：</w:t>
      </w:r>
    </w:p>
    <w:p w14:paraId="38DB834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5.1联合体各方均应当满足《中华人民共和国政府采购法》第二十二条规定的条件，并在投标文件中提供联合体各方的相关证明材料。</w:t>
      </w:r>
    </w:p>
    <w:p w14:paraId="7FFA9C0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33BDC65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5.3 联合体名称需与共同投标协议书签署方一致。对于需交投标保证金的，以牵头方名义缴纳。</w:t>
      </w:r>
    </w:p>
    <w:p w14:paraId="28DBC92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5.4联合体成员存在不良信用记录的，视同联合体存在不良信用记录。</w:t>
      </w:r>
    </w:p>
    <w:p w14:paraId="11B4825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3108D76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5.6联合体各方应当共同与采购人签订采购合同，就合同约定的事项对采购人承担连带责任。</w:t>
      </w:r>
    </w:p>
    <w:p w14:paraId="14B36684">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6.关联企业投标说明</w:t>
      </w:r>
    </w:p>
    <w:p w14:paraId="0209A83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2D2E770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5929198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7.关于中小微企业投标</w:t>
      </w:r>
    </w:p>
    <w:p w14:paraId="1FC389B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CAD07D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3113BC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4C2FDB2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8.纪律与保密事项</w:t>
      </w:r>
    </w:p>
    <w:p w14:paraId="6A4AF10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8.1投标人不得相互串通投标报价，不得妨碍其他投标人的公平竞争，不得损害采购人或其他投标人的合法权益，投标人不得以向采购人、评标委员会成员行贿或者采取其他不正当手段谋取中标。</w:t>
      </w:r>
    </w:p>
    <w:p w14:paraId="720B021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8.2在确定中标供应商之前，投标人不得与采购人就投标价格、投标方案等实质性内容进行谈判，也不得私下接触评标委员会成员。</w:t>
      </w:r>
    </w:p>
    <w:p w14:paraId="79643BE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8.3在确定中标供应商之前，投标人试图在投标文件审查、澄清、比较和评价时对评标委员会、采购人和采购代理机构施加任何影响都可能导致其投标无效。</w:t>
      </w:r>
    </w:p>
    <w:p w14:paraId="484ACC5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8.4获得本招标文件者，须履行本项目下保密义务，不得将因本次项目获得的信息向第三人外传，不得将招标文件用作本次投标以外的任何用途。</w:t>
      </w:r>
    </w:p>
    <w:p w14:paraId="7D1A37C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7A99F59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8.6采购人或采购代理机构有权将供应商提供的所有资料向有关政府部门或评审小组披露。</w:t>
      </w:r>
    </w:p>
    <w:p w14:paraId="0BFC01A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2580D64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9.语言文字以及度量衡单位</w:t>
      </w:r>
    </w:p>
    <w:p w14:paraId="1E7C3A6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39E27D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9.2除非招标文件的技术规格中另有规定，投标人在投标文件中及其与采购人和采购代理机构的所有往来文件中的计量单位均应采用中华人民共和国法定计量单位。</w:t>
      </w:r>
    </w:p>
    <w:p w14:paraId="5849317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9.3投标人所提供的货物和服务均应以人民币报价，货币单位：元。</w:t>
      </w:r>
    </w:p>
    <w:p w14:paraId="77E9C96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10. 现场踏勘（如有）</w:t>
      </w:r>
    </w:p>
    <w:p w14:paraId="463A8BA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10.1招标文件规定组织踏勘现场的，采购人按招标文件规定的时间、地点组织投标人踏勘项目现场。</w:t>
      </w:r>
    </w:p>
    <w:p w14:paraId="4D22F07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10.2投标人自行承担踏勘现场发生的责任、风险和自身费用。</w:t>
      </w:r>
    </w:p>
    <w:p w14:paraId="60CEBEA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10.3采购人在踏勘现场中介绍的资料和数据等，只是为了使投标人能够利用招标人现有的资料。招标人对投标人由此而作出的推论、解释和结论概不负责。</w:t>
      </w:r>
    </w:p>
    <w:p w14:paraId="430FC3E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四、招标文件的澄清和修改</w:t>
      </w:r>
    </w:p>
    <w:p w14:paraId="180ADBD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1613AD7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7FF7F03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3.如更正公告有重新发布招标文件的，供应商应下载最新发布的招标文件制作投标文件。</w:t>
      </w:r>
    </w:p>
    <w:p w14:paraId="5007A26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14:paraId="05276A8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五、投标要求</w:t>
      </w:r>
    </w:p>
    <w:p w14:paraId="3B575A9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1.投标登记</w:t>
      </w:r>
    </w:p>
    <w:p w14:paraId="5948DFA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在代理机构完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成项目投标登记并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购买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招标文件（未按上述方式获取招标文件的供应商，其投标资格将被视为无效）。</w:t>
      </w:r>
    </w:p>
    <w:p w14:paraId="6B5ED82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2.投标文件的制作</w:t>
      </w:r>
    </w:p>
    <w:p w14:paraId="5DC7B997">
      <w:pPr>
        <w:pStyle w:val="20"/>
        <w:keepNext w:val="0"/>
        <w:keepLines w:val="0"/>
        <w:pageBreakBefore w:val="0"/>
        <w:shd w:val="clear"/>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2.1投标文件中，其格式要求详见第六章说明。如因不按要求编制，其后果由投标人承担。</w:t>
      </w:r>
    </w:p>
    <w:p w14:paraId="4611890A">
      <w:pPr>
        <w:pStyle w:val="20"/>
        <w:keepNext w:val="0"/>
        <w:keepLines w:val="0"/>
        <w:pageBreakBefore w:val="0"/>
        <w:shd w:val="clear"/>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正确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编制、标记投标文件。关于投标报价（如有报价）说明如下：</w:t>
      </w:r>
    </w:p>
    <w:p w14:paraId="5D15734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73C4DBF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(2)投标报价包括本项目采购需求和投入使用的所有费用，包括但不限于主件、标准附件、备品备件、施工、服务、专用工具、安装、调试、检验、培训、运输、保险、税款等。</w:t>
      </w:r>
    </w:p>
    <w:p w14:paraId="69E8A34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如有对多个采购包投标的，要对每个采购包独立制作投标文件。</w:t>
      </w:r>
    </w:p>
    <w:p w14:paraId="2ED2B7B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2.4投标人不得将同一个项目或同一个采购包的内容拆开投标，否则其报价将被视为非实质性响应。</w:t>
      </w:r>
    </w:p>
    <w:p w14:paraId="1620F0C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2.5投标人须对招标文件的对应要求给予唯一的实质性响应，否则将视为不响应。</w:t>
      </w:r>
    </w:p>
    <w:p w14:paraId="30898B9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2.6招标文件中，凡标有“★”的地方均为实质性响应条款，投标人若有一项带“★”的条款未响应或不满足，将按无效投标处理。</w:t>
      </w:r>
    </w:p>
    <w:p w14:paraId="532AA46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2.7投标人必须按招标文件指定的格式填写各种报价，各报价应计算正确。除在招标文件另有规定外（如：报折扣、报优惠率等），计量单位应使用中华人民共和国法定计量单位，以人民币填报所有报价。</w:t>
      </w:r>
    </w:p>
    <w:p w14:paraId="4A8112B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14:paraId="79C999E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2.9投标人应按招标文件的规定及附件要求的内容和格式完整地填写和提供资料。投标人必须对投标文件所提供的全部资料的真实性承担法律责任，并无条件接受采购人对其中任何资料进行核实（核对原件）的要求。</w:t>
      </w:r>
    </w:p>
    <w:p w14:paraId="53739DF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3.投标文件的提交</w:t>
      </w:r>
    </w:p>
    <w:p w14:paraId="2BCC0D58">
      <w:pPr>
        <w:widowControl/>
        <w:shd w:val="clear"/>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 xml:space="preserve"> 3.1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递交投标文件的地点与开标的地点为同一地点；投标截止时间与开标时间为同一</w:t>
      </w:r>
    </w:p>
    <w:p w14:paraId="019643D8">
      <w:pPr>
        <w:widowControl/>
        <w:shd w:val="clear"/>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时间。</w:t>
      </w:r>
    </w:p>
    <w:p w14:paraId="0C2061FB">
      <w:pPr>
        <w:widowControl/>
        <w:shd w:val="clear"/>
        <w:tabs>
          <w:tab w:val="left" w:pos="753"/>
        </w:tabs>
        <w:adjustRightInd w:val="0"/>
        <w:snapToGrid w:val="0"/>
        <w:spacing w:line="360" w:lineRule="auto"/>
        <w:ind w:left="0" w:leftChars="0" w:firstLine="420" w:firstLineChars="200"/>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.2投标文件需由专人送交。投标人须将密封和标记后的投标文件，按照招标文件中注明的开标地址于投标截止时间之前送交代理采购机构。</w:t>
      </w:r>
    </w:p>
    <w:p w14:paraId="575E945B">
      <w:pPr>
        <w:widowControl/>
        <w:shd w:val="clear"/>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bookmarkStart w:id="14" w:name="_Toc333935678"/>
      <w:bookmarkStart w:id="15" w:name="_Toc365967064"/>
      <w:bookmarkStart w:id="16" w:name="_Toc350756441"/>
      <w:bookmarkStart w:id="17" w:name="_Toc332206699"/>
      <w:bookmarkStart w:id="18" w:name="_Toc340672860"/>
      <w:bookmarkStart w:id="19" w:name="_Toc336681571"/>
      <w:bookmarkStart w:id="20" w:name="_Toc503785420"/>
      <w:bookmarkStart w:id="21" w:name="_Toc340507433"/>
      <w:bookmarkStart w:id="22" w:name="_Toc339441078"/>
      <w:bookmarkStart w:id="23" w:name="_Toc350438740"/>
      <w:bookmarkStart w:id="24" w:name="_Toc339020006"/>
      <w:bookmarkStart w:id="25" w:name="_Toc342296751"/>
      <w:bookmarkStart w:id="26" w:name="_Toc333237779"/>
      <w:bookmarkStart w:id="27" w:name="_Toc333935337"/>
      <w:bookmarkStart w:id="28" w:name="_Toc330459976"/>
      <w:bookmarkStart w:id="29" w:name="_Toc366072519"/>
      <w:bookmarkStart w:id="30" w:name="_Toc349127617"/>
      <w:bookmarkStart w:id="31" w:name="_Toc342060365"/>
      <w:bookmarkStart w:id="32" w:name="_Toc365985170"/>
      <w:bookmarkStart w:id="33" w:name="_Toc339019880"/>
      <w:bookmarkStart w:id="34" w:name="_Toc374454591"/>
      <w:bookmarkStart w:id="35" w:name="_Toc497224218"/>
      <w:bookmarkStart w:id="36" w:name="_Toc345513858"/>
      <w:bookmarkStart w:id="37" w:name="_Toc333237668"/>
      <w:bookmarkStart w:id="38" w:name="_Toc332270337"/>
      <w:bookmarkStart w:id="39" w:name="_Toc337632349"/>
      <w:bookmarkStart w:id="40" w:name="_Toc339020086"/>
      <w:bookmarkStart w:id="41" w:name="_Toc333238624"/>
      <w:bookmarkStart w:id="42" w:name="_Toc331684029"/>
      <w:bookmarkStart w:id="43" w:name="_Toc341348329"/>
      <w:bookmarkStart w:id="44" w:name="_Toc339020224"/>
      <w:bookmarkStart w:id="45" w:name="_Toc331512889"/>
      <w:bookmarkStart w:id="46" w:name="_Toc340677061"/>
      <w:bookmarkStart w:id="47" w:name="_Toc339362291"/>
      <w:bookmarkStart w:id="48" w:name="_Toc349143580"/>
      <w:bookmarkStart w:id="49" w:name="_Toc336681926"/>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.3代理采购机构于投标截止时间前30分钟开始接收投标文件，并于招标文件规定的</w:t>
      </w:r>
    </w:p>
    <w:p w14:paraId="17C55406">
      <w:pPr>
        <w:widowControl/>
        <w:shd w:val="clear"/>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开标时间、开标地点公开开标。</w:t>
      </w: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024B0397">
      <w:pPr>
        <w:widowControl/>
        <w:shd w:val="clear"/>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代理采购机构将拒绝在投标截止时间后递交的任何投标文件。</w:t>
      </w:r>
    </w:p>
    <w:p w14:paraId="61F25C0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4.投标文件的修改、撤回与撤销</w:t>
      </w:r>
    </w:p>
    <w:p w14:paraId="766439AA">
      <w:pPr>
        <w:widowControl/>
        <w:shd w:val="clear"/>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 xml:space="preserve"> 4.1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投标人在投标截止时间前，可以修改或撤回其投标文件。但必须在规定的投标截</w:t>
      </w:r>
    </w:p>
    <w:p w14:paraId="2670982A">
      <w:pPr>
        <w:widowControl/>
        <w:shd w:val="clear"/>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止时间之前以书面通知到代理采购机构，该通知须有投标人法定代表人（负责人）或其授权代表签字。</w:t>
      </w:r>
    </w:p>
    <w:p w14:paraId="0EBBB927">
      <w:pPr>
        <w:widowControl/>
        <w:shd w:val="clear"/>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投标人对投标文件修改的书面材料或撤销的通知应注明“修改投标文件”或“撤销</w:t>
      </w:r>
    </w:p>
    <w:p w14:paraId="342F31F5">
      <w:pPr>
        <w:widowControl/>
        <w:shd w:val="clear"/>
        <w:tabs>
          <w:tab w:val="left" w:pos="753"/>
        </w:tabs>
        <w:adjustRightInd w:val="0"/>
        <w:snapToGrid w:val="0"/>
        <w:spacing w:line="360" w:lineRule="auto"/>
        <w:ind w:left="751" w:leftChars="1" w:hanging="749" w:hangingChars="357"/>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投标”字样。</w:t>
      </w:r>
    </w:p>
    <w:p w14:paraId="7A3B9FBB">
      <w:pPr>
        <w:widowControl/>
        <w:shd w:val="clear"/>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在投标截止时间之后，投标人不得对其投标文件做任何修改。</w:t>
      </w:r>
    </w:p>
    <w:p w14:paraId="3172B8FC">
      <w:pPr>
        <w:widowControl/>
        <w:shd w:val="clear"/>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从投标截止时间至投标文件有效期期满之前，投标人不得撤回其投标文件，否则代</w:t>
      </w:r>
    </w:p>
    <w:p w14:paraId="48837277">
      <w:pPr>
        <w:widowControl/>
        <w:shd w:val="clear"/>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理采购机构将按规定不予退还投标保证金。</w:t>
      </w:r>
    </w:p>
    <w:p w14:paraId="0C6AEA4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bCs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w:t>
      </w:r>
      <w:bookmarkStart w:id="50" w:name="_Toc341348332"/>
      <w:bookmarkStart w:id="51" w:name="_Toc333237671"/>
      <w:bookmarkStart w:id="52" w:name="_Toc339020227"/>
      <w:bookmarkStart w:id="53" w:name="_Toc333237782"/>
      <w:bookmarkStart w:id="54" w:name="_Toc336681574"/>
      <w:bookmarkStart w:id="55" w:name="_Toc503785423"/>
      <w:bookmarkStart w:id="56" w:name="_Toc339441081"/>
      <w:bookmarkStart w:id="57" w:name="_Toc17227"/>
      <w:bookmarkStart w:id="58" w:name="_Toc365985173"/>
      <w:bookmarkStart w:id="59" w:name="_Toc350756444"/>
      <w:bookmarkStart w:id="60" w:name="_Toc366072522"/>
      <w:bookmarkStart w:id="61" w:name="_Toc332206702"/>
      <w:bookmarkStart w:id="62" w:name="_Toc349127620"/>
      <w:bookmarkStart w:id="63" w:name="_Toc345513861"/>
      <w:bookmarkStart w:id="64" w:name="_Toc332270340"/>
      <w:bookmarkStart w:id="65" w:name="_Toc350438743"/>
      <w:bookmarkStart w:id="66" w:name="_Toc340672863"/>
      <w:bookmarkStart w:id="67" w:name="_Toc331512892"/>
      <w:bookmarkStart w:id="68" w:name="_Toc342060368"/>
      <w:bookmarkStart w:id="69" w:name="_Toc342296754"/>
      <w:bookmarkStart w:id="70" w:name="_Toc330459979"/>
      <w:bookmarkStart w:id="71" w:name="_Toc333238627"/>
      <w:bookmarkStart w:id="72" w:name="_Toc339362294"/>
      <w:bookmarkStart w:id="73" w:name="_Toc333935681"/>
      <w:bookmarkStart w:id="74" w:name="_Toc497224221"/>
      <w:bookmarkStart w:id="75" w:name="_Toc337632352"/>
      <w:bookmarkStart w:id="76" w:name="_Toc339019883"/>
      <w:bookmarkStart w:id="77" w:name="_Toc374454594"/>
      <w:bookmarkStart w:id="78" w:name="_Toc349143583"/>
      <w:bookmarkStart w:id="79" w:name="_Toc365967067"/>
      <w:bookmarkStart w:id="80" w:name="_Toc333935340"/>
      <w:bookmarkStart w:id="81" w:name="_Toc340677064"/>
      <w:bookmarkStart w:id="82" w:name="_Toc339020089"/>
      <w:bookmarkStart w:id="83" w:name="_Toc340507436"/>
      <w:bookmarkStart w:id="84" w:name="_Toc339020009"/>
      <w:bookmarkStart w:id="85" w:name="_Toc336681929"/>
      <w:bookmarkStart w:id="86" w:name="_Toc331684032"/>
      <w:r>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t>开</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Fonts w:hint="eastAsia" w:asciiTheme="minorEastAsia" w:hAnsiTheme="minorEastAsia" w:cstheme="minorEastAsia"/>
          <w:b/>
          <w:bCs w:val="0"/>
          <w:color w:val="000000" w:themeColor="text1"/>
          <w:sz w:val="21"/>
          <w:szCs w:val="21"/>
          <w:highlight w:val="none"/>
          <w:lang w:val="en-US" w:eastAsia="zh-CN"/>
          <w14:textFill>
            <w14:solidFill>
              <w14:schemeClr w14:val="tx1"/>
            </w14:solidFill>
          </w14:textFill>
        </w:rPr>
        <w:t>启</w:t>
      </w:r>
    </w:p>
    <w:p w14:paraId="03046E34">
      <w:pPr>
        <w:widowControl/>
        <w:shd w:val="clear"/>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现场开启</w:t>
      </w:r>
      <w:r>
        <w:rPr>
          <w:rFonts w:hint="eastAsia" w:ascii="宋体" w:hAnsi="宋体"/>
          <w:bCs/>
          <w:color w:val="000000" w:themeColor="text1"/>
          <w:highlight w:val="none"/>
          <w14:textFill>
            <w14:solidFill>
              <w14:schemeClr w14:val="tx1"/>
            </w14:solidFill>
          </w14:textFill>
        </w:rPr>
        <w:t>。</w:t>
      </w:r>
    </w:p>
    <w:p w14:paraId="5E559A18">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6.投标保证金</w:t>
      </w:r>
    </w:p>
    <w:p w14:paraId="58BCD76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6.1投标保证金的缴纳</w:t>
      </w:r>
    </w:p>
    <w:p w14:paraId="209C074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投标人在提交投标文件时，应按投标人须知前附表规定的金额和缴纳要求缴纳投标保证金，并作为其投标文件的组成部分。</w:t>
      </w:r>
    </w:p>
    <w:p w14:paraId="2B6E318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如采用转账、支票、本票、汇票形式提交的，投标保证金从投标人基本账户递交，由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代收。具体操作要求详见</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有关指引，递交事宜请自行咨询</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；请各投标人在投标文件递交截止时间前按须知前附表规定的金额递交至</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，到账情况以开标时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查询的信息为准。</w:t>
      </w:r>
    </w:p>
    <w:p w14:paraId="7A32FF2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如采用金融机构、专业担保机构开具的投标担保函、投标保证保险函等形式提交投标保证金的，投标担保函或投标保证保险函须开具给采购人（保险受益人须为采购人），并与投标文件一同递交。</w:t>
      </w:r>
    </w:p>
    <w:p w14:paraId="5BF2702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电子保函与纸质保函具有同样效力。</w:t>
      </w:r>
    </w:p>
    <w:p w14:paraId="6CDAF4C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6.2投标保证金的退还：</w:t>
      </w:r>
    </w:p>
    <w:p w14:paraId="21688BB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（1）投标人在投标截止时间前放弃投标的，自所投采购包结果公告发出后5个工作日内退还。</w:t>
      </w:r>
    </w:p>
    <w:p w14:paraId="4146E7E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（2）未中标的投标人投标保证金，自中标通知书发出之日起5个工作日内退还。</w:t>
      </w:r>
    </w:p>
    <w:p w14:paraId="2FA68E3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（3）中标供应商的投标保证金，自政府采购合同签订之日起5个工作日内退还。</w:t>
      </w:r>
    </w:p>
    <w:p w14:paraId="7B30F2A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备注：但因投标人自身原因导致无法及时退还的除外。</w:t>
      </w:r>
    </w:p>
    <w:p w14:paraId="77A959B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6.3有下列情形之一的，投标保证金将不予退还：</w:t>
      </w:r>
    </w:p>
    <w:p w14:paraId="3A24125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（1）提供虚假材料谋取中标、成交的；</w:t>
      </w:r>
    </w:p>
    <w:p w14:paraId="328566C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（2）投标人在招标文件规定的投标有效期内撤销其投标；</w:t>
      </w:r>
    </w:p>
    <w:p w14:paraId="3F2DF08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（3）中标后，无正当理由放弃中标资格；</w:t>
      </w:r>
    </w:p>
    <w:p w14:paraId="7E2CDF4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（4）中标后，无正当理由不与采购人签订合同；</w:t>
      </w:r>
    </w:p>
    <w:p w14:paraId="0C08BF7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（5）法律法规和招标文件规定的其他情形。</w:t>
      </w:r>
    </w:p>
    <w:p w14:paraId="333463B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7.投标有效期</w:t>
      </w:r>
    </w:p>
    <w:p w14:paraId="062B61C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7.1投标有效期内投标人撤销投标文件的，采购人或者采购代理机构可以不退还投标保证金（如有）。采用投标保函方式替代保证金的，采购人或者采购代理机构可以向担保机构索赔保证金。</w:t>
      </w:r>
    </w:p>
    <w:p w14:paraId="19423A5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4237C63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8.样品（演示）</w:t>
      </w:r>
    </w:p>
    <w:p w14:paraId="33A8352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8.1招标文件规定投标人提交样品的，样品属于投标文件的组成部分。样品的生产、运输、安装、保全等一切费用由投标人自理。</w:t>
      </w:r>
    </w:p>
    <w:p w14:paraId="56C17A7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8.2投标截止时间前，投标人应将样品送达至指定地点。若需要现场演示的，投标人应提前做好演示准备（包括演示设备）。</w:t>
      </w:r>
    </w:p>
    <w:p w14:paraId="6F4701D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46A90EF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9.除招标文件另有规定外，有下列情形之一的，投标无效：</w:t>
      </w:r>
    </w:p>
    <w:p w14:paraId="4EFB9EE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9.1投标文件未按照招标文件要求签署、盖章；</w:t>
      </w:r>
    </w:p>
    <w:p w14:paraId="0CC0843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9.2不符合招标文件中规定的资格要求；</w:t>
      </w:r>
    </w:p>
    <w:p w14:paraId="4A6694A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9.3投标报价超过招标文件中规定的预算金额或最高限价；</w:t>
      </w:r>
    </w:p>
    <w:p w14:paraId="2EE474B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9.4投标文件含有采购人不能接受的附加条件；</w:t>
      </w:r>
    </w:p>
    <w:p w14:paraId="4BC4B4C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9.5有关法律、法规和规章及招标文件规定的其他无效情形。</w:t>
      </w:r>
    </w:p>
    <w:p w14:paraId="5A524C3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六、开标、评标和定标</w:t>
      </w:r>
    </w:p>
    <w:p w14:paraId="161C8DF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1.开标</w:t>
      </w:r>
    </w:p>
    <w:p w14:paraId="45B23A5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 开标程序</w:t>
      </w:r>
    </w:p>
    <w:p w14:paraId="7D0352E4">
      <w:pPr>
        <w:widowControl/>
        <w:shd w:val="clear"/>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代理采购机构在招标文件中规定的时间和地点公开开标。开标会由代理采购机构主持。</w:t>
      </w:r>
    </w:p>
    <w:p w14:paraId="5FEDFD5D">
      <w:pPr>
        <w:widowControl/>
        <w:shd w:val="clear"/>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投标人代表均需按时参加开标会。参加开标的投标人代表应签名报到以证明其出席。</w:t>
      </w:r>
    </w:p>
    <w:p w14:paraId="1892CF84">
      <w:pPr>
        <w:widowControl/>
        <w:shd w:val="clear"/>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开标时，由政府采购监督员或投标人代表检查投标文件的密封情况，并宣布检查结果，</w:t>
      </w:r>
    </w:p>
    <w:p w14:paraId="6C2A3F32">
      <w:pPr>
        <w:widowControl/>
        <w:shd w:val="clear"/>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经确认无误后，由工作人员当众拆封唱标。唱标主要内容为投标文件正本中的“开标一览表”的内容以及代理采购机构认为合适的其他内容。</w:t>
      </w:r>
    </w:p>
    <w:p w14:paraId="1570B8E8">
      <w:pPr>
        <w:widowControl/>
        <w:shd w:val="clear"/>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在投标截止之前收到的所有投标文件，开标时都应当众拆封并宣读。在开标时没有当众</w:t>
      </w:r>
    </w:p>
    <w:p w14:paraId="09C920D4">
      <w:pPr>
        <w:widowControl/>
        <w:shd w:val="clear"/>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拆封和宣读的投标文件在评标时将不予考虑。提交了可接受的“撤回”通知的投标文件将不予拆封。</w:t>
      </w:r>
    </w:p>
    <w:p w14:paraId="566D7CFB">
      <w:pPr>
        <w:widowControl/>
        <w:shd w:val="clear"/>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唱标结束后，代理采购机构将做唱标记录，并按规定在唱标记录上签字。</w:t>
      </w:r>
    </w:p>
    <w:p w14:paraId="2B650B2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1.2开标异议</w:t>
      </w:r>
    </w:p>
    <w:p w14:paraId="54D4B53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投标人代表对开标过程和开标记录有疑义，以及认为采购人、采购代理机构相关工作人员有需要回避的情形的，应当场提出询问或者回避申请。投标人未参加开标的，视同认可开标结果。</w:t>
      </w:r>
    </w:p>
    <w:p w14:paraId="03B1B2E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 投标截止时间后，投标人不足须知前附表中约定的有效供应商家数的，不得开标。同时，本次采购活动结束。</w:t>
      </w:r>
    </w:p>
    <w:p w14:paraId="55F9B84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1.4开标时出现下列情况的，视为投标无效处理：</w:t>
      </w:r>
    </w:p>
    <w:p w14:paraId="1797A0A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（1）经检查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无效的；</w:t>
      </w:r>
    </w:p>
    <w:p w14:paraId="06C7488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（2）因投标人自身原因，未在规定时间内</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递交投标文件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0912D0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2.评审（详见第四章）</w:t>
      </w:r>
    </w:p>
    <w:p w14:paraId="1E2F713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3.定标</w:t>
      </w:r>
    </w:p>
    <w:p w14:paraId="1EA8C93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3.1中标公告：</w:t>
      </w:r>
    </w:p>
    <w:p w14:paraId="3C484CD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中标供应商确定之日起2个工作日内， 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上以公告的形式发布中标结果，中标公告的公告期限为 1 个工作日。中标公告同时作为采购代理机构通知除中标供应商外的其他投标人没有中标的书面形式，采购代理机构不再以其它方式另行通知。</w:t>
      </w:r>
    </w:p>
    <w:p w14:paraId="63FFF66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3.2中标通知书：</w:t>
      </w:r>
    </w:p>
    <w:p w14:paraId="32FEC6F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中标通知书在发布中标公告时，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同时发出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《中标通知书》，《中标通知书》将作为授予合同资格的唯一合法依据。中标通知书发出后，采购人不得违法改变中标结果，中标供应商不得放弃中标。中标供应商放弃中标的，应当依法承担相应的法律责任。</w:t>
      </w:r>
    </w:p>
    <w:p w14:paraId="0F31D75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3.3终止公告：</w:t>
      </w:r>
    </w:p>
    <w:p w14:paraId="1083F1E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项目废标后，采购代理机构将在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上发布终止公告，终止公告的公告期限为1个工作日。</w:t>
      </w:r>
    </w:p>
    <w:p w14:paraId="7691CEC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七、询问、质疑与投诉</w:t>
      </w:r>
    </w:p>
    <w:p w14:paraId="6586F6C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1.询问</w:t>
      </w:r>
    </w:p>
    <w:p w14:paraId="5171751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7D00F53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2.质疑</w:t>
      </w:r>
    </w:p>
    <w:p w14:paraId="2A9F525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3FE9E06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(1)对招标文件提出质疑的，为获取招标文件之日或者招标文件公告期限届满之日；</w:t>
      </w:r>
    </w:p>
    <w:p w14:paraId="4C3A485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(2)对采购过程提出质疑的，为各采购程序环节结束之日；</w:t>
      </w:r>
    </w:p>
    <w:p w14:paraId="1E3D9DD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(3)对中标结果提出质疑的，为中标结果公告期限届满之日。</w:t>
      </w:r>
    </w:p>
    <w:p w14:paraId="1C3C04C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2.2质疑函应当包括下列主要内容：</w:t>
      </w:r>
    </w:p>
    <w:p w14:paraId="75EE0AE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(1)质疑供应商和相关供应商的名称、地址、邮编、联系人及联系电话等；</w:t>
      </w:r>
    </w:p>
    <w:p w14:paraId="2C5B76A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(2)质疑项目名称及编号、具体明确的质疑事项和与质疑事项相关的请求；</w:t>
      </w:r>
    </w:p>
    <w:p w14:paraId="0D458D5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(3)认为采购文件、采购过程、中标和成交结果使自己的合法权益受到损害的法律依据、事实依据、相关证明材料及证据来源；</w:t>
      </w:r>
    </w:p>
    <w:p w14:paraId="1230042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(4)提出质疑的日期。</w:t>
      </w:r>
    </w:p>
    <w:p w14:paraId="30CA1F1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质疑函应当署名。质疑供应商为自然人的，应当由本人签字；质疑供应商为法人或者其他组织的，应当由法定代表人、主要负责人，或者其授权代表签字或者盖章，并加盖公章。</w:t>
      </w:r>
    </w:p>
    <w:p w14:paraId="5FF2DFC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2.4以联合体形式参加政府采购活动的，其质疑应当由联合体成员委托主体提出。</w:t>
      </w:r>
    </w:p>
    <w:p w14:paraId="0334685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0F90B6F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2.6质疑联系方式如下：</w:t>
      </w:r>
    </w:p>
    <w:p w14:paraId="1D94DC8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质疑联系人：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小姐</w:t>
      </w:r>
    </w:p>
    <w:p w14:paraId="70A2493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3D5C5B2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传真：/</w:t>
      </w:r>
    </w:p>
    <w:p w14:paraId="7D6BDF4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gdyxcg@126.com</w:t>
      </w:r>
    </w:p>
    <w:p w14:paraId="35180B8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2001644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邮编：</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529500</w:t>
      </w:r>
    </w:p>
    <w:p w14:paraId="27DB1FD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八、合同签订和履行</w:t>
      </w:r>
    </w:p>
    <w:p w14:paraId="78BC0CC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1.合同签订</w:t>
      </w:r>
    </w:p>
    <w:p w14:paraId="4709A11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1.1采购人应当自《中标通知书》发出之日起三十日内，按照招标文件和中标供应商投标文件的约定，与中标供应商签订合同。所签订的合同不得对招标文件和中标供应商投标文件作实质性修改。</w:t>
      </w:r>
    </w:p>
    <w:p w14:paraId="2DCFE98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1.2采购人不得提出试用合格等任何不合理的要求作为签订合同的条件，且不得与中标供应商私下订立背离合同实质性内容的协议。</w:t>
      </w:r>
    </w:p>
    <w:p w14:paraId="60898EA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1.3合同条款中应规定，乙方完全遵守《中华人民共和国民法典》有关规定和《中华人民共和国妇女权益保障法》中关于“劳动和社会保障权益”的有关要求。</w:t>
      </w:r>
    </w:p>
    <w:p w14:paraId="2477806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2.合同的履行</w:t>
      </w:r>
    </w:p>
    <w:p w14:paraId="694F73A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2.1政府采购合同订立后，合同各方不得擅自变更、中止或者终止合同。</w:t>
      </w:r>
    </w:p>
    <w:p w14:paraId="580C085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w:t>
      </w:r>
    </w:p>
    <w:p w14:paraId="535955B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DA25B8F">
      <w:pPr>
        <w:shd w:val="clea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50B24A5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第四章 评标</w:t>
      </w:r>
    </w:p>
    <w:p w14:paraId="4D6611C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一、评标要求</w:t>
      </w:r>
    </w:p>
    <w:p w14:paraId="301AE48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1.评标方法</w:t>
      </w:r>
    </w:p>
    <w:p w14:paraId="03D4712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)：综合评分法,是指投标文件满足招标文件全部实质性要求，且按照评审因素的量化指标评审得分最高的投标人为中标候选人的评标方法。（最低报价不是中标的唯一依据。）</w:t>
      </w:r>
    </w:p>
    <w:p w14:paraId="6CCD39B4">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2.评标原则</w:t>
      </w:r>
    </w:p>
    <w:p w14:paraId="508BAF5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2.1评标活动遵循公平、公正、科学和择优的原则，以招标文件和投标文件为评标的基本依据，并按照招标文件规定的评标方法和评标标准进行评标。</w:t>
      </w:r>
    </w:p>
    <w:p w14:paraId="55B6C3C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2.2具体评标事项由评标委员会负责，并按招标文件的规定办法进行评审。</w:t>
      </w:r>
    </w:p>
    <w:p w14:paraId="3508884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2.3合格投标人不足须知前附表中约定的有效供应商家数的，不得评标。</w:t>
      </w:r>
    </w:p>
    <w:p w14:paraId="7A9723C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3.评标委员会</w:t>
      </w:r>
    </w:p>
    <w:p w14:paraId="3FB024D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3.1评标委员会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参考政府采购相关法规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组成，成员人数应当为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人及以上单数，其中评审专家不得少于成员总数的三分之二。</w:t>
      </w:r>
    </w:p>
    <w:p w14:paraId="41FCA6D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3.2评标应遵守下列评标纪律：</w:t>
      </w:r>
    </w:p>
    <w:p w14:paraId="7F34939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（1）评标情况不得私自外泄，有关信息由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统一对外发布。</w:t>
      </w:r>
    </w:p>
    <w:p w14:paraId="2B382AB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或投标人提供的要求保密的资料，不得摘记翻印和外传。</w:t>
      </w:r>
    </w:p>
    <w:p w14:paraId="4261691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（3）不得收受投标供应商或有关人员的任何礼物，不得串联鼓动其他人袒护某投标人。若与投标人存在利害关系，则应主动声明并回避。</w:t>
      </w:r>
    </w:p>
    <w:p w14:paraId="7B56967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（4）全体评委应按照招标文件规定进行评标，一切认定事项应查有实据且不得弄虚作假。</w:t>
      </w:r>
    </w:p>
    <w:p w14:paraId="723F57C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（5）评标委员会各成员应当独立对每个投标人的投标文件进行评价，并对评价意见承担个人责任。评审过程中，不得发表倾向性言论。</w:t>
      </w:r>
    </w:p>
    <w:p w14:paraId="20526E2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※对违反评标纪律的评委，将取消其评委资格，对评标工作造成严重损失者将予以通报批评乃至追究法律责任。</w:t>
      </w:r>
    </w:p>
    <w:p w14:paraId="3BADEDC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4.有下列情形之一的，视为投标人串通投标，其投标无效；</w:t>
      </w:r>
    </w:p>
    <w:p w14:paraId="365E45C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4.1不同投标人的投标文件由同一单位或者个人编制；</w:t>
      </w:r>
    </w:p>
    <w:p w14:paraId="664779C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4.2不同投标人委托同一单位或者个人办理投标事宜；</w:t>
      </w:r>
    </w:p>
    <w:p w14:paraId="025A02A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4.3不同投标人的投标文件载明的项目管理成员或者联系人员为同一人；</w:t>
      </w:r>
    </w:p>
    <w:p w14:paraId="4FA85CC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4.4不同投标人的投标文件异常一致或者投标报价呈规律性差异；</w:t>
      </w:r>
    </w:p>
    <w:p w14:paraId="7622C78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4.5不同投标人的投标文件相互混装；</w:t>
      </w:r>
    </w:p>
    <w:p w14:paraId="0CA0A1B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4.6不同投标人的投标保证金或购买电子保函支付款为从同一单位或个人的账户转出；</w:t>
      </w:r>
    </w:p>
    <w:p w14:paraId="01FD8D7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4.7投标人的投标文件加盖该项目的其他投标人的</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p>
    <w:p w14:paraId="287D7AD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说明：在评标过程中发现投标人有上述情形的，评标委员会应当认定其投标无效。同时，项目评审时被认定为串通投标的投标人不得参加该合同项下的采购活动。</w:t>
      </w:r>
    </w:p>
    <w:p w14:paraId="5280A8B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5.投标无效的情形</w:t>
      </w:r>
    </w:p>
    <w:p w14:paraId="268A728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详见资格性审查、符合性审查和招标文件其他投标无效条款。</w:t>
      </w:r>
    </w:p>
    <w:p w14:paraId="0896760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6.定标</w:t>
      </w:r>
    </w:p>
    <w:p w14:paraId="0499ADF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评标委员会按照招标文件确定的评标方法、步骤、标准，对投标文件进行评审。评标结束后，对投标人的评审名次进行排序，确定中标供应商或者推荐中标候选人。</w:t>
      </w:r>
    </w:p>
    <w:p w14:paraId="632D851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7.价格修正</w:t>
      </w:r>
    </w:p>
    <w:p w14:paraId="6055094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对报价的计算错误按以下原则修正：</w:t>
      </w:r>
    </w:p>
    <w:p w14:paraId="514920D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（1）投标文件中开标一览表内容与投标文件中相应内容不一致的，以开标一览表为准；</w:t>
      </w:r>
    </w:p>
    <w:p w14:paraId="4BDBE32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（2）大写金额和小写金额不一致的，以大写金额为准；</w:t>
      </w:r>
    </w:p>
    <w:p w14:paraId="1A09873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（3）单价金额小数点或者百分比有明显错位的，以开标一览表的总价为准，并修改单价。</w:t>
      </w:r>
    </w:p>
    <w:p w14:paraId="3ADFD32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（4）总价金额与按单价汇总金额不一致的，以单价金额计算结果为准。但是单价金额计算结果超过预算价的，对其按无效投标处理。</w:t>
      </w:r>
    </w:p>
    <w:p w14:paraId="06E15D3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注：同时出现两种以上不一致的，按照前款规定的顺序在系统上进行价格澄清。澄清后的价格加盖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确认后产生约束力，但不得超出投标文件的范围或者改变投标文件的实质性内容，投标人不确认的，其投标无效。</w:t>
      </w:r>
    </w:p>
    <w:p w14:paraId="6BFAB384">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二.政府采购政策落实</w:t>
      </w:r>
    </w:p>
    <w:p w14:paraId="7690B82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1.节能、环保要求</w:t>
      </w:r>
    </w:p>
    <w:p w14:paraId="3C1723D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0EE4310F">
      <w:pPr>
        <w:pStyle w:val="20"/>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相关认证机构和获证产品信息以市场监管总局组织建立的节能产品、环境标志产品认证结果信息发布平台公布为准。</w:t>
      </w:r>
    </w:p>
    <w:p w14:paraId="0B6D76A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2.对符合本国产品标准的产品给予价格扣除</w:t>
      </w:r>
    </w:p>
    <w:p w14:paraId="39F14CB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0B0F6C48">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本国产品标准的适用范围</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D64B4E5">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准确界定产品在中国境内生产</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5C0A936">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对本国产品的支持政策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4A5D6E68">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62F3B3">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认真审查有关证明文件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2293B04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3.对小型、微型企业、监狱企业或残疾人福利性单位给予价格扣除</w:t>
      </w:r>
    </w:p>
    <w:p w14:paraId="17F1254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1FCD20F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4.价格扣除相关要求</w:t>
      </w:r>
    </w:p>
    <w:p w14:paraId="4301602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5"/>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0"/>
        <w:gridCol w:w="1421"/>
        <w:gridCol w:w="1935"/>
        <w:gridCol w:w="859"/>
        <w:gridCol w:w="4706"/>
      </w:tblGrid>
      <w:tr w14:paraId="6FD03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9" w:hRule="atLeast"/>
          <w:jc w:val="center"/>
        </w:trPr>
        <w:tc>
          <w:tcPr>
            <w:tcW w:w="720" w:type="dxa"/>
            <w:vAlign w:val="center"/>
          </w:tcPr>
          <w:p w14:paraId="2FD0277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421" w:type="dxa"/>
            <w:vAlign w:val="center"/>
          </w:tcPr>
          <w:p w14:paraId="6302563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情形</w:t>
            </w:r>
          </w:p>
        </w:tc>
        <w:tc>
          <w:tcPr>
            <w:tcW w:w="1935" w:type="dxa"/>
            <w:vAlign w:val="center"/>
          </w:tcPr>
          <w:p w14:paraId="55C9523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适用对象</w:t>
            </w:r>
          </w:p>
        </w:tc>
        <w:tc>
          <w:tcPr>
            <w:tcW w:w="859" w:type="dxa"/>
            <w:vAlign w:val="center"/>
          </w:tcPr>
          <w:p w14:paraId="0FBB1ED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价格扣除比例</w:t>
            </w:r>
          </w:p>
        </w:tc>
        <w:tc>
          <w:tcPr>
            <w:tcW w:w="4706" w:type="dxa"/>
            <w:vAlign w:val="center"/>
          </w:tcPr>
          <w:p w14:paraId="17E664C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计算公式</w:t>
            </w:r>
          </w:p>
        </w:tc>
      </w:tr>
      <w:tr w14:paraId="37CCD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vAlign w:val="center"/>
          </w:tcPr>
          <w:p w14:paraId="32F27F22">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421" w:type="dxa"/>
            <w:vAlign w:val="center"/>
          </w:tcPr>
          <w:p w14:paraId="6747C2B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1935" w:type="dxa"/>
            <w:vAlign w:val="center"/>
          </w:tcPr>
          <w:p w14:paraId="739A090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w:t>
            </w:r>
          </w:p>
        </w:tc>
        <w:tc>
          <w:tcPr>
            <w:tcW w:w="859" w:type="dxa"/>
            <w:vAlign w:val="center"/>
          </w:tcPr>
          <w:p w14:paraId="77A209F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4706" w:type="dxa"/>
            <w:vAlign w:val="center"/>
          </w:tcPr>
          <w:p w14:paraId="28041C6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14:paraId="09ACF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shd w:val="clear" w:color="auto" w:fill="auto"/>
            <w:vAlign w:val="center"/>
          </w:tcPr>
          <w:p w14:paraId="54CA7C93">
            <w:pPr>
              <w:pStyle w:val="20"/>
              <w:shd w:val="clear"/>
              <w:jc w:val="center"/>
              <w:rPr>
                <w:rFonts w:hint="eastAsia" w:ascii="宋体" w:hAnsi="宋体" w:eastAsia="宋体" w:cs="宋体"/>
                <w:color w:val="000000" w:themeColor="text1"/>
                <w:highlight w:val="none"/>
                <w:lang w:val="en-US" w:eastAsia="zh-Hans"/>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421" w:type="dxa"/>
            <w:shd w:val="clear" w:color="auto" w:fill="auto"/>
            <w:vAlign w:val="center"/>
          </w:tcPr>
          <w:p w14:paraId="380886A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1935" w:type="dxa"/>
            <w:shd w:val="clear" w:color="auto" w:fill="auto"/>
            <w:vAlign w:val="center"/>
          </w:tcPr>
          <w:p w14:paraId="323487C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投标（响应）供应商为大中型企业与小微企业组成联合体或者大中型企业向一家或者多家小微企业分包的，对于联合体协议或者分包意向协议约定小微企业的合同份额占到合同总金额30%以上</w:t>
            </w:r>
          </w:p>
        </w:tc>
        <w:tc>
          <w:tcPr>
            <w:tcW w:w="859" w:type="dxa"/>
            <w:shd w:val="clear" w:color="auto" w:fill="auto"/>
            <w:vAlign w:val="center"/>
          </w:tcPr>
          <w:p w14:paraId="086B522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4706" w:type="dxa"/>
            <w:shd w:val="clear" w:color="auto" w:fill="auto"/>
            <w:vAlign w:val="center"/>
          </w:tcPr>
          <w:p w14:paraId="49662C6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大中型企业与小微企业组成联合体或者允许大中</w:t>
            </w:r>
          </w:p>
          <w:p w14:paraId="22CBCFD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型企业向一家或者多家小微企业分包的采购项目，对于联合协议或者分包意向协议约定小微企业的合同份额占到合同总金额 30%以上的，报价给予价格扣除C1，即：评标价=投标报价×（1-C1）;监狱企业与残疾人福利性单位视同小型、微型企业，享受同等价格扣除，当企业属性重复时，不重复价格扣除。</w:t>
            </w:r>
          </w:p>
        </w:tc>
      </w:tr>
      <w:tr w14:paraId="55ECD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41" w:type="dxa"/>
            <w:gridSpan w:val="5"/>
            <w:vAlign w:val="center"/>
          </w:tcPr>
          <w:p w14:paraId="3251BB8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注：（1）上述评标价仅用于计算价格分，成交金额以实际投标价为准。 （2）组成联合体的大中型企业和其他自然人、法人或者其他组织、与小型、微型企业之间不得存在投资关系。</w:t>
            </w:r>
          </w:p>
        </w:tc>
      </w:tr>
    </w:tbl>
    <w:p w14:paraId="5AA1178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（1）所称小型和微型企业应当符合以下条件：</w:t>
      </w:r>
    </w:p>
    <w:p w14:paraId="271599C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2AF6BF3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符合中小企业划分标准的个体工商户，在政府采购活动中视同中小企业。</w:t>
      </w:r>
    </w:p>
    <w:p w14:paraId="6684A5A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提供本企业（属于小微企业）制造的货物或者提供其他小型或微型企业制造的货物/提供本企业（属于小微企业）承接的服务。</w:t>
      </w:r>
    </w:p>
    <w:p w14:paraId="0485FF0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7FE5EEE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说明：投标人应当对其出具的《中小企业声明函》真实性负责，投标人出具的《中小企业声明函》内容不实的，属于提供虚假材料谋取中标。</w:t>
      </w:r>
    </w:p>
    <w:p w14:paraId="24CCBA2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2987A40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三、评审程序</w:t>
      </w:r>
    </w:p>
    <w:p w14:paraId="1AD5A02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1.资格性审查、符合性审查和异常低价审查</w:t>
      </w:r>
    </w:p>
    <w:p w14:paraId="44EE565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资格性审查。公开招标采购项目开标结束后，采购人或采购代理机构应当依法对投标人的资格进行审查，以确定投标人是否具备投标资格。（详见后附表一资格性审查表）</w:t>
      </w:r>
    </w:p>
    <w:p w14:paraId="48963EA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符合性审查。评标委员会依据招标文件的规定，从投标文件的有效性、完整性和对招标文件的响应程度进行审查，以确定是否对招标文件的实质性要求作出响应。（详见后附表二符合性审查表）</w:t>
      </w:r>
    </w:p>
    <w:p w14:paraId="6DE6955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资格性审查和符合性审查中凡有其中任意一项未通过的，评审结果为未通过，未通过资格性审查、符合性审查的投标人按无效投标处理。</w:t>
      </w:r>
    </w:p>
    <w:p w14:paraId="0EFCB11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异常低价审查。政府采购评审中出现采购文件明确的异常低价情形，评审委员会应当启动异常低价投标（响应）审查程序。</w:t>
      </w:r>
    </w:p>
    <w:p w14:paraId="65C7E72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14:paraId="3837FF7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被启动异常低价审查的供应商，如果不提供书面说明、证明材料，或者提供的书面说明、证明材料不能证明其报价合理性的，应当将其作为无效投标（响应）处理。</w:t>
      </w:r>
    </w:p>
    <w:p w14:paraId="46A0210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通过异常低价审查的不足3家，不得进入详细评审。</w:t>
      </w:r>
    </w:p>
    <w:p w14:paraId="04A87BD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资格性审查、符合性审查、异常低价审查中凡有其中任意一项未通过的，评审结果为未通过，未通过资格性审查、符合性审查、异常低价审查的投标人按无效投标处理。</w:t>
      </w:r>
    </w:p>
    <w:p w14:paraId="65B8D16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对各投标人进行资格审查、符合性审查、异常低价审查过程中，对初步被认定为无效投标者，由评标委员会组长或采购人代表将集体意见及时告知投标当事人。</w:t>
      </w:r>
    </w:p>
    <w:p w14:paraId="63B520C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E6F604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合格投标人不足3家的，不得评标。</w:t>
      </w:r>
    </w:p>
    <w:p w14:paraId="52A0DEDD">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表一资格性审查表：</w:t>
      </w:r>
    </w:p>
    <w:p w14:paraId="698FFBE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423"/>
        <w:gridCol w:w="5676"/>
      </w:tblGrid>
      <w:tr w14:paraId="772D8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9" w:hRule="atLeast"/>
          <w:jc w:val="center"/>
        </w:trPr>
        <w:tc>
          <w:tcPr>
            <w:tcW w:w="972" w:type="dxa"/>
            <w:vAlign w:val="center"/>
          </w:tcPr>
          <w:p w14:paraId="0B5FB8B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8099" w:type="dxa"/>
            <w:gridSpan w:val="2"/>
            <w:vAlign w:val="center"/>
          </w:tcPr>
          <w:p w14:paraId="7D81274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资格审查内容</w:t>
            </w:r>
          </w:p>
        </w:tc>
      </w:tr>
      <w:tr w14:paraId="62A28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11009C0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423" w:type="dxa"/>
            <w:vAlign w:val="center"/>
          </w:tcPr>
          <w:p w14:paraId="4A4B94E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具有独立承担民事责任的能力</w:t>
            </w:r>
          </w:p>
        </w:tc>
        <w:tc>
          <w:tcPr>
            <w:tcW w:w="5676" w:type="dxa"/>
            <w:vAlign w:val="center"/>
          </w:tcPr>
          <w:p w14:paraId="6A9B1B11">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685EF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51" w:hRule="atLeast"/>
          <w:jc w:val="center"/>
        </w:trPr>
        <w:tc>
          <w:tcPr>
            <w:tcW w:w="972" w:type="dxa"/>
            <w:vAlign w:val="center"/>
          </w:tcPr>
          <w:p w14:paraId="4F18955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2423" w:type="dxa"/>
            <w:vAlign w:val="center"/>
          </w:tcPr>
          <w:p w14:paraId="6F0E634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有依法缴纳税收和社会保障资金的良好记录</w:t>
            </w:r>
          </w:p>
        </w:tc>
        <w:tc>
          <w:tcPr>
            <w:tcW w:w="5676" w:type="dxa"/>
            <w:vAlign w:val="center"/>
          </w:tcPr>
          <w:p w14:paraId="4D03998C">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提供投标截止日前6个月内任意1个月依法缴纳税收和社会保障资金的相关材料或出具《承诺函》。 如依法免税或不需要缴纳社会保障资金的， 提供相应证明材料。</w:t>
            </w:r>
          </w:p>
        </w:tc>
      </w:tr>
      <w:tr w14:paraId="1D639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6" w:hRule="atLeast"/>
          <w:jc w:val="center"/>
        </w:trPr>
        <w:tc>
          <w:tcPr>
            <w:tcW w:w="972" w:type="dxa"/>
            <w:vAlign w:val="center"/>
          </w:tcPr>
          <w:p w14:paraId="6B114EC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2423" w:type="dxa"/>
            <w:vAlign w:val="center"/>
          </w:tcPr>
          <w:p w14:paraId="4D0A185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具有良好的商业信誉和健全的财务会计制度</w:t>
            </w:r>
          </w:p>
        </w:tc>
        <w:tc>
          <w:tcPr>
            <w:tcW w:w="5676" w:type="dxa"/>
            <w:vAlign w:val="center"/>
          </w:tcPr>
          <w:p w14:paraId="5508ADA5">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供应商必须具有良好的商业信誉和健全的财务会计制度（提供202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年至今任意一个月的财务报表或基本开户行出具的资信证明或出具《承诺函》）</w:t>
            </w:r>
          </w:p>
        </w:tc>
      </w:tr>
      <w:tr w14:paraId="05EB4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87" w:hRule="atLeast"/>
          <w:jc w:val="center"/>
        </w:trPr>
        <w:tc>
          <w:tcPr>
            <w:tcW w:w="972" w:type="dxa"/>
            <w:vAlign w:val="center"/>
          </w:tcPr>
          <w:p w14:paraId="1EEF0D3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2423" w:type="dxa"/>
            <w:vAlign w:val="center"/>
          </w:tcPr>
          <w:p w14:paraId="4E02786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履行合同所必需的设备和专业技术能力</w:t>
            </w:r>
          </w:p>
        </w:tc>
        <w:tc>
          <w:tcPr>
            <w:tcW w:w="5676" w:type="dxa"/>
            <w:vAlign w:val="center"/>
          </w:tcPr>
          <w:p w14:paraId="14176511">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按投标（响应）文件格式填报设备及专业技术能力情况或出具《承诺函》。</w:t>
            </w:r>
          </w:p>
        </w:tc>
      </w:tr>
      <w:tr w14:paraId="06CCF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84" w:hRule="atLeast"/>
          <w:jc w:val="center"/>
        </w:trPr>
        <w:tc>
          <w:tcPr>
            <w:tcW w:w="972" w:type="dxa"/>
            <w:vAlign w:val="center"/>
          </w:tcPr>
          <w:p w14:paraId="4065FDB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2423" w:type="dxa"/>
            <w:vAlign w:val="center"/>
          </w:tcPr>
          <w:p w14:paraId="2714BA6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参加采购活动前3年内，在经营活动中没有重大违法记录</w:t>
            </w:r>
          </w:p>
        </w:tc>
        <w:tc>
          <w:tcPr>
            <w:tcW w:w="5676" w:type="dxa"/>
            <w:vAlign w:val="center"/>
          </w:tcPr>
          <w:p w14:paraId="0AE770C6">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参照投标函相关承诺格式内容或出具《承诺函》。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11E3B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18CDF0B2">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2423" w:type="dxa"/>
            <w:vAlign w:val="center"/>
          </w:tcPr>
          <w:p w14:paraId="7F80A96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信用记录</w:t>
            </w:r>
          </w:p>
        </w:tc>
        <w:tc>
          <w:tcPr>
            <w:tcW w:w="5676" w:type="dxa"/>
            <w:vAlign w:val="center"/>
          </w:tcPr>
          <w:p w14:paraId="2ECEC49F">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3F854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51" w:hRule="atLeast"/>
          <w:jc w:val="center"/>
        </w:trPr>
        <w:tc>
          <w:tcPr>
            <w:tcW w:w="972" w:type="dxa"/>
            <w:vAlign w:val="center"/>
          </w:tcPr>
          <w:p w14:paraId="0367624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2423" w:type="dxa"/>
            <w:vAlign w:val="center"/>
          </w:tcPr>
          <w:p w14:paraId="6309543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供应商必须符合法律、行政法规规定的其他条件</w:t>
            </w:r>
          </w:p>
        </w:tc>
        <w:tc>
          <w:tcPr>
            <w:tcW w:w="5676" w:type="dxa"/>
            <w:vAlign w:val="center"/>
          </w:tcPr>
          <w:p w14:paraId="38C93148">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为</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本项目提供前期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服务的供应商，不得再参加该采购项目的其他采购活动</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提供《投标函》承诺</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r w14:paraId="4B651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B91108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8</w:t>
            </w:r>
          </w:p>
        </w:tc>
        <w:tc>
          <w:tcPr>
            <w:tcW w:w="2423" w:type="dxa"/>
            <w:vAlign w:val="center"/>
          </w:tcPr>
          <w:p w14:paraId="57B4F3B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供应商必须符合法律、行政法规规定的其他条件</w:t>
            </w:r>
          </w:p>
        </w:tc>
        <w:tc>
          <w:tcPr>
            <w:tcW w:w="5676" w:type="dxa"/>
            <w:vAlign w:val="center"/>
          </w:tcPr>
          <w:p w14:paraId="5023DDA4">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单位负责人为同一人或者存在直接控股、管理关系的不同供应商，不得参加本合同项下的政府采购活动；（提供《投标函》承诺）</w:t>
            </w:r>
          </w:p>
        </w:tc>
      </w:tr>
    </w:tbl>
    <w:p w14:paraId="5F65CF1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表二符合性审查表：</w:t>
      </w:r>
    </w:p>
    <w:p w14:paraId="6FFA922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423"/>
        <w:gridCol w:w="5676"/>
      </w:tblGrid>
      <w:tr w14:paraId="22719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515" w:hRule="atLeast"/>
          <w:jc w:val="center"/>
        </w:trPr>
        <w:tc>
          <w:tcPr>
            <w:tcW w:w="972" w:type="dxa"/>
            <w:vAlign w:val="center"/>
          </w:tcPr>
          <w:p w14:paraId="2BB47D4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423" w:type="dxa"/>
            <w:vAlign w:val="center"/>
          </w:tcPr>
          <w:p w14:paraId="0C08A8B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评审点要求概况</w:t>
            </w:r>
          </w:p>
        </w:tc>
        <w:tc>
          <w:tcPr>
            <w:tcW w:w="5676" w:type="dxa"/>
            <w:vAlign w:val="center"/>
          </w:tcPr>
          <w:p w14:paraId="51898E1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评审点具体描述</w:t>
            </w:r>
          </w:p>
        </w:tc>
      </w:tr>
      <w:tr w14:paraId="2EF3C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38475FD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423" w:type="dxa"/>
            <w:vAlign w:val="center"/>
          </w:tcPr>
          <w:p w14:paraId="1C769C7B">
            <w:pPr>
              <w:pStyle w:val="20"/>
              <w:keepNext w:val="0"/>
              <w:keepLines w:val="0"/>
              <w:pageBreakBefore w:val="0"/>
              <w:widowControl/>
              <w:shd w:val="clear"/>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合同履行期限须满足要求</w:t>
            </w:r>
          </w:p>
        </w:tc>
        <w:tc>
          <w:tcPr>
            <w:tcW w:w="5676" w:type="dxa"/>
            <w:vAlign w:val="center"/>
          </w:tcPr>
          <w:p w14:paraId="7E753EAF">
            <w:pPr>
              <w:pStyle w:val="20"/>
              <w:keepNext w:val="0"/>
              <w:keepLines w:val="0"/>
              <w:pageBreakBefore w:val="0"/>
              <w:widowControl/>
              <w:shd w:val="clear"/>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三年。（少于该服务期将作为无效投标处理）</w:t>
            </w:r>
          </w:p>
        </w:tc>
      </w:tr>
      <w:tr w14:paraId="7A04C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F2EB742">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2423" w:type="dxa"/>
            <w:vAlign w:val="center"/>
          </w:tcPr>
          <w:p w14:paraId="5DB4DDB2">
            <w:pPr>
              <w:pStyle w:val="20"/>
              <w:keepNext w:val="0"/>
              <w:keepLines w:val="0"/>
              <w:pageBreakBefore w:val="0"/>
              <w:widowControl/>
              <w:shd w:val="clear"/>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投标报价未超出报价上限</w:t>
            </w:r>
          </w:p>
        </w:tc>
        <w:tc>
          <w:tcPr>
            <w:tcW w:w="5676" w:type="dxa"/>
            <w:vAlign w:val="center"/>
          </w:tcPr>
          <w:p w14:paraId="2342A390">
            <w:pPr>
              <w:pStyle w:val="20"/>
              <w:keepNext w:val="0"/>
              <w:keepLines w:val="0"/>
              <w:pageBreakBefore w:val="0"/>
              <w:widowControl/>
              <w:shd w:val="clear"/>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单价报价：1.29元/吨。</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（本项目采用单价报价，超出该报价上限作无效投标处理）</w:t>
            </w:r>
          </w:p>
        </w:tc>
      </w:tr>
      <w:tr w14:paraId="0CABC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872C61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2423" w:type="dxa"/>
            <w:vAlign w:val="center"/>
          </w:tcPr>
          <w:p w14:paraId="50FF4EA4">
            <w:pPr>
              <w:pStyle w:val="20"/>
              <w:keepNext w:val="0"/>
              <w:keepLines w:val="0"/>
              <w:pageBreakBefore w:val="0"/>
              <w:widowControl/>
              <w:shd w:val="clear"/>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法定代表人/负责人资格证明书及授权委托书</w:t>
            </w:r>
          </w:p>
        </w:tc>
        <w:tc>
          <w:tcPr>
            <w:tcW w:w="5676" w:type="dxa"/>
            <w:vAlign w:val="center"/>
          </w:tcPr>
          <w:p w14:paraId="1D98FD60">
            <w:pPr>
              <w:pStyle w:val="20"/>
              <w:keepNext w:val="0"/>
              <w:keepLines w:val="0"/>
              <w:pageBreakBefore w:val="0"/>
              <w:widowControl/>
              <w:shd w:val="clear"/>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提供法定代表人/负责人资格证明书及授权委托书</w:t>
            </w:r>
          </w:p>
        </w:tc>
      </w:tr>
      <w:tr w14:paraId="67F8E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1" w:hRule="atLeast"/>
          <w:jc w:val="center"/>
        </w:trPr>
        <w:tc>
          <w:tcPr>
            <w:tcW w:w="972" w:type="dxa"/>
            <w:vAlign w:val="center"/>
          </w:tcPr>
          <w:p w14:paraId="0D7A1AC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2423" w:type="dxa"/>
            <w:vAlign w:val="center"/>
          </w:tcPr>
          <w:p w14:paraId="5C821EBF">
            <w:pPr>
              <w:pStyle w:val="20"/>
              <w:keepNext w:val="0"/>
              <w:keepLines w:val="0"/>
              <w:pageBreakBefore w:val="0"/>
              <w:widowControl/>
              <w:shd w:val="clear"/>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其他要求</w:t>
            </w:r>
          </w:p>
        </w:tc>
        <w:tc>
          <w:tcPr>
            <w:tcW w:w="5676" w:type="dxa"/>
            <w:vAlign w:val="center"/>
          </w:tcPr>
          <w:p w14:paraId="513E8DB4">
            <w:pPr>
              <w:pStyle w:val="20"/>
              <w:keepNext w:val="0"/>
              <w:keepLines w:val="0"/>
              <w:pageBreakBefore w:val="0"/>
              <w:widowControl/>
              <w:shd w:val="clear"/>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按投标资料清单中规定提供“必须提交”的文件资料</w:t>
            </w:r>
          </w:p>
        </w:tc>
      </w:tr>
    </w:tbl>
    <w:p w14:paraId="17A0B36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2.投标文件澄清</w:t>
      </w:r>
    </w:p>
    <w:p w14:paraId="076E4B1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2.1对于投标文件中含义不明确、同类问题表述不一致或者有明显文字和计算错误的内容，评标委员会应当在评审过程中发起澄清，要求投标人针对价格或内容做出必要的澄清、说明或补正。</w:t>
      </w:r>
    </w:p>
    <w:p w14:paraId="133DACA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投标人需在规定时间内完成澄清（响应），并加盖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章。</w:t>
      </w:r>
    </w:p>
    <w:p w14:paraId="58573AB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若因投标人联系方式错误未接收短信、未接听电话或超时未进行澄清（响应）造成的不利后果由供应商自行承担。投标人的澄清、说明或者补正不得超出投标文件的范围或者改变投标文件的实质性内容。</w:t>
      </w:r>
    </w:p>
    <w:p w14:paraId="32803D7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2.2评标委员会不接受投标人主动提出的澄清、说明或补正。</w:t>
      </w:r>
    </w:p>
    <w:p w14:paraId="311E22C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2.3评标委员会对投标人提交的澄清、说明或补正有疑问的，可以要求投标人进一步澄清、说明或补正。</w:t>
      </w:r>
    </w:p>
    <w:p w14:paraId="32DB6408">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3.详细评审</w:t>
      </w:r>
    </w:p>
    <w:p w14:paraId="1E3E99B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5"/>
        <w:tblW w:w="942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29"/>
        <w:gridCol w:w="1558"/>
        <w:gridCol w:w="6737"/>
      </w:tblGrid>
      <w:tr w14:paraId="09CC28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29" w:type="dxa"/>
            <w:vAlign w:val="center"/>
          </w:tcPr>
          <w:p w14:paraId="42BDA5B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评审因素</w:t>
            </w:r>
          </w:p>
        </w:tc>
        <w:tc>
          <w:tcPr>
            <w:tcW w:w="8295" w:type="dxa"/>
            <w:gridSpan w:val="2"/>
            <w:vAlign w:val="center"/>
          </w:tcPr>
          <w:p w14:paraId="17B11D5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评审标准</w:t>
            </w:r>
          </w:p>
        </w:tc>
      </w:tr>
      <w:tr w14:paraId="524DA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05" w:hRule="atLeast"/>
          <w:jc w:val="center"/>
        </w:trPr>
        <w:tc>
          <w:tcPr>
            <w:tcW w:w="1129" w:type="dxa"/>
            <w:vAlign w:val="center"/>
          </w:tcPr>
          <w:p w14:paraId="3FBC594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分值构成</w:t>
            </w:r>
          </w:p>
        </w:tc>
        <w:tc>
          <w:tcPr>
            <w:tcW w:w="8295" w:type="dxa"/>
            <w:gridSpan w:val="2"/>
            <w:vAlign w:val="center"/>
          </w:tcPr>
          <w:p w14:paraId="327AD9BF">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商务部分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w:t>
            </w:r>
          </w:p>
          <w:p w14:paraId="238CFE23">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技术部分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w:t>
            </w:r>
          </w:p>
          <w:p w14:paraId="1ABDE5C1">
            <w:pPr>
              <w:pStyle w:val="20"/>
              <w:keepNext w:val="0"/>
              <w:keepLines w:val="0"/>
              <w:pageBreakBefore w:val="0"/>
              <w:shd w:val="clea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报价得分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0.0分</w:t>
            </w:r>
          </w:p>
        </w:tc>
      </w:tr>
      <w:tr w14:paraId="670D6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29" w:type="dxa"/>
            <w:vMerge w:val="restart"/>
            <w:vAlign w:val="center"/>
          </w:tcPr>
          <w:p w14:paraId="3701E18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商务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部分</w:t>
            </w:r>
          </w:p>
        </w:tc>
        <w:tc>
          <w:tcPr>
            <w:tcW w:w="1558" w:type="dxa"/>
            <w:vAlign w:val="center"/>
          </w:tcPr>
          <w:p w14:paraId="0E3BDBD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管理体系认证</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（6.0分）</w:t>
            </w:r>
          </w:p>
        </w:tc>
        <w:tc>
          <w:tcPr>
            <w:tcW w:w="6737" w:type="dxa"/>
            <w:vAlign w:val="top"/>
          </w:tcPr>
          <w:p w14:paraId="3655F778">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1.投标人具有有效的质量管理体系认证证书，得2分； </w:t>
            </w:r>
          </w:p>
          <w:p w14:paraId="28325BBD">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2.投标人具有有效的环境管理体系认证证书，得2分；  </w:t>
            </w:r>
          </w:p>
          <w:p w14:paraId="7B0BA1F6">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3.投标人具有有效的职业健康安全管理体系证书，得2分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p>
          <w:p w14:paraId="2641115B">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注：须提供上述有效的证书复印件加盖投标人公章。如因供应商成立时间不足三个月，导致未能取得相关认证且提供书面说明的，可获得对应证书的分值，不提供不得分。</w:t>
            </w:r>
          </w:p>
        </w:tc>
      </w:tr>
      <w:tr w14:paraId="1C1342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29" w:type="dxa"/>
            <w:vMerge w:val="continue"/>
            <w:vAlign w:val="center"/>
          </w:tcPr>
          <w:p w14:paraId="4B1DD62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558" w:type="dxa"/>
            <w:vAlign w:val="center"/>
          </w:tcPr>
          <w:p w14:paraId="6428D0C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同类项目业绩</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（12.0分）</w:t>
            </w:r>
          </w:p>
        </w:tc>
        <w:tc>
          <w:tcPr>
            <w:tcW w:w="6737" w:type="dxa"/>
            <w:vAlign w:val="top"/>
          </w:tcPr>
          <w:p w14:paraId="2B2912ED">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投标人自202</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年1月1日以来（以合同签订时间为准）具有同类项目业绩</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（同类项目业绩指与本项目采购相关的业绩）</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进行评审：每提供一项得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分，最高得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分，不提供不得分。</w:t>
            </w:r>
          </w:p>
          <w:p w14:paraId="659E8F05">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注：日期以合同签订时间为准，须提供合同</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复印件</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及</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合同期内任意</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一</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个月的发票</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复印件加盖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公章，资料不齐全或未提供或专家无法认定的不得分。</w:t>
            </w:r>
          </w:p>
        </w:tc>
      </w:tr>
      <w:tr w14:paraId="4A6152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70" w:hRule="atLeast"/>
          <w:jc w:val="center"/>
        </w:trPr>
        <w:tc>
          <w:tcPr>
            <w:tcW w:w="1129" w:type="dxa"/>
            <w:vMerge w:val="continue"/>
            <w:vAlign w:val="center"/>
          </w:tcPr>
          <w:p w14:paraId="20DD928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558" w:type="dxa"/>
            <w:vAlign w:val="center"/>
          </w:tcPr>
          <w:p w14:paraId="671806F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投入人员情况</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12.0分</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tc>
        <w:tc>
          <w:tcPr>
            <w:tcW w:w="6737" w:type="dxa"/>
            <w:vAlign w:val="top"/>
          </w:tcPr>
          <w:p w14:paraId="568EBCF8">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投入本项目的安全专员在满足项目配置的前提下，每增加1名得2分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，最高得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p w14:paraId="42BAFA23">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投入本项目的操作人员在满足项目配置的前提下，每增加1名得1分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，最高得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p w14:paraId="5CE497F4">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投入本项目的辅助人员在满足项目配置的前提下，每增加1名辅助</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人员得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分，最高得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1704194E">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注：提供</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《承诺函》承诺对应项得相应分值，</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不提供不得分。</w:t>
            </w:r>
          </w:p>
        </w:tc>
      </w:tr>
      <w:tr w14:paraId="41394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29" w:type="dxa"/>
            <w:vMerge w:val="restart"/>
            <w:vAlign w:val="center"/>
          </w:tcPr>
          <w:p w14:paraId="7D9AD53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技术</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部分</w:t>
            </w:r>
          </w:p>
        </w:tc>
        <w:tc>
          <w:tcPr>
            <w:tcW w:w="1558" w:type="dxa"/>
            <w:vAlign w:val="center"/>
          </w:tcPr>
          <w:p w14:paraId="7402EAE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方案</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10.0分</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tc>
        <w:tc>
          <w:tcPr>
            <w:tcW w:w="6737" w:type="dxa"/>
            <w:vAlign w:val="top"/>
          </w:tcPr>
          <w:p w14:paraId="1A020A4A">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根据投标人提供的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方案</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（包括但不限于船舶装卸作业辅助、堆场装卸及配套作业、港区卫生保洁及配套作业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、港口生产应急抢险作业</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等）进行评审：</w:t>
            </w:r>
          </w:p>
          <w:p w14:paraId="225EE86C">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方案</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详细合理，优于</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或满足</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招标文件要求的，得1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7A6261A9">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方案</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较详细合理，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基本</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满足招标文件要求的，得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1DDED474">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方案</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基本合理，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部分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满足招标文件要求的，得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655A97EC">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方案</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欠合理，不能满足招标文件要求的，得1分；</w:t>
            </w:r>
          </w:p>
          <w:p w14:paraId="4079755D">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不提供不得分。</w:t>
            </w:r>
          </w:p>
        </w:tc>
      </w:tr>
      <w:tr w14:paraId="4F0D8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62" w:hRule="atLeast"/>
          <w:jc w:val="center"/>
        </w:trPr>
        <w:tc>
          <w:tcPr>
            <w:tcW w:w="1129" w:type="dxa"/>
            <w:vMerge w:val="continue"/>
            <w:vAlign w:val="center"/>
          </w:tcPr>
          <w:p w14:paraId="75144ED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558" w:type="dxa"/>
            <w:shd w:val="clear" w:color="auto" w:fill="auto"/>
            <w:vAlign w:val="center"/>
          </w:tcPr>
          <w:p w14:paraId="2F4C68C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现场管理方案</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10.0分</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tc>
        <w:tc>
          <w:tcPr>
            <w:tcW w:w="6737" w:type="dxa"/>
            <w:shd w:val="clear" w:color="auto" w:fill="auto"/>
            <w:vAlign w:val="top"/>
          </w:tcPr>
          <w:p w14:paraId="7F15507D">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根据投标人提供的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现场管理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方案（包括但不限于工作质量、安全质量、环保业态等）进行评审：</w:t>
            </w:r>
          </w:p>
          <w:p w14:paraId="0763BCAC">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1.现场管理方案具有完善有效的管理措施和操作规程，优于</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或满足</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68FB4F5E">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2.现场管理方案具有较完善的管理措施和操作规程，</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基本</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满足招标文件要求的，得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4B480625">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3.现场管理方案具有基本的管理措施和操作规程，</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部分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满足招标文件要求的，得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45E19030">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4.现场管理方案欠合理，不能满足招标文件要求的，得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14CBB3BA">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不提供不得分。</w:t>
            </w:r>
          </w:p>
        </w:tc>
      </w:tr>
      <w:tr w14:paraId="1D538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19" w:hRule="atLeast"/>
          <w:jc w:val="center"/>
        </w:trPr>
        <w:tc>
          <w:tcPr>
            <w:tcW w:w="1129" w:type="dxa"/>
            <w:vMerge w:val="continue"/>
            <w:vAlign w:val="center"/>
          </w:tcPr>
          <w:p w14:paraId="3FBAB20F">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558" w:type="dxa"/>
            <w:vAlign w:val="center"/>
          </w:tcPr>
          <w:p w14:paraId="280418C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风险管理方案（1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.0分）</w:t>
            </w:r>
          </w:p>
        </w:tc>
        <w:tc>
          <w:tcPr>
            <w:tcW w:w="6737" w:type="dxa"/>
            <w:vAlign w:val="top"/>
          </w:tcPr>
          <w:p w14:paraId="6165AB4E">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根据投标人提供的风险管理方案（包括但不限于完善的内部控制制度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、应急处理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能力</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、安全保障措施</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）进行评审：</w:t>
            </w:r>
          </w:p>
          <w:p w14:paraId="244FCB7A">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1.风险管理方案详细合理，优于</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或满足</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2BDBFAF9">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2.风险管理方案较详细合理，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基本</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满足招标文件要求的，得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7A621D29">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3.风险管理方案基本合理，</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部分</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满足招标文件要求的，得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285055B1">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4.风险管理能力一般，不能满足招标文件要求的，得</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w:t>
            </w:r>
          </w:p>
          <w:p w14:paraId="7FAF94CB">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不提供不得分。</w:t>
            </w:r>
          </w:p>
        </w:tc>
      </w:tr>
      <w:tr w14:paraId="5C6142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29" w:type="dxa"/>
            <w:vAlign w:val="center"/>
          </w:tcPr>
          <w:p w14:paraId="153CE69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w:t>
            </w:r>
          </w:p>
        </w:tc>
        <w:tc>
          <w:tcPr>
            <w:tcW w:w="1558" w:type="dxa"/>
            <w:vAlign w:val="center"/>
          </w:tcPr>
          <w:p w14:paraId="10033ED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投标报价得分 (</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0.0分)</w:t>
            </w:r>
          </w:p>
        </w:tc>
        <w:tc>
          <w:tcPr>
            <w:tcW w:w="6737" w:type="dxa"/>
            <w:vAlign w:val="top"/>
          </w:tcPr>
          <w:p w14:paraId="327B0FF6">
            <w:pPr>
              <w:pStyle w:val="20"/>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得分＝（评标基准价/投标报价）×价格分值【注：满足招标文件要求且投标价格最低的投标报价为评标基准价。】最低报价不是中标的唯一依据。因落实采购政策进行价格调整的，以调整后的价格计算评标基准价和投标报价。</w:t>
            </w:r>
          </w:p>
        </w:tc>
      </w:tr>
    </w:tbl>
    <w:p w14:paraId="6894EA7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315C3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BD188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4.汇总、排序</w:t>
      </w:r>
    </w:p>
    <w:p w14:paraId="4C3750AE">
      <w:pPr>
        <w:pStyle w:val="20"/>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以此类推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1F66E0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5.中标价的确定</w:t>
      </w:r>
    </w:p>
    <w:p w14:paraId="5F2844F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除了按第四章第一点第7条修正并经投标人确认的投标报价作为中标价外，中标价以开标时公开唱标价为准。</w:t>
      </w:r>
    </w:p>
    <w:p w14:paraId="5B56DCA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6.其他无效投标的情形：</w:t>
      </w:r>
    </w:p>
    <w:p w14:paraId="4D3CC12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(1)评标期间，投标人没有按评标委员会的要求提交法定代表人或其委托代理人签字的澄清、说明、补正或改变了投标文件的实质性内容的。</w:t>
      </w:r>
    </w:p>
    <w:p w14:paraId="4670F02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(2)投标文件提供虚假材料的。</w:t>
      </w:r>
    </w:p>
    <w:p w14:paraId="4DDA656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(3)投标人以他人名义投标、串通投标、以行贿手段谋取中标或者以其他弄虚作假方式投标的。</w:t>
      </w:r>
    </w:p>
    <w:p w14:paraId="6655DCC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(4)投标人对采购人、采购代理机构、评标委员会及其工作人员施加影响，有碍招标公平、公正的。</w:t>
      </w:r>
    </w:p>
    <w:p w14:paraId="1DC00B4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(5)投标文件含有采购人不能接受的附加条件的。</w:t>
      </w:r>
    </w:p>
    <w:p w14:paraId="3EFB9CB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(6)法律、法规和招标文件规定的其他无效情形。</w:t>
      </w:r>
    </w:p>
    <w:p w14:paraId="47B0277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A79AE82">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390FAE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第五章 合同</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范</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w:t>
      </w:r>
    </w:p>
    <w:p w14:paraId="394825B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2267D55F">
      <w:pPr>
        <w:shd w:val="clear"/>
        <w:spacing w:line="360" w:lineRule="auto"/>
        <w:jc w:val="center"/>
        <w:rPr>
          <w:rFonts w:hint="eastAsia" w:asciiTheme="minorEastAsia" w:hAnsiTheme="minorEastAsia" w:eastAsiaTheme="minorEastAsia" w:cstheme="minorEastAsia"/>
          <w:b/>
          <w:bCs/>
          <w:color w:val="000000" w:themeColor="text1"/>
          <w:sz w:val="40"/>
          <w:szCs w:val="40"/>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40"/>
          <w:szCs w:val="40"/>
          <w:highlight w:val="none"/>
          <w:lang w:eastAsia="zh-CN"/>
          <w14:textFill>
            <w14:solidFill>
              <w14:schemeClr w14:val="tx1"/>
            </w14:solidFill>
          </w14:textFill>
        </w:rPr>
        <w:t>阳江市阳江港广泰隆码头有限公司</w:t>
      </w:r>
    </w:p>
    <w:p w14:paraId="7AC10958">
      <w:pPr>
        <w:shd w:val="clear"/>
        <w:spacing w:line="360" w:lineRule="auto"/>
        <w:jc w:val="center"/>
        <w:rPr>
          <w:rFonts w:hint="eastAsia" w:asciiTheme="minorEastAsia" w:hAnsiTheme="minorEastAsia" w:eastAsiaTheme="minorEastAsia" w:cstheme="minorEastAsia"/>
          <w:b/>
          <w:bCs/>
          <w:color w:val="000000" w:themeColor="text1"/>
          <w:sz w:val="40"/>
          <w:szCs w:val="40"/>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40"/>
          <w:szCs w:val="40"/>
          <w:highlight w:val="none"/>
          <w:lang w:eastAsia="zh-CN"/>
          <w14:textFill>
            <w14:solidFill>
              <w14:schemeClr w14:val="tx1"/>
            </w14:solidFill>
          </w14:textFill>
        </w:rPr>
        <w:t>港口装卸作业辅助服务项目合同书</w:t>
      </w:r>
    </w:p>
    <w:p w14:paraId="56A4EFB1">
      <w:pPr>
        <w:shd w:val="clear"/>
        <w:spacing w:line="360" w:lineRule="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p>
    <w:p w14:paraId="27D35223">
      <w:pPr>
        <w:shd w:val="clear"/>
        <w:spacing w:line="360" w:lineRule="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p>
    <w:p w14:paraId="3CE90DA6">
      <w:pPr>
        <w:shd w:val="clear"/>
        <w:spacing w:line="360" w:lineRule="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甲方（委托方）：阳江市阳江港广泰隆码头有限公司</w:t>
      </w:r>
    </w:p>
    <w:p w14:paraId="07558936">
      <w:pPr>
        <w:shd w:val="clear"/>
        <w:spacing w:line="360" w:lineRule="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p>
    <w:p w14:paraId="69C56676">
      <w:pPr>
        <w:shd w:val="clear"/>
        <w:spacing w:line="360" w:lineRule="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乙方（承包方）：</w:t>
      </w:r>
    </w:p>
    <w:p w14:paraId="4AE265DE">
      <w:pPr>
        <w:shd w:val="clear"/>
        <w:spacing w:line="360" w:lineRule="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p>
    <w:p w14:paraId="659557C5">
      <w:pPr>
        <w:shd w:val="clear"/>
        <w:spacing w:line="360" w:lineRule="auto"/>
        <w:ind w:firstLine="420" w:firstLineChars="0"/>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根据《中华人民共和国民法典》以及有关法规规定，结合本项目的具体情况，经双方协商一致，达成如下条款以共同遵守。</w:t>
      </w:r>
    </w:p>
    <w:p w14:paraId="49ACA32F">
      <w:pPr>
        <w:shd w:val="clear"/>
        <w:spacing w:line="360" w:lineRule="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2C11B97">
      <w:pPr>
        <w:numPr>
          <w:ilvl w:val="0"/>
          <w:numId w:val="0"/>
        </w:numPr>
        <w:shd w:val="clear"/>
        <w:spacing w:line="360" w:lineRule="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一、项目概况</w:t>
      </w:r>
    </w:p>
    <w:p w14:paraId="0B88F7CD">
      <w:pPr>
        <w:widowControl w:val="0"/>
        <w:numPr>
          <w:ilvl w:val="0"/>
          <w:numId w:val="0"/>
        </w:numPr>
        <w:shd w:val="clear"/>
        <w:spacing w:line="360" w:lineRule="auto"/>
        <w:ind w:firstLine="420" w:firstLineChars="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1.项目名称：阳江市阳江港广泰隆码头有限公司港口装卸作业辅助服务项目</w:t>
      </w:r>
    </w:p>
    <w:p w14:paraId="01168717">
      <w:pPr>
        <w:widowControl w:val="0"/>
        <w:numPr>
          <w:ilvl w:val="0"/>
          <w:numId w:val="0"/>
        </w:numPr>
        <w:shd w:val="clear"/>
        <w:spacing w:line="360" w:lineRule="auto"/>
        <w:ind w:firstLine="420" w:firstLineChars="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2.项目地点：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阳江市阳江港广泰隆码头有限公司</w:t>
      </w:r>
    </w:p>
    <w:p w14:paraId="1C12AC1E">
      <w:pPr>
        <w:widowControl w:val="0"/>
        <w:numPr>
          <w:ilvl w:val="0"/>
          <w:numId w:val="0"/>
        </w:numPr>
        <w:shd w:val="clear"/>
        <w:spacing w:line="360" w:lineRule="auto"/>
        <w:ind w:firstLine="420" w:firstLineChars="0"/>
        <w:jc w:val="both"/>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3.项目简介：本项目为阳江市阳江港广泰隆码头有限公司港口装卸作业辅助服务项目，项目内容主要包括：船舶装卸作业辅助、堆场装卸及配套作业、港区卫生保洁及配套作业、港口生产应急抢险作业等项目。</w:t>
      </w:r>
    </w:p>
    <w:p w14:paraId="2A906239">
      <w:pPr>
        <w:widowControl w:val="0"/>
        <w:numPr>
          <w:ilvl w:val="0"/>
          <w:numId w:val="0"/>
        </w:numPr>
        <w:shd w:val="clear"/>
        <w:spacing w:line="360" w:lineRule="auto"/>
        <w:jc w:val="both"/>
        <w:rPr>
          <w:rFonts w:hint="default"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二、乙方工作范围</w:t>
      </w:r>
    </w:p>
    <w:p w14:paraId="2E69542D">
      <w:pPr>
        <w:widowControl w:val="0"/>
        <w:numPr>
          <w:ilvl w:val="0"/>
          <w:numId w:val="0"/>
        </w:numPr>
        <w:shd w:val="clear"/>
        <w:spacing w:line="360" w:lineRule="auto"/>
        <w:ind w:firstLine="420" w:firstLineChars="0"/>
        <w:jc w:val="both"/>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船舶装卸作业辅助。</w:t>
      </w:r>
    </w:p>
    <w:p w14:paraId="0DCCFFD4">
      <w:pPr>
        <w:widowControl w:val="0"/>
        <w:numPr>
          <w:ilvl w:val="0"/>
          <w:numId w:val="0"/>
        </w:numPr>
        <w:shd w:val="clear"/>
        <w:spacing w:line="360" w:lineRule="auto"/>
        <w:ind w:firstLine="420" w:firstLineChars="0"/>
        <w:jc w:val="both"/>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港区卫生保洁及配套作业。</w:t>
      </w:r>
    </w:p>
    <w:p w14:paraId="42A062D8">
      <w:pPr>
        <w:widowControl w:val="0"/>
        <w:numPr>
          <w:ilvl w:val="0"/>
          <w:numId w:val="0"/>
        </w:numPr>
        <w:shd w:val="clear"/>
        <w:spacing w:line="360" w:lineRule="auto"/>
        <w:ind w:firstLine="420" w:firstLineChars="0"/>
        <w:jc w:val="both"/>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港口生产应急抢险作业。</w:t>
      </w:r>
    </w:p>
    <w:p w14:paraId="3EB40EE3">
      <w:pPr>
        <w:widowControl w:val="0"/>
        <w:numPr>
          <w:ilvl w:val="0"/>
          <w:numId w:val="0"/>
        </w:numPr>
        <w:shd w:val="clear"/>
        <w:spacing w:line="360" w:lineRule="auto"/>
        <w:ind w:firstLine="420" w:firstLineChars="0"/>
        <w:jc w:val="both"/>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具体工作内容及技术要求详见</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需求书</w:t>
      </w:r>
      <w: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p>
    <w:p w14:paraId="14EE1D45">
      <w:pPr>
        <w:widowControl w:val="0"/>
        <w:numPr>
          <w:ilvl w:val="0"/>
          <w:numId w:val="0"/>
        </w:numPr>
        <w:shd w:val="clear"/>
        <w:spacing w:line="360" w:lineRule="auto"/>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三、合同价款与结算</w:t>
      </w:r>
    </w:p>
    <w:p w14:paraId="4F5A7992">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本项目合同单价采用单价包干方式，为乙方实施完成本合同约定的所有内容全过程中发生的各项费用，包括合同中规定的所有工作内容的人工费、管理费、利润、税金、劳动保护费、保险、安健环文明作业措施费等费用，以及乙方在完成本合同约定作业过程中可能发生的其他各种费用等（包括但不限于服务期内甲方新增自有设备所产生的操作人员费用、根据生产需要乙方增加或调整机械及辅助作业人员的费用），乙方不得再以任何理由向甲方主张其他费用。</w:t>
      </w:r>
    </w:p>
    <w:p w14:paraId="1F79357E">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2.单价已含</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%增值税专用税费。在合同履行期间，若遇国家税率调整，双方约定合同价按不含税价（=合同总金额（含税）/（1+X%））为基础，根据国家最新规定的税率重新计算含税总价。</w:t>
      </w:r>
    </w:p>
    <w:p w14:paraId="4CC829A6">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3.价格表如下：</w:t>
      </w:r>
    </w:p>
    <w:p w14:paraId="1282700C">
      <w:pPr>
        <w:widowControl w:val="0"/>
        <w:numPr>
          <w:ilvl w:val="0"/>
          <w:numId w:val="0"/>
        </w:numPr>
        <w:shd w:val="clear"/>
        <w:spacing w:line="360" w:lineRule="auto"/>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30E244A">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3C8BF0D">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在签订合同前，</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支付现金</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0万元作为履约保证金。履约保证金于合同期满并在</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完全履行合同义务之日起30个工作日内无息退还</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如乙方违反合同，合同期满后</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扣除相应的保证金剩余部分30个工作日内无息退还乙方。履约保证金用于补偿</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因</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的过失导致未能达到合同约定的服务和质量要求而蒙受的损失。</w:t>
      </w:r>
    </w:p>
    <w:p w14:paraId="0C782FC0">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5.项目结算方式：当月作业费在次月结算，每月10日前，甲乙双方核对确认上一月实际吞吐量。结算方式=实际吞吐量×中标单价</w:t>
      </w:r>
    </w:p>
    <w:p w14:paraId="42E3D7FF">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双方确定实际付款额后</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并</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经</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双方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确认无误后</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乙方凭双方签字确认有关单据开具增值税专用发票(税率6%，如国家税务有调整则按最新规定)到</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办理费用结算，</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在收到</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全部结算单据及发票后10个工作日内支付上一月的费用。甲方应通过银行以现金电汇或承兑汇票的方式向乙方支付各项费用，甲方支付至乙方如下账户：</w:t>
      </w:r>
    </w:p>
    <w:p w14:paraId="2E38D8E9">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开户名称：</w:t>
      </w:r>
      <w:r>
        <w:rPr>
          <w:rFonts w:hint="default"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p>
    <w:p w14:paraId="30A481DE">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开户银行： </w:t>
      </w:r>
    </w:p>
    <w:p w14:paraId="30265462">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银行账号：</w:t>
      </w:r>
    </w:p>
    <w:p w14:paraId="5E6921AA">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7.</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乙方须严格设立滚动安全费用列支台账清单，乙方每季度向甲方提交更新台账，以确保提取的安全费用正确投入使用。每一年度进行安全费用总投入核算，投入比例不低于合同当年度应支付额的1%。</w:t>
      </w:r>
    </w:p>
    <w:p w14:paraId="615989A2">
      <w:pPr>
        <w:widowControl w:val="0"/>
        <w:numPr>
          <w:ilvl w:val="0"/>
          <w:numId w:val="0"/>
        </w:numPr>
        <w:shd w:val="clear"/>
        <w:spacing w:line="360" w:lineRule="auto"/>
        <w:ind w:firstLine="482"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四、服务期限</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：本服务期，202</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日至202</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9</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日。合同</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期</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为</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三</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strike w:val="0"/>
          <w:dstrike w:val="0"/>
          <w:color w:val="000000" w:themeColor="text1"/>
          <w:sz w:val="24"/>
          <w:szCs w:val="24"/>
          <w:highlight w:val="none"/>
          <w:u w:val="none"/>
          <w:lang w:val="en-US" w:eastAsia="zh-CN"/>
          <w14:textFill>
            <w14:solidFill>
              <w14:schemeClr w14:val="tx1"/>
            </w14:solidFill>
          </w14:textFill>
        </w:rPr>
        <w:t>。</w:t>
      </w:r>
    </w:p>
    <w:p w14:paraId="35BF38A5">
      <w:pPr>
        <w:widowControl w:val="0"/>
        <w:numPr>
          <w:ilvl w:val="0"/>
          <w:numId w:val="0"/>
        </w:numPr>
        <w:shd w:val="clear"/>
        <w:spacing w:line="360" w:lineRule="auto"/>
        <w:ind w:firstLine="482" w:firstLineChars="200"/>
        <w:jc w:val="both"/>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五、</w:t>
      </w: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考核规定</w:t>
      </w:r>
    </w:p>
    <w:p w14:paraId="7ACE1F58">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本考核管理用于乙方承包阳江市阳江港广泰隆码头有限公司本项目范围内的各项工作。考核项目依据为乙方在合同中规定的责任和义务、质量要求等，并经确认属于乙方责任造成的情况。考核中同一内容，如有两条考核项，按照从重一条执行</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同一年度内重复发生同样（或同类）考核事件的，在上一次考核基础上加倍考核。各项管理考核规定与办法包括但不限于：</w:t>
      </w:r>
    </w:p>
    <w:p w14:paraId="574EAA73">
      <w:pPr>
        <w:widowControl w:val="0"/>
        <w:numPr>
          <w:ilvl w:val="0"/>
          <w:numId w:val="0"/>
        </w:numPr>
        <w:shd w:val="clear"/>
        <w:spacing w:line="360" w:lineRule="auto"/>
        <w:ind w:left="0" w:leftChars="0"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《安全生产管理协议书》。</w:t>
      </w:r>
    </w:p>
    <w:p w14:paraId="550C7B1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 阳江市阳江港广泰隆码头有限公司</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及甲方的其他各项考核规定与办法。</w:t>
      </w:r>
    </w:p>
    <w:p w14:paraId="23140CE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如上述各项管理考核规定与办法</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存在</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有冲突，按上述考核规定与办法所列优先顺序执行。</w:t>
      </w:r>
    </w:p>
    <w:p w14:paraId="76D176D1">
      <w:pPr>
        <w:widowControl w:val="0"/>
        <w:numPr>
          <w:ilvl w:val="0"/>
          <w:numId w:val="0"/>
        </w:numPr>
        <w:shd w:val="clear"/>
        <w:spacing w:line="360" w:lineRule="auto"/>
        <w:ind w:left="0" w:leftChars="0"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需求</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书。</w:t>
      </w:r>
    </w:p>
    <w:p w14:paraId="3891DAF7">
      <w:pPr>
        <w:widowControl w:val="0"/>
        <w:numPr>
          <w:ilvl w:val="0"/>
          <w:numId w:val="0"/>
        </w:numPr>
        <w:shd w:val="clear"/>
        <w:spacing w:line="360" w:lineRule="auto"/>
        <w:ind w:left="0" w:leftChars="0"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甲方的</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安全部、</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生产部为考核执行的责任部门，并按相应职责范围负责考核。甲方应实事求是地按照考核规定与办法中相关依据、条款对乙方进行考核管理工作，乙方应积极配合并服从甲方对其进行的考核工作。</w:t>
      </w:r>
    </w:p>
    <w:p w14:paraId="55A5CC93">
      <w:pPr>
        <w:widowControl w:val="0"/>
        <w:numPr>
          <w:ilvl w:val="0"/>
          <w:numId w:val="0"/>
        </w:numPr>
        <w:shd w:val="clear"/>
        <w:spacing w:line="360" w:lineRule="auto"/>
        <w:ind w:left="0" w:leftChars="0"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乙方应在甲方下达的考核通知单中规定的期间内到甲方相关部门缴纳</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考核</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款，逾期不予缴纳的，甲方将在应付合同款项中扣除。</w:t>
      </w:r>
    </w:p>
    <w:p w14:paraId="46810D52">
      <w:pPr>
        <w:widowControl w:val="0"/>
        <w:numPr>
          <w:ilvl w:val="0"/>
          <w:numId w:val="0"/>
        </w:numPr>
        <w:shd w:val="clear"/>
        <w:spacing w:line="360" w:lineRule="auto"/>
        <w:ind w:left="0" w:leftChars="0"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考核细则（如果涉及政府考核</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，一律</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由乙方承担）</w:t>
      </w:r>
    </w:p>
    <w:p w14:paraId="6DF2C8AF">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六、甲方的权利和义务</w:t>
      </w:r>
    </w:p>
    <w:p w14:paraId="6793009F">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1.甲方制定工作计划、工作内容、工作要求，制定或颁布工作标准、管理标准、考核办法等，并向乙方提供项目范围必需的文件及技术资料。</w:t>
      </w:r>
    </w:p>
    <w:p w14:paraId="2AB80C23">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2.甲方根据工作性质，为乙方提供生产作业现场的候工房、办公用房及工人宿舍，办公用房不超</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平方，工人宿舍每间入住人数不少于4人。但乙方须承担办公用房及工人宿舍用水、用电费用，费用标准为：</w:t>
      </w:r>
    </w:p>
    <w:p w14:paraId="3950ABA7">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热水费</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元/立方米，冷水费</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元/立方米，电费</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元/度。</w:t>
      </w:r>
    </w:p>
    <w:p w14:paraId="568DA796">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每月5日前对乙方使用的水电表进行抄表读数，记录上一自然月的水电用量，将水电费明细清单提供给乙方进行核对确认。确认无误后，乙方应在十个工作日内将水电费支付给甲方。若乙方逾期未支付水电费，甲方有权从乙方月度付款额中扣除相应费用。</w:t>
      </w:r>
    </w:p>
    <w:p w14:paraId="280D2546">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3.根据工作性质与工作流程，对进入港区的乙方人员进行必要的技能、技术、安全培训，培训费用由乙方承担。乙方工作人员的此类培训，并不作为减轻乙方发生安全事故责任的依据。</w:t>
      </w:r>
    </w:p>
    <w:p w14:paraId="3D8BD9AC">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4.甲方负责制定乙方的日常工作内容，并有权监督工作实施情况，评估其工作表现和结果，且有权根据生产需要，要求乙方增加或调整机械及辅助作业人员的配置。</w:t>
      </w:r>
    </w:p>
    <w:p w14:paraId="38A10826">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5.甲方负责乙方的考核工作，当乙方无法满足甲方要求时，经甲方业务技能及其他类型考核筛选不符合要求，或在提供服务过程中不符合要求且违反甲方制定的各项规章制度，甲方有权要求乙方整改；</w:t>
      </w:r>
    </w:p>
    <w:p w14:paraId="5665FEE5">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6.乙方人员因故需要结束在甲方服务工作时，甲方有权要求乙方按照合同约定完成相关后续工作，否则，甲方有权依据相关规定对乙方进行考核；</w:t>
      </w:r>
    </w:p>
    <w:p w14:paraId="6DEC1819">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7.甲方因工作量变化、工作任务调整或将违纪的乙方人员退回乙方，无需向乙方支付任何经济补偿，且无需承担由此引起的任何责任；</w:t>
      </w:r>
    </w:p>
    <w:p w14:paraId="0A976B56">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8.乙方应遵守甲方依法制定的各项规章制度，如有违反，甲方有权要求乙方赔偿因该原因所造成的各项损失。</w:t>
      </w:r>
    </w:p>
    <w:p w14:paraId="77B4461A">
      <w:pPr>
        <w:widowControl w:val="0"/>
        <w:numPr>
          <w:ilvl w:val="0"/>
          <w:numId w:val="0"/>
        </w:numPr>
        <w:shd w:val="clear"/>
        <w:spacing w:line="360" w:lineRule="auto"/>
        <w:ind w:leftChars="0"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9.甲方提供设备和油料交给乙方使用，乙方提供操作人员。</w:t>
      </w:r>
    </w:p>
    <w:p w14:paraId="105611A1">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七、乙方的权利和义务</w:t>
      </w:r>
    </w:p>
    <w:p w14:paraId="382B02BE">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1.乙方应当自觉遵守国家有关安全生产的法律法规、国家标准和行业标准，以及必须遵守甲方制定的各项管理制度、操作规范等要求、合同条款及相关协议中双方约定的事项，如有违反视作违规、违章处理。</w:t>
      </w:r>
    </w:p>
    <w:p w14:paraId="7C92A03C">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乙方应根据工作计划、工作要求、安全生产要求，设置相应的安全生产管理机构（或设立项目部，实行项目经理负责制），配备相应的人员，其派出人员须是合格的、能胜任现场工作的人员，并制定相应的施工方案与计划，按时完成相应的工作内容。</w:t>
      </w:r>
    </w:p>
    <w:p w14:paraId="200469F7">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3.乙方须按照国家规定，提取本项目当期（季度）营业收入的1%纳入安全生产费用，且需遵循国家或者行业标准，并向甲方管理部门提供安全费用使用证明，如无法提供证明，甲方将在生产结算费用中直接扣除。</w:t>
      </w:r>
    </w:p>
    <w:p w14:paraId="44D9D494">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4.乙方依法建立、健全安全生产责任制，落实安全生产责任制，制订风险辨识和隐患排查治理方案，按照项目风险分析制定应对措施。</w:t>
      </w:r>
    </w:p>
    <w:p w14:paraId="77BB3751">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5.乙方组织制定并实施安全生产教育和培训计划，新入场人员应当按规定经过三级安全教育；同时接受甲方提供的入厂（场）前安全教育培训和考核。</w:t>
      </w:r>
    </w:p>
    <w:p w14:paraId="60BB731B">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6.组织制定并实施本项目的生产安全事故应急救援预案；及时、如实报告生产安全事故。</w:t>
      </w:r>
    </w:p>
    <w:p w14:paraId="0690EFEA">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7.乙方应做好自身的班组建设与管理，制定安全管理制度和操作规程，确保生产安全。</w:t>
      </w:r>
    </w:p>
    <w:p w14:paraId="2BA3A4F6">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8.承担因乙方责任造成甲方损失的一切责任，包括乙方原因导致的货物损失。</w:t>
      </w:r>
    </w:p>
    <w:p w14:paraId="4843DEF1">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9.有权对甲方生产、管理等提出合理化建议，被甲方采纳的合理化建议，甲方将按规定给予适当奖励。</w:t>
      </w:r>
    </w:p>
    <w:p w14:paraId="16F6680B">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10.按计划参与甲方的各种应急演练。</w:t>
      </w:r>
    </w:p>
    <w:p w14:paraId="29158942">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11.乙方招聘符合本项目工作内容的人员，负责人员入职前体检工作，所派出人员的数量和素质应符合项目作业要求，不得随意变更向甲方派出的人员名单。</w:t>
      </w:r>
    </w:p>
    <w:p w14:paraId="1EB32386">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12.乙方严格遵守甲方的劳动纪律，服从甲方生产制度管理，保守甲方的各项商业秘密，服从甲方专业安全员的安全生产管理和现场管理人员的生产作业安排。</w:t>
      </w:r>
    </w:p>
    <w:p w14:paraId="4B3DD690">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13.乙方必须按照国家法律法规要求规范用工行为，与所有从业人员签订劳动合同，明确各自的权利、义务和责任。乙方工作人员不是甲方的雇员，乙方对其工作人员进行直接、实际的管理，甲方不承担任何雇主责任。乙方负有完全责任对其员工进行劳动管理，每月及时向其员工发放工资与薪酬。为其在甲方工作的人员依法参加工伤保险，为从业人员缴纳保险费，相关险种按国家有关规定办理。</w:t>
      </w:r>
    </w:p>
    <w:p w14:paraId="7BBD948A">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14.负责建立、保管向甲方派遣人员的个人人事档案，建立健全职业健康管理制度。</w:t>
      </w:r>
    </w:p>
    <w:p w14:paraId="6ADE234C">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15.乙方管理区域（或地段）内，甲方临时安排的应急抢修、应急抢险救援、安全隐患消除或其他零星辅助作业（不论是否属于合同约定范围），乙方须无条件服从甲方的工作安排并完成。</w:t>
      </w:r>
    </w:p>
    <w:p w14:paraId="18FB6199">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16.乙方应将每工班出勤人数以书面形式通知甲方管理部门。若乙方派驻人员不符合甲方要求，甲方有权要求乙方在3个工作日内重新派驻合格的人员。因乙方原因造成不能重新派驻合格人员，乙方应承担违约责任或赔偿损失。如乙方逾期20日不能重新提供符合甲方要求的合格人员的，甲方有权单方解除合同。</w:t>
      </w:r>
    </w:p>
    <w:p w14:paraId="6148F8B2">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17.乙方自带安全器具、施工机具必须安全、合格，在合同履行期内，向甲方登记备案。</w:t>
      </w:r>
    </w:p>
    <w:p w14:paraId="28064262">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18.如甲方因生产工艺改进需要，乙方必须无条件配合甲方设备维修、改造。</w:t>
      </w:r>
    </w:p>
    <w:p w14:paraId="47287B7B">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19.乙方投入本项目的人员仅可用于本项目范围内的工作，未经甲方书面同意，严禁转移至其他项目或挪作他用。若乙方违反此规定，甲方有权要求乙方恢复原状，视情节严重程度，要求乙方支付当月合同结算价 10% 的违约金，并要求乙方承担全部损失赔偿责任。</w:t>
      </w:r>
    </w:p>
    <w:p w14:paraId="587C0E1A">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八、现场条件</w:t>
      </w:r>
    </w:p>
    <w:p w14:paraId="75A450CA">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1.现场配备简易的候工值班房。</w:t>
      </w:r>
    </w:p>
    <w:p w14:paraId="3D7283F5">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2.配备办公用水、用电。</w:t>
      </w:r>
    </w:p>
    <w:p w14:paraId="589236DA">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3.乙方必须按照甲方规定办理进出场手续，执行甲方管理要求，提前做好工器具、人员等进场安排。如因进港不及时造成装卸作业停止，给甲方带来损失，甲方按考核管理对乙方进行考核。</w:t>
      </w:r>
    </w:p>
    <w:p w14:paraId="31AD805D">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九、安全文明施工</w:t>
      </w:r>
    </w:p>
    <w:p w14:paraId="67DEC888">
      <w:pPr>
        <w:widowControl w:val="0"/>
        <w:numPr>
          <w:ilvl w:val="0"/>
          <w:numId w:val="0"/>
        </w:numPr>
        <w:shd w:val="clear"/>
        <w:spacing w:line="360" w:lineRule="auto"/>
        <w:ind w:firstLine="480" w:firstLineChars="200"/>
        <w:jc w:val="both"/>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安全文明施工及安健环要求见合同附件1《安全生产管理协议书》。</w:t>
      </w:r>
    </w:p>
    <w:p w14:paraId="40A16B5D">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十、违约、索赔和争议</w:t>
      </w:r>
    </w:p>
    <w:p w14:paraId="6EA4A832">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（一）违约责任</w:t>
      </w:r>
    </w:p>
    <w:p w14:paraId="6D63E11F">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1.乙方有以下情形之一的，甲方有权单方解除合同，解除合同自送达乙方时起生效，乙方除承担违约责任外，还应赔偿甲方全部损失：</w:t>
      </w:r>
    </w:p>
    <w:p w14:paraId="1B1EEFD5">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(1)如乙方提供虚假资质证明材料，不具备履行本合同的合法资质的；</w:t>
      </w:r>
    </w:p>
    <w:p w14:paraId="28C95BE6">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(2)如乙方未按本合同规定期限提交乙方派往甲方工作的员工的有关证明材料，又无正当理由的；</w:t>
      </w:r>
    </w:p>
    <w:p w14:paraId="108225C2">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(3)如乙方未按本合同规定与员工签订劳动合同，或拖欠员工工资，或支付员工的工资低于当地最低工资规定，甲方可责令乙方在7个工作日内改正，乙方逾期未改的；</w:t>
      </w:r>
    </w:p>
    <w:p w14:paraId="2FB83BEB">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(4)乙方违反有关法律法规、本合同的其他约定或《安全生产管理协议》，致使甲方直接经济损失达300万元的；</w:t>
      </w:r>
    </w:p>
    <w:p w14:paraId="106A3CE2">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(5)乙方每年因自身原因影响到甲方声誉或正常经营秩序的，甲方有权对乙方进行扣款，发生第一次的扣款5000元，发生第二次的扣款10000元，发生第三次的，甲方扣除乙方全部的合同履约金，并立即终止合同；</w:t>
      </w:r>
    </w:p>
    <w:p w14:paraId="6BCDCFE1">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(6)乙方因自身原因不能满足甲方作业要求，一年内达到三次的；</w:t>
      </w:r>
    </w:p>
    <w:p w14:paraId="31AA6BC0">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(7)乙方派驻的人员不符合甲方要求，乙方在收到甲方的更换通知之日起7天内不予更换，在甲方第二次催促，乙方仍不更换的；</w:t>
      </w:r>
    </w:p>
    <w:p w14:paraId="260289C9">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(8)乙方在年度作业过程中因自身责任造成2起以上工亡事故或造成甲方直接经济损失300万元(或以上)的，乙方需承担相关经济损失和安全责任，甲方有权终止本合同的履行，并要求乙方做出相应赔偿；</w:t>
      </w:r>
    </w:p>
    <w:p w14:paraId="39D9BBB1">
      <w:pPr>
        <w:widowControl w:val="0"/>
        <w:numPr>
          <w:ilvl w:val="0"/>
          <w:numId w:val="0"/>
        </w:numPr>
        <w:shd w:val="clear"/>
        <w:spacing w:line="360" w:lineRule="auto"/>
        <w:ind w:firstLine="480" w:firstLineChars="200"/>
        <w:jc w:val="both"/>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(9)乙方对项目进行分包或转包，甲方有权要求乙方承担合同总价5%的违约金，此外由于分包或转包单位进入现场对甲方造成项目质量等损失的由乙方和分包或转包单位承担连带赔偿责任。</w:t>
      </w:r>
    </w:p>
    <w:p w14:paraId="4C21540A">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2.项目质量应满足合同的要求，乙方因合同范围内的质量等原因影响设备的正常运行，乙方应赔偿甲方的损失。</w:t>
      </w:r>
    </w:p>
    <w:p w14:paraId="322E2814">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3.合同所涉及的因乙方违约而应支付甲方的违约金，经甲方通知乙方后，甲方有权在任何一笔应付未付的款项中直接予以扣除。</w:t>
      </w:r>
    </w:p>
    <w:p w14:paraId="30724E97">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4.甲方无故未按期支付乙方本合同项下的装卸业务费用超过2个月的，乙方有权终止本合同；给乙方造成损失的，由甲方赔偿损失。</w:t>
      </w:r>
    </w:p>
    <w:p w14:paraId="2298696D">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（二）索赔</w:t>
      </w:r>
    </w:p>
    <w:p w14:paraId="194ABB12">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1.当一方向另一方提出索赔时，要有正当索赔理由，且有索赔事件发生的有效证据。</w:t>
      </w:r>
    </w:p>
    <w:p w14:paraId="0AB47BEF">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2.甲方未能按合同约定履行自己的各项义务或发生错误以及应由甲方承担责任的其他情况，造成乙方不能及时得到合同价款及乙方的其他经济损失，乙方可书面形式向甲方索赔。</w:t>
      </w:r>
    </w:p>
    <w:p w14:paraId="495AA9B1">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乙方未能按合同约定履行自己的各项义务或发生错误，给甲方造成经济损失，甲方可按合同要求向乙方提出索赔，包括但不限于要求乙方承担甲方提起诉讼而支付的律师费、保全费、鉴定费、诉讼费等全部必要性支出。</w:t>
      </w:r>
    </w:p>
    <w:p w14:paraId="42202516">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（三） 争议</w:t>
      </w:r>
    </w:p>
    <w:p w14:paraId="66133C29">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1.甲乙双方在履行合同时发生争议，应尽可能友好协商解决。如当事人不愿和解、调解，或者和解、调解不成，可向甲方所在地人民法院起诉。</w:t>
      </w:r>
    </w:p>
    <w:p w14:paraId="168017A7">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2.发生争议后，除非出现下列情况的，双方都应继续履行合同，保持施工连续，保护好已完成项目。</w:t>
      </w:r>
    </w:p>
    <w:p w14:paraId="20EE6960">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(1)单方违约导致合同确已无法履行，双方协议停止施工；</w:t>
      </w:r>
    </w:p>
    <w:p w14:paraId="1AFD28CE">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(2)调解要求停止施工，且为双方接受；</w:t>
      </w:r>
    </w:p>
    <w:p w14:paraId="68A558A1">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(3)法院要求停止施工。</w:t>
      </w:r>
    </w:p>
    <w:p w14:paraId="24C807C5">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十一、其他</w:t>
      </w:r>
    </w:p>
    <w:p w14:paraId="538C908A">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（一） 不可抗力</w:t>
      </w:r>
    </w:p>
    <w:p w14:paraId="2AF29E80">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1.不可抗力的定义</w:t>
      </w:r>
    </w:p>
    <w:p w14:paraId="16E35C4C">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不可抗力指严重的自然灾害和灾难（如火灾、地震、爆炸等）、战争（不论是否宣战）、叛乱、动乱等不可预见、不可避免并不能克服的客观情况和事件。</w:t>
      </w:r>
    </w:p>
    <w:p w14:paraId="532062B9">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2.不可抗力的影响</w:t>
      </w:r>
    </w:p>
    <w:p w14:paraId="6620A42B">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若不可抗力事件的发生完全或部分妨碍一方履行本合同项目下的任何义务，则该方可暂停履行其义务，但前提是：</w:t>
      </w:r>
    </w:p>
    <w:p w14:paraId="303D19D7">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(1)暂停履行的范围和时间不超过消除不可抗力事件影响的合理需要；</w:t>
      </w:r>
    </w:p>
    <w:p w14:paraId="29F743C8">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(2)受不可抗力事件影响的一方应继续履行本合同下未受不可抗力事件影响的其他义务，包括所有到期付款的义务；</w:t>
      </w:r>
    </w:p>
    <w:p w14:paraId="3391FD5E">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(3)一旦不可抗力事件结束，受不可抗力影响方应尽快恢复履行本合同。</w:t>
      </w:r>
    </w:p>
    <w:p w14:paraId="230E2E65">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若任何一方因不可抗力事件而不能履行本合同，则该方应尽快书面通知另一方。该通知中应说明不可抗力事件的发生日期和预计持续的时间、事件性质、对该方履行本合同的影响及该方为减少不可抗力事件影响所采取的措施。</w:t>
      </w:r>
    </w:p>
    <w:p w14:paraId="31D7710B">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4.受不可抗力事件影响的一方应在不可抗力事件发生之日起10天内向另一方提供一份由不可抗力事件发生地公证机构出具的证明文件。</w:t>
      </w:r>
    </w:p>
    <w:p w14:paraId="7D83AD69">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受不可抗力事件影响的一方应采取合理的措施，以减少因不可抗力事件给另一方或双方带来的损失。双方应及时协商制定并实施补救计划及合理的替代措施以减少或消除不可抗力事件的影响。如果受不可抗力事件影响的一方未能尽其努力采取合理措施减少不可抗力事件的影响，则该方应承担由此而扩大的损失。</w:t>
      </w:r>
    </w:p>
    <w:p w14:paraId="2A870ABA">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6.因不可抗力事件导致的费用及延误的工期双方按以下分别承担：</w:t>
      </w:r>
    </w:p>
    <w:p w14:paraId="70701914">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(1)甲方和乙方各自的人员伤亡由其所在单位各自负责并承担相应费用；</w:t>
      </w:r>
    </w:p>
    <w:p w14:paraId="7E2A6165">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(2)甲方机械设备损坏及停工损失，由甲方承担；</w:t>
      </w:r>
    </w:p>
    <w:p w14:paraId="618FF43C">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(3)停工期间，乙方留在作业现场的必要管理人员及工人的费用由乙方承担。</w:t>
      </w:r>
    </w:p>
    <w:p w14:paraId="5EE9E3F9">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(4)延误的工期相应顺延。</w:t>
      </w:r>
    </w:p>
    <w:p w14:paraId="025786FD">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7.因合同一方迟延履行合同后发生不可抗力的，不能免除迟延履行方的相应责任。</w:t>
      </w:r>
    </w:p>
    <w:p w14:paraId="66C5132B">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（二）保险</w:t>
      </w:r>
    </w:p>
    <w:p w14:paraId="648FEEC7">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1.乙方必须按照规定在整个合同期间为其本合同工作的人员办理保额不低于100万元/人的工伤保险或安全生产责任险（雇主责任险），保险的一切费用应由乙方承担并支付；并将相关保单的复印件提交甲方。</w:t>
      </w:r>
    </w:p>
    <w:p w14:paraId="33379167">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2.项目负责人需提供乙方单位不低于一年的社保缴存证明及工伤保险证明。</w:t>
      </w:r>
    </w:p>
    <w:p w14:paraId="3DBFFB90">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3.保险事故发生时，乙方有责任采取必要的措施，防止或减少损失。</w:t>
      </w:r>
    </w:p>
    <w:p w14:paraId="2E64F8AC">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4.除非合同另有规定，在本合同项目实施过程中，甲方对乙方的人身死亡或伤残，或财产的损失或损害不予赔偿。</w:t>
      </w:r>
    </w:p>
    <w:p w14:paraId="71BFD756">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（三）合同解除</w:t>
      </w:r>
    </w:p>
    <w:p w14:paraId="17B149A0">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1.有下列情形之一的，甲方可以通知乙方解除合同：</w:t>
      </w:r>
    </w:p>
    <w:p w14:paraId="051F4B49">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(1)乙方将其项目非法转包给他人或者违法分包给他人；</w:t>
      </w:r>
    </w:p>
    <w:p w14:paraId="53A6DE04">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(2)因不可抗力致使合同无法履行；</w:t>
      </w:r>
    </w:p>
    <w:p w14:paraId="37F724FF">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(3)因乙方严重违约致使合同无法履行；</w:t>
      </w:r>
    </w:p>
    <w:p w14:paraId="16BD4332">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(4)乙方丧失履行本合同的能力；</w:t>
      </w:r>
    </w:p>
    <w:p w14:paraId="2CFE4F2B">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(5)乙方已陷入自动或强制性破产、企业清理或解散（为合并或重组而进行的自动清理除外），或资不抵债的情况。</w:t>
      </w:r>
    </w:p>
    <w:p w14:paraId="22B71DBA">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合同解除后，甲方可以终止乙方在本合同项下的工作，但不因此解除合同规定的乙方的任何义务和责任，或影响合同赋予甲方的各种权利和权限。甲方可自行完成该项目，或雇佣第三方完成该项目，乙方应承担由此给甲方造成的额外费用。甲方或上述第三方为了完成本项目，可以使用他们认为合适数量的乙方装备、临时人员和材料。</w:t>
      </w:r>
    </w:p>
    <w:p w14:paraId="2A2B81CA">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3.在终止本合同之后，甲方应尽快地确定：</w:t>
      </w:r>
    </w:p>
    <w:p w14:paraId="1B72DB3C">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(1)在终止合同时，乙方根据合同实际完成的项目已经合理地得到的或理应得到的款额（如有）；</w:t>
      </w:r>
    </w:p>
    <w:p w14:paraId="293471BD">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(2)未使用或部分使用过的材料、乙方装备等的价值。</w:t>
      </w:r>
    </w:p>
    <w:p w14:paraId="26C03307">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在甲方因乙方违约而终止乙方在本合同的情况下，甲方将暂停向乙方支付任何款项；在本项目保修责任期满之后，再由甲方查清乙方实施和完成本项目应结算的费用，应扣除的损失赔偿金、违约金或考核款（如有）、甲方已实际支付给乙方的各项费用和甲方自行完成该项目或雇佣第三方完成该项目造成的额外费用等，并予以证实。</w:t>
      </w:r>
    </w:p>
    <w:p w14:paraId="58B86274">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甲方查清证实后，乙方仅能得到原应支付给他的已完成合格项目的款额，并扣除上述应考核款额之后的余额。如果应考核款额超过乙方应得的原应支付给他的已完成项目的款额，此超出部分款额应被视为乙方欠甲方的应还债务，由乙方支付给甲方。</w:t>
      </w:r>
    </w:p>
    <w:p w14:paraId="0B0F6FA1">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（四）合同效力与终止</w:t>
      </w:r>
    </w:p>
    <w:p w14:paraId="06B7AB72">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1.本服务期为三年，2026年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日至2029年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w:t>
      </w:r>
    </w:p>
    <w:p w14:paraId="08F9D59D">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2.甲方与乙方已履行完毕合同全部义务后，本合同即告终止。</w:t>
      </w:r>
    </w:p>
    <w:p w14:paraId="22146F98">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3.合同的权利义务终止后，甲乙双方应当遵循诚实信用原则，履行通知、协助、保密等义务。</w:t>
      </w:r>
    </w:p>
    <w:p w14:paraId="3D7742A0">
      <w:pPr>
        <w:widowControl w:val="0"/>
        <w:numPr>
          <w:ilvl w:val="0"/>
          <w:numId w:val="0"/>
        </w:numPr>
        <w:shd w:val="clear"/>
        <w:spacing w:line="360" w:lineRule="auto"/>
        <w:ind w:firstLine="482" w:firstLineChars="200"/>
        <w:jc w:val="both"/>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（五）合同份数</w:t>
      </w:r>
    </w:p>
    <w:p w14:paraId="0A1DE46A">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本合同一式肆份，甲乙双方各执贰份，具有同等法律效力；合同附件为本合同不可分割的部分，具有同等法律效力。</w:t>
      </w:r>
    </w:p>
    <w:p w14:paraId="7F0B9BF3">
      <w:pPr>
        <w:widowControl w:val="0"/>
        <w:numPr>
          <w:ilvl w:val="0"/>
          <w:numId w:val="0"/>
        </w:numPr>
        <w:shd w:val="clear"/>
        <w:spacing w:line="360" w:lineRule="auto"/>
        <w:ind w:firstLine="480" w:firstLineChars="2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合同附件：附件1：安全生产管理协议</w:t>
      </w:r>
    </w:p>
    <w:p w14:paraId="5E53AA08">
      <w:pPr>
        <w:widowControl w:val="0"/>
        <w:numPr>
          <w:ilvl w:val="0"/>
          <w:numId w:val="0"/>
        </w:numPr>
        <w:shd w:val="clear"/>
        <w:spacing w:line="360" w:lineRule="auto"/>
        <w:ind w:firstLine="1680" w:firstLineChars="7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附件2：安全风险警示告知书</w:t>
      </w:r>
    </w:p>
    <w:p w14:paraId="2C17BAA3">
      <w:pPr>
        <w:widowControl w:val="0"/>
        <w:numPr>
          <w:ilvl w:val="0"/>
          <w:numId w:val="0"/>
        </w:numPr>
        <w:shd w:val="clear"/>
        <w:spacing w:line="360" w:lineRule="auto"/>
        <w:ind w:firstLine="1680" w:firstLineChars="7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附件3：廉洁协议书</w:t>
      </w:r>
    </w:p>
    <w:p w14:paraId="2305FBA6">
      <w:pPr>
        <w:widowControl w:val="0"/>
        <w:numPr>
          <w:ilvl w:val="0"/>
          <w:numId w:val="0"/>
        </w:numPr>
        <w:shd w:val="clear"/>
        <w:spacing w:line="360" w:lineRule="auto"/>
        <w:ind w:firstLine="1680" w:firstLineChars="700"/>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附件4：保密协议</w:t>
      </w:r>
    </w:p>
    <w:p w14:paraId="22F857EA">
      <w:pPr>
        <w:pageBreakBefore w:val="0"/>
        <w:shd w:val="clear"/>
        <w:kinsoku/>
        <w:wordWrap/>
        <w:overflowPunct/>
        <w:topLinePunct w:val="0"/>
        <w:autoSpaceDE/>
        <w:autoSpaceDN/>
        <w:bidi w:val="0"/>
        <w:adjustRightInd/>
        <w:snapToGrid w:val="0"/>
        <w:spacing w:line="360" w:lineRule="auto"/>
        <w:jc w:val="left"/>
        <w:rPr>
          <w:rFonts w:hint="eastAsia" w:asciiTheme="minorEastAsia" w:hAnsiTheme="minorEastAsia" w:eastAsiaTheme="minorEastAsia" w:cstheme="minorEastAsia"/>
          <w:b/>
          <w:bCs/>
          <w:color w:val="000000" w:themeColor="text1"/>
          <w:sz w:val="44"/>
          <w:szCs w:val="44"/>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附件5：考核细则</w:t>
      </w:r>
    </w:p>
    <w:p w14:paraId="4AD286D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163F672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                                 乙方：</w:t>
      </w:r>
    </w:p>
    <w:p w14:paraId="6D919DD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阳江市阳江港广泰隆码头有限公司         </w:t>
      </w:r>
    </w:p>
    <w:p w14:paraId="002E191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（公章）                               （公章）</w:t>
      </w:r>
    </w:p>
    <w:p w14:paraId="613E4BC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3412016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法人代表/授权代表：                    法人代表/授权代表：</w:t>
      </w:r>
    </w:p>
    <w:p w14:paraId="0FCDAC5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（签字）                               （签字）</w:t>
      </w:r>
    </w:p>
    <w:p w14:paraId="0577D6B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地址：阳江市阳江港区疏港大道2号       地址：</w:t>
      </w:r>
    </w:p>
    <w:p w14:paraId="0257DEB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联系人：                               联系人：</w:t>
      </w:r>
    </w:p>
    <w:p w14:paraId="09BFAD3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联系方式：                             联系方式：</w:t>
      </w:r>
    </w:p>
    <w:p w14:paraId="688A377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24ACF39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日期：    年   月   日                 日期：    年   月   日</w:t>
      </w:r>
    </w:p>
    <w:p w14:paraId="13D587B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sectPr>
          <w:footerReference r:id="rId3" w:type="default"/>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p>
    <w:p w14:paraId="632D4E2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附件1：</w:t>
      </w:r>
    </w:p>
    <w:p w14:paraId="6EDBD2A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t>安全生产管理协议</w:t>
      </w:r>
    </w:p>
    <w:p w14:paraId="7CFE021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委托方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：阳江市阳江港广泰隆码头有限公司    （以下简称为“甲方”）</w:t>
      </w:r>
    </w:p>
    <w:p w14:paraId="3AA1C30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承包方：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（以下简称为“乙方”）</w:t>
      </w:r>
    </w:p>
    <w:p w14:paraId="070CB95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1946AE8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甲乙双方签订了《                      》（甲方合同编号：            ，有效期：                        ，以下简称“主合同”），乙方承包甲方船舶系解缆、门机指挥、工前准备、工后六清（场地清、船舱清、甲板清、道路清、机械清、工具清等）、门机操作、流机操作（叉车、挖机、装载机、洒水车、扫地车等场内流动机械）等项目。</w:t>
      </w:r>
    </w:p>
    <w:p w14:paraId="7BEC83D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为贯彻和执行《中华人民共和国民法典》《中华人民共和国安全生产法》《中华人民共和国环境保护法》《中华人民共和国消防法》《中华人民共和国特种设备安全法》《特种设备安全监察条例》《中华人民共和国职业病防治法》等有关法律法规和</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规章制度</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，明确甲、乙双方的安全责任，保证项目实施安全，防止事故的发生</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甲、乙双方经协商一致，达成如下协议条款，双方共同遵守。</w:t>
      </w:r>
    </w:p>
    <w:p w14:paraId="2C45959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1</w:t>
      </w: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 xml:space="preserve"> 乙方职责、权利和义务</w:t>
      </w:r>
    </w:p>
    <w:p w14:paraId="69F7EDC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 认真贯彻落实国家有关安全生产、消防安全、环境保护、职业健康和疫情防控的</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法律法规</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标准和规范等，采取有效措施控制、处理生产经营现场的各种安全风险、隐患和危害。对“主合同”约定范围内的一切生产经营活动承担安全生产和消防安全管理主体责任，建立安全管理网络，落实安全生产（消防安全）责任制，明确安全生产（消防安全）责任，依法加强安全生产（消防安全）管理，防止人身伤害和其他生产安全事故的发生。在“主合同”项目实施过程中，乙方对在生产经营活动中因乙方过错引发的人身伤亡、伤残、财产损失、</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火灾</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、公共卫生、职业健康、环境污染等事故承担全部经济和法律责任。</w:t>
      </w:r>
    </w:p>
    <w:p w14:paraId="41EE1FD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1.2 具有相应的生产经营资质</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和</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安全生产条件，向甲方提供企业法人营业执照或个体工商户营业执照、法人身份证（即：法定代表人身份证</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企业法人需提供组织机构代码证）、有关许可证等各类有效的证照，并保证所提供的相关证明材料真实、合法、有效。项目负责人和安全管理人员应由取得相应安全管理资格的人员担任，对生产经营安全负责。</w:t>
      </w:r>
    </w:p>
    <w:p w14:paraId="08691BB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1.3 保证按照《企业安全生产费用提取和使用管理办法》的要求，提取必须的安全费用，并保证安全费用投入的有效</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使用</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，对生产作业现场人员的安全负责。依法办理企业安全生产责任险，依法参加工伤保险，及时足额为全部从业人员缴纳保险费。</w:t>
      </w:r>
    </w:p>
    <w:p w14:paraId="3703F2E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1.4 建立健全安全生产（消防安全）责任制度和安全教育培训制度，制定相关操作规程，对生产经营项目进行定期和不定期的专项安全和消防检查，及时消除生产和火灾隐患；对安全检查发现的隐患问题及时进行整改并记录。</w:t>
      </w:r>
    </w:p>
    <w:p w14:paraId="6475772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1.5 应成立现场项目部和安全管理机构，按法律法规要求配备安全管理人员，负责安全生产现场监督检查、教育培训。发现安全事故隐患，及时向项目负责人报告，及时制止违章操作行为。</w:t>
      </w:r>
    </w:p>
    <w:p w14:paraId="0D61211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1.6 遵守甲方的有关安全生产（消防安全）标准和管理制度，服从甲方监督和统一协调、管理。</w:t>
      </w:r>
    </w:p>
    <w:p w14:paraId="471445F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1.7 签署《安全风险警示告知书》，并保证宣贯到项目所有人员，做到人人应知应会；针对生产作业现场的风险告知类型，进行危险辨识和风险评估，制定详细可靠的安全技术措施并加以落实。坚持对本项目人员、临时用工、装卸人员、客人等人员进行连续性的安全教育、培训和场地风险告知。</w:t>
      </w:r>
    </w:p>
    <w:p w14:paraId="307039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1.8 为生产作业人员配置符合规定的安全防护用品，并有相应人员的领用记录；制定灭火和应急疏散预案，组织进行有针对性的消防演练。</w:t>
      </w:r>
    </w:p>
    <w:p w14:paraId="5A34D03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1.9 项目开工前，乙方须完成所有从业人员及其公司三级安全教育培训；进场后必须接受甲方组织的安全教育培训，并经考核合格后方可上岗。</w:t>
      </w:r>
    </w:p>
    <w:p w14:paraId="50B00C2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1.10 项目开工前，应了解和掌握项目作业现场、作业过程中的危险、有害因素和工作风险，制定详细可靠的作业技术方案和安全技术措施，并经甲方审核通过后执行；如有需要可邀请甲方有关部门人员协助落实危险辨识、风险评估和安全技术措施。未经甲方同意，乙方不得擅自更改作业技术方案和安全技术措施。</w:t>
      </w:r>
    </w:p>
    <w:p w14:paraId="0C22D6B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1.11 每次开工前，必须自上而下进行安全技术交底，全体从业人员均应熟悉和掌握项目特点和危险、有害因素及项目安全技术措施。</w:t>
      </w:r>
    </w:p>
    <w:p w14:paraId="4D466D7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1.12 乙方对本承包项目所需自带或租赁的车辆、机械、设备、设施、工属具等的安全性和使用、维修安全全面负责，定期进行检查、维护和检测。投用在“主合同”约定业务内的特种设备，必须取得相应的检验、检测、验收合格证书后，方可投入使用。特种设备需取得国家机关颁发的使用证，并在有效期内。特种设备作业人员应当具备相应有效资质，持证上岗。</w:t>
      </w:r>
    </w:p>
    <w:p w14:paraId="1D186D9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1.13 乙方自带或租赁的车辆、机械、设备、设施、工属具等在办理进港时必须符合国家、行业的安全技术要求，严禁自带或租赁不符合国家、行业安全技术要求的车辆、机械、设备、设施、工属具进入甲方区域。由甲方提供的车辆、机械、设备、设施等</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，在</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交付前双方进行</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安全检查</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确认，交付后由</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方负责使用期间的安全维护，乙方未经甲方同意，不得擅自使用甲方的车辆、机械、设备、设施等。</w:t>
      </w:r>
    </w:p>
    <w:p w14:paraId="73181D9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1.14 教育、检查、督促</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方人员在双方交叉作业时，服从甲方的统一协调、管理，并与甲方人员共同配合保证安全生产。本项目实施过程中若存在动火作业、高处作业、密闭空间作业等特种作业时，乙方必须严格按照相应的作业要求向甲方办理相关作业许可，</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并</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做好安全措施。</w:t>
      </w:r>
    </w:p>
    <w:p w14:paraId="59AAE80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1.15 特别强调项目作业中应符合下列安全要求：</w:t>
      </w:r>
    </w:p>
    <w:p w14:paraId="662A64E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配备合格的、数量足够的安全装备、劳动保护用品。</w:t>
      </w:r>
    </w:p>
    <w:p w14:paraId="1BA8120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特种作业人员必须持证上岗。</w:t>
      </w:r>
    </w:p>
    <w:p w14:paraId="642887F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所有作业、检修作业现场必须</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设置</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临时围栏，并标识作业面。</w:t>
      </w:r>
    </w:p>
    <w:p w14:paraId="286E040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生产作业现场危险部分应设置明显的安全警示标志，安全警示标志的设置必须符合国家标准。在生产作业现场应当采取保障安全、防范危险、预防火灾等措施。影响他人及附近设备、生产区域安全、文明的作业场所应设遮拦并挂警示牌。</w:t>
      </w:r>
    </w:p>
    <w:p w14:paraId="6941C39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生产作业必须戴安全帽，穿统一的棉质工作服，不准打赤膊、赤脚或穿拖鞋、凉鞋进入现场。</w:t>
      </w:r>
    </w:p>
    <w:p w14:paraId="7B7FC20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高空作业必须系安全带，应搭设作业脚手架平台的必须搭设，并按规定履行脚手架验收手续；生产现场禁止使用木梯和竹梯。</w:t>
      </w:r>
    </w:p>
    <w:p w14:paraId="3A74ABF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7）</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禁止乱动甲方的电气运行设施（如开关、按钮、刀闸、接地线等）、机械设备及管路系统（如阀门等），未经甲方有关管理人员同意，不得擅自接驳电源、管路。</w:t>
      </w:r>
    </w:p>
    <w:p w14:paraId="6B3F1DD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8）</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不得在生产区域范围内违反规定吸烟，严禁酒后进入港区。</w:t>
      </w:r>
    </w:p>
    <w:p w14:paraId="1627691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9）对有可能发生火灾、爆炸、触电、机械伤害、高空坠落、中毒、窒息、烧烫伤和倒塌伤人等事故的作业，应制订安全防护措施，并逐条落实。对只有甲方才能采取的安全措施（例如：停电、送电操作、消防措施等）应在安全措施中明确分工及职责，在具体实施前及时主动与甲方联系，并查清甲方是否已落实稳妥。</w:t>
      </w:r>
    </w:p>
    <w:p w14:paraId="2038EA7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10）必须严格遵守、执行“三不开工”的规定，即：没有经过审批安全技术措施的工作不开工，安全技术措施不完善不开工，安全技术措施不落实不开工。 </w:t>
      </w:r>
    </w:p>
    <w:p w14:paraId="175808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11）遵守甲方安全作业的规定，作业工具、材料要摆放整齐、有序，工器具和材料不能直接摆放在地面，及时做好现场的清洁卫生工作，现场垃圾必须当天清理。</w:t>
      </w:r>
    </w:p>
    <w:p w14:paraId="7FEF70B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12）遵守甲方质量管理、环境保护、消防及安全管理标准有关危险化学品、废弃物管理要求，将项目产生废物按分类要求进行分类，堆放到甲方指定的堆放点，有毒、放射性的物质有专门的处理人员来处理。废置的危险品严禁随意排向地面、地下及任何水源，应严格按国家相关法律法规的要求进行处理。</w:t>
      </w:r>
    </w:p>
    <w:p w14:paraId="2FA5378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13）采取措施避免作业中产生的灰尘、</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噪声</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、强光、废水等有害污染物影响到作业及周边区域的环境及人员健康。</w:t>
      </w:r>
    </w:p>
    <w:p w14:paraId="0C1A46F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14）采取措施保证工作人员的身心和职业健康，保证提供休息、饮食场所；确保员工的工作时间和职业健康管理符合国家相关规定。</w:t>
      </w:r>
    </w:p>
    <w:p w14:paraId="4B0D12F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1.16 严禁非法转包、违法分包、挂靠投标等违法行为，坚决杜绝“以包代管、包而不管”的监督管理方式。项目确实需要分包时，必须征得发包单位同意，且分包单位必须具有相应资质和安全生产许可证，分包合同中应当明确双方在安全生产方面的权利和义务。</w:t>
      </w:r>
    </w:p>
    <w:p w14:paraId="18BBE45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1.17 严禁使用未成年工和不适应现场安全作业要求的工作人员进行作业。</w:t>
      </w:r>
    </w:p>
    <w:p w14:paraId="1D6A559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1.18 严禁把在劳务市场上即招即用的人员派到生产领域从事危险性的工作。</w:t>
      </w:r>
    </w:p>
    <w:p w14:paraId="6888E2B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1.19 对于违章指挥、强令冒险作业、违反操作规程和违反劳动纪律的行为，甲方有权制止并依规进行严肃考核，由此造成的工期延误和经济损失由乙方负责。</w:t>
      </w:r>
    </w:p>
    <w:p w14:paraId="36D6301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1.20 发生安全事故时，必须第一时间采取应急措施，按有关规定立即如实报告有关部门，同时报告甲方，并做好现场保护、事故善后处理及整改工作，确保不发生因安全事故而</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引发</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的各类社会不良影响，不得瞒报或拖延不报。未经有关部门同意，不得擅自清理事故现场。乙方不得拒绝或以种种理由设置障碍阻碍甲方进行事故调查。</w:t>
      </w:r>
    </w:p>
    <w:p w14:paraId="0B710C0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1.21 因生产业务需要在甲方区域内进行动火、高空、密闭空间等危险作业的，必须严格执行相关法律法规、标准、规范，落实安全措施；还应经得甲方书面同意，办理相关工作许可，并制定相应的安全措施向甲方备案。保持用电设施的完好，严禁乱接乱拉电线，不得擅自增加用电负荷。</w:t>
      </w:r>
    </w:p>
    <w:p w14:paraId="0414A8A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1.22 作业或检查必须两人及以上，保持相互监控，禁止作业人员单独作业或检查；若乙方工作人员需要进入甲方重点范围（如集控室、制样间、污水处理站、配电室、电缆间等</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其他</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重点管理的区域）工作时</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，除</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严格履行甲方工作票制度外，还应有甲方设备管理人员在场监护。</w:t>
      </w:r>
    </w:p>
    <w:p w14:paraId="6AB8877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1.23 乙方在履行“主合同”涉及</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其他工作</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业务时，其安全生产和消防管理相关工作标准和安全管理要求，</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需</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执行本《安全生产管理协议》通用条款，并承担违反管理条款的相关法律责任和财产赔付责任。</w:t>
      </w:r>
    </w:p>
    <w:p w14:paraId="4BB4716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2  甲方职责、权利和义务</w:t>
      </w:r>
    </w:p>
    <w:p w14:paraId="203989E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2.1 对乙方的资质进行审查，确认其符合主合同和本协议的要求，留存相关资料。</w:t>
      </w:r>
    </w:p>
    <w:p w14:paraId="1BFEE6D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2.2 有权对乙方安全生产、消防安全、特种设备的安全管理制度、安全操作规程及安全防范措施等进行监督检查</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及时制止和纠正违章指挥、强令冒险作业、违反操作规程和违反劳动纪律的行为，发出整改通知书责令整改或停工整顿，督促乙方依法履行安全生产和消防安全管理职责。</w:t>
      </w:r>
    </w:p>
    <w:p w14:paraId="48DBDB5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2.3 及时向乙方传达有关行政主管部门或上级的安全生产和消防工作要求。</w:t>
      </w:r>
    </w:p>
    <w:p w14:paraId="25CA469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2.4 督促乙方加强消防安全管理，及时整改火灾隐患。</w:t>
      </w:r>
    </w:p>
    <w:p w14:paraId="5662523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2.5 对乙方作业提供必要的技术资料，并尽力提供便利条件。</w:t>
      </w:r>
    </w:p>
    <w:p w14:paraId="69CF7ED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2.6 加强安全生产（消防安全）工作统一协调、管理，监督各方落实安全生产和消防安全各项管理措施。</w:t>
      </w:r>
    </w:p>
    <w:p w14:paraId="438DC65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2.7 在生产作业中，如乙方发生意外人身伤亡时，甲方应发扬人道主义精神，尽力协助乙方救助伤员及处于危险境地人员，但由此产生的费用应由乙方承担。</w:t>
      </w:r>
    </w:p>
    <w:p w14:paraId="4717BD7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2.8 在“主合同”约定作业中发生事故后，甲方有权进行事故调查和取证。</w:t>
      </w:r>
    </w:p>
    <w:p w14:paraId="6D58A78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3  甲方对乙方违反安全管理</w:t>
      </w: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规定的</w:t>
      </w: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考核</w:t>
      </w:r>
    </w:p>
    <w:p w14:paraId="311B322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3.1 对</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违反安全管理、职业健康、环境卫生的行为，</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依据</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甲方相关规章制度</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进行考核；对重复发生的违章事件，加倍考核。对拒不接受</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安全监督管理和考核的，</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有权立即中止合同。</w:t>
      </w:r>
    </w:p>
    <w:p w14:paraId="54C4211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现行的安全生产管理制度同样可用于约束</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和考核乙方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员工。</w:t>
      </w:r>
    </w:p>
    <w:p w14:paraId="6FA7F7E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3.3</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在合同执行过程中发生人员伤害或设备损坏事故，</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应按合同约定对</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予以考核。</w:t>
      </w:r>
    </w:p>
    <w:p w14:paraId="52744C1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应对不按安全作业方案作业</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不执行安全技术措施、违章指挥、违章作业、违反劳动纪律造成的后果负全部责任。</w:t>
      </w:r>
    </w:p>
    <w:p w14:paraId="1250FC5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3.5</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使用不合格的工器具或使用不符合要求的劳动保护用品，擅自拆除和损坏安全防护设施，对造成的后果应负全部责任。</w:t>
      </w:r>
    </w:p>
    <w:p w14:paraId="116CA5E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3.6</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作业人员野蛮作业，不服从管理，对提出的问题不进行整改，</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可视情节轻重令其停止作业、终止合同等，并给予经济考核。</w:t>
      </w:r>
    </w:p>
    <w:p w14:paraId="4CF442C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4  违约责任</w:t>
      </w:r>
    </w:p>
    <w:p w14:paraId="3DB49D6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4.1 甲乙双方应恪守本合同条款，任</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何</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一方违反本协议导致人身财产损害的，应当承担违约责任</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并</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赔偿全部损失，包括但不限于守约方提起诉讼而支付的律师费、诉讼费、保全费等</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必要</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支出。</w:t>
      </w:r>
    </w:p>
    <w:p w14:paraId="24A23FE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4.2 乙方如有以下情况，甲方有权立即终止主合同并要求乙方无条件退场和赔偿相应经济损失，乙方所产生的经济损失由乙方自行承担：</w:t>
      </w:r>
    </w:p>
    <w:p w14:paraId="6C1D730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4.2.1 违反国家有关</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法律法规</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，违法生产、经营。</w:t>
      </w:r>
    </w:p>
    <w:p w14:paraId="0FDB6DD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4.2.2 不接受甲方的安全</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监督管理</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p>
    <w:p w14:paraId="7AC6804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4.2.3 安全隐患严重经催告两次仍不及时整改的。</w:t>
      </w:r>
    </w:p>
    <w:p w14:paraId="72292BA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4.2.4 擅自转租或分租主合同约定业务。</w:t>
      </w:r>
    </w:p>
    <w:p w14:paraId="673FBDD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4.2.5 发生伤亡事故不及时报告或不及时组织抢救。</w:t>
      </w:r>
    </w:p>
    <w:p w14:paraId="6564AB9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4.2.6 乙方未按照法规等要求开展和落实安全生产主体责任的。</w:t>
      </w:r>
    </w:p>
    <w:p w14:paraId="07A2E06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4.3 如发生安全责任事故，若乙方拒绝处理和支付费用而影响甲方生产经营正常进行的，甲方有权向乙方追偿，乙方应承担相应的法律及经济责任。</w:t>
      </w:r>
    </w:p>
    <w:p w14:paraId="1D952B9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5  特约条款</w:t>
      </w:r>
    </w:p>
    <w:p w14:paraId="07C963D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5.1 本协议适用包括但不限于乙方下列人员：</w:t>
      </w:r>
    </w:p>
    <w:p w14:paraId="67601CB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5.1.1 派驻的管理人员、委派的</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操作</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司机及其他生产作业人员。</w:t>
      </w:r>
    </w:p>
    <w:p w14:paraId="3698EE4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5.1.2 签约服务单位人员及临时受聘人员。</w:t>
      </w:r>
    </w:p>
    <w:p w14:paraId="15BF1E5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5.1.3 业务往来关联人员及其随从人员。</w:t>
      </w:r>
    </w:p>
    <w:p w14:paraId="22E023B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5.2 本协议为“主合同”附件，与“主合同”具有同等法律效力。在“主合同”期限届满后，甲乙双方仍实际发生业务往来者，在业务存续期间，均视为接受本协议约束，持续有效，其约束力自然延展到业务工作终止，乙方关联人员撤离港区场地。</w:t>
      </w:r>
    </w:p>
    <w:p w14:paraId="07795FE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5.3 本协议有效期内，双方对本协议约定有争议的，应协商解决，协商不成，由甲方注册地人民法院</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提起</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诉讼解决。</w:t>
      </w:r>
    </w:p>
    <w:p w14:paraId="18C4F2D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5.4 本协议一式</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肆</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份，甲乙双方各执</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贰</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份</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签字盖章即生效。</w:t>
      </w:r>
    </w:p>
    <w:p w14:paraId="1B54569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（以下无正文）</w:t>
      </w:r>
    </w:p>
    <w:p w14:paraId="73C5984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3D723CA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甲方：阳江市阳江港广泰隆码头有限公司     乙方：</w:t>
      </w:r>
    </w:p>
    <w:p w14:paraId="6602AAB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（盖章）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（盖章）</w:t>
      </w:r>
    </w:p>
    <w:p w14:paraId="2E4166E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代表（签字）：                           代表（签字）：</w:t>
      </w:r>
    </w:p>
    <w:p w14:paraId="3D081CD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日期：    年    月    日</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ab/>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ab/>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ab/>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日期：    年    月    日</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ab/>
      </w:r>
    </w:p>
    <w:p w14:paraId="7A60CCB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附件2：</w:t>
      </w:r>
    </w:p>
    <w:p w14:paraId="6802560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t>安全风险警示告知书</w:t>
      </w:r>
    </w:p>
    <w:p w14:paraId="62758A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E46CFA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进港各单位</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个人：</w:t>
      </w:r>
    </w:p>
    <w:p w14:paraId="05404FD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欢迎进入阳江市阳江港广泰隆码头有限公司。港区（行政区域、生产区域）人员、机动车辆、机械设备较多且移动频繁，为确保港区全体人员、设备、车辆的安全，避免各类事故的发生，现将进出港区的人员、车辆应严格遵守的相关管理规定、安全风险告知如下：</w:t>
      </w:r>
    </w:p>
    <w:p w14:paraId="1EDACCE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一、港口潜在主要安全风险伤害类型：起重伤害、机械伤害、车辆伤害、高处坠落、淹溺、火灾、触电、物体打击、坍塌、其他伤害等。</w:t>
      </w:r>
    </w:p>
    <w:p w14:paraId="1607BBC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二、强化管理教育</w:t>
      </w:r>
    </w:p>
    <w:p w14:paraId="0A29280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（一）各单位</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/个人</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要对进入我港区从事生产作业、业务工作的人员</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要</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加强安全管理，并严格要求各类人员遵守港区道路交通、生产安全、环境保护等各项规定，促使各类人员熟悉港区作业环境状况、辨识并规避港区危险源及潜在安全隐患，共同营造良好的安全生产环境。</w:t>
      </w:r>
    </w:p>
    <w:p w14:paraId="3191A95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（二）进入港区的车辆以及工作业务人员应自觉遵守国家法律法规及港区的各项管理规定，自觉服从现场管理人员的管理和指挥，共同维护港区安全生产秩序。</w:t>
      </w:r>
    </w:p>
    <w:p w14:paraId="5664687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三、安全风险警示与防范</w:t>
      </w:r>
    </w:p>
    <w:p w14:paraId="4F8D54F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（一）进港人员</w:t>
      </w:r>
    </w:p>
    <w:p w14:paraId="48821F0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必须增强自我安全保护意识，熟悉港区内的应急疏散图、各生产作业区域的安全风险提示，严格遵守港区安全管理规定，做到“不伤害自己，不伤害他人，不被别人伤害，保护他人不受伤害”。</w:t>
      </w:r>
    </w:p>
    <w:p w14:paraId="236961D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严禁携带国家规定的违禁物品及易燃易爆物品进入港区。</w:t>
      </w:r>
    </w:p>
    <w:p w14:paraId="308FEB4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必须佩戴安全帽、穿反光背心，进入临水区域的必须穿戴救生衣，做好自身安全防护工作。</w:t>
      </w:r>
    </w:p>
    <w:p w14:paraId="250E140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必须随时注意周围作业车辆、机械动态，及时避让作业车辆、机械，严禁站“死位”。禁止进入与本业务工作无关的场所，以确保自身的人身安全。</w:t>
      </w:r>
    </w:p>
    <w:p w14:paraId="35429FB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禁止攀爬任何机械设备、散杂货、集装箱等物体和建筑，禁止进入装卸作业区域（</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包括</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散货、重大件、卷钢区域等）和作业机械的活动范围内，防止坠落伤害、物体打击、散装货物（煤炭、铁矿、镍矿等）货堆坍塌掩埋等事件发生。</w:t>
      </w:r>
    </w:p>
    <w:p w14:paraId="1F5DFA6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未经许可禁止在码头前沿警戒线区域、系解缆区域停留或行走，防止发生意外和坠海事件。</w:t>
      </w:r>
    </w:p>
    <w:p w14:paraId="0914829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7.</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禁止在港区从事与本人业务工作无关的一切活动，不得在生产区域内坐、卧休息，未经许可禁止动用和损害港区生产、消防、安全的设施设备，不得从事妨害港区生产、交通正常运行和安全管理的一切活动。</w:t>
      </w:r>
    </w:p>
    <w:p w14:paraId="1F3E179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8.</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严禁随意处置、丢弃垃圾、固废等废弃物。</w:t>
      </w:r>
    </w:p>
    <w:p w14:paraId="13B87E2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9.</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严禁无关人员在重大件周围活动及停留；严禁进入受限空间区域（包括塔筒、叶片及重大件设备缝隙等）。</w:t>
      </w:r>
    </w:p>
    <w:p w14:paraId="2280F03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（二）进港车辆</w:t>
      </w:r>
    </w:p>
    <w:p w14:paraId="3ABA8F7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车辆、人员必须主动接受公司门卫保安员、边检、海关的检查，并服从门卫保安员、边检、海关的管理。</w:t>
      </w:r>
    </w:p>
    <w:p w14:paraId="674BF68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车辆必须车况完好，按道路交通标志、标线行驶，进出交叉路口、堆场必须加强瞭望，做到一慢、二看、三通过，不得与机械、车辆抢道行驶。</w:t>
      </w:r>
    </w:p>
    <w:p w14:paraId="24C8A7F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重点关注港内限高警示标志，如海关卡口（地磅）、防尘网出入口等。</w:t>
      </w:r>
    </w:p>
    <w:p w14:paraId="0AA0530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车辆应按港区限速标志行驶，主干道限速30km/h，辅道限速20km/h，堆场区域限速1</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km/h，地磅及闸口限速5km/h。</w:t>
      </w:r>
    </w:p>
    <w:p w14:paraId="5C5F5D9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禁止停放在门机轨道内、作业机械作业半径内、检修作业范围内等位置</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，在</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其他位置停车的</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，应</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在不妨碍道路交通、车辆行驶的前提下</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，并</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取得现场调度的许可后方可停车。严禁非作业车辆进入堆场作业区。</w:t>
      </w:r>
    </w:p>
    <w:p w14:paraId="11972B3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车辆禁止搭乘与业务无关的人员，禁止进入与业务无关的区域，随车人员不得随意下车或从</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事与</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业务工作无关的活动。</w:t>
      </w:r>
    </w:p>
    <w:p w14:paraId="77AB58C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车辆因故临时修理、抛锚时，应尽快移至安全位置</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做好隔离、警示措施，并通知现场调度。</w:t>
      </w:r>
    </w:p>
    <w:p w14:paraId="24A4EDF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7.</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未经港区同意，不准在港区内过夜停放。</w:t>
      </w:r>
    </w:p>
    <w:p w14:paraId="6B08F54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8.</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特殊作业车辆（包括重大件）必须落实双人监护，禁止无人监护情况下倒车。</w:t>
      </w:r>
    </w:p>
    <w:p w14:paraId="5A16BDF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三、特别强调</w:t>
      </w:r>
    </w:p>
    <w:p w14:paraId="73946EF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进入生产区域</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的人员</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严禁吸烟，未经许可严禁在港区内动用明火；</w:t>
      </w:r>
    </w:p>
    <w:p w14:paraId="07D482D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进入港区</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的车辆</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必须随车携带行驶证等证件，司机</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必须携带</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驾驶证。</w:t>
      </w:r>
    </w:p>
    <w:p w14:paraId="6FACB7E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无登轮许可证的人员禁止登船。</w:t>
      </w:r>
    </w:p>
    <w:p w14:paraId="5CEE3B2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如在港区内发生事故时，要保护好事故现场，并立即向现场调度报告，积极配合调查处理。</w:t>
      </w:r>
    </w:p>
    <w:p w14:paraId="2487246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四、进入港区遇到困难需要帮助，或发生安全紧急事件，请拨打港区现场应急电话：</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0662-3699637</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或</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19126880299</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求助。</w:t>
      </w:r>
    </w:p>
    <w:p w14:paraId="380F42D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B499FE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特此告知，谢谢合作！</w:t>
      </w:r>
    </w:p>
    <w:p w14:paraId="79C96D6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213D20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22E235F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被告知单位</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个人承诺：</w:t>
      </w:r>
    </w:p>
    <w:p w14:paraId="7AAAA09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本单位</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个人已清楚、领会《安全风险警示告知书》的内容，知晓在港区内所从事工作（业务）的安全风险，并将此警示告知书详细告知涉及本公司进入港区人员。本单位</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个人愿意承担违反本《告知书》所带来的全部责任，在工作中严格遵守、落实相关安全保护措施，保护自身安全。</w:t>
      </w:r>
    </w:p>
    <w:p w14:paraId="5827300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DA6EF9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被告知人：                      身份证号：                             </w:t>
      </w:r>
    </w:p>
    <w:p w14:paraId="0CA1F9B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电    话：                      单    位：                             </w:t>
      </w:r>
    </w:p>
    <w:p w14:paraId="770A915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日    期：                                                         </w:t>
      </w:r>
    </w:p>
    <w:p w14:paraId="1C04A06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623ABD7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4B3CCF3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165AA53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73D0D43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2A580C8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3CACFB6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FBB988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3343B61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71DEC37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BB6FE9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68753FA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4B82E3C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3336932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附件3：</w:t>
      </w:r>
    </w:p>
    <w:p w14:paraId="0D1FAED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t>廉洁协议书</w:t>
      </w:r>
    </w:p>
    <w:p w14:paraId="63F4B55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FF86F13">
      <w:pPr>
        <w:widowControl w:val="0"/>
        <w:numPr>
          <w:ilvl w:val="0"/>
          <w:numId w:val="0"/>
        </w:numPr>
        <w:shd w:val="clear"/>
        <w:spacing w:line="360" w:lineRule="auto"/>
        <w:jc w:val="both"/>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项目名称：</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阳江市阳江港广泰隆码头有限公司港口装卸作业辅助服务项目</w:t>
      </w:r>
    </w:p>
    <w:p w14:paraId="1CDD6C1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项目地址：阳江市阳江港区疏港大道2号</w:t>
      </w:r>
    </w:p>
    <w:p w14:paraId="7B80F40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甲方：阳江市阳江港广泰隆码头有限公司</w:t>
      </w:r>
    </w:p>
    <w:p w14:paraId="753BF2B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p>
    <w:p w14:paraId="4847EDE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316350D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为加强经济活动中的廉政建设，规范项目承发包双方的各项活动，防止发生各种谋取不正当利益的违法违纪行为，保护国家、集体和当事人的合法权益，根据国家有关的法律法规和廉政建设责任制规定，特订本廉洁协议书。</w:t>
      </w:r>
    </w:p>
    <w:p w14:paraId="5EA477B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第一条  甲乙双方的责任</w:t>
      </w:r>
    </w:p>
    <w:p w14:paraId="1E41411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（一）应严格遵守国家有关</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法律法规、</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相关政策以及廉政建设的各项规定。</w:t>
      </w:r>
    </w:p>
    <w:p w14:paraId="41D67B8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（二）严格执行项目承发包合同文件，自觉按合同办事。</w:t>
      </w:r>
    </w:p>
    <w:p w14:paraId="6B20904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（三）业务活动必须坚持公开、公平、公正、诚信、透明的原则（除法律法规另有规定者外），不得为获取</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不正当利益</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，损害国家、集体和对方利益。</w:t>
      </w:r>
    </w:p>
    <w:p w14:paraId="0AD23EC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（四）发现对方在业务活动中有违规、违纪、违法行为的，应及时提醒对方，情节严重的，应向其上级主管部门或纪检监察、司法等有关机关举报。</w:t>
      </w:r>
    </w:p>
    <w:p w14:paraId="546A021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第二条  甲方的责任</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p>
    <w:p w14:paraId="1BA6151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甲方的领导和从事该项目的工作人员，在项目实施的事前、事中、事后应遵守以下规定：</w:t>
      </w:r>
    </w:p>
    <w:p w14:paraId="4DD4993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（一）不准向乙方和相关单位索要或接受回扣（现金）、礼金、有价证券、贵重物品和好处费、感谢费等。</w:t>
      </w:r>
    </w:p>
    <w:p w14:paraId="63E484C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（二）不准在乙方和相关单位报销任何应由甲方或个人支付的费用。</w:t>
      </w:r>
    </w:p>
    <w:p w14:paraId="7CD0F0B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（三）不准要求、</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暗示</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乙方和相关单位为个人装修住房、婚丧嫁娶、配偶子女的工作安排以及出国（境）、旅游等提供方便。</w:t>
      </w:r>
    </w:p>
    <w:p w14:paraId="09B703A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（四）不准参加有可能影响公正执行公务的乙方和相关单位的宴请</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健身、娱乐等活动。 </w:t>
      </w:r>
    </w:p>
    <w:p w14:paraId="1336EAD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第三条  乙方的责任</w:t>
      </w:r>
    </w:p>
    <w:p w14:paraId="79139FA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应与甲方保持正常的业务交往，按照有关法律法规和程序开展业务工作，并遵守以下规定：</w:t>
      </w:r>
    </w:p>
    <w:p w14:paraId="0BFD007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不准以任何理由向甲方、相关单位及其工作人员索要、接受或赠送礼金、有价证券、贵重物品和回扣（现金）、好处费、感谢费等。</w:t>
      </w:r>
    </w:p>
    <w:p w14:paraId="062A363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不准以任何理由为甲方和相关单位报销应由对方个人支付的费用。</w:t>
      </w:r>
    </w:p>
    <w:p w14:paraId="0940CC2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不准接受或暗示为甲方、相关单位或个人装修住房、婚丧嫁娶、配偶子女的工作安排以及出国（境）</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旅游等提供方便。</w:t>
      </w:r>
    </w:p>
    <w:p w14:paraId="5D1DFAE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不准以任何理由为甲方、相关单位或个人组织有可能影响公正执行公务的宴请、健身、娱乐等活动。</w:t>
      </w:r>
    </w:p>
    <w:p w14:paraId="2E61A99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第四条  违约责任</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p>
    <w:p w14:paraId="711457A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（一）甲方工作人员有违反本廉洁协议书</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第一条、第二条</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责任行为的，按照管理权限，依据有关法律法规和规定给予党纪、政纪处分或组织处理；涉嫌犯罪的，移交司法机关</w:t>
      </w:r>
    </w:p>
    <w:p w14:paraId="1FB0F9C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追究刑事责任；给乙方单位造成经济损失的，应予以赔偿。</w:t>
      </w:r>
    </w:p>
    <w:p w14:paraId="1D6D5EE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（二）乙方工作人员有违反本廉洁协议书</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第一条、第三条</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责任行为的，按照管理权限，依据有关法律法规和规定给予党纪、政纪处分或组织处理；涉嫌犯罪的，移交司法机关追究刑事责任；给甲方单位造成经济损失的，应予以赔偿。</w:t>
      </w:r>
    </w:p>
    <w:p w14:paraId="4609FE6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第五条</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廉洁协议书作为项目合同的附件，与项目合同具有同等法律效力。经双方签署后立即生效。 </w:t>
      </w:r>
    </w:p>
    <w:p w14:paraId="59071CE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第六条</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廉洁协议书的有效期为双方签署之日起至该项目验收合格时止。</w:t>
      </w:r>
    </w:p>
    <w:p w14:paraId="258E384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第七条</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廉洁协议书一式肆份，甲方执贰份，乙方执贰份。</w:t>
      </w:r>
    </w:p>
    <w:p w14:paraId="7A75926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第八条</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举报渠道：</w:t>
      </w:r>
    </w:p>
    <w:p w14:paraId="7C9CC6B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甲方举报电话0662-</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3680222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、乙方举报电话  。</w:t>
      </w:r>
    </w:p>
    <w:p w14:paraId="190E3D3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08C717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7EE8C8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甲方：阳江市阳江港广泰隆码头有限公司</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p>
    <w:p w14:paraId="42EC361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（盖章）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（盖章）</w:t>
      </w:r>
    </w:p>
    <w:p w14:paraId="7546C96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2B7E71E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法定代表人（授权人）：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法定代表人（授权人）：             </w:t>
      </w:r>
    </w:p>
    <w:p w14:paraId="53BD7F8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（盖章）</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（盖章）</w:t>
      </w:r>
    </w:p>
    <w:p w14:paraId="659AD46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签订时间：202</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年   月  日</w:t>
      </w:r>
    </w:p>
    <w:p w14:paraId="15A2EF6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E43235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附件4：</w:t>
      </w:r>
    </w:p>
    <w:p w14:paraId="47ADDB0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t>保密协议</w:t>
      </w:r>
    </w:p>
    <w:p w14:paraId="106B36D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3180DBD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甲方：阳江市阳江港广泰隆码头有限公司</w:t>
      </w:r>
    </w:p>
    <w:p w14:paraId="1E1D2D9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统一社会信用代码：</w:t>
      </w:r>
    </w:p>
    <w:p w14:paraId="22EE58B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地址：阳江市阳江港区疏港大道2号                   </w:t>
      </w:r>
    </w:p>
    <w:p w14:paraId="658D86C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w:t>
      </w:r>
    </w:p>
    <w:p w14:paraId="3C30C7D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统一社会信用代码：</w:t>
      </w:r>
    </w:p>
    <w:p w14:paraId="35DACA0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地址：</w:t>
      </w:r>
    </w:p>
    <w:p w14:paraId="21604CB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3D0C37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在业务协商及合作过程中，甲方将向乙方披露或乙方将从甲方处知悉保密信息。为保护甲方的合法权益，经平等自愿协商一致，甲乙双方特就保密事宜签订本协议共同遵照履行。</w:t>
      </w:r>
    </w:p>
    <w:p w14:paraId="029E87F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第一条  保密信息</w:t>
      </w:r>
    </w:p>
    <w:p w14:paraId="30CB94A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本协议所称保密信息为甲乙双方在洽谈、协商或合作中，乙方知晓甲方的以下信息：</w:t>
      </w:r>
    </w:p>
    <w:p w14:paraId="157B134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技术信息：技术方案、工程设计、技术报告、检测报告、实验数据、试验结果、图纸、样品、管理软件等。</w:t>
      </w:r>
    </w:p>
    <w:p w14:paraId="0EE21E5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经营信息：包括反映或描述甲方公司的经营决策、经营规划、投资决策意向、产品服务定价、市场分析、研究报告、广告策略、客户信息、货源情报、招投标标底及标书、合同等。</w:t>
      </w:r>
    </w:p>
    <w:p w14:paraId="6EA8C27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财务信息：包括财务报表、资本运作、营业收入、利润、净资产等数据。</w:t>
      </w:r>
    </w:p>
    <w:p w14:paraId="6FAB4B7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甲方与乙方所洽谈、协商或合作事宜本身涉及的资料文件或信息等相关内容，以及乙方在甲方合作期间接触、知悉的甲方公司对其承诺有保密义务的属于第三方的商业秘密。</w:t>
      </w:r>
    </w:p>
    <w:p w14:paraId="3A84240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甲方依照法律规定或者有关协议的约定对外承担保密义务的事项。</w:t>
      </w:r>
    </w:p>
    <w:p w14:paraId="4E998E8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甲方尚未对外公开披露的信息。</w:t>
      </w:r>
    </w:p>
    <w:p w14:paraId="137A074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第二条  保密义务</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p>
    <w:p w14:paraId="41E96FF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乙方应当</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严格履行</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保密义务，禁止将保密信息对外披露、公布或泄露。</w:t>
      </w:r>
    </w:p>
    <w:p w14:paraId="3AAD56B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乙方应采取一切合理且不低于乙方对其自身类似保密信息所采取的措施来保护甲方向其披露的保密信息，以防止保密信息被盗窃或泄露、未经授权的使用、因任何第三人的疏忽导致保密信息的泄露。 </w:t>
      </w:r>
    </w:p>
    <w:p w14:paraId="779E544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乙方保证其在合作中有必要知晓保密信息的雇员及关联方，受到与本协议同等严格保密义务的约束。 </w:t>
      </w:r>
    </w:p>
    <w:p w14:paraId="41738D7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4.</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乙方对下列信息可免于承担保密义务： </w:t>
      </w:r>
    </w:p>
    <w:p w14:paraId="3688ABB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（1）在甲方披露时，该保密信息已经合法公开； </w:t>
      </w:r>
    </w:p>
    <w:p w14:paraId="0AC4411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（2）非因违反本协议约定的行为，保密信息已经被公开（但因第三方违反相关保密义务导致公开的除外）； </w:t>
      </w:r>
    </w:p>
    <w:p w14:paraId="685FCE0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（3）因中华人民共和国法律法规、金融、证券等监管部门要求提供或者司法机关依职权要求乙方提供的相关信息。</w:t>
      </w:r>
    </w:p>
    <w:p w14:paraId="745E091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在乙方因本条第4款第（3）项之约定提供相关信息时，应当自接到通知</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之日起</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告知甲方。</w:t>
      </w:r>
    </w:p>
    <w:p w14:paraId="599F44F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6.</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无论</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因</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何种原因导致甲乙双方合作目的未予实现，乙方应当在甲方通知之日起3日内返还并销毁其所获取的所有保密信息（包括但不限于相关文件、资料等），不得以任何理由和方式保留。该文件、资料的返还和销毁并不免除乙方及其接触本协议所称保密信息的雇员或其他人员的保密义务。 </w:t>
      </w:r>
    </w:p>
    <w:p w14:paraId="692ED3A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第三条 保密期限</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p>
    <w:p w14:paraId="5AEFF80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本协议项下的保密期限，自本协议签订生效之日起至保密信息被甲方依法公开披露或成为公开信息之日止。 </w:t>
      </w:r>
    </w:p>
    <w:p w14:paraId="038D10A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不论以何种方式解除或终止甲乙双方</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之间</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已经或将要签署的</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合作事宜及相关协议</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，本保密协议仍然有效，直至相关保密信息被甲方依法公开披露或成为公开信息。 </w:t>
      </w:r>
    </w:p>
    <w:p w14:paraId="191D286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第四条 违约责任</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p>
    <w:p w14:paraId="0CA0D89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乙方未遵守本协议约定的保密义务，应向甲方承担违约责任，违约金以</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5</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万元为限。 </w:t>
      </w:r>
    </w:p>
    <w:p w14:paraId="4DC1390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乙方因其违约行为而致使甲方遭受损失的，乙方应承担全部赔偿责任。如乙方因违约而受有利益，还应按等同于所得利益所对应的价款支付给甲方。</w:t>
      </w:r>
    </w:p>
    <w:p w14:paraId="59D883C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第五条 法律适用及争议解决 </w:t>
      </w:r>
    </w:p>
    <w:p w14:paraId="41A02BB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本协议适用中华人民共和国法律并按其解释。 </w:t>
      </w:r>
    </w:p>
    <w:p w14:paraId="4807E38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因本协议引起的或与本协议有关的任何争议，通过友好协商解决；不能通过友好协商解决的，均可向甲方所在地有管辖权的人民法院提起诉讼。 </w:t>
      </w:r>
    </w:p>
    <w:p w14:paraId="00E0DDA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 xml:space="preserve">第六条 附则 </w:t>
      </w:r>
    </w:p>
    <w:p w14:paraId="4A57CF5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1.</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本协议经双方签字盖章生效。 </w:t>
      </w:r>
    </w:p>
    <w:p w14:paraId="16C55A2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2.</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本协议一式肆份，双方各持贰份；各份具有同等法律效力。</w:t>
      </w:r>
    </w:p>
    <w:p w14:paraId="00A63DF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28B116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7BE779A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甲方：阳江市阳江港广泰隆码头有限公司     乙方：</w:t>
      </w:r>
    </w:p>
    <w:p w14:paraId="15600B0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（盖章）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（签章）</w:t>
      </w:r>
    </w:p>
    <w:p w14:paraId="6FE3D13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431C7C3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法定代表人/授权代表：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法定代表人/授权代表：</w:t>
      </w:r>
    </w:p>
    <w:p w14:paraId="666963E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B903C4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27AE06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45F63F0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签订日期：</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年  月   日</w:t>
      </w:r>
    </w:p>
    <w:p w14:paraId="69AF342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6D118AD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6C75FE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4EC2C2B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1A270A1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6992E51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390744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42C71FE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1CA2DD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123FE40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3DCFE59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9C2BF8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40970FD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56C0F6A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BB65DA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3C07343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2C35F34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p>
    <w:p w14:paraId="0BF626D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8"/>
          <w:szCs w:val="28"/>
          <w:highlight w:val="none"/>
          <w:u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8"/>
          <w:szCs w:val="28"/>
          <w:highlight w:val="none"/>
          <w:u w:val="none"/>
          <w:lang w:val="en-US" w:eastAsia="zh-CN"/>
          <w14:textFill>
            <w14:solidFill>
              <w14:schemeClr w14:val="tx1"/>
            </w14:solidFill>
          </w14:textFill>
        </w:rPr>
        <w:t>附件</w:t>
      </w:r>
      <w:r>
        <w:rPr>
          <w:rFonts w:hint="eastAsia" w:asciiTheme="minorEastAsia" w:hAnsiTheme="minorEastAsia" w:eastAsiaTheme="minorEastAsia" w:cstheme="minorEastAsia"/>
          <w:color w:val="000000" w:themeColor="text1"/>
          <w:sz w:val="28"/>
          <w:szCs w:val="28"/>
          <w:highlight w:val="none"/>
          <w:u w:val="none"/>
          <w:lang w:val="en-US" w:eastAsia="zh-CN"/>
          <w14:textFill>
            <w14:solidFill>
              <w14:schemeClr w14:val="tx1"/>
            </w14:solidFill>
          </w14:textFill>
        </w:rPr>
        <w:t>5</w:t>
      </w:r>
      <w:r>
        <w:rPr>
          <w:rFonts w:hint="default" w:asciiTheme="minorEastAsia" w:hAnsiTheme="minorEastAsia" w:eastAsiaTheme="minorEastAsia" w:cstheme="minorEastAsia"/>
          <w:color w:val="000000" w:themeColor="text1"/>
          <w:sz w:val="28"/>
          <w:szCs w:val="28"/>
          <w:highlight w:val="none"/>
          <w:u w:val="none"/>
          <w:lang w:val="en-US" w:eastAsia="zh-CN"/>
          <w14:textFill>
            <w14:solidFill>
              <w14:schemeClr w14:val="tx1"/>
            </w14:solidFill>
          </w14:textFill>
        </w:rPr>
        <w:t>：</w:t>
      </w:r>
    </w:p>
    <w:p w14:paraId="38A3772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32"/>
          <w:szCs w:val="32"/>
          <w:highlight w:val="none"/>
          <w:u w:val="none"/>
          <w:lang w:val="en-US" w:eastAsia="zh-CN"/>
          <w14:textFill>
            <w14:solidFill>
              <w14:schemeClr w14:val="tx1"/>
            </w14:solidFill>
          </w14:textFill>
        </w:rPr>
        <w:t>考核细则</w:t>
      </w:r>
    </w:p>
    <w:p w14:paraId="3CFEA403">
      <w:pPr>
        <w:pageBreakBefore w:val="0"/>
        <w:shd w:val="clear"/>
        <w:kinsoku/>
        <w:wordWrap/>
        <w:overflowPunct/>
        <w:topLinePunct w:val="0"/>
        <w:autoSpaceDE/>
        <w:autoSpaceDN/>
        <w:bidi w:val="0"/>
        <w:adjustRightInd/>
        <w:snapToGrid w:val="0"/>
        <w:spacing w:line="360" w:lineRule="auto"/>
        <w:jc w:val="left"/>
        <w:rPr>
          <w:rFonts w:hint="eastAsia" w:asciiTheme="minorEastAsia" w:hAnsiTheme="minorEastAsia" w:eastAsiaTheme="minorEastAsia" w:cstheme="minorEastAsia"/>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 装卸作业辅助管理考核标准</w:t>
      </w:r>
    </w:p>
    <w:tbl>
      <w:tblPr>
        <w:tblStyle w:val="15"/>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5757"/>
        <w:gridCol w:w="2177"/>
        <w:gridCol w:w="750"/>
      </w:tblGrid>
      <w:tr w14:paraId="3267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2" w:hRule="atLeast"/>
          <w:jc w:val="center"/>
        </w:trPr>
        <w:tc>
          <w:tcPr>
            <w:tcW w:w="786" w:type="dxa"/>
            <w:noWrap w:val="0"/>
            <w:vAlign w:val="center"/>
          </w:tcPr>
          <w:p w14:paraId="69EBDF02">
            <w:pPr>
              <w:pageBreakBefore w:val="0"/>
              <w:widowControl w:val="0"/>
              <w:shd w:val="clear"/>
              <w:kinsoku/>
              <w:wordWrap/>
              <w:overflowPunct/>
              <w:topLinePunct w:val="0"/>
              <w:bidi w:val="0"/>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5757" w:type="dxa"/>
            <w:noWrap w:val="0"/>
            <w:vAlign w:val="center"/>
          </w:tcPr>
          <w:p w14:paraId="035C2E41">
            <w:pPr>
              <w:pageBreakBefore w:val="0"/>
              <w:widowControl w:val="0"/>
              <w:shd w:val="clear"/>
              <w:kinsoku/>
              <w:wordWrap/>
              <w:overflowPunct/>
              <w:topLinePunct w:val="0"/>
              <w:bidi w:val="0"/>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考核项目</w:t>
            </w:r>
          </w:p>
        </w:tc>
        <w:tc>
          <w:tcPr>
            <w:tcW w:w="2177" w:type="dxa"/>
            <w:noWrap w:val="0"/>
            <w:vAlign w:val="center"/>
          </w:tcPr>
          <w:p w14:paraId="59A3C7A0">
            <w:pPr>
              <w:pageBreakBefore w:val="0"/>
              <w:widowControl w:val="0"/>
              <w:shd w:val="clear"/>
              <w:kinsoku/>
              <w:wordWrap/>
              <w:overflowPunct/>
              <w:topLinePunct w:val="0"/>
              <w:bidi w:val="0"/>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考核标准</w:t>
            </w:r>
          </w:p>
        </w:tc>
        <w:tc>
          <w:tcPr>
            <w:tcW w:w="750" w:type="dxa"/>
            <w:noWrap w:val="0"/>
            <w:vAlign w:val="center"/>
          </w:tcPr>
          <w:p w14:paraId="2CEAD71E">
            <w:pPr>
              <w:pageBreakBefore w:val="0"/>
              <w:widowControl w:val="0"/>
              <w:shd w:val="clear"/>
              <w:kinsoku/>
              <w:wordWrap/>
              <w:overflowPunct/>
              <w:topLinePunct w:val="0"/>
              <w:bidi w:val="0"/>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备注</w:t>
            </w:r>
          </w:p>
        </w:tc>
      </w:tr>
      <w:tr w14:paraId="3BC8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7132D40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5757" w:type="dxa"/>
            <w:noWrap w:val="0"/>
            <w:vAlign w:val="center"/>
          </w:tcPr>
          <w:p w14:paraId="26334B2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未设立或不符合</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专业管理要求设立现场组织管理机构，</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要求限期整改，</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未整改的。</w:t>
            </w:r>
          </w:p>
        </w:tc>
        <w:tc>
          <w:tcPr>
            <w:tcW w:w="2177" w:type="dxa"/>
            <w:noWrap w:val="0"/>
            <w:vAlign w:val="center"/>
          </w:tcPr>
          <w:p w14:paraId="5E34CE8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1000元</w:t>
            </w:r>
          </w:p>
        </w:tc>
        <w:tc>
          <w:tcPr>
            <w:tcW w:w="750" w:type="dxa"/>
            <w:vMerge w:val="restart"/>
            <w:noWrap w:val="0"/>
            <w:vAlign w:val="center"/>
          </w:tcPr>
          <w:p w14:paraId="7E7A4C8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482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6" w:type="dxa"/>
            <w:noWrap w:val="0"/>
            <w:vAlign w:val="center"/>
          </w:tcPr>
          <w:p w14:paraId="6344D70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5757" w:type="dxa"/>
            <w:noWrap w:val="0"/>
            <w:vAlign w:val="center"/>
          </w:tcPr>
          <w:p w14:paraId="11E6991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不服从或不落实</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对口管理部门的管理要求或调度指令的（</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违规指挥除外）。</w:t>
            </w:r>
          </w:p>
        </w:tc>
        <w:tc>
          <w:tcPr>
            <w:tcW w:w="2177" w:type="dxa"/>
            <w:noWrap w:val="0"/>
            <w:vAlign w:val="center"/>
          </w:tcPr>
          <w:p w14:paraId="3EAEE4A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1000-3000元/次</w:t>
            </w:r>
          </w:p>
        </w:tc>
        <w:tc>
          <w:tcPr>
            <w:tcW w:w="750" w:type="dxa"/>
            <w:vMerge w:val="continue"/>
            <w:noWrap w:val="0"/>
            <w:vAlign w:val="center"/>
          </w:tcPr>
          <w:p w14:paraId="7CD08A2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1E7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3280847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5757" w:type="dxa"/>
            <w:noWrap w:val="0"/>
            <w:vAlign w:val="center"/>
          </w:tcPr>
          <w:p w14:paraId="045B68D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负责人员无故缺席或未准时参加</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要求参加的生产调度会、专业会、事故调查会。</w:t>
            </w:r>
          </w:p>
        </w:tc>
        <w:tc>
          <w:tcPr>
            <w:tcW w:w="2177" w:type="dxa"/>
            <w:noWrap w:val="0"/>
            <w:vAlign w:val="center"/>
          </w:tcPr>
          <w:p w14:paraId="7CB23F5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200元/次</w:t>
            </w:r>
          </w:p>
        </w:tc>
        <w:tc>
          <w:tcPr>
            <w:tcW w:w="750" w:type="dxa"/>
            <w:vMerge w:val="continue"/>
            <w:noWrap w:val="0"/>
            <w:vAlign w:val="center"/>
          </w:tcPr>
          <w:p w14:paraId="7B9AF5A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51B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noWrap w:val="0"/>
            <w:vAlign w:val="center"/>
          </w:tcPr>
          <w:p w14:paraId="274793D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5757" w:type="dxa"/>
            <w:noWrap w:val="0"/>
            <w:vAlign w:val="center"/>
          </w:tcPr>
          <w:p w14:paraId="1874F33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现场值班管理人员未落实现场值班的。</w:t>
            </w:r>
          </w:p>
        </w:tc>
        <w:tc>
          <w:tcPr>
            <w:tcW w:w="2177" w:type="dxa"/>
            <w:noWrap w:val="0"/>
            <w:vAlign w:val="center"/>
          </w:tcPr>
          <w:p w14:paraId="7183652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500元/次</w:t>
            </w:r>
          </w:p>
        </w:tc>
        <w:tc>
          <w:tcPr>
            <w:tcW w:w="750" w:type="dxa"/>
            <w:vMerge w:val="continue"/>
            <w:noWrap w:val="0"/>
            <w:vAlign w:val="center"/>
          </w:tcPr>
          <w:p w14:paraId="5DFCB41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2D3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716ADA0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5757" w:type="dxa"/>
            <w:noWrap w:val="0"/>
            <w:vAlign w:val="center"/>
          </w:tcPr>
          <w:p w14:paraId="09645C1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未做到随叫随到，调度指令下达后到达作业岗位超过0.5小时。</w:t>
            </w:r>
          </w:p>
        </w:tc>
        <w:tc>
          <w:tcPr>
            <w:tcW w:w="2177" w:type="dxa"/>
            <w:noWrap w:val="0"/>
            <w:vAlign w:val="center"/>
          </w:tcPr>
          <w:p w14:paraId="2673599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500元/台.次</w:t>
            </w:r>
          </w:p>
        </w:tc>
        <w:tc>
          <w:tcPr>
            <w:tcW w:w="750" w:type="dxa"/>
            <w:noWrap w:val="0"/>
            <w:vAlign w:val="center"/>
          </w:tcPr>
          <w:p w14:paraId="732A691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C7C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59F0728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5757" w:type="dxa"/>
            <w:noWrap w:val="0"/>
            <w:vAlign w:val="center"/>
          </w:tcPr>
          <w:p w14:paraId="7928B8D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职责范围内工作未做、未落实的。</w:t>
            </w:r>
          </w:p>
        </w:tc>
        <w:tc>
          <w:tcPr>
            <w:tcW w:w="2177" w:type="dxa"/>
            <w:noWrap w:val="0"/>
            <w:vAlign w:val="center"/>
          </w:tcPr>
          <w:p w14:paraId="5C90630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1500-3000元/次</w:t>
            </w:r>
          </w:p>
        </w:tc>
        <w:tc>
          <w:tcPr>
            <w:tcW w:w="750" w:type="dxa"/>
            <w:noWrap w:val="0"/>
            <w:vAlign w:val="center"/>
          </w:tcPr>
          <w:p w14:paraId="466F52A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7BE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10BA45C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5757" w:type="dxa"/>
            <w:noWrap w:val="0"/>
            <w:vAlign w:val="center"/>
          </w:tcPr>
          <w:p w14:paraId="11CE9C0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清舱等限时任务未能按时完成的。</w:t>
            </w:r>
          </w:p>
        </w:tc>
        <w:tc>
          <w:tcPr>
            <w:tcW w:w="2177" w:type="dxa"/>
            <w:noWrap w:val="0"/>
            <w:vAlign w:val="center"/>
          </w:tcPr>
          <w:p w14:paraId="2026720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1000-3000元/次</w:t>
            </w:r>
          </w:p>
        </w:tc>
        <w:tc>
          <w:tcPr>
            <w:tcW w:w="750" w:type="dxa"/>
            <w:noWrap w:val="0"/>
            <w:vAlign w:val="center"/>
          </w:tcPr>
          <w:p w14:paraId="4B57EAA4">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C37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23411E1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5757" w:type="dxa"/>
            <w:noWrap w:val="0"/>
            <w:vAlign w:val="center"/>
          </w:tcPr>
          <w:p w14:paraId="6B7B68F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作业任务完成不符合标准的。</w:t>
            </w:r>
          </w:p>
        </w:tc>
        <w:tc>
          <w:tcPr>
            <w:tcW w:w="2177" w:type="dxa"/>
            <w:noWrap w:val="0"/>
            <w:vAlign w:val="center"/>
          </w:tcPr>
          <w:p w14:paraId="27A49FB8">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500-2000元/次</w:t>
            </w:r>
          </w:p>
        </w:tc>
        <w:tc>
          <w:tcPr>
            <w:tcW w:w="750" w:type="dxa"/>
            <w:noWrap w:val="0"/>
            <w:vAlign w:val="center"/>
          </w:tcPr>
          <w:p w14:paraId="5B78A53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E30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2704D43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5757" w:type="dxa"/>
            <w:noWrap w:val="0"/>
            <w:vAlign w:val="center"/>
          </w:tcPr>
          <w:p w14:paraId="3AE0581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未经许可随意变更</w:t>
            </w:r>
            <w:r>
              <w:rPr>
                <w:rFonts w:hint="eastAsia" w:ascii="宋体" w:hAnsi="宋体" w:eastAsia="宋体" w:cs="宋体"/>
                <w:color w:val="000000" w:themeColor="text1"/>
                <w:sz w:val="21"/>
                <w:szCs w:val="21"/>
                <w:highlight w:val="none"/>
                <w:lang w:eastAsia="zh-CN"/>
                <w14:textFill>
                  <w14:solidFill>
                    <w14:schemeClr w14:val="tx1"/>
                  </w14:solidFill>
                </w14:textFill>
              </w:rPr>
              <w:t>项目</w:t>
            </w:r>
            <w:r>
              <w:rPr>
                <w:rFonts w:hint="eastAsia" w:ascii="宋体" w:hAnsi="宋体" w:eastAsia="宋体" w:cs="宋体"/>
                <w:color w:val="000000" w:themeColor="text1"/>
                <w:sz w:val="21"/>
                <w:szCs w:val="21"/>
                <w:highlight w:val="none"/>
                <w14:textFill>
                  <w14:solidFill>
                    <w14:schemeClr w14:val="tx1"/>
                  </w14:solidFill>
                </w14:textFill>
              </w:rPr>
              <w:t>作业人员。</w:t>
            </w:r>
          </w:p>
        </w:tc>
        <w:tc>
          <w:tcPr>
            <w:tcW w:w="2177" w:type="dxa"/>
            <w:noWrap w:val="0"/>
            <w:vAlign w:val="center"/>
          </w:tcPr>
          <w:p w14:paraId="4ED6220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500元/人.次</w:t>
            </w:r>
          </w:p>
        </w:tc>
        <w:tc>
          <w:tcPr>
            <w:tcW w:w="750" w:type="dxa"/>
            <w:noWrap w:val="0"/>
            <w:vAlign w:val="center"/>
          </w:tcPr>
          <w:p w14:paraId="75BBE80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27B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66F414E0">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p>
        </w:tc>
        <w:tc>
          <w:tcPr>
            <w:tcW w:w="5757" w:type="dxa"/>
            <w:noWrap w:val="0"/>
            <w:vAlign w:val="center"/>
          </w:tcPr>
          <w:p w14:paraId="7E8449C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不按要求报送</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要求的各类工作计划、实施组织设计、记录报表等。</w:t>
            </w:r>
          </w:p>
        </w:tc>
        <w:tc>
          <w:tcPr>
            <w:tcW w:w="2177" w:type="dxa"/>
            <w:noWrap w:val="0"/>
            <w:vAlign w:val="center"/>
          </w:tcPr>
          <w:p w14:paraId="2251790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200-500元/次</w:t>
            </w:r>
          </w:p>
        </w:tc>
        <w:tc>
          <w:tcPr>
            <w:tcW w:w="750" w:type="dxa"/>
            <w:noWrap w:val="0"/>
            <w:vAlign w:val="center"/>
          </w:tcPr>
          <w:p w14:paraId="3F72E5F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934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2D6C601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5757" w:type="dxa"/>
            <w:noWrap w:val="0"/>
            <w:vAlign w:val="center"/>
          </w:tcPr>
          <w:p w14:paraId="1A6359A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在责任范围内，不按时执行</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安排的装卸作业工作。</w:t>
            </w:r>
          </w:p>
        </w:tc>
        <w:tc>
          <w:tcPr>
            <w:tcW w:w="2177" w:type="dxa"/>
            <w:noWrap w:val="0"/>
            <w:vAlign w:val="center"/>
          </w:tcPr>
          <w:p w14:paraId="6FBC393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1500-3000元/次，导致事故按程度另计。</w:t>
            </w:r>
          </w:p>
        </w:tc>
        <w:tc>
          <w:tcPr>
            <w:tcW w:w="750" w:type="dxa"/>
            <w:noWrap w:val="0"/>
            <w:vAlign w:val="center"/>
          </w:tcPr>
          <w:p w14:paraId="07A1F5E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F1E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4ADB6F6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5757" w:type="dxa"/>
            <w:noWrap w:val="0"/>
            <w:vAlign w:val="center"/>
          </w:tcPr>
          <w:p w14:paraId="5D31B2C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指挥手等明确人员配置的，未按要求配置</w:t>
            </w:r>
          </w:p>
        </w:tc>
        <w:tc>
          <w:tcPr>
            <w:tcW w:w="2177" w:type="dxa"/>
            <w:noWrap w:val="0"/>
            <w:vAlign w:val="center"/>
          </w:tcPr>
          <w:p w14:paraId="2682F18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500元/人次</w:t>
            </w:r>
          </w:p>
        </w:tc>
        <w:tc>
          <w:tcPr>
            <w:tcW w:w="750" w:type="dxa"/>
            <w:noWrap w:val="0"/>
            <w:vAlign w:val="center"/>
          </w:tcPr>
          <w:p w14:paraId="160E69A9">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530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3096DC4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p>
        </w:tc>
        <w:tc>
          <w:tcPr>
            <w:tcW w:w="5757" w:type="dxa"/>
            <w:noWrap w:val="0"/>
            <w:vAlign w:val="center"/>
          </w:tcPr>
          <w:p w14:paraId="6A8D4EB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职责</w:t>
            </w:r>
            <w:r>
              <w:rPr>
                <w:rFonts w:hint="eastAsia" w:ascii="宋体" w:hAnsi="宋体" w:eastAsia="宋体" w:cs="宋体"/>
                <w:color w:val="000000" w:themeColor="text1"/>
                <w:sz w:val="21"/>
                <w:szCs w:val="21"/>
                <w:highlight w:val="none"/>
                <w14:textFill>
                  <w14:solidFill>
                    <w14:schemeClr w14:val="tx1"/>
                  </w14:solidFill>
                </w14:textFill>
              </w:rPr>
              <w:t>范围内，未落实定期检查的</w:t>
            </w:r>
            <w:r>
              <w:rPr>
                <w:rFonts w:hint="eastAsia" w:ascii="宋体" w:hAnsi="宋体" w:eastAsia="宋体" w:cs="宋体"/>
                <w:color w:val="000000" w:themeColor="text1"/>
                <w:sz w:val="21"/>
                <w:szCs w:val="21"/>
                <w:highlight w:val="none"/>
                <w:lang w:val="en-US"/>
                <w14:textFill>
                  <w14:solidFill>
                    <w14:schemeClr w14:val="tx1"/>
                  </w14:solidFill>
                </w14:textFill>
              </w:rPr>
              <w:t>或未建立合格台账</w:t>
            </w:r>
          </w:p>
        </w:tc>
        <w:tc>
          <w:tcPr>
            <w:tcW w:w="2177" w:type="dxa"/>
            <w:noWrap w:val="0"/>
            <w:vAlign w:val="center"/>
          </w:tcPr>
          <w:p w14:paraId="250DA317">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500-2000元/次</w:t>
            </w:r>
          </w:p>
        </w:tc>
        <w:tc>
          <w:tcPr>
            <w:tcW w:w="750" w:type="dxa"/>
            <w:noWrap w:val="0"/>
            <w:vAlign w:val="center"/>
          </w:tcPr>
          <w:p w14:paraId="780C17F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7D9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786" w:type="dxa"/>
            <w:noWrap w:val="0"/>
            <w:vAlign w:val="center"/>
          </w:tcPr>
          <w:p w14:paraId="4B72FD7A">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p>
        </w:tc>
        <w:tc>
          <w:tcPr>
            <w:tcW w:w="5757" w:type="dxa"/>
            <w:noWrap w:val="0"/>
            <w:vAlign w:val="center"/>
          </w:tcPr>
          <w:p w14:paraId="00D39C45">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未经</w:t>
            </w:r>
            <w:r>
              <w:rPr>
                <w:rFonts w:hint="eastAsia" w:ascii="宋体" w:hAnsi="宋体" w:eastAsia="宋体" w:cs="宋体"/>
                <w:bCs/>
                <w:color w:val="000000" w:themeColor="text1"/>
                <w:sz w:val="21"/>
                <w:szCs w:val="21"/>
                <w:highlight w:val="none"/>
                <w:lang w:eastAsia="zh-CN"/>
                <w14:textFill>
                  <w14:solidFill>
                    <w14:schemeClr w14:val="tx1"/>
                  </w14:solidFill>
                </w14:textFill>
              </w:rPr>
              <w:t>甲方</w:t>
            </w:r>
            <w:r>
              <w:rPr>
                <w:rFonts w:hint="eastAsia" w:ascii="宋体" w:hAnsi="宋体" w:eastAsia="宋体" w:cs="宋体"/>
                <w:bCs/>
                <w:color w:val="000000" w:themeColor="text1"/>
                <w:sz w:val="21"/>
                <w:szCs w:val="21"/>
                <w:highlight w:val="none"/>
                <w14:textFill>
                  <w14:solidFill>
                    <w14:schemeClr w14:val="tx1"/>
                  </w14:solidFill>
                </w14:textFill>
              </w:rPr>
              <w:t>许可同意，</w:t>
            </w:r>
            <w:r>
              <w:rPr>
                <w:rFonts w:hint="eastAsia" w:ascii="宋体" w:hAnsi="宋体" w:eastAsia="宋体" w:cs="宋体"/>
                <w:bCs/>
                <w:color w:val="000000" w:themeColor="text1"/>
                <w:sz w:val="21"/>
                <w:szCs w:val="21"/>
                <w:highlight w:val="none"/>
                <w:lang w:eastAsia="zh-CN"/>
                <w14:textFill>
                  <w14:solidFill>
                    <w14:schemeClr w14:val="tx1"/>
                  </w14:solidFill>
                </w14:textFill>
              </w:rPr>
              <w:t>乙方</w:t>
            </w:r>
            <w:r>
              <w:rPr>
                <w:rFonts w:hint="eastAsia" w:ascii="宋体" w:hAnsi="宋体" w:eastAsia="宋体" w:cs="宋体"/>
                <w:bCs/>
                <w:color w:val="000000" w:themeColor="text1"/>
                <w:sz w:val="21"/>
                <w:szCs w:val="21"/>
                <w:highlight w:val="none"/>
                <w14:textFill>
                  <w14:solidFill>
                    <w14:schemeClr w14:val="tx1"/>
                  </w14:solidFill>
                </w14:textFill>
              </w:rPr>
              <w:t>实际可出勤人数少于合同约定人数，且未能按</w:t>
            </w:r>
            <w:r>
              <w:rPr>
                <w:rFonts w:hint="eastAsia" w:ascii="宋体" w:hAnsi="宋体" w:eastAsia="宋体" w:cs="宋体"/>
                <w:bCs/>
                <w:color w:val="000000" w:themeColor="text1"/>
                <w:sz w:val="21"/>
                <w:szCs w:val="21"/>
                <w:highlight w:val="none"/>
                <w:lang w:eastAsia="zh-CN"/>
                <w14:textFill>
                  <w14:solidFill>
                    <w14:schemeClr w14:val="tx1"/>
                  </w14:solidFill>
                </w14:textFill>
              </w:rPr>
              <w:t>甲方</w:t>
            </w:r>
            <w:r>
              <w:rPr>
                <w:rFonts w:hint="eastAsia" w:ascii="宋体" w:hAnsi="宋体" w:eastAsia="宋体" w:cs="宋体"/>
                <w:bCs/>
                <w:color w:val="000000" w:themeColor="text1"/>
                <w:sz w:val="21"/>
                <w:szCs w:val="21"/>
                <w:highlight w:val="none"/>
                <w14:textFill>
                  <w14:solidFill>
                    <w14:schemeClr w14:val="tx1"/>
                  </w14:solidFill>
                </w14:textFill>
              </w:rPr>
              <w:t>要求限期内补充。</w:t>
            </w:r>
          </w:p>
        </w:tc>
        <w:tc>
          <w:tcPr>
            <w:tcW w:w="2177" w:type="dxa"/>
            <w:noWrap w:val="0"/>
            <w:vAlign w:val="center"/>
          </w:tcPr>
          <w:p w14:paraId="5D12D2EC">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200元/人•天</w:t>
            </w:r>
          </w:p>
        </w:tc>
        <w:tc>
          <w:tcPr>
            <w:tcW w:w="750" w:type="dxa"/>
            <w:noWrap w:val="0"/>
            <w:vAlign w:val="center"/>
          </w:tcPr>
          <w:p w14:paraId="26E5148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411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04EBCB3D">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p>
        </w:tc>
        <w:tc>
          <w:tcPr>
            <w:tcW w:w="5757" w:type="dxa"/>
            <w:noWrap w:val="0"/>
            <w:vAlign w:val="center"/>
          </w:tcPr>
          <w:p w14:paraId="29736CD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违反货物管理要求或货物发运流程的，但未造成货损事故的</w:t>
            </w:r>
          </w:p>
        </w:tc>
        <w:tc>
          <w:tcPr>
            <w:tcW w:w="2177" w:type="dxa"/>
            <w:noWrap w:val="0"/>
            <w:vAlign w:val="center"/>
          </w:tcPr>
          <w:p w14:paraId="7D0E456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1000元/次</w:t>
            </w:r>
          </w:p>
        </w:tc>
        <w:tc>
          <w:tcPr>
            <w:tcW w:w="750" w:type="dxa"/>
            <w:noWrap w:val="0"/>
            <w:vAlign w:val="center"/>
          </w:tcPr>
          <w:p w14:paraId="1505457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p>
        </w:tc>
      </w:tr>
      <w:tr w14:paraId="171C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06081A16">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5757" w:type="dxa"/>
            <w:noWrap w:val="0"/>
            <w:vAlign w:val="center"/>
          </w:tcPr>
          <w:p w14:paraId="1002DA3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违反货物管理要求或货物发运流程的，并造成货损事故的</w:t>
            </w:r>
          </w:p>
        </w:tc>
        <w:tc>
          <w:tcPr>
            <w:tcW w:w="2177" w:type="dxa"/>
            <w:noWrap w:val="0"/>
            <w:vAlign w:val="center"/>
          </w:tcPr>
          <w:p w14:paraId="4DCB097E">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14:textFill>
                  <w14:solidFill>
                    <w14:schemeClr w14:val="tx1"/>
                  </w14:solidFill>
                </w14:textFill>
              </w:rPr>
              <w:t>5000元/次，并辞退直接责任人。连续重复2次发生的，终止合同</w:t>
            </w:r>
            <w:r>
              <w:rPr>
                <w:rFonts w:hint="eastAsia" w:ascii="宋体" w:hAnsi="宋体" w:eastAsia="宋体" w:cs="宋体"/>
                <w:color w:val="000000" w:themeColor="text1"/>
                <w:sz w:val="21"/>
                <w:szCs w:val="21"/>
                <w:highlight w:val="none"/>
                <w14:textFill>
                  <w14:solidFill>
                    <w14:schemeClr w14:val="tx1"/>
                  </w14:solidFill>
                </w14:textFill>
              </w:rPr>
              <w:t>。</w:t>
            </w:r>
          </w:p>
        </w:tc>
        <w:tc>
          <w:tcPr>
            <w:tcW w:w="750" w:type="dxa"/>
            <w:noWrap w:val="0"/>
            <w:vAlign w:val="center"/>
          </w:tcPr>
          <w:p w14:paraId="4119BE9B">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p>
        </w:tc>
      </w:tr>
      <w:tr w14:paraId="0D2C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6" w:type="dxa"/>
            <w:noWrap w:val="0"/>
            <w:vAlign w:val="center"/>
          </w:tcPr>
          <w:p w14:paraId="131064C2">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17</w:t>
            </w:r>
          </w:p>
        </w:tc>
        <w:tc>
          <w:tcPr>
            <w:tcW w:w="5757" w:type="dxa"/>
            <w:noWrap w:val="0"/>
            <w:vAlign w:val="center"/>
          </w:tcPr>
          <w:p w14:paraId="04580A23">
            <w:pPr>
              <w:keepNext w:val="0"/>
              <w:keepLines w:val="0"/>
              <w:pageBreakBefore w:val="0"/>
              <w:widowControl w:val="0"/>
              <w:shd w:val="clear"/>
              <w:kinsoku/>
              <w:wordWrap/>
              <w:overflowPunct/>
              <w:topLinePunct w:val="0"/>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未经</w:t>
            </w:r>
            <w:r>
              <w:rPr>
                <w:rFonts w:hint="eastAsia" w:ascii="宋体" w:hAnsi="宋体" w:eastAsia="宋体" w:cs="宋体"/>
                <w:bCs/>
                <w:color w:val="000000" w:themeColor="text1"/>
                <w:sz w:val="21"/>
                <w:szCs w:val="21"/>
                <w:highlight w:val="none"/>
                <w:lang w:eastAsia="zh-CN"/>
                <w14:textFill>
                  <w14:solidFill>
                    <w14:schemeClr w14:val="tx1"/>
                  </w14:solidFill>
                </w14:textFill>
              </w:rPr>
              <w:t>甲方</w:t>
            </w:r>
            <w:r>
              <w:rPr>
                <w:rFonts w:hint="eastAsia" w:ascii="宋体" w:hAnsi="宋体" w:eastAsia="宋体" w:cs="宋体"/>
                <w:bCs/>
                <w:color w:val="000000" w:themeColor="text1"/>
                <w:sz w:val="21"/>
                <w:szCs w:val="21"/>
                <w:highlight w:val="none"/>
                <w14:textFill>
                  <w14:solidFill>
                    <w14:schemeClr w14:val="tx1"/>
                  </w14:solidFill>
                </w14:textFill>
              </w:rPr>
              <w:t>同意，不得随意变更其向</w:t>
            </w:r>
            <w:r>
              <w:rPr>
                <w:rFonts w:hint="eastAsia" w:ascii="宋体" w:hAnsi="宋体" w:eastAsia="宋体" w:cs="宋体"/>
                <w:bCs/>
                <w:color w:val="000000" w:themeColor="text1"/>
                <w:sz w:val="21"/>
                <w:szCs w:val="21"/>
                <w:highlight w:val="none"/>
                <w:lang w:eastAsia="zh-CN"/>
                <w14:textFill>
                  <w14:solidFill>
                    <w14:schemeClr w14:val="tx1"/>
                  </w14:solidFill>
                </w14:textFill>
              </w:rPr>
              <w:t>甲方</w:t>
            </w:r>
            <w:r>
              <w:rPr>
                <w:rFonts w:hint="eastAsia" w:ascii="宋体" w:hAnsi="宋体" w:eastAsia="宋体" w:cs="宋体"/>
                <w:bCs/>
                <w:color w:val="000000" w:themeColor="text1"/>
                <w:sz w:val="21"/>
                <w:szCs w:val="21"/>
                <w:highlight w:val="none"/>
                <w14:textFill>
                  <w14:solidFill>
                    <w14:schemeClr w14:val="tx1"/>
                  </w14:solidFill>
                </w14:textFill>
              </w:rPr>
              <w:t>派出的人员组成。</w:t>
            </w:r>
          </w:p>
        </w:tc>
        <w:tc>
          <w:tcPr>
            <w:tcW w:w="2177" w:type="dxa"/>
            <w:noWrap w:val="0"/>
            <w:vAlign w:val="center"/>
          </w:tcPr>
          <w:p w14:paraId="5035B713">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14:textFill>
                  <w14:solidFill>
                    <w14:schemeClr w14:val="tx1"/>
                  </w14:solidFill>
                </w14:textFill>
              </w:rPr>
              <w:t>00元/次</w:t>
            </w:r>
          </w:p>
        </w:tc>
        <w:tc>
          <w:tcPr>
            <w:tcW w:w="750" w:type="dxa"/>
            <w:noWrap w:val="0"/>
            <w:vAlign w:val="center"/>
          </w:tcPr>
          <w:p w14:paraId="3468A7CF">
            <w:pPr>
              <w:pageBreakBefore w:val="0"/>
              <w:widowControl w:val="0"/>
              <w:shd w:val="clear"/>
              <w:kinsoku/>
              <w:wordWrap/>
              <w:overflowPunct/>
              <w:topLinePunct w:val="0"/>
              <w:bidi w:val="0"/>
              <w:spacing w:line="360" w:lineRule="auto"/>
              <w:jc w:val="center"/>
              <w:rPr>
                <w:rFonts w:hint="eastAsia" w:ascii="宋体" w:hAnsi="宋体" w:eastAsia="宋体" w:cs="宋体"/>
                <w:color w:val="000000" w:themeColor="text1"/>
                <w:sz w:val="21"/>
                <w:szCs w:val="21"/>
                <w:highlight w:val="none"/>
                <w:lang w:val="en-US"/>
                <w14:textFill>
                  <w14:solidFill>
                    <w14:schemeClr w14:val="tx1"/>
                  </w14:solidFill>
                </w14:textFill>
              </w:rPr>
            </w:pPr>
          </w:p>
        </w:tc>
      </w:tr>
    </w:tbl>
    <w:p w14:paraId="0648BBB0">
      <w:pPr>
        <w:pageBreakBefore w:val="0"/>
        <w:widowControl w:val="0"/>
        <w:numPr>
          <w:ilvl w:val="0"/>
          <w:numId w:val="0"/>
        </w:numPr>
        <w:shd w:val="clear"/>
        <w:kinsoku/>
        <w:wordWrap/>
        <w:overflowPunct/>
        <w:topLinePunct w:val="0"/>
        <w:autoSpaceDE/>
        <w:autoSpaceDN/>
        <w:bidi w:val="0"/>
        <w:adjustRightInd/>
        <w:snapToGrid w:val="0"/>
        <w:spacing w:line="360"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37DCAEC6">
      <w:pPr>
        <w:pageBreakBefore w:val="0"/>
        <w:widowControl w:val="0"/>
        <w:numPr>
          <w:ilvl w:val="0"/>
          <w:numId w:val="0"/>
        </w:numPr>
        <w:shd w:val="clear"/>
        <w:kinsoku/>
        <w:wordWrap/>
        <w:overflowPunct/>
        <w:topLinePunct w:val="0"/>
        <w:autoSpaceDE/>
        <w:autoSpaceDN/>
        <w:bidi w:val="0"/>
        <w:adjustRightInd/>
        <w:snapToGrid w:val="0"/>
        <w:spacing w:line="360" w:lineRule="auto"/>
        <w:jc w:val="both"/>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（2）装卸辅助</w:t>
      </w:r>
      <w:r>
        <w:rPr>
          <w:rFonts w:hint="eastAsia" w:ascii="宋体" w:hAnsi="宋体" w:eastAsia="宋体" w:cs="宋体"/>
          <w:color w:val="000000" w:themeColor="text1"/>
          <w:sz w:val="21"/>
          <w:szCs w:val="21"/>
          <w:highlight w:val="none"/>
          <w:lang w:eastAsia="zh-CN"/>
          <w14:textFill>
            <w14:solidFill>
              <w14:schemeClr w14:val="tx1"/>
            </w14:solidFill>
          </w14:textFill>
        </w:rPr>
        <w:t>作业安全工作考核</w:t>
      </w:r>
    </w:p>
    <w:tbl>
      <w:tblPr>
        <w:tblStyle w:val="15"/>
        <w:tblW w:w="9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5722"/>
        <w:gridCol w:w="2161"/>
        <w:gridCol w:w="784"/>
      </w:tblGrid>
      <w:tr w14:paraId="1158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blHeader/>
          <w:jc w:val="center"/>
        </w:trPr>
        <w:tc>
          <w:tcPr>
            <w:tcW w:w="805" w:type="dxa"/>
            <w:noWrap w:val="0"/>
            <w:vAlign w:val="center"/>
          </w:tcPr>
          <w:p w14:paraId="5A342D8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5722" w:type="dxa"/>
            <w:noWrap w:val="0"/>
            <w:vAlign w:val="center"/>
          </w:tcPr>
          <w:p w14:paraId="672FF2A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考核项目</w:t>
            </w:r>
          </w:p>
        </w:tc>
        <w:tc>
          <w:tcPr>
            <w:tcW w:w="2161" w:type="dxa"/>
            <w:noWrap w:val="0"/>
            <w:vAlign w:val="center"/>
          </w:tcPr>
          <w:p w14:paraId="155DBA7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考核标准</w:t>
            </w:r>
          </w:p>
        </w:tc>
        <w:tc>
          <w:tcPr>
            <w:tcW w:w="784" w:type="dxa"/>
            <w:noWrap w:val="0"/>
            <w:vAlign w:val="center"/>
          </w:tcPr>
          <w:p w14:paraId="57BB823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备注</w:t>
            </w:r>
          </w:p>
        </w:tc>
      </w:tr>
      <w:tr w14:paraId="3E8A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05" w:type="dxa"/>
            <w:noWrap w:val="0"/>
            <w:vAlign w:val="center"/>
          </w:tcPr>
          <w:p w14:paraId="69A38EC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5722" w:type="dxa"/>
            <w:noWrap w:val="0"/>
            <w:vAlign w:val="center"/>
          </w:tcPr>
          <w:p w14:paraId="0B5597A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乙方工作人员未经入场安全教育和考试合格上岗。</w:t>
            </w:r>
          </w:p>
        </w:tc>
        <w:tc>
          <w:tcPr>
            <w:tcW w:w="2161" w:type="dxa"/>
            <w:noWrap w:val="0"/>
            <w:vAlign w:val="center"/>
          </w:tcPr>
          <w:p w14:paraId="7BD18305">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500元/人</w:t>
            </w:r>
          </w:p>
        </w:tc>
        <w:tc>
          <w:tcPr>
            <w:tcW w:w="784" w:type="dxa"/>
            <w:noWrap w:val="0"/>
            <w:vAlign w:val="center"/>
          </w:tcPr>
          <w:p w14:paraId="35B41C7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86D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05" w:type="dxa"/>
            <w:noWrap w:val="0"/>
            <w:vAlign w:val="center"/>
          </w:tcPr>
          <w:p w14:paraId="25886300">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5722" w:type="dxa"/>
            <w:noWrap w:val="0"/>
            <w:vAlign w:val="center"/>
          </w:tcPr>
          <w:p w14:paraId="4969693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乙方不落实甲方提出的反事故措施、安全预防性演习、安全整改通知。</w:t>
            </w:r>
          </w:p>
        </w:tc>
        <w:tc>
          <w:tcPr>
            <w:tcW w:w="2161" w:type="dxa"/>
            <w:noWrap w:val="0"/>
            <w:vAlign w:val="center"/>
          </w:tcPr>
          <w:p w14:paraId="281CE49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100-1000元/项</w:t>
            </w:r>
          </w:p>
        </w:tc>
        <w:tc>
          <w:tcPr>
            <w:tcW w:w="784" w:type="dxa"/>
            <w:noWrap w:val="0"/>
            <w:vAlign w:val="center"/>
          </w:tcPr>
          <w:p w14:paraId="60E3442E">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7D3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05" w:type="dxa"/>
            <w:noWrap w:val="0"/>
            <w:vAlign w:val="center"/>
          </w:tcPr>
          <w:p w14:paraId="4BB7FC64">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5722" w:type="dxa"/>
            <w:noWrap w:val="0"/>
            <w:vAlign w:val="center"/>
          </w:tcPr>
          <w:p w14:paraId="0EA4B31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乙方安全员不实际履行职责，不参加甲方要求的安全会议、安全工作汇报等，不服从甲方管理人员的安全工作调度。</w:t>
            </w:r>
          </w:p>
        </w:tc>
        <w:tc>
          <w:tcPr>
            <w:tcW w:w="2161" w:type="dxa"/>
            <w:noWrap w:val="0"/>
            <w:vAlign w:val="center"/>
          </w:tcPr>
          <w:p w14:paraId="366283C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100-1000元/次，严重者责令撤换。</w:t>
            </w:r>
          </w:p>
        </w:tc>
        <w:tc>
          <w:tcPr>
            <w:tcW w:w="784" w:type="dxa"/>
            <w:noWrap w:val="0"/>
            <w:vAlign w:val="center"/>
          </w:tcPr>
          <w:p w14:paraId="1CE924C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49A8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05" w:type="dxa"/>
            <w:noWrap w:val="0"/>
            <w:vAlign w:val="center"/>
          </w:tcPr>
          <w:p w14:paraId="76F67EC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5722" w:type="dxa"/>
            <w:noWrap w:val="0"/>
            <w:vAlign w:val="center"/>
          </w:tcPr>
          <w:p w14:paraId="5C9DA28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管辖范围内（含检修场区、生活区域和运输车辆等）发生</w:t>
            </w:r>
            <w:r>
              <w:rPr>
                <w:rFonts w:hint="eastAsia" w:ascii="宋体" w:hAnsi="宋体" w:eastAsia="宋体" w:cs="宋体"/>
                <w:color w:val="000000" w:themeColor="text1"/>
                <w:sz w:val="21"/>
                <w:szCs w:val="21"/>
                <w:highlight w:val="none"/>
                <w:lang w:val="en-US" w:eastAsia="zh-CN"/>
                <w14:textFill>
                  <w14:solidFill>
                    <w14:schemeClr w14:val="tx1"/>
                  </w14:solidFill>
                </w14:textFill>
              </w:rPr>
              <w:t>认定为</w:t>
            </w:r>
            <w:r>
              <w:rPr>
                <w:rFonts w:hint="eastAsia" w:ascii="宋体" w:hAnsi="宋体" w:eastAsia="宋体" w:cs="宋体"/>
                <w:color w:val="000000" w:themeColor="text1"/>
                <w:sz w:val="21"/>
                <w:szCs w:val="21"/>
                <w:highlight w:val="none"/>
                <w14:textFill>
                  <w14:solidFill>
                    <w14:schemeClr w14:val="tx1"/>
                  </w14:solidFill>
                </w14:textFill>
              </w:rPr>
              <w:t>乙方责任的火灾事故。</w:t>
            </w:r>
          </w:p>
        </w:tc>
        <w:tc>
          <w:tcPr>
            <w:tcW w:w="2161" w:type="dxa"/>
            <w:noWrap w:val="0"/>
            <w:vAlign w:val="center"/>
          </w:tcPr>
          <w:p w14:paraId="2DADF0DA">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不低于2000元/次，最高按有关法律法规。</w:t>
            </w:r>
          </w:p>
        </w:tc>
        <w:tc>
          <w:tcPr>
            <w:tcW w:w="784" w:type="dxa"/>
            <w:noWrap w:val="0"/>
            <w:vAlign w:val="center"/>
          </w:tcPr>
          <w:p w14:paraId="6BE6F77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8E8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05" w:type="dxa"/>
            <w:noWrap w:val="0"/>
            <w:vAlign w:val="center"/>
          </w:tcPr>
          <w:p w14:paraId="2B2125C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5722" w:type="dxa"/>
            <w:noWrap w:val="0"/>
            <w:vAlign w:val="center"/>
          </w:tcPr>
          <w:p w14:paraId="4654EF8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管辖范围内（含检修</w:t>
            </w:r>
            <w:r>
              <w:rPr>
                <w:rFonts w:hint="eastAsia" w:ascii="宋体" w:hAnsi="宋体" w:cs="宋体"/>
                <w:color w:val="000000" w:themeColor="text1"/>
                <w:sz w:val="21"/>
                <w:szCs w:val="21"/>
                <w:highlight w:val="none"/>
                <w:lang w:val="en-US" w:eastAsia="zh-CN"/>
                <w14:textFill>
                  <w14:solidFill>
                    <w14:schemeClr w14:val="tx1"/>
                  </w14:solidFill>
                </w14:textFill>
              </w:rPr>
              <w:t>区</w:t>
            </w:r>
            <w:r>
              <w:rPr>
                <w:rFonts w:hint="eastAsia" w:ascii="宋体" w:hAnsi="宋体" w:eastAsia="宋体" w:cs="宋体"/>
                <w:color w:val="000000" w:themeColor="text1"/>
                <w:sz w:val="21"/>
                <w:szCs w:val="21"/>
                <w:highlight w:val="none"/>
                <w14:textFill>
                  <w14:solidFill>
                    <w14:schemeClr w14:val="tx1"/>
                  </w14:solidFill>
                </w14:textFill>
              </w:rPr>
              <w:t>、生活区域和运输车辆等）发生一般火灾险情</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2161" w:type="dxa"/>
            <w:noWrap w:val="0"/>
            <w:vAlign w:val="center"/>
          </w:tcPr>
          <w:p w14:paraId="56CA3BD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500-2000元/次。</w:t>
            </w:r>
          </w:p>
        </w:tc>
        <w:tc>
          <w:tcPr>
            <w:tcW w:w="784" w:type="dxa"/>
            <w:noWrap w:val="0"/>
            <w:vAlign w:val="center"/>
          </w:tcPr>
          <w:p w14:paraId="5519AF4A">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C64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05" w:type="dxa"/>
            <w:noWrap w:val="0"/>
            <w:vAlign w:val="center"/>
          </w:tcPr>
          <w:p w14:paraId="4CC5A170">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5722" w:type="dxa"/>
            <w:noWrap w:val="0"/>
            <w:vAlign w:val="center"/>
          </w:tcPr>
          <w:p w14:paraId="68C73C4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发生生产人身死亡事故</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特大、重大伤亡事故 。</w:t>
            </w:r>
          </w:p>
        </w:tc>
        <w:tc>
          <w:tcPr>
            <w:tcW w:w="2161" w:type="dxa"/>
            <w:noWrap w:val="0"/>
            <w:vAlign w:val="center"/>
          </w:tcPr>
          <w:p w14:paraId="5E8536F5">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按有关法律法规和事故调查的结果</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color w:val="000000" w:themeColor="text1"/>
                <w:sz w:val="21"/>
                <w:szCs w:val="21"/>
                <w:highlight w:val="none"/>
                <w14:textFill>
                  <w14:solidFill>
                    <w14:schemeClr w14:val="tx1"/>
                  </w14:solidFill>
                </w14:textFill>
              </w:rPr>
              <w:t>。甲方可终止合同。</w:t>
            </w:r>
          </w:p>
        </w:tc>
        <w:tc>
          <w:tcPr>
            <w:tcW w:w="784" w:type="dxa"/>
            <w:noWrap w:val="0"/>
            <w:vAlign w:val="center"/>
          </w:tcPr>
          <w:p w14:paraId="1784204A">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6BE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05" w:type="dxa"/>
            <w:noWrap w:val="0"/>
            <w:vAlign w:val="center"/>
          </w:tcPr>
          <w:p w14:paraId="5A1E71C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5722" w:type="dxa"/>
            <w:noWrap w:val="0"/>
            <w:vAlign w:val="center"/>
          </w:tcPr>
          <w:p w14:paraId="6D104DD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发生人身轻伤事故。</w:t>
            </w:r>
          </w:p>
        </w:tc>
        <w:tc>
          <w:tcPr>
            <w:tcW w:w="2161" w:type="dxa"/>
            <w:noWrap w:val="0"/>
            <w:vAlign w:val="center"/>
          </w:tcPr>
          <w:p w14:paraId="1C425C69">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500-2000元/人，</w:t>
            </w:r>
          </w:p>
          <w:p w14:paraId="2060486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群伤3000元/人。</w:t>
            </w:r>
          </w:p>
        </w:tc>
        <w:tc>
          <w:tcPr>
            <w:tcW w:w="784" w:type="dxa"/>
            <w:noWrap w:val="0"/>
            <w:vAlign w:val="center"/>
          </w:tcPr>
          <w:p w14:paraId="1139193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B31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05" w:type="dxa"/>
            <w:noWrap w:val="0"/>
            <w:vAlign w:val="center"/>
          </w:tcPr>
          <w:p w14:paraId="1023F56A">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5722" w:type="dxa"/>
            <w:noWrap w:val="0"/>
            <w:vAlign w:val="center"/>
          </w:tcPr>
          <w:p w14:paraId="15CA3FBA">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在场区范围内发生交通伤亡事故。</w:t>
            </w:r>
          </w:p>
        </w:tc>
        <w:tc>
          <w:tcPr>
            <w:tcW w:w="2161" w:type="dxa"/>
            <w:noWrap w:val="0"/>
            <w:vAlign w:val="center"/>
          </w:tcPr>
          <w:p w14:paraId="0098990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val="en-US" w:eastAsia="zh-CN"/>
                <w14:textFill>
                  <w14:solidFill>
                    <w14:schemeClr w14:val="tx1"/>
                  </w14:solidFill>
                </w14:textFill>
              </w:rPr>
              <w:t>事故调查结果</w:t>
            </w:r>
            <w:r>
              <w:rPr>
                <w:rFonts w:hint="eastAsia" w:ascii="宋体" w:hAnsi="宋体" w:eastAsia="宋体" w:cs="宋体"/>
                <w:color w:val="000000" w:themeColor="text1"/>
                <w:sz w:val="21"/>
                <w:szCs w:val="21"/>
                <w:highlight w:val="none"/>
                <w14:textFill>
                  <w14:solidFill>
                    <w14:schemeClr w14:val="tx1"/>
                  </w14:solidFill>
                </w14:textFill>
              </w:rPr>
              <w:t>考核。</w:t>
            </w:r>
          </w:p>
        </w:tc>
        <w:tc>
          <w:tcPr>
            <w:tcW w:w="784" w:type="dxa"/>
            <w:noWrap w:val="0"/>
            <w:vAlign w:val="center"/>
          </w:tcPr>
          <w:p w14:paraId="6F812D7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EAC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05" w:type="dxa"/>
            <w:noWrap w:val="0"/>
            <w:vAlign w:val="center"/>
          </w:tcPr>
          <w:p w14:paraId="5D4DF2F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5722" w:type="dxa"/>
            <w:noWrap w:val="0"/>
            <w:vAlign w:val="center"/>
          </w:tcPr>
          <w:p w14:paraId="6DC37B4A">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在场区范围内发生一般责任交通事</w:t>
            </w:r>
            <w:r>
              <w:rPr>
                <w:rFonts w:hint="eastAsia" w:ascii="宋体" w:hAnsi="宋体" w:eastAsia="宋体" w:cs="宋体"/>
                <w:color w:val="000000" w:themeColor="text1"/>
                <w:sz w:val="21"/>
                <w:szCs w:val="21"/>
                <w:highlight w:val="none"/>
                <w:lang w:val="en-US" w:eastAsia="zh-CN"/>
                <w14:textFill>
                  <w14:solidFill>
                    <w14:schemeClr w14:val="tx1"/>
                  </w14:solidFill>
                </w14:textFill>
              </w:rPr>
              <w:t>件</w:t>
            </w:r>
            <w:r>
              <w:rPr>
                <w:rFonts w:hint="eastAsia" w:ascii="宋体" w:hAnsi="宋体" w:eastAsia="宋体" w:cs="宋体"/>
                <w:color w:val="000000" w:themeColor="text1"/>
                <w:sz w:val="21"/>
                <w:szCs w:val="21"/>
                <w:highlight w:val="none"/>
                <w14:textFill>
                  <w14:solidFill>
                    <w14:schemeClr w14:val="tx1"/>
                  </w14:solidFill>
                </w14:textFill>
              </w:rPr>
              <w:t>。</w:t>
            </w:r>
          </w:p>
        </w:tc>
        <w:tc>
          <w:tcPr>
            <w:tcW w:w="2161" w:type="dxa"/>
            <w:noWrap w:val="0"/>
            <w:vAlign w:val="center"/>
          </w:tcPr>
          <w:p w14:paraId="507A288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val="en-US" w:eastAsia="zh-CN"/>
                <w14:textFill>
                  <w14:solidFill>
                    <w14:schemeClr w14:val="tx1"/>
                  </w14:solidFill>
                </w14:textFill>
              </w:rPr>
              <w:t>事件调查结果</w:t>
            </w:r>
            <w:r>
              <w:rPr>
                <w:rFonts w:hint="eastAsia" w:ascii="宋体" w:hAnsi="宋体" w:eastAsia="宋体" w:cs="宋体"/>
                <w:color w:val="000000" w:themeColor="text1"/>
                <w:sz w:val="21"/>
                <w:szCs w:val="21"/>
                <w:highlight w:val="none"/>
                <w14:textFill>
                  <w14:solidFill>
                    <w14:schemeClr w14:val="tx1"/>
                  </w14:solidFill>
                </w14:textFill>
              </w:rPr>
              <w:t>考核。</w:t>
            </w:r>
          </w:p>
        </w:tc>
        <w:tc>
          <w:tcPr>
            <w:tcW w:w="784" w:type="dxa"/>
            <w:noWrap w:val="0"/>
            <w:vAlign w:val="center"/>
          </w:tcPr>
          <w:p w14:paraId="298AB48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24CC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05" w:type="dxa"/>
            <w:noWrap w:val="0"/>
            <w:vAlign w:val="center"/>
          </w:tcPr>
          <w:p w14:paraId="56576F8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p>
        </w:tc>
        <w:tc>
          <w:tcPr>
            <w:tcW w:w="5722" w:type="dxa"/>
            <w:noWrap w:val="0"/>
            <w:vAlign w:val="center"/>
          </w:tcPr>
          <w:p w14:paraId="3C0BD760">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发生安全事故不及时汇报，或</w:t>
            </w:r>
            <w:r>
              <w:rPr>
                <w:rFonts w:hint="eastAsia" w:ascii="宋体" w:hAnsi="宋体" w:eastAsia="宋体" w:cs="宋体"/>
                <w:color w:val="000000" w:themeColor="text1"/>
                <w:sz w:val="21"/>
                <w:szCs w:val="21"/>
                <w:highlight w:val="none"/>
                <w:lang w:val="en-US" w:eastAsia="zh-CN"/>
                <w14:textFill>
                  <w14:solidFill>
                    <w14:schemeClr w14:val="tx1"/>
                  </w14:solidFill>
                </w14:textFill>
              </w:rPr>
              <w:t>故意</w:t>
            </w:r>
            <w:r>
              <w:rPr>
                <w:rFonts w:hint="eastAsia" w:ascii="宋体" w:hAnsi="宋体" w:eastAsia="宋体" w:cs="宋体"/>
                <w:color w:val="000000" w:themeColor="text1"/>
                <w:sz w:val="21"/>
                <w:szCs w:val="21"/>
                <w:highlight w:val="none"/>
                <w14:textFill>
                  <w14:solidFill>
                    <w14:schemeClr w14:val="tx1"/>
                  </w14:solidFill>
                </w14:textFill>
              </w:rPr>
              <w:t>隐瞒事实真相。</w:t>
            </w:r>
          </w:p>
        </w:tc>
        <w:tc>
          <w:tcPr>
            <w:tcW w:w="2161" w:type="dxa"/>
            <w:noWrap w:val="0"/>
            <w:vAlign w:val="center"/>
          </w:tcPr>
          <w:p w14:paraId="103D683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1000-5000元/次（事故责任另</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color w:val="000000" w:themeColor="text1"/>
                <w:sz w:val="21"/>
                <w:szCs w:val="21"/>
                <w:highlight w:val="none"/>
                <w14:textFill>
                  <w14:solidFill>
                    <w14:schemeClr w14:val="tx1"/>
                  </w14:solidFill>
                </w14:textFill>
              </w:rPr>
              <w:t>）。</w:t>
            </w:r>
          </w:p>
        </w:tc>
        <w:tc>
          <w:tcPr>
            <w:tcW w:w="784" w:type="dxa"/>
            <w:noWrap w:val="0"/>
            <w:vAlign w:val="center"/>
          </w:tcPr>
          <w:p w14:paraId="0D17AF9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0AA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05" w:type="dxa"/>
            <w:noWrap w:val="0"/>
            <w:vAlign w:val="center"/>
          </w:tcPr>
          <w:p w14:paraId="0C2FB365">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5722" w:type="dxa"/>
            <w:noWrap w:val="0"/>
            <w:vAlign w:val="center"/>
          </w:tcPr>
          <w:p w14:paraId="15B2B8E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乙方工作人员习惯性违章。</w:t>
            </w:r>
          </w:p>
        </w:tc>
        <w:tc>
          <w:tcPr>
            <w:tcW w:w="2161" w:type="dxa"/>
            <w:noWrap w:val="0"/>
            <w:vAlign w:val="center"/>
          </w:tcPr>
          <w:p w14:paraId="63A13FB5">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100-500元/次，1个月内累计3起以上加重考核。</w:t>
            </w:r>
          </w:p>
        </w:tc>
        <w:tc>
          <w:tcPr>
            <w:tcW w:w="784" w:type="dxa"/>
            <w:noWrap w:val="0"/>
            <w:vAlign w:val="center"/>
          </w:tcPr>
          <w:p w14:paraId="7D6A3AF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D59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05" w:type="dxa"/>
            <w:noWrap w:val="0"/>
            <w:vAlign w:val="center"/>
          </w:tcPr>
          <w:p w14:paraId="48E804C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p>
        </w:tc>
        <w:tc>
          <w:tcPr>
            <w:tcW w:w="5722" w:type="dxa"/>
            <w:noWrap w:val="0"/>
            <w:vAlign w:val="center"/>
          </w:tcPr>
          <w:p w14:paraId="6FB252B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w:t>
            </w:r>
            <w:r>
              <w:rPr>
                <w:rFonts w:hint="eastAsia" w:ascii="宋体" w:hAnsi="宋体" w:eastAsia="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工作造成的环境污染导致</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受到环保投诉、罚款及赔偿等各种损失。</w:t>
            </w:r>
          </w:p>
        </w:tc>
        <w:tc>
          <w:tcPr>
            <w:tcW w:w="2161" w:type="dxa"/>
            <w:noWrap w:val="0"/>
            <w:vAlign w:val="center"/>
          </w:tcPr>
          <w:p w14:paraId="7FDF338F">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负全部责任，并处以5000～20000元/次的</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color w:val="000000" w:themeColor="text1"/>
                <w:sz w:val="21"/>
                <w:szCs w:val="21"/>
                <w:highlight w:val="none"/>
                <w14:textFill>
                  <w14:solidFill>
                    <w14:schemeClr w14:val="tx1"/>
                  </w14:solidFill>
                </w14:textFill>
              </w:rPr>
              <w:t>。</w:t>
            </w:r>
          </w:p>
        </w:tc>
        <w:tc>
          <w:tcPr>
            <w:tcW w:w="784" w:type="dxa"/>
            <w:noWrap w:val="0"/>
            <w:vAlign w:val="center"/>
          </w:tcPr>
          <w:p w14:paraId="2FC4F520">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0DD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05" w:type="dxa"/>
            <w:noWrap w:val="0"/>
            <w:vAlign w:val="center"/>
          </w:tcPr>
          <w:p w14:paraId="0062C98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5722" w:type="dxa"/>
            <w:noWrap w:val="0"/>
            <w:vAlign w:val="center"/>
          </w:tcPr>
          <w:p w14:paraId="5C9C5E0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不执行</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有关防台风、防洪等应急管理制度、临时方案，组织不力。</w:t>
            </w:r>
          </w:p>
        </w:tc>
        <w:tc>
          <w:tcPr>
            <w:tcW w:w="2161" w:type="dxa"/>
            <w:noWrap w:val="0"/>
            <w:vAlign w:val="center"/>
          </w:tcPr>
          <w:p w14:paraId="59C8C57E">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200-2000元/次，造成设备损坏的对应上述条款考核。</w:t>
            </w:r>
          </w:p>
        </w:tc>
        <w:tc>
          <w:tcPr>
            <w:tcW w:w="784" w:type="dxa"/>
            <w:noWrap w:val="0"/>
            <w:vAlign w:val="center"/>
          </w:tcPr>
          <w:p w14:paraId="2718E899">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063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05" w:type="dxa"/>
            <w:noWrap w:val="0"/>
            <w:vAlign w:val="center"/>
          </w:tcPr>
          <w:p w14:paraId="5CE8D10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5722" w:type="dxa"/>
            <w:noWrap w:val="0"/>
            <w:vAlign w:val="center"/>
          </w:tcPr>
          <w:p w14:paraId="078FF5C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责任造成船舶、设备设施、机械损伤的</w:t>
            </w:r>
          </w:p>
        </w:tc>
        <w:tc>
          <w:tcPr>
            <w:tcW w:w="2161" w:type="dxa"/>
            <w:noWrap w:val="0"/>
            <w:vAlign w:val="center"/>
          </w:tcPr>
          <w:p w14:paraId="1FC49FA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1000—3000元/次，导致设备事故的按程度另计。</w:t>
            </w:r>
          </w:p>
        </w:tc>
        <w:tc>
          <w:tcPr>
            <w:tcW w:w="784" w:type="dxa"/>
            <w:noWrap w:val="0"/>
            <w:vAlign w:val="center"/>
          </w:tcPr>
          <w:p w14:paraId="502FA214">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1ABF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05" w:type="dxa"/>
            <w:noWrap w:val="0"/>
            <w:vAlign w:val="center"/>
          </w:tcPr>
          <w:p w14:paraId="2154303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5722" w:type="dxa"/>
            <w:noWrap w:val="0"/>
            <w:vAlign w:val="center"/>
          </w:tcPr>
          <w:p w14:paraId="546F868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发生应急事件，</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不配合</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临时安排的应急处理工作。</w:t>
            </w:r>
          </w:p>
        </w:tc>
        <w:tc>
          <w:tcPr>
            <w:tcW w:w="2161" w:type="dxa"/>
            <w:noWrap w:val="0"/>
            <w:vAlign w:val="center"/>
          </w:tcPr>
          <w:p w14:paraId="72D7379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2000-4000元/次，导致事故按程度另计。</w:t>
            </w:r>
          </w:p>
        </w:tc>
        <w:tc>
          <w:tcPr>
            <w:tcW w:w="784" w:type="dxa"/>
            <w:noWrap w:val="0"/>
            <w:vAlign w:val="center"/>
          </w:tcPr>
          <w:p w14:paraId="1C9C3EC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0B5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05" w:type="dxa"/>
            <w:noWrap w:val="0"/>
            <w:vAlign w:val="center"/>
          </w:tcPr>
          <w:p w14:paraId="5EDD609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5722" w:type="dxa"/>
            <w:noWrap w:val="0"/>
            <w:vAlign w:val="center"/>
          </w:tcPr>
          <w:p w14:paraId="16B9EE0E">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需专业资质的作业项目，</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工作人员无证上岗或虚假资质。</w:t>
            </w:r>
          </w:p>
        </w:tc>
        <w:tc>
          <w:tcPr>
            <w:tcW w:w="2161" w:type="dxa"/>
            <w:noWrap w:val="0"/>
            <w:vAlign w:val="center"/>
          </w:tcPr>
          <w:p w14:paraId="49CDF2D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500元/人</w:t>
            </w:r>
            <w:r>
              <w:rPr>
                <w:rFonts w:hint="eastAsia" w:ascii="宋体" w:hAnsi="宋体" w:eastAsia="宋体" w:cs="宋体"/>
                <w:color w:val="000000" w:themeColor="text1"/>
                <w:sz w:val="21"/>
                <w:szCs w:val="21"/>
                <w:highlight w:val="none"/>
                <w:lang w:val="en-US"/>
                <w14:textFill>
                  <w14:solidFill>
                    <w14:schemeClr w14:val="tx1"/>
                  </w14:solidFill>
                </w14:textFill>
              </w:rPr>
              <w:t>.次</w:t>
            </w:r>
          </w:p>
        </w:tc>
        <w:tc>
          <w:tcPr>
            <w:tcW w:w="784" w:type="dxa"/>
            <w:noWrap w:val="0"/>
            <w:vAlign w:val="center"/>
          </w:tcPr>
          <w:p w14:paraId="4F41E1C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55F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05" w:type="dxa"/>
            <w:noWrap w:val="0"/>
            <w:vAlign w:val="center"/>
          </w:tcPr>
          <w:p w14:paraId="3BF26EB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17</w:t>
            </w:r>
          </w:p>
        </w:tc>
        <w:tc>
          <w:tcPr>
            <w:tcW w:w="5722" w:type="dxa"/>
            <w:noWrap w:val="0"/>
            <w:vAlign w:val="center"/>
          </w:tcPr>
          <w:p w14:paraId="5BB564F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不符合安全规程和</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安全管理体系的其它事项。</w:t>
            </w:r>
          </w:p>
        </w:tc>
        <w:tc>
          <w:tcPr>
            <w:tcW w:w="2161" w:type="dxa"/>
            <w:noWrap w:val="0"/>
            <w:vAlign w:val="center"/>
          </w:tcPr>
          <w:p w14:paraId="37F186F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安全管理制度考核标准。</w:t>
            </w:r>
          </w:p>
        </w:tc>
        <w:tc>
          <w:tcPr>
            <w:tcW w:w="784" w:type="dxa"/>
            <w:noWrap w:val="0"/>
            <w:vAlign w:val="center"/>
          </w:tcPr>
          <w:p w14:paraId="44F95104">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bl>
    <w:p w14:paraId="3D4E209A">
      <w:pPr>
        <w:pageBreakBefore w:val="0"/>
        <w:widowControl w:val="0"/>
        <w:numPr>
          <w:ilvl w:val="0"/>
          <w:numId w:val="0"/>
        </w:numPr>
        <w:shd w:val="clear"/>
        <w:kinsoku/>
        <w:wordWrap/>
        <w:overflowPunct/>
        <w:topLinePunct w:val="0"/>
        <w:autoSpaceDE/>
        <w:autoSpaceDN/>
        <w:bidi w:val="0"/>
        <w:adjustRightInd/>
        <w:snapToGrid w:val="0"/>
        <w:spacing w:line="360" w:lineRule="auto"/>
        <w:jc w:val="both"/>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pPr>
    </w:p>
    <w:p w14:paraId="50EC0419">
      <w:pPr>
        <w:pageBreakBefore w:val="0"/>
        <w:widowControl w:val="0"/>
        <w:numPr>
          <w:ilvl w:val="0"/>
          <w:numId w:val="0"/>
        </w:numPr>
        <w:shd w:val="clear"/>
        <w:kinsoku/>
        <w:wordWrap/>
        <w:overflowPunct/>
        <w:topLinePunct w:val="0"/>
        <w:autoSpaceDE/>
        <w:autoSpaceDN/>
        <w:bidi w:val="0"/>
        <w:adjustRightInd/>
        <w:snapToGrid w:val="0"/>
        <w:spacing w:line="360" w:lineRule="auto"/>
        <w:jc w:val="both"/>
        <w:rPr>
          <w:rFonts w:hint="default"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pPr>
    </w:p>
    <w:p w14:paraId="70497923">
      <w:pPr>
        <w:pStyle w:val="20"/>
        <w:keepNext w:val="0"/>
        <w:keepLines w:val="0"/>
        <w:pageBreakBefore w:val="0"/>
        <w:shd w:val="clear"/>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497606F9">
      <w:pPr>
        <w:pStyle w:val="20"/>
        <w:keepNext w:val="0"/>
        <w:keepLines w:val="0"/>
        <w:pageBreakBefore w:val="0"/>
        <w:shd w:val="clear"/>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A29001">
      <w:pPr>
        <w:pStyle w:val="20"/>
        <w:keepNext w:val="0"/>
        <w:keepLines w:val="0"/>
        <w:pageBreakBefore w:val="0"/>
        <w:shd w:val="clear"/>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A7A59B">
      <w:pPr>
        <w:pStyle w:val="20"/>
        <w:keepNext w:val="0"/>
        <w:keepLines w:val="0"/>
        <w:pageBreakBefore w:val="0"/>
        <w:shd w:val="clear"/>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12F609AB">
      <w:pPr>
        <w:pStyle w:val="20"/>
        <w:keepNext w:val="0"/>
        <w:keepLines w:val="0"/>
        <w:pageBreakBefore w:val="0"/>
        <w:shd w:val="clear"/>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12C56C0">
      <w:pPr>
        <w:pStyle w:val="20"/>
        <w:keepNext w:val="0"/>
        <w:keepLines w:val="0"/>
        <w:pageBreakBefore w:val="0"/>
        <w:shd w:val="clear"/>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4E4054">
      <w:pPr>
        <w:pStyle w:val="20"/>
        <w:keepNext w:val="0"/>
        <w:keepLines w:val="0"/>
        <w:pageBreakBefore w:val="0"/>
        <w:shd w:val="clear"/>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0A7D4F">
      <w:pPr>
        <w:pStyle w:val="20"/>
        <w:keepNext w:val="0"/>
        <w:keepLines w:val="0"/>
        <w:pageBreakBefore w:val="0"/>
        <w:shd w:val="clear"/>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09875B">
      <w:pPr>
        <w:shd w:val="clea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7BA1F71">
      <w:pPr>
        <w:shd w:val="clea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0B60BD1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第六章 投标文件格式与要求</w:t>
      </w:r>
    </w:p>
    <w:p w14:paraId="59B65CA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投标人应提交证明其有资格参加投标和中标后有能力履行合同的相关文件，并作为其投标文件的一部分，所有文件必须真实可靠、不得伪造，否则将按相关规定予以处罚。</w:t>
      </w:r>
    </w:p>
    <w:p w14:paraId="5250715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1.法人或者其他组织的营业执照等证明文件，自然人的身份证明：</w:t>
      </w:r>
    </w:p>
    <w:p w14:paraId="0341DFB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14:paraId="586B715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7279FFC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2.财务状况报告，依法缴纳税收和社会保障资金的相关材料（详见资格性审查表要求）</w:t>
      </w:r>
    </w:p>
    <w:p w14:paraId="275C3E5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3.具有履行合同所必需的设备和专业技术能力的声明。</w:t>
      </w:r>
    </w:p>
    <w:p w14:paraId="189B0BD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4.投标人参加政府采购前三年内在经营活动中没有重大违法记录书面声明函。</w:t>
      </w:r>
    </w:p>
    <w:p w14:paraId="1E23D19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5.信用记录查询</w:t>
      </w:r>
    </w:p>
    <w:p w14:paraId="11D365D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（1）查询渠道：通过“信用中国”网站(www.creditchina.gov.cn)和“中国政府采购网”（www.ccgp.gov.cn）进行查询；</w:t>
      </w:r>
    </w:p>
    <w:p w14:paraId="0E59593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（2）查询截止时点：提交投标文件截止日当天；</w:t>
      </w:r>
    </w:p>
    <w:p w14:paraId="69C4EEA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（3）查询记录：对列入失信被执行人、重大税收违法案件当事人名单、政府采购严重违法失信行为记录名单、信用报告进行查询；</w:t>
      </w:r>
    </w:p>
    <w:p w14:paraId="2447CF4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6C66CCE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 按照招标文件要求，投标人应当提交的资格、资信证明文件。</w:t>
      </w:r>
    </w:p>
    <w:p w14:paraId="0ACEEA1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52F7002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1811C77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4438F02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2E230EA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p>
    <w:p w14:paraId="207F05C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（项目名称）</w:t>
      </w:r>
    </w:p>
    <w:p w14:paraId="581D03B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4CA4AA5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p>
    <w:p w14:paraId="2C30717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（正本/副本）</w:t>
      </w: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br w:type="textWrapping"/>
      </w:r>
      <w:r>
        <w:rPr>
          <w:rFonts w:hint="eastAsia" w:asciiTheme="minorEastAsia" w:hAnsiTheme="minorEastAsia" w:eastAsiaTheme="minorEastAsia" w:cstheme="minorEastAsia"/>
          <w:b/>
          <w:bCs w:val="0"/>
          <w:color w:val="000000" w:themeColor="text1"/>
          <w:sz w:val="32"/>
          <w:szCs w:val="32"/>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45D736D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采购项目编号：</w:t>
      </w: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YXCG-20260422</w:t>
      </w:r>
    </w:p>
    <w:p w14:paraId="21D3472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（投标人名称）</w:t>
      </w:r>
    </w:p>
    <w:p w14:paraId="3B29383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年</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月</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日</w:t>
      </w:r>
    </w:p>
    <w:p w14:paraId="64F73DD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4BD5447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投标文件目录</w:t>
      </w:r>
    </w:p>
    <w:p w14:paraId="74FFEE6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一、投标函</w:t>
      </w:r>
    </w:p>
    <w:p w14:paraId="2312AC0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二、开标一览表</w:t>
      </w:r>
    </w:p>
    <w:p w14:paraId="64F5FA0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三、分项报价表</w:t>
      </w:r>
    </w:p>
    <w:p w14:paraId="13AC119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四、政策适用性说明</w:t>
      </w:r>
    </w:p>
    <w:p w14:paraId="08140FE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五、关于符合本国产品标准的声明函等有关证明文件</w:t>
      </w:r>
    </w:p>
    <w:p w14:paraId="2B4D583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六、法定代表人证明书</w:t>
      </w:r>
    </w:p>
    <w:p w14:paraId="1D45EC9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七、法定代表人授权书</w:t>
      </w:r>
    </w:p>
    <w:p w14:paraId="03ECA84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八、投标保证金</w:t>
      </w:r>
    </w:p>
    <w:p w14:paraId="46B63BA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九、提供具有独立承担民事责任的能力的证明材料</w:t>
      </w:r>
    </w:p>
    <w:p w14:paraId="77B46A9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十、资格性审查要求的其他资质证明文件</w:t>
      </w:r>
    </w:p>
    <w:p w14:paraId="3566B3F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十一、承诺函</w:t>
      </w:r>
    </w:p>
    <w:p w14:paraId="7779079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十二、中小企业声明函</w:t>
      </w:r>
    </w:p>
    <w:p w14:paraId="6C3F54D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十三、监狱企业</w:t>
      </w:r>
    </w:p>
    <w:p w14:paraId="55754EE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十四、残疾人福利性单位声明函</w:t>
      </w:r>
    </w:p>
    <w:p w14:paraId="5E38791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十五、联合体共同投标协议书</w:t>
      </w:r>
    </w:p>
    <w:p w14:paraId="54D3976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十六、投标人业绩情况表</w:t>
      </w:r>
    </w:p>
    <w:p w14:paraId="1E5D1C9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十七、技术和服务要求响应表</w:t>
      </w:r>
    </w:p>
    <w:p w14:paraId="2528062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十八、商务条件响应表</w:t>
      </w:r>
    </w:p>
    <w:p w14:paraId="35AAEDA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十九、履约进度计划表</w:t>
      </w:r>
    </w:p>
    <w:p w14:paraId="0EF70B7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二十、各类证明材料</w:t>
      </w:r>
    </w:p>
    <w:p w14:paraId="0F49F83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二十一、采购代理服务费支付承诺书</w:t>
      </w:r>
    </w:p>
    <w:p w14:paraId="5B27CE0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二十二、需要采购人提供的附加条件</w:t>
      </w:r>
    </w:p>
    <w:p w14:paraId="76F293A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二十三、询问函、质疑函、投诉书格式</w:t>
      </w:r>
    </w:p>
    <w:p w14:paraId="04DFD32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二十四、项目实施方案、质量保证及售后服务承诺等</w:t>
      </w:r>
    </w:p>
    <w:p w14:paraId="1E9216E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25D72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7F8892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6C506B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603A62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AFA925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560F86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100FD7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8A1016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CF7DC0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格式一：</w:t>
      </w:r>
    </w:p>
    <w:p w14:paraId="0FB71F5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投标函</w:t>
      </w:r>
    </w:p>
    <w:p w14:paraId="505DE0B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致：</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广东业信采购招标有限公司</w:t>
      </w:r>
    </w:p>
    <w:p w14:paraId="1342630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你方组织的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项目的招标[采购项目编号为：</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YXCG-20260422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]，我方愿参与投标。</w:t>
      </w:r>
    </w:p>
    <w:p w14:paraId="258D776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作为投标人正式授权</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(授权代表全名,职务)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代表我方全权处理有关本投标的一切事宜。</w:t>
      </w:r>
    </w:p>
    <w:p w14:paraId="74E347C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我方确认收到贵方提供的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项目的招标文件的全部内容。</w:t>
      </w:r>
    </w:p>
    <w:p w14:paraId="4F5C30B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我方已完全明白招标文件的所有条款要求，并申明如下：</w:t>
      </w:r>
    </w:p>
    <w:p w14:paraId="70E44C7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（一）按招标文件提供全部标的投标总价详见《开标一览表》。</w:t>
      </w:r>
    </w:p>
    <w:p w14:paraId="3A710DC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二）本投标文件的有效期为从提交投标（响应）文件的截止之日起90日历天。在此提交的资格证明文件均至投标截止日有效，如有在投标有效期内失效的，我方承诺在中标后补齐一切手续，保证所有资格证明文件直至采购合同终止日有效。</w:t>
      </w:r>
    </w:p>
    <w:p w14:paraId="590657C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（三）我方明白并同意，在规定的开标日之后，投标有效期之内撤销投标或中标后不按规定与采购人签订合同或不提交履约保证金, 则贵方将不予退还投标保证金。</w:t>
      </w:r>
    </w:p>
    <w:p w14:paraId="4AF3AA1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（四）我方愿意向贵方提供任何与本项报价有关的数据、情况和技术资料。若贵方需要，我方愿意提供我方作出的一切承诺的证明材料。</w:t>
      </w:r>
    </w:p>
    <w:p w14:paraId="49006BB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（五）我方理解贵方不一定接受最低投标价或任何贵方可能收到的投标。</w:t>
      </w:r>
    </w:p>
    <w:p w14:paraId="54107C9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（六）我方如果中标，将保证履行招标（采购）文件及其澄清、修改文件（如果有）以及投标（响应）文件中的全部责任和义务，按质、按量、按期完成《合同书》中的全部任务。</w:t>
      </w:r>
    </w:p>
    <w:p w14:paraId="04BF31E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（七）我方作为法律、财务和运作上独立于采购人、采购代理机构的投标人，在此保证所提交的所有文件和全部说明是真实的和正确的。</w:t>
      </w:r>
    </w:p>
    <w:p w14:paraId="1B55791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（八）我方投标报价已包含应向知识产权所有权人支付的所有相关税费，并保证采购人在中国使用我方提供的标的时，如有第三方提出侵犯其知识产权主张的，责任由我方承担。</w:t>
      </w:r>
    </w:p>
    <w:p w14:paraId="0A89EA3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（九）我方接受采购人委托向贵方支付代理服务费，项目总报价已包含代理服务费，如果被确定为中标人，承诺向贵方足额支付。（若采购人支付代理服务费，则此条不适用）</w:t>
      </w:r>
    </w:p>
    <w:p w14:paraId="48D8932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（十）我方与其他投标人不存在单位负责人为同一人或者存在直接控股、管理关系。</w:t>
      </w:r>
    </w:p>
    <w:p w14:paraId="0F2DC86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（十一）投标人未存在《政府采购法实施条例》第十八条第二款规定的情形：</w:t>
      </w:r>
    </w:p>
    <w:p w14:paraId="4DF2E18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（1）对于除整体设计、规范编制或者项目管理、监理、检测等服务以外的采购项目:即未为本项目提供整体设计、规范编制或者项目管理、监理、检测等服务；</w:t>
      </w:r>
    </w:p>
    <w:p w14:paraId="4C4AF6E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（2）对于整体设计、规范编制或者项目管理、监理、检测等服务的项目:即未成为本项目除前期整体设计、规范编制或者项目管理、监理、检测等服务以外的其它采购活动中标商(或成交商)；</w:t>
      </w:r>
    </w:p>
    <w:p w14:paraId="777C683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（3）对于设计施工一体化的项目:即未为本项目提供规范编制或者项目管理、监理、检测等服务。</w:t>
      </w:r>
    </w:p>
    <w:p w14:paraId="5183801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（十二）我方承诺遵守《中华人民共和国民法典》有关规定和《中华人民共和国妇女权益保障法》中关于“劳动和社会保障权益”的有关要求。</w:t>
      </w:r>
    </w:p>
    <w:p w14:paraId="6357B6F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（十三）我方具备《中华人民共和国政府采购法》第二十二条规定的条件，声明如下：</w:t>
      </w:r>
    </w:p>
    <w:p w14:paraId="77FE5DE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14:paraId="46E5D54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（2）我方符合法律、行政法规规定的其他条件。</w:t>
      </w:r>
    </w:p>
    <w:p w14:paraId="507CF36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14:paraId="42669E7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（十五）我方对在本函及投标文件中所作的所有承诺承担法律责任。</w:t>
      </w:r>
    </w:p>
    <w:p w14:paraId="5C65754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（十六）以上内容如有虚假或与事实不符的，评标委员会可将我方做无效投标处理，我方愿意承担相应的法律责任。</w:t>
      </w:r>
    </w:p>
    <w:p w14:paraId="6E6A319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（十七）所有与本招标有关的函件请发往下列地址：</w:t>
      </w:r>
    </w:p>
    <w:p w14:paraId="626DD04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 址：__________________邮政编码：__________________</w:t>
      </w:r>
    </w:p>
    <w:p w14:paraId="2F5E4C5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 话：__________________</w:t>
      </w:r>
    </w:p>
    <w:p w14:paraId="30CD4C1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传 真：__________________电子邮箱：__________________</w:t>
      </w:r>
    </w:p>
    <w:p w14:paraId="0B1ACAA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代表姓名：__________________职 务：__________________</w:t>
      </w:r>
    </w:p>
    <w:p w14:paraId="2742A57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投标人法定代表人（或法定代表人授权代表）签字或盖章：__________________</w:t>
      </w:r>
    </w:p>
    <w:p w14:paraId="3A72D0B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2D0453C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5499545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A7110E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192CDA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707F08">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D305A8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1D968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CF502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BD6DE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1C1F6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BA517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E74CD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4EC46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w:t>
      </w:r>
    </w:p>
    <w:p w14:paraId="3B6CB39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开标一览表</w:t>
      </w:r>
    </w:p>
    <w:p w14:paraId="7C4FADF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AF0BC8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6113A8E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7631E8F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2FE8CE3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6"/>
        <w:gridCol w:w="2010"/>
        <w:gridCol w:w="2899"/>
        <w:gridCol w:w="1080"/>
        <w:gridCol w:w="1230"/>
        <w:gridCol w:w="776"/>
      </w:tblGrid>
      <w:tr w14:paraId="33662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1076" w:type="dxa"/>
            <w:vAlign w:val="center"/>
          </w:tcPr>
          <w:p w14:paraId="6DBCE69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010" w:type="dxa"/>
            <w:vAlign w:val="center"/>
          </w:tcPr>
          <w:p w14:paraId="7D51176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采购项目名称/采购包名称</w:t>
            </w:r>
          </w:p>
        </w:tc>
        <w:tc>
          <w:tcPr>
            <w:tcW w:w="2899" w:type="dxa"/>
            <w:vAlign w:val="center"/>
          </w:tcPr>
          <w:p w14:paraId="35D8399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w:t>
            </w:r>
          </w:p>
          <w:p w14:paraId="3C7EAB3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c>
        <w:tc>
          <w:tcPr>
            <w:tcW w:w="1080" w:type="dxa"/>
            <w:vAlign w:val="center"/>
          </w:tcPr>
          <w:p w14:paraId="4AB22232">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w:t>
            </w:r>
          </w:p>
          <w:p w14:paraId="0F9C693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服务期</w:t>
            </w:r>
          </w:p>
        </w:tc>
        <w:tc>
          <w:tcPr>
            <w:tcW w:w="1230" w:type="dxa"/>
            <w:vAlign w:val="center"/>
          </w:tcPr>
          <w:p w14:paraId="0579F15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交货或服务地点</w:t>
            </w:r>
          </w:p>
        </w:tc>
        <w:tc>
          <w:tcPr>
            <w:tcW w:w="776" w:type="dxa"/>
            <w:vAlign w:val="center"/>
          </w:tcPr>
          <w:p w14:paraId="4B8CE76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备注</w:t>
            </w:r>
          </w:p>
        </w:tc>
      </w:tr>
      <w:tr w14:paraId="72C96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0" w:hRule="atLeast"/>
          <w:jc w:val="center"/>
        </w:trPr>
        <w:tc>
          <w:tcPr>
            <w:tcW w:w="1076" w:type="dxa"/>
            <w:vAlign w:val="center"/>
          </w:tcPr>
          <w:p w14:paraId="5F87752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010" w:type="dxa"/>
          </w:tcPr>
          <w:p w14:paraId="503B6F7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2A22DD3">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5C2521">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D152235">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899" w:type="dxa"/>
          </w:tcPr>
          <w:p w14:paraId="5A36E837">
            <w:pPr>
              <w:shd w:val="clear"/>
              <w:spacing w:line="360" w:lineRule="auto"/>
              <w:rPr>
                <w:rFonts w:hint="eastAsia" w:ascii="宋体" w:hAnsi="宋体"/>
                <w:bCs/>
                <w:color w:val="000000" w:themeColor="text1"/>
                <w:highlight w:val="none"/>
                <w14:textFill>
                  <w14:solidFill>
                    <w14:schemeClr w14:val="tx1"/>
                  </w14:solidFill>
                </w14:textFill>
              </w:rPr>
            </w:pPr>
          </w:p>
          <w:p w14:paraId="3A2CF109">
            <w:pPr>
              <w:shd w:val="clear"/>
              <w:spacing w:line="36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w:t>
            </w:r>
          </w:p>
        </w:tc>
        <w:tc>
          <w:tcPr>
            <w:tcW w:w="1080" w:type="dxa"/>
          </w:tcPr>
          <w:p w14:paraId="777D5DB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30" w:type="dxa"/>
          </w:tcPr>
          <w:p w14:paraId="6B30AC0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76" w:type="dxa"/>
          </w:tcPr>
          <w:p w14:paraId="75ED46C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B8EF32F">
      <w:pPr>
        <w:numPr>
          <w:ilvl w:val="0"/>
          <w:numId w:val="0"/>
        </w:numPr>
        <w:shd w:val="clear"/>
        <w:tabs>
          <w:tab w:val="left" w:pos="1365"/>
        </w:tabs>
        <w:spacing w:line="360" w:lineRule="auto"/>
        <w:ind w:leftChars="0"/>
        <w:rPr>
          <w:rFonts w:hint="eastAsia" w:ascii="宋体" w:hAnsi="宋体"/>
          <w:bCs/>
          <w:color w:val="000000" w:themeColor="text1"/>
          <w:highlight w:val="none"/>
          <w:lang w:val="en-US" w:eastAsia="zh-CN"/>
          <w14:textFill>
            <w14:solidFill>
              <w14:schemeClr w14:val="tx1"/>
            </w14:solidFill>
          </w14:textFill>
        </w:rPr>
      </w:pPr>
    </w:p>
    <w:p w14:paraId="0C6F0EE3">
      <w:pPr>
        <w:numPr>
          <w:ilvl w:val="0"/>
          <w:numId w:val="0"/>
        </w:numPr>
        <w:shd w:val="clear"/>
        <w:tabs>
          <w:tab w:val="left" w:pos="1365"/>
        </w:tabs>
        <w:spacing w:line="360" w:lineRule="auto"/>
        <w:ind w:leftChars="0"/>
        <w:rPr>
          <w:rFonts w:hint="eastAsia" w:ascii="宋体" w:hAnsi="宋体" w:eastAsia="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注：</w:t>
      </w:r>
    </w:p>
    <w:p w14:paraId="2262AA0D">
      <w:pPr>
        <w:numPr>
          <w:ilvl w:val="0"/>
          <w:numId w:val="2"/>
        </w:numPr>
        <w:shd w:val="clea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投标人填写此表时不得改变表格的形式。</w:t>
      </w:r>
    </w:p>
    <w:p w14:paraId="2C43B35C">
      <w:pPr>
        <w:numPr>
          <w:ilvl w:val="0"/>
          <w:numId w:val="2"/>
        </w:numPr>
        <w:shd w:val="clea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如果投标人认为有应当说明而本表中无相应栏目的内容，请在“备注”栏中添加说明。</w:t>
      </w:r>
    </w:p>
    <w:p w14:paraId="65C142DA">
      <w:pPr>
        <w:numPr>
          <w:ilvl w:val="0"/>
          <w:numId w:val="2"/>
        </w:numPr>
        <w:shd w:val="clea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投标人应将 “开标一览表”（加盖公章并由法定代表人（负责人）或其授权代理人签字），一份单独密封于一信封内，一份装订入投标文件正本。</w:t>
      </w:r>
    </w:p>
    <w:p w14:paraId="5BD009C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5BF292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39DC8A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258D8E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A9D15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DD118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190DC31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6D5F644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FD495A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E5060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E8F2C0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5DE8CF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1108C8">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F292A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57549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格式三：</w:t>
      </w:r>
    </w:p>
    <w:p w14:paraId="5310D23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分项报价表</w:t>
      </w:r>
    </w:p>
    <w:p w14:paraId="3F3B137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588169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1E3DE2E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22540ED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5BB1283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货币及单位：人民币/元</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647"/>
        <w:gridCol w:w="705"/>
        <w:gridCol w:w="1260"/>
        <w:gridCol w:w="765"/>
        <w:gridCol w:w="765"/>
        <w:gridCol w:w="1301"/>
      </w:tblGrid>
      <w:tr w14:paraId="79D9E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31BD213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907" w:type="dxa"/>
            <w:vAlign w:val="center"/>
          </w:tcPr>
          <w:p w14:paraId="3A3594B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07" w:type="dxa"/>
            <w:vAlign w:val="center"/>
          </w:tcPr>
          <w:p w14:paraId="1193062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货物</w:t>
            </w:r>
          </w:p>
          <w:p w14:paraId="39B54D9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907" w:type="dxa"/>
            <w:vAlign w:val="center"/>
          </w:tcPr>
          <w:p w14:paraId="6A31C9A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w:t>
            </w:r>
          </w:p>
          <w:p w14:paraId="76BB816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647" w:type="dxa"/>
            <w:vAlign w:val="center"/>
          </w:tcPr>
          <w:p w14:paraId="642EBBA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品牌</w:t>
            </w:r>
          </w:p>
        </w:tc>
        <w:tc>
          <w:tcPr>
            <w:tcW w:w="705" w:type="dxa"/>
            <w:vAlign w:val="center"/>
          </w:tcPr>
          <w:p w14:paraId="3DB52DD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产地</w:t>
            </w:r>
          </w:p>
        </w:tc>
        <w:tc>
          <w:tcPr>
            <w:tcW w:w="1260" w:type="dxa"/>
            <w:vAlign w:val="center"/>
          </w:tcPr>
          <w:p w14:paraId="5BA30CB0">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制造商</w:t>
            </w:r>
          </w:p>
          <w:p w14:paraId="4D6A3D4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765" w:type="dxa"/>
            <w:vAlign w:val="center"/>
          </w:tcPr>
          <w:p w14:paraId="56F5585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单价</w:t>
            </w:r>
          </w:p>
        </w:tc>
        <w:tc>
          <w:tcPr>
            <w:tcW w:w="765" w:type="dxa"/>
            <w:vAlign w:val="center"/>
          </w:tcPr>
          <w:p w14:paraId="3681A87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301" w:type="dxa"/>
            <w:vAlign w:val="center"/>
          </w:tcPr>
          <w:p w14:paraId="06D7ECF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合计</w:t>
            </w:r>
          </w:p>
        </w:tc>
      </w:tr>
      <w:tr w14:paraId="4232A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118089E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07" w:type="dxa"/>
            <w:vAlign w:val="center"/>
          </w:tcPr>
          <w:p w14:paraId="588EDB9E">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744CF0F0">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39B59713">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dxa"/>
            <w:vAlign w:val="center"/>
          </w:tcPr>
          <w:p w14:paraId="43F060B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05" w:type="dxa"/>
            <w:vAlign w:val="center"/>
          </w:tcPr>
          <w:p w14:paraId="1DEB586E">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60" w:type="dxa"/>
            <w:vAlign w:val="center"/>
          </w:tcPr>
          <w:p w14:paraId="5F99BC36">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715CE6BD">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71C072EF">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1A770C81">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9A21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4A63403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p>
        </w:tc>
        <w:tc>
          <w:tcPr>
            <w:tcW w:w="907" w:type="dxa"/>
            <w:vAlign w:val="center"/>
          </w:tcPr>
          <w:p w14:paraId="6CF2A87C">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44F09235">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4D9EE36A">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dxa"/>
            <w:vAlign w:val="center"/>
          </w:tcPr>
          <w:p w14:paraId="6B276ED1">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05" w:type="dxa"/>
            <w:vAlign w:val="center"/>
          </w:tcPr>
          <w:p w14:paraId="1EEB4115">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60" w:type="dxa"/>
            <w:vAlign w:val="center"/>
          </w:tcPr>
          <w:p w14:paraId="04EEB65F">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3226F758">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1EB894B3">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455EBD30">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6820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6D97C71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tc>
        <w:tc>
          <w:tcPr>
            <w:tcW w:w="907" w:type="dxa"/>
            <w:vAlign w:val="center"/>
          </w:tcPr>
          <w:p w14:paraId="5CDB0484">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7D2E79D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3CED7832">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dxa"/>
            <w:vAlign w:val="center"/>
          </w:tcPr>
          <w:p w14:paraId="7DA0F35A">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05" w:type="dxa"/>
            <w:vAlign w:val="center"/>
          </w:tcPr>
          <w:p w14:paraId="65D71811">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60" w:type="dxa"/>
            <w:vAlign w:val="center"/>
          </w:tcPr>
          <w:p w14:paraId="2475E900">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4FF69D1F">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4C8A2BF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2972E433">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4934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0EA4B74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814" w:type="dxa"/>
            <w:gridSpan w:val="2"/>
            <w:vAlign w:val="center"/>
          </w:tcPr>
          <w:p w14:paraId="26A2CD4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54FE1CC1">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投标总价</w:t>
            </w:r>
          </w:p>
        </w:tc>
        <w:tc>
          <w:tcPr>
            <w:tcW w:w="3519" w:type="dxa"/>
            <w:gridSpan w:val="4"/>
            <w:vAlign w:val="center"/>
          </w:tcPr>
          <w:p w14:paraId="521A6B58">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7CAD8D91">
            <w:pPr>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（大写）人民币</w:t>
            </w:r>
          </w:p>
        </w:tc>
        <w:tc>
          <w:tcPr>
            <w:tcW w:w="2831" w:type="dxa"/>
            <w:gridSpan w:val="3"/>
            <w:vAlign w:val="center"/>
          </w:tcPr>
          <w:p w14:paraId="60256745">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72984970">
            <w:pPr>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（小写）￥</w:t>
            </w:r>
          </w:p>
        </w:tc>
      </w:tr>
    </w:tbl>
    <w:p w14:paraId="18B47CA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798"/>
        <w:gridCol w:w="765"/>
        <w:gridCol w:w="765"/>
        <w:gridCol w:w="1301"/>
      </w:tblGrid>
      <w:tr w14:paraId="49C49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1FF91BC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907" w:type="dxa"/>
            <w:vAlign w:val="center"/>
          </w:tcPr>
          <w:p w14:paraId="13880D6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07" w:type="dxa"/>
            <w:vAlign w:val="center"/>
          </w:tcPr>
          <w:p w14:paraId="0CEA5E6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35FCB66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907" w:type="dxa"/>
            <w:vAlign w:val="center"/>
          </w:tcPr>
          <w:p w14:paraId="3DB53A1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71DF3F0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范围</w:t>
            </w:r>
          </w:p>
        </w:tc>
        <w:tc>
          <w:tcPr>
            <w:tcW w:w="907" w:type="dxa"/>
            <w:vAlign w:val="center"/>
          </w:tcPr>
          <w:p w14:paraId="1078C75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2563134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要求</w:t>
            </w:r>
          </w:p>
        </w:tc>
        <w:tc>
          <w:tcPr>
            <w:tcW w:w="907" w:type="dxa"/>
            <w:vAlign w:val="center"/>
          </w:tcPr>
          <w:p w14:paraId="4FC46022">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18232B0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时间</w:t>
            </w:r>
          </w:p>
        </w:tc>
        <w:tc>
          <w:tcPr>
            <w:tcW w:w="798" w:type="dxa"/>
            <w:vAlign w:val="center"/>
          </w:tcPr>
          <w:p w14:paraId="65A2EAB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服务标准</w:t>
            </w:r>
          </w:p>
        </w:tc>
        <w:tc>
          <w:tcPr>
            <w:tcW w:w="765" w:type="dxa"/>
            <w:vAlign w:val="center"/>
          </w:tcPr>
          <w:p w14:paraId="5EA7B40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单价</w:t>
            </w:r>
          </w:p>
        </w:tc>
        <w:tc>
          <w:tcPr>
            <w:tcW w:w="765" w:type="dxa"/>
            <w:vAlign w:val="center"/>
          </w:tcPr>
          <w:p w14:paraId="50FCD22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301" w:type="dxa"/>
            <w:vAlign w:val="center"/>
          </w:tcPr>
          <w:p w14:paraId="32AE614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合计</w:t>
            </w:r>
          </w:p>
        </w:tc>
      </w:tr>
      <w:tr w14:paraId="217D6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7237AB0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07" w:type="dxa"/>
            <w:vAlign w:val="center"/>
          </w:tcPr>
          <w:p w14:paraId="7EDB8317">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36CB5889">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255E7889">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7439A612">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2376D7BD">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98" w:type="dxa"/>
            <w:vAlign w:val="center"/>
          </w:tcPr>
          <w:p w14:paraId="11743CE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4819220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33C1C6D0">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3F9A9629">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0481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579C3E9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p>
        </w:tc>
        <w:tc>
          <w:tcPr>
            <w:tcW w:w="907" w:type="dxa"/>
            <w:vAlign w:val="center"/>
          </w:tcPr>
          <w:p w14:paraId="3C61CC81">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256C0505">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A78C21C">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7477A0B9">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602BCDCA">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98" w:type="dxa"/>
            <w:vAlign w:val="center"/>
          </w:tcPr>
          <w:p w14:paraId="15A72678">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68B4A961">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5C552977">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69007AE6">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1107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18ADB2A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tc>
        <w:tc>
          <w:tcPr>
            <w:tcW w:w="907" w:type="dxa"/>
            <w:vAlign w:val="center"/>
          </w:tcPr>
          <w:p w14:paraId="588F227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47D6C01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704BCD7B">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01947125">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DB5BE03">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98" w:type="dxa"/>
            <w:vAlign w:val="center"/>
          </w:tcPr>
          <w:p w14:paraId="5490F8AE">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1E60654D">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5935ECEE">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4C814FC8">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91F2B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11BB92B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814" w:type="dxa"/>
            <w:gridSpan w:val="2"/>
            <w:vAlign w:val="center"/>
          </w:tcPr>
          <w:p w14:paraId="77C24AF1">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206884C6">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投标总价</w:t>
            </w:r>
          </w:p>
        </w:tc>
        <w:tc>
          <w:tcPr>
            <w:tcW w:w="3519" w:type="dxa"/>
            <w:gridSpan w:val="4"/>
            <w:vAlign w:val="center"/>
          </w:tcPr>
          <w:p w14:paraId="63316180">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634BA601">
            <w:pPr>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（大写）人民币</w:t>
            </w:r>
          </w:p>
        </w:tc>
        <w:tc>
          <w:tcPr>
            <w:tcW w:w="2831" w:type="dxa"/>
            <w:gridSpan w:val="3"/>
            <w:vAlign w:val="center"/>
          </w:tcPr>
          <w:p w14:paraId="74967683">
            <w:pPr>
              <w:keepNext w:val="0"/>
              <w:keepLines w:val="0"/>
              <w:pageBreakBefore w:val="0"/>
              <w:shd w:val="clear"/>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1E56F916">
            <w:pPr>
              <w:keepNext w:val="0"/>
              <w:keepLines w:val="0"/>
              <w:pageBreakBefore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（小写）￥</w:t>
            </w:r>
          </w:p>
        </w:tc>
      </w:tr>
    </w:tbl>
    <w:p w14:paraId="0DDEBB9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1ABAAF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DCE28D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5A8923C0">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6CB41F6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9FF21B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C64944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70CFE9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9C900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978354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6EF78A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格式四：</w:t>
      </w:r>
    </w:p>
    <w:p w14:paraId="0794194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政策适用性说明</w:t>
      </w:r>
    </w:p>
    <w:p w14:paraId="35D1C30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按照政府采购有关政策的要求，在本次的技术方案中，采用符合政策的小型或微型企业产品、节能产品、环境标志产品，主要产品与核心技术介绍说明如下：</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3"/>
        <w:gridCol w:w="1134"/>
        <w:gridCol w:w="1134"/>
        <w:gridCol w:w="1134"/>
        <w:gridCol w:w="1134"/>
        <w:gridCol w:w="1134"/>
        <w:gridCol w:w="1134"/>
        <w:gridCol w:w="1134"/>
      </w:tblGrid>
      <w:tr w14:paraId="5AD0F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29FB75A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038" w:type="dxa"/>
            <w:vAlign w:val="top"/>
          </w:tcPr>
          <w:p w14:paraId="0DAF407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主要产品/技术名称（规格型号、注册商标）</w:t>
            </w:r>
          </w:p>
        </w:tc>
        <w:tc>
          <w:tcPr>
            <w:tcW w:w="1038" w:type="dxa"/>
            <w:vAlign w:val="top"/>
          </w:tcPr>
          <w:p w14:paraId="5231385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制造商(开发商)</w:t>
            </w:r>
          </w:p>
        </w:tc>
        <w:tc>
          <w:tcPr>
            <w:tcW w:w="1038" w:type="dxa"/>
            <w:vAlign w:val="top"/>
          </w:tcPr>
          <w:p w14:paraId="1EA245E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制造商企业类型</w:t>
            </w:r>
          </w:p>
        </w:tc>
        <w:tc>
          <w:tcPr>
            <w:tcW w:w="1038" w:type="dxa"/>
            <w:vAlign w:val="top"/>
          </w:tcPr>
          <w:p w14:paraId="4EEF859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节能产品</w:t>
            </w:r>
          </w:p>
        </w:tc>
        <w:tc>
          <w:tcPr>
            <w:tcW w:w="1038" w:type="dxa"/>
            <w:vAlign w:val="top"/>
          </w:tcPr>
          <w:p w14:paraId="7EC28D7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环境标志产品</w:t>
            </w:r>
          </w:p>
        </w:tc>
        <w:tc>
          <w:tcPr>
            <w:tcW w:w="1038" w:type="dxa"/>
            <w:vAlign w:val="top"/>
          </w:tcPr>
          <w:p w14:paraId="6E3BE31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认证证书编号</w:t>
            </w:r>
          </w:p>
        </w:tc>
        <w:tc>
          <w:tcPr>
            <w:tcW w:w="1038" w:type="dxa"/>
            <w:vAlign w:val="top"/>
          </w:tcPr>
          <w:p w14:paraId="2D71ABA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该产品报价在总报价中占比（%）</w:t>
            </w:r>
          </w:p>
        </w:tc>
      </w:tr>
      <w:tr w14:paraId="26725D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DF1C23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1038" w:type="dxa"/>
            <w:vAlign w:val="top"/>
          </w:tcPr>
          <w:p w14:paraId="505E6A2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0D2134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F839851">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E1C811">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9A59085">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321A1F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881D2F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5833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46F81A3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038" w:type="dxa"/>
            <w:vAlign w:val="top"/>
          </w:tcPr>
          <w:p w14:paraId="7DB2F74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395701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4B28FC0">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3A858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37C066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5A193A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972677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A857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B27F58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038" w:type="dxa"/>
            <w:vAlign w:val="top"/>
          </w:tcPr>
          <w:p w14:paraId="103BB76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265231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DD207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D251BE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D12E7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99D78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724628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631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7B3FBDF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038" w:type="dxa"/>
            <w:vAlign w:val="top"/>
          </w:tcPr>
          <w:p w14:paraId="53F9F44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97F8420">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40718C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964701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194BF0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88E73A1">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F65936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C757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69D053E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5</w:t>
            </w:r>
          </w:p>
        </w:tc>
        <w:tc>
          <w:tcPr>
            <w:tcW w:w="1038" w:type="dxa"/>
            <w:vAlign w:val="top"/>
          </w:tcPr>
          <w:p w14:paraId="62CF4E5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F9E3F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AD515E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3660605">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7442A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DBD8463">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7954DB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28EE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06F5DAF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038" w:type="dxa"/>
            <w:vAlign w:val="top"/>
          </w:tcPr>
          <w:p w14:paraId="18F6A3E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990E1A9">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BA7C25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667B060">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2BDBC6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437CC7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9CB72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01ED359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注：1.制造商为小型或微型企业时才需要填“制造商企业类型”栏,填写内容为“小型”或“微型”；</w:t>
      </w:r>
    </w:p>
    <w:p w14:paraId="3CF4B4A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2.“节能产品、环境标志产品”须填写认证证书编号，并在对应“节能产品”、“环境标志产品”栏中勾选，同时提供有效期内的证书复印件（加盖投标人公章）</w:t>
      </w:r>
    </w:p>
    <w:p w14:paraId="5F79B48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01022CC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7079D75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B52259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DEC89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A3D526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4DBEF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F4765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3714B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22AC9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1E34C6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5DD96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14AF11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9BA808">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格式五：关于符合本国产品标准的声明函等有关证明文件（如适用）</w:t>
      </w:r>
    </w:p>
    <w:p w14:paraId="29AEDC4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24C64BBC">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560B213F">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供应商提供虚假《声明函》、虚假证明文件谋取中标、成交的，依照政府采购法律法规规定追究相应责任。</w:t>
      </w:r>
    </w:p>
    <w:p w14:paraId="2FE3DB4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31E1C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98273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9432F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B45E5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D22439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95D74D">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F9261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45D78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06D9E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802E9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2979D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262DCC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9CCCAC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2BDF0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2E520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7F4E2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88DA1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900E4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FFB0D9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49CD3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B8718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04517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B90471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2108A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3D7C4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附件1</w:t>
      </w:r>
    </w:p>
    <w:p w14:paraId="692840CC">
      <w:pPr>
        <w:pStyle w:val="20"/>
        <w:keepNext w:val="0"/>
        <w:keepLines w:val="0"/>
        <w:pageBreakBefore w:val="0"/>
        <w:shd w:val="clear"/>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中国境内生产的组件成本核算基本规则</w:t>
      </w:r>
    </w:p>
    <w:p w14:paraId="6F7C472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55EDAD5">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产品的一级组件是指直接组成产品的组件。产品的二级组件是指直接组成产品一级组件的组件。一级组件不可分解的，视同二级组件。</w:t>
      </w:r>
    </w:p>
    <w:p w14:paraId="6E82E612">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二级组件在中国境内生产的，其全部成本计入中国境内生产的组件成本；二级组件不在中国境内生产的，其成本不计入中国境内生产的组件成本。</w:t>
      </w:r>
    </w:p>
    <w:p w14:paraId="7D5567BA">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产品总成本和组件成本以相关会计核算数据、采购合同、进货记录等为基础进行计算。</w:t>
      </w:r>
    </w:p>
    <w:p w14:paraId="3D470070">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需要对成本核算规则予以进一步明确的其他有关事项，由财政部会同有关部门另行规定。</w:t>
      </w:r>
    </w:p>
    <w:p w14:paraId="51E5AE4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4D4472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66D4F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71B3D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92AC5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DA872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5AB997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6D1DE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3C4CE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CAAB6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F5649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1A495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AA626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A29F5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B3C14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A5A8A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6F0815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0B7340">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A8265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E68DF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C90222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附件2</w:t>
      </w:r>
    </w:p>
    <w:p w14:paraId="5A417AAF">
      <w:pPr>
        <w:pStyle w:val="20"/>
        <w:keepNext w:val="0"/>
        <w:keepLines w:val="0"/>
        <w:pageBreakBefore w:val="0"/>
        <w:shd w:val="clear"/>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关于符合本国产品标准的声明函</w:t>
      </w:r>
    </w:p>
    <w:p w14:paraId="0807FB0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724E6CC4">
      <w:pPr>
        <w:pStyle w:val="20"/>
        <w:keepNext w:val="0"/>
        <w:keepLines w:val="0"/>
        <w:pageBreakBefore w:val="0"/>
        <w:shd w:val="clear"/>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7CA04A87">
      <w:pPr>
        <w:pStyle w:val="20"/>
        <w:keepNext w:val="0"/>
        <w:keepLines w:val="0"/>
        <w:pageBreakBefore w:val="0"/>
        <w:shd w:val="clear"/>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21A4EC71">
      <w:pPr>
        <w:pStyle w:val="20"/>
        <w:keepNext w:val="0"/>
        <w:keepLines w:val="0"/>
        <w:pageBreakBefore w:val="0"/>
        <w:shd w:val="clear"/>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w:t>
      </w:r>
    </w:p>
    <w:p w14:paraId="0204E61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本公司（单位）对上述声明内容的真实性负责。如有虚假，愿承担相应法律责任。</w:t>
      </w:r>
    </w:p>
    <w:p w14:paraId="2F42D20E">
      <w:pPr>
        <w:pStyle w:val="20"/>
        <w:keepNext w:val="0"/>
        <w:keepLines w:val="0"/>
        <w:pageBreakBefore w:val="0"/>
        <w:shd w:val="clear"/>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__________________</w:t>
      </w:r>
    </w:p>
    <w:p w14:paraId="13727404">
      <w:pPr>
        <w:pStyle w:val="20"/>
        <w:keepNext w:val="0"/>
        <w:keepLines w:val="0"/>
        <w:pageBreakBefore w:val="0"/>
        <w:shd w:val="clear"/>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 年 ______ 月 ______ 日</w:t>
      </w:r>
    </w:p>
    <w:p w14:paraId="2B5FF3F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70756702">
      <w:pPr>
        <w:pStyle w:val="20"/>
        <w:keepNext w:val="0"/>
        <w:keepLines w:val="0"/>
        <w:pageBreakBefore w:val="0"/>
        <w:shd w:val="clear"/>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产品如有型号，请在“产品名称”栏一并填写。</w:t>
      </w:r>
    </w:p>
    <w:p w14:paraId="054B8F90">
      <w:pPr>
        <w:pStyle w:val="20"/>
        <w:keepNext w:val="0"/>
        <w:keepLines w:val="0"/>
        <w:pageBreakBefore w:val="0"/>
        <w:shd w:val="clear"/>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生产厂名与厂址应与生产厂营业执照载明的相关信息保持一致。</w:t>
      </w:r>
    </w:p>
    <w:p w14:paraId="1DA666FD">
      <w:pPr>
        <w:pStyle w:val="20"/>
        <w:keepNext w:val="0"/>
        <w:keepLines w:val="0"/>
        <w:pageBreakBefore w:val="0"/>
        <w:shd w:val="clear"/>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该产品的中国境内生产的组件成本占比相关要求实施前，"规定比例"栏可不填，下同。</w:t>
      </w:r>
    </w:p>
    <w:p w14:paraId="7961092A">
      <w:pPr>
        <w:pStyle w:val="20"/>
        <w:keepNext w:val="0"/>
        <w:keepLines w:val="0"/>
        <w:pageBreakBefore w:val="0"/>
        <w:shd w:val="clear"/>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该产品的关键组件要求实施前，"关键组件"栏可不填，下同。</w:t>
      </w:r>
    </w:p>
    <w:p w14:paraId="54854190">
      <w:pPr>
        <w:pStyle w:val="20"/>
        <w:keepNext w:val="0"/>
        <w:keepLines w:val="0"/>
        <w:pageBreakBefore w:val="0"/>
        <w:shd w:val="clear"/>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 该产品的关键工序要求实施前，"关键工序"栏可不填，下同。</w:t>
      </w:r>
    </w:p>
    <w:p w14:paraId="00CDD3F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8CE310">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7D65A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55A30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9F0F0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BEACE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附件3（当采购项目或者采购包中含有多种产品的，供应商还应当提供本承诺函，格式内容仅供参考）</w:t>
      </w:r>
    </w:p>
    <w:p w14:paraId="1328A733">
      <w:pPr>
        <w:pStyle w:val="20"/>
        <w:keepNext w:val="0"/>
        <w:keepLines w:val="0"/>
        <w:pageBreakBefore w:val="0"/>
        <w:shd w:val="clear"/>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关于本国产品比例的承诺函（如适用）</w:t>
      </w:r>
    </w:p>
    <w:p w14:paraId="68E901EE">
      <w:pPr>
        <w:pStyle w:val="20"/>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43BDE0CE">
      <w:pPr>
        <w:pStyle w:val="20"/>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本公司（单位）对上述承诺内容的真实性负责。如有虚假，愿承担相应法律责任。</w:t>
      </w:r>
    </w:p>
    <w:p w14:paraId="063C4090">
      <w:pPr>
        <w:pStyle w:val="20"/>
        <w:keepNext w:val="0"/>
        <w:keepLines w:val="0"/>
        <w:pageBreakBefore w:val="0"/>
        <w:shd w:val="clear"/>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00FC25">
      <w:pPr>
        <w:pStyle w:val="20"/>
        <w:keepNext w:val="0"/>
        <w:keepLines w:val="0"/>
        <w:pageBreakBefore w:val="0"/>
        <w:shd w:val="clear"/>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__________________</w:t>
      </w:r>
    </w:p>
    <w:p w14:paraId="200B4201">
      <w:pPr>
        <w:pStyle w:val="20"/>
        <w:keepNext w:val="0"/>
        <w:keepLines w:val="0"/>
        <w:pageBreakBefore w:val="0"/>
        <w:shd w:val="clear"/>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 年 ______ 月 ______ 日</w:t>
      </w:r>
    </w:p>
    <w:p w14:paraId="4FE752F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C06D7D">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C46F0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54AFF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AAC45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924716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3BDC21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02CE9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5B8D70">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25EA5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103C7FD">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0F161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2CA7D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C4A41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BCF0A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19E4B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6386B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BC7FA0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5109E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737ED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附件4</w:t>
      </w:r>
    </w:p>
    <w:p w14:paraId="3EB8E87F">
      <w:pPr>
        <w:pStyle w:val="20"/>
        <w:keepNext w:val="0"/>
        <w:keepLines w:val="0"/>
        <w:pageBreakBefore w:val="0"/>
        <w:shd w:val="clear"/>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本国产品标准有关证明材料（如适用）</w:t>
      </w:r>
    </w:p>
    <w:p w14:paraId="4A0B93DC">
      <w:pPr>
        <w:pStyle w:val="20"/>
        <w:keepNext w:val="0"/>
        <w:keepLines w:val="0"/>
        <w:pageBreakBefore w:val="0"/>
        <w:shd w:val="clear"/>
        <w:kinsoku/>
        <w:wordWrap/>
        <w:overflowPunct/>
        <w:topLinePunct w:val="0"/>
        <w:autoSpaceDE/>
        <w:autoSpaceDN/>
        <w:bidi w:val="0"/>
        <w:adjustRightInd/>
        <w:snapToGrid/>
        <w:spacing w:before="120" w:after="12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AF76FDD">
      <w:pPr>
        <w:pStyle w:val="20"/>
        <w:keepNext w:val="0"/>
        <w:keepLines w:val="0"/>
        <w:pageBreakBefore w:val="0"/>
        <w:shd w:val="clear"/>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供应商认为需提供的其他资料。</w:t>
      </w:r>
    </w:p>
    <w:p w14:paraId="610A9504">
      <w:pPr>
        <w:pStyle w:val="20"/>
        <w:keepNext w:val="0"/>
        <w:keepLines w:val="0"/>
        <w:pageBreakBefore w:val="0"/>
        <w:shd w:val="clear"/>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财政部会同有关部门规定的有关证明文件。</w:t>
      </w:r>
    </w:p>
    <w:p w14:paraId="001F5FA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C2858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2482F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3216AA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A203A9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7BDDC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DEECC4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8870A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AF259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10D04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E9632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AA298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EB1E4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1490A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BA182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D5BF3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51E0F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4F3DB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01FB6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CFEFA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75AF1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8446E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FE9B8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7B0D7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62A5B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2FD036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F780B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E1B12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格式六：</w:t>
      </w:r>
    </w:p>
    <w:p w14:paraId="17E8601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（投标人可使用下述格式，也可使用广东省工商行政管理局统一印制的法定代表人证明书格式）</w:t>
      </w:r>
    </w:p>
    <w:p w14:paraId="1EF3D3E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证明书</w:t>
      </w:r>
    </w:p>
    <w:p w14:paraId="5572478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_____________现任我单位_____________职务，为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，特此证明。</w:t>
      </w:r>
    </w:p>
    <w:p w14:paraId="60315CB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有效期限：__________________</w:t>
      </w:r>
    </w:p>
    <w:p w14:paraId="6459E46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附：代表人性别：_____年龄：_________ 身份证号码：__________________</w:t>
      </w:r>
    </w:p>
    <w:p w14:paraId="1ACFCA8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注册号码：____________________企业类型：____________________________</w:t>
      </w:r>
    </w:p>
    <w:p w14:paraId="57C2B25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经营范围：__________________________</w:t>
      </w:r>
    </w:p>
    <w:p w14:paraId="092DBC5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10D354C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2A1BDA8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2BAB97E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751FC1D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4A542A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3C59251">
      <w:pPr>
        <w:shd w:val="clear"/>
        <w:spacing w:line="48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 内容必须填写真实、清楚，涂改无效，不得转让、买卖。</w:t>
      </w:r>
    </w:p>
    <w:p w14:paraId="03AA5191">
      <w:pPr>
        <w:shd w:val="clear"/>
        <w:spacing w:line="480" w:lineRule="exact"/>
        <w:ind w:firstLine="420" w:firstLineChars="200"/>
        <w:rPr>
          <w:rFonts w:ascii="宋体" w:hAnsi="宋体"/>
          <w:color w:val="000000" w:themeColor="text1"/>
          <w:highlight w:val="none"/>
          <w14:textFill>
            <w14:solidFill>
              <w14:schemeClr w14:val="tx1"/>
            </w14:solidFill>
          </w14:textFill>
        </w:rPr>
      </w:pPr>
    </w:p>
    <w:p w14:paraId="033D00DE">
      <w:pPr>
        <w:pStyle w:val="5"/>
        <w:shd w:val="clear"/>
        <w:rPr>
          <w:rFonts w:hAnsi="宋体"/>
          <w:color w:val="000000" w:themeColor="text1"/>
          <w:sz w:val="21"/>
          <w:highlight w:val="none"/>
          <w14:textFill>
            <w14:solidFill>
              <w14:schemeClr w14:val="tx1"/>
            </w14:solidFill>
          </w14:textFill>
        </w:rPr>
      </w:pPr>
    </w:p>
    <w:p w14:paraId="3B3AC4AB">
      <w:pPr>
        <w:pStyle w:val="5"/>
        <w:shd w:val="clear"/>
        <w:rPr>
          <w:color w:val="000000" w:themeColor="text1"/>
          <w:highlight w:val="none"/>
          <w14:textFill>
            <w14:solidFill>
              <w14:schemeClr w14:val="tx1"/>
            </w14:solidFill>
          </w14:textFill>
        </w:rPr>
        <w:sectPr>
          <w:headerReference r:id="rId4" w:type="first"/>
          <w:footerReference r:id="rId6" w:type="first"/>
          <w:footerReference r:id="rId5" w:type="default"/>
          <w:pgSz w:w="11906" w:h="16838"/>
          <w:pgMar w:top="1474" w:right="1418" w:bottom="1474" w:left="1418" w:header="851" w:footer="851" w:gutter="0"/>
          <w:pgNumType w:fmt="decimal"/>
          <w:cols w:space="720" w:num="1"/>
          <w:titlePg/>
          <w:docGrid w:linePitch="312" w:charSpace="0"/>
        </w:sect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318770</wp:posOffset>
                </wp:positionH>
                <wp:positionV relativeFrom="paragraph">
                  <wp:posOffset>346710</wp:posOffset>
                </wp:positionV>
                <wp:extent cx="4933950" cy="2294255"/>
                <wp:effectExtent l="4445" t="5080" r="14605" b="5715"/>
                <wp:wrapNone/>
                <wp:docPr id="3"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58FD5143"/>
                          <w:p w14:paraId="2A756232"/>
                          <w:p w14:paraId="14D61E7B">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25.1pt;margin-top:27.3pt;height:180.65pt;width:388.5pt;z-index:251660288;mso-width-relative:page;mso-height-relative:page;" fillcolor="#FFFFFF" filled="t" stroked="t" coordsize="21600,21600" o:gfxdata="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ccew32AAA&#10;AAkBAAAPAAAAAAAAAAEAIAAAACIAAABkcnMvZG93bnJldi54bWxQSwECFAAUAAAACACHTuJAnCmQ&#10;rVcCAACkBAAADgAAAAAAAAABACAAAAAnAQAAZHJzL2Uyb0RvYy54bWxQSwUGAAAAAAYABgBZAQAA&#10;8AUAAAAA&#10;">
                <v:fill on="t" focussize="0,0"/>
                <v:stroke color="#000000" miterlimit="8" joinstyle="miter"/>
                <v:imagedata o:title=""/>
                <o:lock v:ext="edit" aspectratio="f"/>
                <v:textbox>
                  <w:txbxContent>
                    <w:p w14:paraId="58FD5143"/>
                    <w:p w14:paraId="2A756232"/>
                    <w:p w14:paraId="14D61E7B">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v:textbox>
              </v:shape>
            </w:pict>
          </mc:Fallback>
        </mc:AlternateContent>
      </w:r>
    </w:p>
    <w:p w14:paraId="50E9449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格式七：</w:t>
      </w:r>
    </w:p>
    <w:p w14:paraId="09A847A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授权书格式</w:t>
      </w:r>
    </w:p>
    <w:p w14:paraId="6ECB4C8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（对于银行、保险、电信、邮政、铁路等行业以及获得总公司投标授权的分公司，可以提供投标分支机构负责人授权书）</w:t>
      </w:r>
    </w:p>
    <w:p w14:paraId="71BF3FC8">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w:t>
      </w:r>
    </w:p>
    <w:p w14:paraId="58AD744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60FA6FD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本授权书声明：________是注册于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（国家或地区）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，现任________职务，有效证件号码：________________。现授权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（姓名、职务）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作为我公司的全权代理人，就“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”项目采购[采购项目编号为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YXCG-20260422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]的投标和合同执行，以我方的名义处理一切与之有关的事宜。</w:t>
      </w:r>
    </w:p>
    <w:p w14:paraId="0A0A0D5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本授权书于________年________月________日签字生效，特此声明。</w:t>
      </w:r>
    </w:p>
    <w:p w14:paraId="4E512140">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投标人（盖章）：__________________</w:t>
      </w:r>
    </w:p>
    <w:p w14:paraId="29615F8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4582433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4B9F6E1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1822B01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被授权人（签字或盖章）：__________________</w:t>
      </w:r>
    </w:p>
    <w:p w14:paraId="0375031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4A665BE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78B0494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13BAA14">
      <w:pPr>
        <w:shd w:val="clea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投标人的投标文件为法定代表人（负责人）签署并由法定代表人（负责人）亲自递交投标文件和参加开标会的，不须提供该委托书，但需提供法定代表人（负责人）证明书及法定代表人（负责人）的身份证复印件。）</w:t>
      </w:r>
    </w:p>
    <w:p w14:paraId="5115ED6F">
      <w:pPr>
        <w:shd w:val="clear"/>
        <w:rPr>
          <w:color w:val="000000" w:themeColor="text1"/>
          <w:highlight w:val="none"/>
          <w14:textFill>
            <w14:solidFill>
              <w14:schemeClr w14:val="tx1"/>
            </w14:solidFill>
          </w14:textFill>
        </w:rPr>
      </w:pPr>
    </w:p>
    <w:p w14:paraId="15B53DA7">
      <w:pPr>
        <w:shd w:val="clea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210820</wp:posOffset>
                </wp:positionH>
                <wp:positionV relativeFrom="paragraph">
                  <wp:posOffset>1270</wp:posOffset>
                </wp:positionV>
                <wp:extent cx="4933950" cy="2294255"/>
                <wp:effectExtent l="4445" t="5080" r="14605" b="5715"/>
                <wp:wrapNone/>
                <wp:docPr id="4"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7FC5D2BE"/>
                          <w:p w14:paraId="274E674B"/>
                          <w:p w14:paraId="5891A548">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16.6pt;margin-top:0.1pt;height:180.65pt;width:388.5pt;z-index:251661312;mso-width-relative:page;mso-height-relative:page;" fillcolor="#FFFFFF" filled="t" stroked="t" coordsize="21600,21600" o:gfxdata="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2+frPUAAAABwEA&#10;AA8AAAAAAAAAAQAgAAAAIgAAAGRycy9kb3ducmV2LnhtbFBLAQIUABQAAAAIAIdO4kAZT6w0VwIA&#10;AKQEAAAOAAAAAAAAAAEAIAAAACMBAABkcnMvZTJvRG9jLnhtbFBLBQYAAAAABgAGAFkBAADsBQAA&#10;AAA=&#10;">
                <v:fill on="t" focussize="0,0"/>
                <v:stroke color="#000000" miterlimit="8" joinstyle="miter"/>
                <v:imagedata o:title=""/>
                <o:lock v:ext="edit" aspectratio="f"/>
                <v:textbox>
                  <w:txbxContent>
                    <w:p w14:paraId="7FC5D2BE"/>
                    <w:p w14:paraId="274E674B"/>
                    <w:p w14:paraId="5891A548">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v:textbox>
              </v:shape>
            </w:pict>
          </mc:Fallback>
        </mc:AlternateContent>
      </w:r>
    </w:p>
    <w:p w14:paraId="7BB6F9F7">
      <w:pPr>
        <w:shd w:val="clear"/>
        <w:rPr>
          <w:color w:val="000000" w:themeColor="text1"/>
          <w:highlight w:val="none"/>
          <w14:textFill>
            <w14:solidFill>
              <w14:schemeClr w14:val="tx1"/>
            </w14:solidFill>
          </w14:textFill>
        </w:rPr>
      </w:pPr>
    </w:p>
    <w:p w14:paraId="4B046B1A">
      <w:pPr>
        <w:shd w:val="clear"/>
        <w:rPr>
          <w:color w:val="000000" w:themeColor="text1"/>
          <w:highlight w:val="none"/>
          <w14:textFill>
            <w14:solidFill>
              <w14:schemeClr w14:val="tx1"/>
            </w14:solidFill>
          </w14:textFill>
        </w:rPr>
      </w:pPr>
    </w:p>
    <w:p w14:paraId="5387BD6C">
      <w:pPr>
        <w:shd w:val="clear"/>
        <w:rPr>
          <w:color w:val="000000" w:themeColor="text1"/>
          <w:highlight w:val="none"/>
          <w14:textFill>
            <w14:solidFill>
              <w14:schemeClr w14:val="tx1"/>
            </w14:solidFill>
          </w14:textFill>
        </w:rPr>
      </w:pPr>
    </w:p>
    <w:p w14:paraId="0792B6E5">
      <w:pPr>
        <w:shd w:val="clear"/>
        <w:rPr>
          <w:color w:val="000000" w:themeColor="text1"/>
          <w:highlight w:val="none"/>
          <w14:textFill>
            <w14:solidFill>
              <w14:schemeClr w14:val="tx1"/>
            </w14:solidFill>
          </w14:textFill>
        </w:rPr>
      </w:pPr>
    </w:p>
    <w:p w14:paraId="7855A2DE">
      <w:pPr>
        <w:shd w:val="clear"/>
        <w:rPr>
          <w:color w:val="000000" w:themeColor="text1"/>
          <w:highlight w:val="none"/>
          <w14:textFill>
            <w14:solidFill>
              <w14:schemeClr w14:val="tx1"/>
            </w14:solidFill>
          </w14:textFill>
        </w:rPr>
      </w:pPr>
    </w:p>
    <w:p w14:paraId="2371E52F">
      <w:pPr>
        <w:shd w:val="clear"/>
        <w:rPr>
          <w:color w:val="000000" w:themeColor="text1"/>
          <w:highlight w:val="none"/>
          <w14:textFill>
            <w14:solidFill>
              <w14:schemeClr w14:val="tx1"/>
            </w14:solidFill>
          </w14:textFill>
        </w:rPr>
      </w:pPr>
    </w:p>
    <w:p w14:paraId="56CF39DD">
      <w:pPr>
        <w:shd w:val="clear"/>
        <w:rPr>
          <w:color w:val="000000" w:themeColor="text1"/>
          <w:highlight w:val="none"/>
          <w14:textFill>
            <w14:solidFill>
              <w14:schemeClr w14:val="tx1"/>
            </w14:solidFill>
          </w14:textFill>
        </w:rPr>
      </w:pPr>
    </w:p>
    <w:p w14:paraId="4CB46427">
      <w:pPr>
        <w:shd w:val="clear"/>
        <w:rPr>
          <w:color w:val="000000" w:themeColor="text1"/>
          <w:highlight w:val="none"/>
          <w14:textFill>
            <w14:solidFill>
              <w14:schemeClr w14:val="tx1"/>
            </w14:solidFill>
          </w14:textFill>
        </w:rPr>
      </w:pPr>
    </w:p>
    <w:p w14:paraId="660ACAA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格式八：</w:t>
      </w:r>
    </w:p>
    <w:p w14:paraId="5BBA277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投标保证金</w:t>
      </w:r>
    </w:p>
    <w:p w14:paraId="11ED823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采购文件要求递交投标保证金的，投标人应在此提供保证金的凭证的复印件。</w:t>
      </w:r>
    </w:p>
    <w:p w14:paraId="598F2FE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849A7F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格式九：</w:t>
      </w:r>
    </w:p>
    <w:p w14:paraId="69BB158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提供具有独立承担民事责任的能力的证明材料</w:t>
      </w:r>
    </w:p>
    <w:p w14:paraId="4E89DF6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E99326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w:t>
      </w:r>
    </w:p>
    <w:p w14:paraId="29E0ADD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资格性审查要求的其他资质证明文件</w:t>
      </w:r>
    </w:p>
    <w:p w14:paraId="55518FA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具有履行合同所必需的设备和专业技术能力</w:t>
      </w:r>
    </w:p>
    <w:p w14:paraId="75DBADC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FDFBC0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EB6BD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B4CD7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FDF2B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14561C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3C8E6B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EDCDD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99EEB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52709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49B7F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BA88678">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DF885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01D78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550A1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A5C16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74EB1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366F48">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4F7D77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E7421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格式十一：</w:t>
      </w:r>
    </w:p>
    <w:p w14:paraId="167F51F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（对于采购需求写明“提供承诺”的条款，供应商可参照以下格式提供承诺）</w:t>
      </w:r>
    </w:p>
    <w:p w14:paraId="5A558ED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承诺函</w:t>
      </w:r>
    </w:p>
    <w:p w14:paraId="38048E3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7D389E7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对于__________________项目（项目编号：__________________），我方郑重承诺如下：</w:t>
      </w:r>
    </w:p>
    <w:p w14:paraId="31599EB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如中标/成交，我方承诺严格落实采购文件以下条款：(建议逐条复制采购文件相关条款原文)</w:t>
      </w:r>
    </w:p>
    <w:p w14:paraId="6BC7486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（一）星号条款</w:t>
      </w:r>
    </w:p>
    <w:p w14:paraId="560F0C6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6D3F299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075A431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275C3E6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A21091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（二）三角号条款</w:t>
      </w:r>
    </w:p>
    <w:p w14:paraId="3D7536E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2E4AAB3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2C2A62E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163426F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20672F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（三）非星号、非三角号条款</w:t>
      </w:r>
    </w:p>
    <w:p w14:paraId="7EE59C7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3322B15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4CDE3BD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23873C0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3A9F369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3B6C016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供应商名称（盖章）：__________________</w:t>
      </w:r>
    </w:p>
    <w:p w14:paraId="417C980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789853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DF9205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格式十二：</w:t>
      </w:r>
    </w:p>
    <w:p w14:paraId="44FF4C1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6BDDD9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中小企业声明函（所投产品制造商为中小企业时提交本函，所属行业应符合采购文件中明确的本项目所属行业）</w:t>
      </w:r>
    </w:p>
    <w:p w14:paraId="425EE5C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中小企业声明函（货物）</w:t>
      </w:r>
    </w:p>
    <w:p w14:paraId="72A3B67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5552D8E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3B9C54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65F6E0D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602955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6F4AC98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5460B0F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7B08A8D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2CF64D9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44FA9B5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6DEE2D8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中小企业声明函（承建本项目工程为中小企业或者承接本项目服务为中小企业时提交本函，所属行业应符合采购文件中明确的本项目所属行业）</w:t>
      </w:r>
    </w:p>
    <w:p w14:paraId="2A3DABF7">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中小企业声明函（工程、服务）</w:t>
      </w:r>
    </w:p>
    <w:p w14:paraId="400D572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622102B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BAAA3C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8F73FF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231A06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1F8A43B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34AF79E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422B80B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405E062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5001642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2：投标人应当自行核实是否属于小微企业，并认真填写声明函，若有虚假将追究其责任。</w:t>
      </w:r>
    </w:p>
    <w:p w14:paraId="5894684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0F9704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36F54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8F006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F7E5F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C85B1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4F237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EB418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5D88D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格式十三：</w:t>
      </w:r>
    </w:p>
    <w:p w14:paraId="577BB8C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124201E">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监狱企业</w:t>
      </w:r>
    </w:p>
    <w:p w14:paraId="6AD5909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提供由监狱管理局、戒毒管理局（含新疆生产建设兵团）出具的属于监狱企业的证明文件。</w:t>
      </w:r>
    </w:p>
    <w:p w14:paraId="67F2631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5CC167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F8E0E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2C4D4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18AAF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5D370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5C3CB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格式十四：</w:t>
      </w:r>
    </w:p>
    <w:p w14:paraId="326C1E8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5766B78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残疾人福利性单位声明函</w:t>
      </w:r>
    </w:p>
    <w:p w14:paraId="6FB004D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64A93A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本单位对上述声明的真实性负责。如有虚假，将依法承担相应责任。</w:t>
      </w:r>
    </w:p>
    <w:p w14:paraId="674C9A9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单位名称（盖章）：__________________</w:t>
      </w:r>
    </w:p>
    <w:p w14:paraId="0641F50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95A600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注：本函未填写或未勾选视作未做声明。</w:t>
      </w:r>
    </w:p>
    <w:p w14:paraId="0AE0D74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8D8F16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53AB3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B07A2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14DBA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192E46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7C1F7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格式十五：</w:t>
      </w:r>
    </w:p>
    <w:p w14:paraId="75B84E5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EF75AE4">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联合体共同投标协议书</w:t>
      </w:r>
    </w:p>
    <w:p w14:paraId="5749025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立约方：</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p>
    <w:p w14:paraId="48C04FB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p>
    <w:p w14:paraId="1D4C12A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（……公司全称）</w:t>
      </w:r>
    </w:p>
    <w:p w14:paraId="0986236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自愿组成联合体，以一个投标人的身份共同参加（采购项目名称）（采购项目编号）的响应活动。经各方充分协商一致，就项目的响应和合同实施阶段的有关事务协商一致订立协议如下：</w:t>
      </w:r>
    </w:p>
    <w:p w14:paraId="208FB81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一、联合体各方关系</w:t>
      </w:r>
    </w:p>
    <w:p w14:paraId="6779C30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共同组成一个联合体，以一个投标人的身份共同参加本项目的响应。（甲公司全称）、（乙公司全称）、（……公司全称）作为联合体成员，若中标，联合体各方共同与（采购人）签订政府采购合同。</w:t>
      </w:r>
    </w:p>
    <w:p w14:paraId="6074623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二、联合体内部有关事项约定如下：</w:t>
      </w:r>
    </w:p>
    <w:p w14:paraId="7038DC7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1.（甲公司全称）作为联合体的牵头单位，代表联合体双方负责投标和合同实施阶段的主办、协调工作。</w:t>
      </w:r>
    </w:p>
    <w:p w14:paraId="222C44F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14:paraId="32264A6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3.如果本联合体中标，</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p>
    <w:p w14:paraId="161BCDA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4.如中标，联合体各方共同与（采购人）签订合同书，并就中标项目向采购人负责有连带的和各自的法律责任；</w:t>
      </w:r>
    </w:p>
    <w:p w14:paraId="2CF18DB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5.联合体成员（公司全称）为（请填写：小型、微型）企业，将承担合同总金额_____%的工作内容（联合体成员中有小型、微型企业时适用）。</w:t>
      </w:r>
    </w:p>
    <w:p w14:paraId="0EE5278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2FA3888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四、联合体如因违约过失责任而导致采购人经济损失或被索赔时，本联合体任何一方均同意无条件优先清偿采购人的一切债务和经济赔偿。</w:t>
      </w:r>
    </w:p>
    <w:p w14:paraId="0727F6A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五、本协议在自签署之日起生效，有效期内有效，如获中标资格，合同有效期延续至合同履行完毕之日。</w:t>
      </w:r>
    </w:p>
    <w:p w14:paraId="77B0297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六、本协议书正本一式_____份，随投标文件装订_____份，送采购人_____份，联合体成员各一份；副本一式_____份，联合体成员各执_____份。</w:t>
      </w:r>
    </w:p>
    <w:p w14:paraId="3E86305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甲公司全称：____（盖章）________，乙公司全称：____（盖章）________，……公司全称：____（盖章）________，</w:t>
      </w:r>
    </w:p>
    <w:p w14:paraId="08A5D7E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____年____月 ____日，____年____月____日，____年____月____日</w:t>
      </w:r>
    </w:p>
    <w:p w14:paraId="02CA499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注：1．联合响应时需签本协议，联合体各方成员应在本协议上共同盖章确认。</w:t>
      </w:r>
    </w:p>
    <w:p w14:paraId="4396A63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2．本协议内容不得擅自修改。此协议将作为签订合同的附件之一。</w:t>
      </w:r>
    </w:p>
    <w:p w14:paraId="78CD737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ED75AE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29BEB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E2A4D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87A5F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CE9E8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24E0D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7BB1B4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4210A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A6979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97369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89E84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C6368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69C87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67E7D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64164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826FE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E7627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C1FDC1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E4B59C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格式十六：</w:t>
      </w:r>
    </w:p>
    <w:p w14:paraId="07122D5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070A8D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投标人业绩情况表</w:t>
      </w:r>
    </w:p>
    <w:tbl>
      <w:tblPr>
        <w:tblStyle w:val="15"/>
        <w:tblW w:w="907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1"/>
        <w:gridCol w:w="1512"/>
        <w:gridCol w:w="1512"/>
        <w:gridCol w:w="1512"/>
        <w:gridCol w:w="1512"/>
        <w:gridCol w:w="1512"/>
      </w:tblGrid>
      <w:tr w14:paraId="5A7D1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C14C41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384" w:type="dxa"/>
            <w:vAlign w:val="top"/>
          </w:tcPr>
          <w:p w14:paraId="03A7CA0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客户名称</w:t>
            </w:r>
          </w:p>
        </w:tc>
        <w:tc>
          <w:tcPr>
            <w:tcW w:w="1384" w:type="dxa"/>
            <w:vAlign w:val="top"/>
          </w:tcPr>
          <w:p w14:paraId="0510A9C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项目名称及合同金额（万元）</w:t>
            </w:r>
          </w:p>
        </w:tc>
        <w:tc>
          <w:tcPr>
            <w:tcW w:w="1384" w:type="dxa"/>
            <w:vAlign w:val="top"/>
          </w:tcPr>
          <w:p w14:paraId="45C6348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签订合同时间</w:t>
            </w:r>
          </w:p>
        </w:tc>
        <w:tc>
          <w:tcPr>
            <w:tcW w:w="1384" w:type="dxa"/>
            <w:vAlign w:val="top"/>
          </w:tcPr>
          <w:p w14:paraId="671566C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竣工验收报告时间</w:t>
            </w:r>
          </w:p>
        </w:tc>
        <w:tc>
          <w:tcPr>
            <w:tcW w:w="1384" w:type="dxa"/>
            <w:vAlign w:val="top"/>
          </w:tcPr>
          <w:p w14:paraId="7DA8597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联系人及电话</w:t>
            </w:r>
          </w:p>
        </w:tc>
      </w:tr>
      <w:tr w14:paraId="5F812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5DA551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384" w:type="dxa"/>
            <w:vAlign w:val="top"/>
          </w:tcPr>
          <w:p w14:paraId="7CD97DB5">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D9B773">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B72D09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415082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9E1D0A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0E8A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761FC3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384" w:type="dxa"/>
            <w:vAlign w:val="top"/>
          </w:tcPr>
          <w:p w14:paraId="0899256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ADE0D0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BAE9BC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802E08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063758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06AC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4D28C7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384" w:type="dxa"/>
            <w:vAlign w:val="top"/>
          </w:tcPr>
          <w:p w14:paraId="4558FF3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26189D1">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FA2A6B3">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7ECB39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9B945B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67B5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07F910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384" w:type="dxa"/>
            <w:vAlign w:val="top"/>
          </w:tcPr>
          <w:p w14:paraId="062579A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2A4C4A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2596912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8B58F4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BD1BC8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7172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5C64A5D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384" w:type="dxa"/>
            <w:vAlign w:val="top"/>
          </w:tcPr>
          <w:p w14:paraId="37A4D09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2ECBCE6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9D2E6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BAD3F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22D5F0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AF1758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根据上述业绩情况，按招标文件要求附销售或服务合同复印件及评审标准要求的证明材料。</w:t>
      </w:r>
    </w:p>
    <w:p w14:paraId="779783F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E2C068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F2174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B11C1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7BA13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EFED6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59669D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74095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F9999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B2EF3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60BCF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1E95D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1AAA9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2E760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8E81C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561B1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46BB5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1644A15">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格式十七：</w:t>
      </w:r>
    </w:p>
    <w:p w14:paraId="11B75D1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《技术和服务要求响应表》</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7"/>
        <w:gridCol w:w="1008"/>
        <w:gridCol w:w="1008"/>
        <w:gridCol w:w="1008"/>
        <w:gridCol w:w="1008"/>
        <w:gridCol w:w="1008"/>
        <w:gridCol w:w="1008"/>
        <w:gridCol w:w="1008"/>
        <w:gridCol w:w="1008"/>
      </w:tblGrid>
      <w:tr w14:paraId="10A66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A05AAE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23" w:type="dxa"/>
            <w:vAlign w:val="top"/>
          </w:tcPr>
          <w:p w14:paraId="0260620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923" w:type="dxa"/>
            <w:vAlign w:val="top"/>
          </w:tcPr>
          <w:p w14:paraId="5E5058C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923" w:type="dxa"/>
            <w:vAlign w:val="top"/>
          </w:tcPr>
          <w:p w14:paraId="4A01D66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采购文件规定的技术和服务要求</w:t>
            </w:r>
          </w:p>
        </w:tc>
        <w:tc>
          <w:tcPr>
            <w:tcW w:w="923" w:type="dxa"/>
            <w:vAlign w:val="top"/>
          </w:tcPr>
          <w:p w14:paraId="11344E4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投标文件响应的具体内容</w:t>
            </w:r>
          </w:p>
        </w:tc>
        <w:tc>
          <w:tcPr>
            <w:tcW w:w="923" w:type="dxa"/>
            <w:vAlign w:val="top"/>
          </w:tcPr>
          <w:p w14:paraId="69D8CF6D">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923" w:type="dxa"/>
            <w:vAlign w:val="top"/>
          </w:tcPr>
          <w:p w14:paraId="420F643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是否偏离</w:t>
            </w:r>
          </w:p>
        </w:tc>
        <w:tc>
          <w:tcPr>
            <w:tcW w:w="923" w:type="dxa"/>
            <w:vAlign w:val="top"/>
          </w:tcPr>
          <w:p w14:paraId="48F45EC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证明文件所在位置</w:t>
            </w:r>
          </w:p>
        </w:tc>
        <w:tc>
          <w:tcPr>
            <w:tcW w:w="923" w:type="dxa"/>
            <w:vAlign w:val="top"/>
          </w:tcPr>
          <w:p w14:paraId="01787CE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w:t>
            </w:r>
          </w:p>
        </w:tc>
      </w:tr>
      <w:tr w14:paraId="1C0C9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52B1FE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23" w:type="dxa"/>
            <w:vAlign w:val="top"/>
          </w:tcPr>
          <w:p w14:paraId="7D07B78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CD64CE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70990C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004876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7EF2F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4F86A5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0C8923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91CAD6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25EB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18CF1E1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923" w:type="dxa"/>
            <w:vAlign w:val="top"/>
          </w:tcPr>
          <w:p w14:paraId="0EE80141">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47E0BB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5C6A05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9F0699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9065C0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1210955">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BB24A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698CE4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6174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1C4FDA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923" w:type="dxa"/>
            <w:vAlign w:val="top"/>
          </w:tcPr>
          <w:p w14:paraId="0F61C6F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19139D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01B6DB9">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A8E418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8ACCE33">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5A4790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DEE8211">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65BE83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859E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40581F7D">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923" w:type="dxa"/>
            <w:vAlign w:val="top"/>
          </w:tcPr>
          <w:p w14:paraId="67CE6F3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87B92C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E5ECB6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9C67A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F375DA1">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9064D6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3084A6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B4492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3FA3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4D9407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923" w:type="dxa"/>
            <w:vAlign w:val="top"/>
          </w:tcPr>
          <w:p w14:paraId="0F06BAD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AFEABE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8B0963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08EEAB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FECD5B0">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3FCAF8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E1C629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744A80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BED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2B05962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923" w:type="dxa"/>
            <w:vAlign w:val="top"/>
          </w:tcPr>
          <w:p w14:paraId="16E7607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3AB49F5">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3E243D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FD194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0480E0">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6D5EC8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5D9CCA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59214E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F6A5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3D2AC3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923" w:type="dxa"/>
            <w:vAlign w:val="top"/>
          </w:tcPr>
          <w:p w14:paraId="108A9340">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5D8A330">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38B2A9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D761B2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76DC59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8E16B5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E66744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3E8E5C9">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46D2139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1838461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2CEEA00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5D20F8B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“是否偏离”项下应按下列规定填写：优于的，填写“正偏离”；符合的，填写“无偏离”；低于的，填写“负偏离”。</w:t>
      </w:r>
    </w:p>
    <w:p w14:paraId="03E36E3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4.“备注”处可填写偏离情况的说明。</w:t>
      </w:r>
    </w:p>
    <w:p w14:paraId="3EC6958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C1A012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75F51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格式十八：</w:t>
      </w:r>
    </w:p>
    <w:p w14:paraId="45C31EF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《商务条件响应表》</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5"/>
        <w:gridCol w:w="1296"/>
        <w:gridCol w:w="1296"/>
        <w:gridCol w:w="1296"/>
        <w:gridCol w:w="1296"/>
        <w:gridCol w:w="1296"/>
        <w:gridCol w:w="1296"/>
      </w:tblGrid>
      <w:tr w14:paraId="73E7B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3F69855D">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187" w:type="dxa"/>
            <w:vAlign w:val="top"/>
          </w:tcPr>
          <w:p w14:paraId="641AF8D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参数性质</w:t>
            </w:r>
          </w:p>
        </w:tc>
        <w:tc>
          <w:tcPr>
            <w:tcW w:w="1187" w:type="dxa"/>
            <w:vAlign w:val="top"/>
          </w:tcPr>
          <w:p w14:paraId="7B18919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采购文件规定的商务条件</w:t>
            </w:r>
          </w:p>
        </w:tc>
        <w:tc>
          <w:tcPr>
            <w:tcW w:w="1187" w:type="dxa"/>
            <w:vAlign w:val="top"/>
          </w:tcPr>
          <w:p w14:paraId="56D6A0F0">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投标文件响应的具体内容</w:t>
            </w:r>
          </w:p>
        </w:tc>
        <w:tc>
          <w:tcPr>
            <w:tcW w:w="1187" w:type="dxa"/>
            <w:vAlign w:val="top"/>
          </w:tcPr>
          <w:p w14:paraId="17504B6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是否偏离</w:t>
            </w:r>
          </w:p>
        </w:tc>
        <w:tc>
          <w:tcPr>
            <w:tcW w:w="1187" w:type="dxa"/>
            <w:vAlign w:val="top"/>
          </w:tcPr>
          <w:p w14:paraId="7F05847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证明文件所在位置</w:t>
            </w:r>
          </w:p>
        </w:tc>
        <w:tc>
          <w:tcPr>
            <w:tcW w:w="1187" w:type="dxa"/>
            <w:vAlign w:val="top"/>
          </w:tcPr>
          <w:p w14:paraId="461AC48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备注</w:t>
            </w:r>
          </w:p>
        </w:tc>
      </w:tr>
      <w:tr w14:paraId="3E93B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D67B32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187" w:type="dxa"/>
            <w:vAlign w:val="top"/>
          </w:tcPr>
          <w:p w14:paraId="46B8EDE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1CF0FB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AF30A7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249F3E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009429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82B003">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40A8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2F572F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187" w:type="dxa"/>
            <w:vAlign w:val="top"/>
          </w:tcPr>
          <w:p w14:paraId="391E69F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FF04FE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9FEE68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0542A6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885288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A47E17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0DEC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5B8F5D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187" w:type="dxa"/>
            <w:vAlign w:val="top"/>
          </w:tcPr>
          <w:p w14:paraId="18BF886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1ADC51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F88A49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18EA2D3">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1C54C9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D2F658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C516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6238325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187" w:type="dxa"/>
            <w:vAlign w:val="top"/>
          </w:tcPr>
          <w:p w14:paraId="5D9E275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8FD81A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4C5D9E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A3C82A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CF1CCE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3FF1BF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F966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4D95A4C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187" w:type="dxa"/>
            <w:vAlign w:val="top"/>
          </w:tcPr>
          <w:p w14:paraId="3D18DF3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F0C7F3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E2522F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E13BA9">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503855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973BE1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49A2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F0902A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187" w:type="dxa"/>
            <w:vAlign w:val="top"/>
          </w:tcPr>
          <w:p w14:paraId="78C7047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CF21CC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70AB42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19601A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9D2DD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88D865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D124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5B401F3C">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187" w:type="dxa"/>
            <w:vAlign w:val="top"/>
          </w:tcPr>
          <w:p w14:paraId="1063383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359F29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4E7AB7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62E215">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39DA68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690EC35">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6339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1A0671B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187" w:type="dxa"/>
            <w:vAlign w:val="top"/>
          </w:tcPr>
          <w:p w14:paraId="4697ED58">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55CF9C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DB81CB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EB043F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9E54BF0">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7C1F159">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6EAB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863931D">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187" w:type="dxa"/>
            <w:vAlign w:val="top"/>
          </w:tcPr>
          <w:p w14:paraId="57F19C7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D8E15A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C639144">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1436D2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437EAD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9CFF92A">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4406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67B701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187" w:type="dxa"/>
            <w:vAlign w:val="top"/>
          </w:tcPr>
          <w:p w14:paraId="5EA89C0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B2C1829">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5E4A78D">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3365C0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764EB4B">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D39727E">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636A358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7CDC4AD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“采购文件规定的商务条件”项下填写的内容应与招标文件中采购需求的 “商务要求”的内容保持一致。</w:t>
      </w:r>
    </w:p>
    <w:p w14:paraId="30DC17A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73B2A2F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34467F3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“是否偏离”项下应按下列规定填写：优于的，填写“正偏离”；符合的，填写“无偏离”；低于的，填写“负偏离”。</w:t>
      </w:r>
    </w:p>
    <w:p w14:paraId="67F0D95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5.“备注”处可填写偏离情况的说明。</w:t>
      </w:r>
    </w:p>
    <w:p w14:paraId="1C9FB2D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格式十九：</w:t>
      </w:r>
    </w:p>
    <w:p w14:paraId="3890D71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81CC649">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履约进度计划表</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67"/>
        <w:gridCol w:w="2268"/>
        <w:gridCol w:w="2268"/>
        <w:gridCol w:w="2268"/>
      </w:tblGrid>
      <w:tr w14:paraId="527D5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658D1BD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076" w:type="dxa"/>
            <w:vAlign w:val="top"/>
          </w:tcPr>
          <w:p w14:paraId="1C97E9D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拟定时间安排</w:t>
            </w:r>
          </w:p>
        </w:tc>
        <w:tc>
          <w:tcPr>
            <w:tcW w:w="2076" w:type="dxa"/>
            <w:vAlign w:val="top"/>
          </w:tcPr>
          <w:p w14:paraId="46A1238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计划完成的工作内容</w:t>
            </w:r>
          </w:p>
        </w:tc>
        <w:tc>
          <w:tcPr>
            <w:tcW w:w="2076" w:type="dxa"/>
            <w:vAlign w:val="top"/>
          </w:tcPr>
          <w:p w14:paraId="36F40E3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实施方建议或要求</w:t>
            </w:r>
          </w:p>
        </w:tc>
      </w:tr>
      <w:tr w14:paraId="1BE9B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277A56E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2076" w:type="dxa"/>
            <w:vAlign w:val="top"/>
          </w:tcPr>
          <w:p w14:paraId="76828CA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拟定___年___月___日</w:t>
            </w:r>
          </w:p>
        </w:tc>
        <w:tc>
          <w:tcPr>
            <w:tcW w:w="2076" w:type="dxa"/>
            <w:vAlign w:val="top"/>
          </w:tcPr>
          <w:p w14:paraId="5F90CF7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签订合同并生效</w:t>
            </w:r>
          </w:p>
        </w:tc>
        <w:tc>
          <w:tcPr>
            <w:tcW w:w="2076" w:type="dxa"/>
            <w:vAlign w:val="top"/>
          </w:tcPr>
          <w:p w14:paraId="2E8D75B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36A9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487F17CF">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2076" w:type="dxa"/>
            <w:vAlign w:val="top"/>
          </w:tcPr>
          <w:p w14:paraId="5C2E52F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76769577">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14051E4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1CCA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3193378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2076" w:type="dxa"/>
            <w:vAlign w:val="top"/>
          </w:tcPr>
          <w:p w14:paraId="12FE7FE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D0D4939">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1C2A653C">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436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05D1A83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2076" w:type="dxa"/>
            <w:vAlign w:val="top"/>
          </w:tcPr>
          <w:p w14:paraId="54BAFAB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647645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质保期</w:t>
            </w:r>
          </w:p>
        </w:tc>
        <w:tc>
          <w:tcPr>
            <w:tcW w:w="2076" w:type="dxa"/>
            <w:vAlign w:val="top"/>
          </w:tcPr>
          <w:p w14:paraId="4EB475EF">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5CA58DD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FFE975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8EE14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0BC263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6A417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C09998">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w:t>
      </w:r>
    </w:p>
    <w:p w14:paraId="04CFF80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44E6E7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各类证明材料</w:t>
      </w:r>
    </w:p>
    <w:p w14:paraId="690C057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1.招标文件要求提供的其他资料。</w:t>
      </w:r>
    </w:p>
    <w:p w14:paraId="4C000BA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2.投标人认为需提供的其他资料。</w:t>
      </w:r>
    </w:p>
    <w:p w14:paraId="03BC0F9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DB9EAF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BFAC8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A6C88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569B0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901FE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BFFCA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5F6DE9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格式二十一：</w:t>
      </w:r>
    </w:p>
    <w:p w14:paraId="18798B7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采购代理服务费支付承诺书</w:t>
      </w:r>
    </w:p>
    <w:p w14:paraId="467F7B6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66C8C5A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如果我方在贵采购代理机构组织的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阳江市阳江港广泰隆码头有限公司港口装卸作业辅助服务项目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招标中获中标（采购项目编号：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YXCG-20260422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），我方保证在收取《中标通知书》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，按招标文件对代理服务费支付方式的约定，承担本项目代理服务费。</w:t>
      </w:r>
    </w:p>
    <w:p w14:paraId="3528372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我方如违约，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承担</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贵单位</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为维护权益向</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我</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方追偿的一切费用（包括但不限于律师费、诉讼费、保全费、交通费、差旅费、鉴定费等）均由违约方承担。</w:t>
      </w:r>
    </w:p>
    <w:p w14:paraId="1480248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联系地址可作为送达催款函、对账单、法院送达诉讼文书的地址。因联系地址有误或未及时告知变更后的地址，导致相关文书及诉讼文书未能实际被接收或邮寄送达的，相关文书及诉讼文书退回之日即视为送达之日。</w:t>
      </w:r>
    </w:p>
    <w:p w14:paraId="5CEE59F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49C500A4">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投标人法定名称（公章）；_____________________</w:t>
      </w:r>
    </w:p>
    <w:p w14:paraId="36D19643">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投标人法定地址：_____________________</w:t>
      </w:r>
    </w:p>
    <w:p w14:paraId="2CA0898A">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投标人授权代表（签字或盖章）：_____________________</w:t>
      </w:r>
    </w:p>
    <w:p w14:paraId="671934E8">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 话：_____________________</w:t>
      </w:r>
    </w:p>
    <w:p w14:paraId="7462B3D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 真：_____________________</w:t>
      </w:r>
    </w:p>
    <w:p w14:paraId="050E88E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承诺日期：_____________________</w:t>
      </w:r>
    </w:p>
    <w:p w14:paraId="44E8E64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255A70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0B32F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BE2235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7B13B9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CDCD4F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A53832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ADC448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FAE2DA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BF6B25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C87A0B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12CBE1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格式二十二：</w:t>
      </w:r>
    </w:p>
    <w:p w14:paraId="5D892B8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6A0EBEF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需要采购人提供的附加条件</w:t>
      </w:r>
    </w:p>
    <w:tbl>
      <w:tblPr>
        <w:tblStyle w:val="15"/>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35"/>
        <w:gridCol w:w="4536"/>
      </w:tblGrid>
      <w:tr w14:paraId="0F2DB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2FFE4CB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4153" w:type="dxa"/>
            <w:vAlign w:val="top"/>
          </w:tcPr>
          <w:p w14:paraId="5E5AECF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投标人需要采购人提供的附加条件</w:t>
            </w:r>
          </w:p>
        </w:tc>
      </w:tr>
      <w:tr w14:paraId="6EB12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01DA34F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4153" w:type="dxa"/>
            <w:vAlign w:val="top"/>
          </w:tcPr>
          <w:p w14:paraId="0356A766">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2947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4BF4F3B">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4153" w:type="dxa"/>
            <w:vAlign w:val="top"/>
          </w:tcPr>
          <w:p w14:paraId="2278FB6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9B4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2B19BF0">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4153" w:type="dxa"/>
            <w:vAlign w:val="top"/>
          </w:tcPr>
          <w:p w14:paraId="10BC8752">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342F17F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注：投标人完成本项目需要采购人配合或提供的条件必须在上表列出，否则将视为投标人同意按现有条件完成本项目。如上表所列附加条件含有采购人不能接受的，将被视为投标无效。</w:t>
      </w:r>
    </w:p>
    <w:p w14:paraId="39BCE1E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FF8D32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1F556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16194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096DB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169F5D">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293A54">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64FC1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B6676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758A2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4EC137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9B8BB6">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7274EB">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05721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7F5AB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D340F2">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8E2C4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AF0D30">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33F911">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00122E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格式二十三：</w:t>
      </w:r>
    </w:p>
    <w:p w14:paraId="445FB1D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0643D9B">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询问函、质疑函、投诉书格式</w:t>
      </w:r>
    </w:p>
    <w:p w14:paraId="6E4A486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说明：本部分格式为投标人提交询问函、质疑函、投诉函时使用，不属于投标文件格式的组成部分。</w:t>
      </w:r>
    </w:p>
    <w:p w14:paraId="2B2C3D1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w:t>
      </w:r>
    </w:p>
    <w:p w14:paraId="0DCE3861">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3E34DEB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我单位已登记并准备参与“</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”项目（采购项目编号：</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）的投标活动，现有以下几个内容（或条款）存在疑问（或无法理解），特提出询问。</w:t>
      </w:r>
    </w:p>
    <w:p w14:paraId="089A892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一、_____________________（事项一）</w:t>
      </w:r>
    </w:p>
    <w:p w14:paraId="3435C8E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（1）____________________（问题或条款内容）</w:t>
      </w:r>
    </w:p>
    <w:p w14:paraId="37D68282">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（2）____________________（说明疑问或无法理解原因）</w:t>
      </w:r>
    </w:p>
    <w:p w14:paraId="2F159E5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（3）____________________（建议）</w:t>
      </w:r>
    </w:p>
    <w:p w14:paraId="0668558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二、_____________________（事项二）</w:t>
      </w:r>
    </w:p>
    <w:p w14:paraId="10722D9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6BFAB9C">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随附相关证明材料如下：（目录）</w:t>
      </w:r>
    </w:p>
    <w:p w14:paraId="074D9459">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询问人（公章）：_____________________</w:t>
      </w:r>
    </w:p>
    <w:p w14:paraId="6186A9A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法定代表人或授权代表（签字或盖章）：_____________________</w:t>
      </w:r>
    </w:p>
    <w:p w14:paraId="3A0321E7">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地址/邮编：_____________________</w:t>
      </w:r>
    </w:p>
    <w:p w14:paraId="2DBAC336">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电话/传真：_____________________</w:t>
      </w:r>
    </w:p>
    <w:p w14:paraId="777FB67E">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044E94D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41F9BA1">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E3BAC3">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0DA2A8D">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549E8F">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64F8B5">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D6C8EA">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58851D6">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4B8C7C">
      <w:pPr>
        <w:pStyle w:val="20"/>
        <w:keepNext w:val="0"/>
        <w:keepLines w:val="0"/>
        <w:pageBreakBefore w:val="0"/>
        <w:shd w:val="clear"/>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质疑函</w:t>
      </w:r>
    </w:p>
    <w:p w14:paraId="7E5B99F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一、质疑供应商基本信息</w:t>
      </w:r>
    </w:p>
    <w:p w14:paraId="0A671E75">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质疑供应商：</w:t>
      </w:r>
    </w:p>
    <w:p w14:paraId="7469D32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4CFC337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联系：_____________________联系电话：_____________________</w:t>
      </w:r>
    </w:p>
    <w:p w14:paraId="041073C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授权代表：_____________________</w:t>
      </w:r>
    </w:p>
    <w:p w14:paraId="1A1BCCB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联系电话：_____________________</w:t>
      </w:r>
    </w:p>
    <w:p w14:paraId="5940BAA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6515654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二、质疑项目基本情况</w:t>
      </w:r>
    </w:p>
    <w:p w14:paraId="57E227F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质疑项目的名称：_____________________</w:t>
      </w:r>
    </w:p>
    <w:p w14:paraId="4E94A4F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质疑项目的编号：_____________________ 包号：_____________________</w:t>
      </w:r>
    </w:p>
    <w:p w14:paraId="180BF71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采购人名称：_____________________</w:t>
      </w:r>
    </w:p>
    <w:p w14:paraId="548A5F3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采购文件获取日期：_____________________</w:t>
      </w:r>
    </w:p>
    <w:p w14:paraId="0B7BC2B9">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三、质疑事项具体内容</w:t>
      </w:r>
    </w:p>
    <w:p w14:paraId="47B7DC8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质疑事项1：_____________________</w:t>
      </w:r>
    </w:p>
    <w:p w14:paraId="5F8F559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事实依据：_____________________</w:t>
      </w:r>
    </w:p>
    <w:p w14:paraId="4E3EA1FD">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法律依据：_____________________</w:t>
      </w:r>
    </w:p>
    <w:p w14:paraId="1730463B">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质疑事项2：_____________________</w:t>
      </w:r>
    </w:p>
    <w:p w14:paraId="34382F3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F79725F">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四、与质疑事项相关的质疑请求</w:t>
      </w:r>
    </w:p>
    <w:p w14:paraId="6AA6DFA8">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请求：__________________________________________</w:t>
      </w:r>
    </w:p>
    <w:p w14:paraId="40E11EB5">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签字(签章)：_____________________ 公章：_____________________</w:t>
      </w:r>
    </w:p>
    <w:p w14:paraId="1B482472">
      <w:pPr>
        <w:pStyle w:val="20"/>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0B51D8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质疑函制作说明：</w:t>
      </w:r>
    </w:p>
    <w:p w14:paraId="575A6287">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1.供应商提出质疑时，应提交质疑函和必要的证明材料。</w:t>
      </w:r>
    </w:p>
    <w:p w14:paraId="432D4374">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6A66F9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3.质疑供应商若对项目的某一分包进行质疑，质疑函中应列明具体采购包号。</w:t>
      </w:r>
    </w:p>
    <w:p w14:paraId="14C4A32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4.质疑函的质疑事项应具体、明确，并有必要的事实依据和法律依据。</w:t>
      </w:r>
    </w:p>
    <w:p w14:paraId="07EF5A8A">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5.质疑函的质疑请求应与质疑事项相关。</w:t>
      </w:r>
    </w:p>
    <w:p w14:paraId="2738688E">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0AF9B3B6">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931245F">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DCC14C">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C8AF0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9E5149">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25723A">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3A9294">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9EA163">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356E5E">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278F227">
      <w:pPr>
        <w:pStyle w:val="20"/>
        <w:keepNext w:val="0"/>
        <w:keepLines w:val="0"/>
        <w:pageBreakBefore w:val="0"/>
        <w:shd w:val="clear"/>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格式二十四：</w:t>
      </w:r>
    </w:p>
    <w:p w14:paraId="0E4751E3">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488286C0">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项目实施方案、质量保证及售后服务承诺等内容和格式自拟。</w:t>
      </w:r>
    </w:p>
    <w:p w14:paraId="2D201C31">
      <w:pPr>
        <w:pStyle w:val="20"/>
        <w:keepNext w:val="0"/>
        <w:keepLines w:val="0"/>
        <w:pageBreakBefore w:val="0"/>
        <w:shd w:val="clear"/>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CD069BC">
      <w:pPr>
        <w:pStyle w:val="20"/>
        <w:shd w:val="clear"/>
        <w:rPr>
          <w:rFonts w:hint="eastAsia"/>
          <w:color w:val="000000" w:themeColor="text1"/>
          <w:highlight w:val="none"/>
          <w:lang w:val="en-US" w:eastAsia="zh-Hans"/>
          <w14:textFill>
            <w14:solidFill>
              <w14:schemeClr w14:val="tx1"/>
            </w14:solidFill>
          </w14:textFill>
        </w:rPr>
      </w:pPr>
    </w:p>
    <w:p w14:paraId="708D0FA9">
      <w:pPr>
        <w:pStyle w:val="20"/>
        <w:shd w:val="clear"/>
        <w:rPr>
          <w:rFonts w:hint="eastAsia"/>
          <w:color w:val="000000" w:themeColor="text1"/>
          <w:highlight w:val="none"/>
          <w:lang w:val="en-US" w:eastAsia="zh-Hans"/>
          <w14:textFill>
            <w14:solidFill>
              <w14:schemeClr w14:val="tx1"/>
            </w14:solidFill>
          </w14:textFill>
        </w:rPr>
      </w:pPr>
    </w:p>
    <w:p w14:paraId="334AC9EE">
      <w:pPr>
        <w:pStyle w:val="20"/>
        <w:shd w:val="clear"/>
        <w:rPr>
          <w:rFonts w:hint="eastAsia"/>
          <w:color w:val="000000" w:themeColor="text1"/>
          <w:highlight w:val="none"/>
          <w:lang w:val="en-US" w:eastAsia="zh-Hans"/>
          <w14:textFill>
            <w14:solidFill>
              <w14:schemeClr w14:val="tx1"/>
            </w14:solidFill>
          </w14:textFill>
        </w:rPr>
      </w:pPr>
    </w:p>
    <w:p w14:paraId="1CE47668">
      <w:pPr>
        <w:pStyle w:val="20"/>
        <w:shd w:val="clear"/>
        <w:rPr>
          <w:rFonts w:hint="eastAsia"/>
          <w:color w:val="000000" w:themeColor="text1"/>
          <w:highlight w:val="none"/>
          <w:lang w:val="en-US" w:eastAsia="zh-Hans"/>
          <w14:textFill>
            <w14:solidFill>
              <w14:schemeClr w14:val="tx1"/>
            </w14:solidFill>
          </w14:textFill>
        </w:rPr>
      </w:pPr>
    </w:p>
    <w:p w14:paraId="1BC77DC0">
      <w:pPr>
        <w:pStyle w:val="20"/>
        <w:shd w:val="clear"/>
        <w:rPr>
          <w:rFonts w:hint="eastAsia"/>
          <w:color w:val="000000" w:themeColor="text1"/>
          <w:highlight w:val="none"/>
          <w:lang w:val="en-US" w:eastAsia="zh-Hans"/>
          <w14:textFill>
            <w14:solidFill>
              <w14:schemeClr w14:val="tx1"/>
            </w14:solidFill>
          </w14:textFill>
        </w:rPr>
      </w:pPr>
    </w:p>
    <w:p w14:paraId="0DD684D0">
      <w:pPr>
        <w:pStyle w:val="20"/>
        <w:shd w:val="clear"/>
        <w:rPr>
          <w:rFonts w:hint="eastAsia"/>
          <w:color w:val="000000" w:themeColor="text1"/>
          <w:highlight w:val="none"/>
          <w:lang w:val="en-US" w:eastAsia="zh-Hans"/>
          <w14:textFill>
            <w14:solidFill>
              <w14:schemeClr w14:val="tx1"/>
            </w14:solidFill>
          </w14:textFill>
        </w:rPr>
      </w:pPr>
    </w:p>
    <w:p w14:paraId="23118824">
      <w:pPr>
        <w:pStyle w:val="20"/>
        <w:shd w:val="clear"/>
        <w:rPr>
          <w:rFonts w:hint="eastAsia"/>
          <w:color w:val="000000" w:themeColor="text1"/>
          <w:highlight w:val="none"/>
          <w:lang w:val="en-US" w:eastAsia="zh-Hans"/>
          <w14:textFill>
            <w14:solidFill>
              <w14:schemeClr w14:val="tx1"/>
            </w14:solidFill>
          </w14:textFill>
        </w:rPr>
      </w:pPr>
    </w:p>
    <w:p w14:paraId="39A3EB57">
      <w:pPr>
        <w:pStyle w:val="20"/>
        <w:shd w:val="clear"/>
        <w:rPr>
          <w:rFonts w:hint="eastAsia"/>
          <w:color w:val="000000" w:themeColor="text1"/>
          <w:highlight w:val="none"/>
          <w:lang w:val="en-US" w:eastAsia="zh-Hans"/>
          <w14:textFill>
            <w14:solidFill>
              <w14:schemeClr w14:val="tx1"/>
            </w14:solidFill>
          </w14:textFill>
        </w:rPr>
      </w:pPr>
    </w:p>
    <w:p w14:paraId="3A82B74E">
      <w:pPr>
        <w:pStyle w:val="20"/>
        <w:shd w:val="clear"/>
        <w:rPr>
          <w:rFonts w:hint="eastAsia"/>
          <w:color w:val="000000" w:themeColor="text1"/>
          <w:highlight w:val="none"/>
          <w:lang w:val="en-US" w:eastAsia="zh-Hans"/>
          <w14:textFill>
            <w14:solidFill>
              <w14:schemeClr w14:val="tx1"/>
            </w14:solidFill>
          </w14:textFill>
        </w:rPr>
      </w:pPr>
    </w:p>
    <w:p w14:paraId="5D04EF79">
      <w:pPr>
        <w:pStyle w:val="20"/>
        <w:shd w:val="clear"/>
        <w:rPr>
          <w:rFonts w:hint="eastAsia"/>
          <w:color w:val="000000" w:themeColor="text1"/>
          <w:highlight w:val="none"/>
          <w:lang w:val="en-US" w:eastAsia="zh-Hans"/>
          <w14:textFill>
            <w14:solidFill>
              <w14:schemeClr w14:val="tx1"/>
            </w14:solidFill>
          </w14:textFill>
        </w:rPr>
      </w:pPr>
    </w:p>
    <w:p w14:paraId="740D9E95">
      <w:pPr>
        <w:pStyle w:val="20"/>
        <w:shd w:val="clear"/>
        <w:rPr>
          <w:rFonts w:hint="eastAsia"/>
          <w:color w:val="000000" w:themeColor="text1"/>
          <w:highlight w:val="none"/>
          <w:lang w:val="en-US" w:eastAsia="zh-Hans"/>
          <w14:textFill>
            <w14:solidFill>
              <w14:schemeClr w14:val="tx1"/>
            </w14:solidFill>
          </w14:textFill>
        </w:rPr>
      </w:pPr>
    </w:p>
    <w:p w14:paraId="6F2EADD6">
      <w:pPr>
        <w:pStyle w:val="20"/>
        <w:shd w:val="clear"/>
        <w:rPr>
          <w:rFonts w:hint="eastAsia"/>
          <w:color w:val="000000" w:themeColor="text1"/>
          <w:highlight w:val="none"/>
          <w:lang w:val="en-US" w:eastAsia="zh-Hans"/>
          <w14:textFill>
            <w14:solidFill>
              <w14:schemeClr w14:val="tx1"/>
            </w14:solidFill>
          </w14:textFill>
        </w:rPr>
      </w:pPr>
    </w:p>
    <w:p w14:paraId="237296C9">
      <w:pPr>
        <w:pStyle w:val="20"/>
        <w:shd w:val="clear"/>
        <w:rPr>
          <w:rFonts w:hint="eastAsia"/>
          <w:color w:val="000000" w:themeColor="text1"/>
          <w:highlight w:val="none"/>
          <w:lang w:val="en-US" w:eastAsia="zh-Hans"/>
          <w14:textFill>
            <w14:solidFill>
              <w14:schemeClr w14:val="tx1"/>
            </w14:solidFill>
          </w14:textFill>
        </w:rPr>
      </w:pPr>
    </w:p>
    <w:p w14:paraId="6F7079CA">
      <w:pPr>
        <w:pStyle w:val="20"/>
        <w:shd w:val="clear"/>
        <w:rPr>
          <w:rFonts w:hint="eastAsia"/>
          <w:color w:val="000000" w:themeColor="text1"/>
          <w:highlight w:val="none"/>
          <w:lang w:val="en-US" w:eastAsia="zh-Hans"/>
          <w14:textFill>
            <w14:solidFill>
              <w14:schemeClr w14:val="tx1"/>
            </w14:solidFill>
          </w14:textFill>
        </w:rPr>
      </w:pPr>
    </w:p>
    <w:p w14:paraId="25E036EE">
      <w:pPr>
        <w:pStyle w:val="20"/>
        <w:shd w:val="clear"/>
        <w:rPr>
          <w:rFonts w:hint="eastAsia"/>
          <w:color w:val="000000" w:themeColor="text1"/>
          <w:highlight w:val="none"/>
          <w:lang w:val="en-US" w:eastAsia="zh-Hans"/>
          <w14:textFill>
            <w14:solidFill>
              <w14:schemeClr w14:val="tx1"/>
            </w14:solidFill>
          </w14:textFill>
        </w:rPr>
      </w:pPr>
    </w:p>
    <w:p w14:paraId="1AE79E39">
      <w:pPr>
        <w:pStyle w:val="20"/>
        <w:shd w:val="clear"/>
        <w:rPr>
          <w:rFonts w:hint="eastAsia"/>
          <w:color w:val="000000" w:themeColor="text1"/>
          <w:highlight w:val="none"/>
          <w:lang w:val="en-US" w:eastAsia="zh-Hans"/>
          <w14:textFill>
            <w14:solidFill>
              <w14:schemeClr w14:val="tx1"/>
            </w14:solidFill>
          </w14:textFill>
        </w:rPr>
      </w:pPr>
    </w:p>
    <w:p w14:paraId="2D455EC8">
      <w:pPr>
        <w:pStyle w:val="20"/>
        <w:shd w:val="clear"/>
        <w:rPr>
          <w:rFonts w:hint="eastAsia"/>
          <w:color w:val="000000" w:themeColor="text1"/>
          <w:highlight w:val="none"/>
          <w:lang w:val="en-US" w:eastAsia="zh-Hans"/>
          <w14:textFill>
            <w14:solidFill>
              <w14:schemeClr w14:val="tx1"/>
            </w14:solidFill>
          </w14:textFill>
        </w:rPr>
      </w:pPr>
    </w:p>
    <w:p w14:paraId="4ADD1D89">
      <w:pPr>
        <w:pStyle w:val="20"/>
        <w:shd w:val="clear"/>
        <w:rPr>
          <w:rFonts w:hint="eastAsia"/>
          <w:color w:val="000000" w:themeColor="text1"/>
          <w:highlight w:val="none"/>
          <w:lang w:val="en-US" w:eastAsia="zh-Hans"/>
          <w14:textFill>
            <w14:solidFill>
              <w14:schemeClr w14:val="tx1"/>
            </w14:solidFill>
          </w14:textFill>
        </w:rPr>
      </w:pPr>
    </w:p>
    <w:p w14:paraId="4EFF1FE8">
      <w:pPr>
        <w:pStyle w:val="20"/>
        <w:shd w:val="clear"/>
        <w:rPr>
          <w:rFonts w:hint="eastAsia"/>
          <w:color w:val="000000" w:themeColor="text1"/>
          <w:highlight w:val="none"/>
          <w:lang w:val="en-US" w:eastAsia="zh-Hans"/>
          <w14:textFill>
            <w14:solidFill>
              <w14:schemeClr w14:val="tx1"/>
            </w14:solidFill>
          </w14:textFill>
        </w:rPr>
      </w:pPr>
    </w:p>
    <w:p w14:paraId="74F96EEC">
      <w:pPr>
        <w:shd w:val="clear"/>
        <w:jc w:val="left"/>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附件</w:t>
      </w:r>
    </w:p>
    <w:p w14:paraId="29047022">
      <w:pPr>
        <w:shd w:val="clear"/>
        <w:jc w:val="center"/>
        <w:rPr>
          <w:rFonts w:ascii="宋体" w:hAnsi="宋体" w:cs="宋体"/>
          <w:b/>
          <w:bCs/>
          <w:color w:val="000000" w:themeColor="text1"/>
          <w:kern w:val="0"/>
          <w:sz w:val="32"/>
          <w:szCs w:val="32"/>
          <w:highlight w:val="none"/>
          <w14:textFill>
            <w14:solidFill>
              <w14:schemeClr w14:val="tx1"/>
            </w14:solidFill>
          </w14:textFill>
        </w:rPr>
      </w:pPr>
      <w:r>
        <w:rPr>
          <w:rFonts w:hint="eastAsia" w:ascii="宋体" w:hAnsi="宋体" w:cs="宋体"/>
          <w:b/>
          <w:bCs/>
          <w:color w:val="000000" w:themeColor="text1"/>
          <w:kern w:val="0"/>
          <w:sz w:val="32"/>
          <w:szCs w:val="32"/>
          <w:highlight w:val="none"/>
          <w14:textFill>
            <w14:solidFill>
              <w14:schemeClr w14:val="tx1"/>
            </w14:solidFill>
          </w14:textFill>
        </w:rPr>
        <w:t>阳江市政府采购供应商资格信用承诺函</w:t>
      </w:r>
    </w:p>
    <w:p w14:paraId="7B77D1B2">
      <w:pPr>
        <w:shd w:val="clear"/>
        <w:jc w:val="center"/>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(样本)</w:t>
      </w:r>
    </w:p>
    <w:p w14:paraId="6B00B6A2">
      <w:pPr>
        <w:keepNext w:val="0"/>
        <w:keepLines w:val="0"/>
        <w:pageBreakBefore w:val="0"/>
        <w:widowControl w:val="0"/>
        <w:shd w:val="clear"/>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 方 自 愿 参 加    ( 项 目 名 称 )    项 目 ( 项 目 编 号：        )的政府采购活动，并郑重承诺符合《中华人民共和国政府采购法》第二十二条第一款第(二)项、第(三)项、第(四)项、第(五)项规定条件，具体包括:</w:t>
      </w:r>
    </w:p>
    <w:p w14:paraId="31979689">
      <w:pPr>
        <w:keepNext w:val="0"/>
        <w:keepLines w:val="0"/>
        <w:pageBreakBefore w:val="0"/>
        <w:widowControl w:val="0"/>
        <w:shd w:val="clear"/>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1.具有良好的商业信誉和健全的财务会计制度;</w:t>
      </w:r>
    </w:p>
    <w:p w14:paraId="6CFD6170">
      <w:pPr>
        <w:keepNext w:val="0"/>
        <w:keepLines w:val="0"/>
        <w:pageBreakBefore w:val="0"/>
        <w:widowControl w:val="0"/>
        <w:shd w:val="clear"/>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2.具有履行合同所必需的设备和专业技术能力;</w:t>
      </w:r>
    </w:p>
    <w:p w14:paraId="6A97A64D">
      <w:pPr>
        <w:keepNext w:val="0"/>
        <w:keepLines w:val="0"/>
        <w:pageBreakBefore w:val="0"/>
        <w:widowControl w:val="0"/>
        <w:shd w:val="clear"/>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3.具有依法缴纳税收和社会保障资金的良好记录;</w:t>
      </w:r>
    </w:p>
    <w:p w14:paraId="4CB32EE3">
      <w:pPr>
        <w:keepNext w:val="0"/>
        <w:keepLines w:val="0"/>
        <w:pageBreakBefore w:val="0"/>
        <w:widowControl w:val="0"/>
        <w:shd w:val="clear"/>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4.参加政府采购活动前三年内，在经营活动中没有重大违法记录。</w:t>
      </w:r>
    </w:p>
    <w:p w14:paraId="5E364361">
      <w:pPr>
        <w:keepNext w:val="0"/>
        <w:keepLines w:val="0"/>
        <w:pageBreakBefore w:val="0"/>
        <w:widowControl w:val="0"/>
        <w:shd w:val="clear"/>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405ED2E8">
      <w:pPr>
        <w:keepNext w:val="0"/>
        <w:keepLines w:val="0"/>
        <w:pageBreakBefore w:val="0"/>
        <w:widowControl w:val="0"/>
        <w:shd w:val="clear"/>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特此承诺。</w:t>
      </w:r>
    </w:p>
    <w:p w14:paraId="75E8CE58">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供应商名称(公章):</w:t>
      </w:r>
    </w:p>
    <w:p w14:paraId="3E913E2E">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统一社会信用代码:</w:t>
      </w:r>
    </w:p>
    <w:p w14:paraId="08FEBD3C">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法定代表人或授权代表(签名):</w:t>
      </w:r>
    </w:p>
    <w:p w14:paraId="25536BC7">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日期:   年  月  日</w:t>
      </w:r>
    </w:p>
    <w:p w14:paraId="622F7ECE">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注:供应商的法定代表人(其他组织的为负责人)或者授权代表的签名或盖章应真实、有效，如由授权代表签名或盖章的，应提供“法定代表人授权书”</w:t>
      </w:r>
    </w:p>
    <w:p w14:paraId="04C2C2D7">
      <w:pPr>
        <w:shd w:val="clear"/>
        <w:rPr>
          <w:rFonts w:ascii="宋体" w:hAnsi="宋体"/>
          <w:color w:val="000000" w:themeColor="text1"/>
          <w:highlight w:val="none"/>
          <w14:textFill>
            <w14:solidFill>
              <w14:schemeClr w14:val="tx1"/>
            </w14:solidFill>
          </w14:textFill>
        </w:rPr>
      </w:pPr>
    </w:p>
    <w:p w14:paraId="0EF0C47A">
      <w:pPr>
        <w:shd w:val="clear"/>
        <w:jc w:val="center"/>
        <w:rPr>
          <w:rFonts w:hint="eastAsia"/>
          <w:b/>
          <w:bCs/>
          <w:color w:val="000000" w:themeColor="text1"/>
          <w:sz w:val="44"/>
          <w:szCs w:val="44"/>
          <w:highlight w:val="none"/>
          <w14:textFill>
            <w14:solidFill>
              <w14:schemeClr w14:val="tx1"/>
            </w14:solidFill>
          </w14:textFill>
        </w:rPr>
      </w:pPr>
      <w:bookmarkStart w:id="87" w:name="_Hlk534184791"/>
      <w:r>
        <w:rPr>
          <w:rFonts w:hint="eastAsia"/>
          <w:b/>
          <w:bCs/>
          <w:color w:val="000000" w:themeColor="text1"/>
          <w:sz w:val="44"/>
          <w:szCs w:val="44"/>
          <w:highlight w:val="none"/>
          <w14:textFill>
            <w14:solidFill>
              <w14:schemeClr w14:val="tx1"/>
            </w14:solidFill>
          </w14:textFill>
        </w:rPr>
        <w:t>购买标书登记表</w:t>
      </w:r>
    </w:p>
    <w:p w14:paraId="359A8C7E">
      <w:pPr>
        <w:shd w:val="clear"/>
        <w:jc w:val="center"/>
        <w:rPr>
          <w:rFonts w:hint="eastAsia"/>
          <w:b/>
          <w:bCs/>
          <w:color w:val="000000" w:themeColor="text1"/>
          <w:sz w:val="44"/>
          <w:szCs w:val="44"/>
          <w:highlight w:val="none"/>
          <w14:textFill>
            <w14:solidFill>
              <w14:schemeClr w14:val="tx1"/>
            </w14:solidFill>
          </w14:textFill>
        </w:rPr>
      </w:pPr>
    </w:p>
    <w:p w14:paraId="3C975B75">
      <w:pPr>
        <w:shd w:val="clear"/>
        <w:jc w:val="center"/>
        <w:rPr>
          <w:color w:val="000000" w:themeColor="text1"/>
          <w:szCs w:val="21"/>
          <w:highlight w:val="none"/>
          <w14:textFill>
            <w14:solidFill>
              <w14:schemeClr w14:val="tx1"/>
            </w14:solidFill>
          </w14:textFill>
        </w:rPr>
      </w:pPr>
    </w:p>
    <w:tbl>
      <w:tblPr>
        <w:tblStyle w:val="15"/>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27C4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419F2228">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项目名称</w:t>
            </w:r>
          </w:p>
        </w:tc>
        <w:tc>
          <w:tcPr>
            <w:tcW w:w="6775" w:type="dxa"/>
            <w:gridSpan w:val="3"/>
            <w:noWrap/>
          </w:tcPr>
          <w:p w14:paraId="5FE17FD7">
            <w:pPr>
              <w:shd w:val="clear"/>
              <w:rPr>
                <w:color w:val="000000" w:themeColor="text1"/>
                <w:sz w:val="28"/>
                <w:szCs w:val="28"/>
                <w:highlight w:val="none"/>
                <w14:textFill>
                  <w14:solidFill>
                    <w14:schemeClr w14:val="tx1"/>
                  </w14:solidFill>
                </w14:textFill>
              </w:rPr>
            </w:pPr>
          </w:p>
        </w:tc>
      </w:tr>
      <w:tr w14:paraId="2ABA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A26CF89">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项目编号</w:t>
            </w:r>
          </w:p>
        </w:tc>
        <w:tc>
          <w:tcPr>
            <w:tcW w:w="1940" w:type="dxa"/>
            <w:noWrap/>
          </w:tcPr>
          <w:p w14:paraId="2971D77F">
            <w:pPr>
              <w:shd w:val="clear"/>
              <w:rPr>
                <w:color w:val="000000" w:themeColor="text1"/>
                <w:sz w:val="28"/>
                <w:szCs w:val="28"/>
                <w:highlight w:val="none"/>
                <w14:textFill>
                  <w14:solidFill>
                    <w14:schemeClr w14:val="tx1"/>
                  </w14:solidFill>
                </w14:textFill>
              </w:rPr>
            </w:pPr>
          </w:p>
        </w:tc>
        <w:tc>
          <w:tcPr>
            <w:tcW w:w="1940" w:type="dxa"/>
            <w:noWrap/>
            <w:vAlign w:val="center"/>
          </w:tcPr>
          <w:p w14:paraId="2A2B72AB">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购买时间</w:t>
            </w:r>
          </w:p>
        </w:tc>
        <w:tc>
          <w:tcPr>
            <w:tcW w:w="2895" w:type="dxa"/>
            <w:noWrap/>
          </w:tcPr>
          <w:p w14:paraId="0D06D1B3">
            <w:pPr>
              <w:shd w:val="clear"/>
              <w:rPr>
                <w:color w:val="000000" w:themeColor="text1"/>
                <w:sz w:val="28"/>
                <w:szCs w:val="28"/>
                <w:highlight w:val="none"/>
                <w14:textFill>
                  <w14:solidFill>
                    <w14:schemeClr w14:val="tx1"/>
                  </w14:solidFill>
                </w14:textFill>
              </w:rPr>
            </w:pPr>
          </w:p>
        </w:tc>
      </w:tr>
      <w:tr w14:paraId="49C9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1C9168E3">
            <w:pPr>
              <w:shd w:val="clear"/>
              <w:jc w:val="cente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投标</w:t>
            </w:r>
            <w:r>
              <w:rPr>
                <w:rFonts w:hint="eastAsia"/>
                <w:color w:val="000000" w:themeColor="text1"/>
                <w:sz w:val="28"/>
                <w:szCs w:val="28"/>
                <w:highlight w:val="none"/>
                <w:lang w:val="en-US" w:eastAsia="zh-CN"/>
                <w14:textFill>
                  <w14:solidFill>
                    <w14:schemeClr w14:val="tx1"/>
                  </w14:solidFill>
                </w14:textFill>
              </w:rPr>
              <w:t>人</w:t>
            </w:r>
            <w:r>
              <w:rPr>
                <w:rFonts w:hint="eastAsia"/>
                <w:color w:val="000000" w:themeColor="text1"/>
                <w:sz w:val="28"/>
                <w:szCs w:val="28"/>
                <w:highlight w:val="none"/>
                <w14:textFill>
                  <w14:solidFill>
                    <w14:schemeClr w14:val="tx1"/>
                  </w14:solidFill>
                </w14:textFill>
              </w:rPr>
              <w:t>名称</w:t>
            </w:r>
          </w:p>
          <w:p w14:paraId="771427FC">
            <w:pPr>
              <w:shd w:val="clear"/>
              <w:jc w:val="center"/>
              <w:rPr>
                <w:rFonts w:hint="default"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(加盖公章)</w:t>
            </w:r>
          </w:p>
        </w:tc>
        <w:tc>
          <w:tcPr>
            <w:tcW w:w="6775" w:type="dxa"/>
            <w:gridSpan w:val="3"/>
            <w:noWrap/>
          </w:tcPr>
          <w:p w14:paraId="7BF9CC45">
            <w:pPr>
              <w:shd w:val="clear"/>
              <w:rPr>
                <w:color w:val="000000" w:themeColor="text1"/>
                <w:sz w:val="28"/>
                <w:szCs w:val="28"/>
                <w:highlight w:val="none"/>
                <w14:textFill>
                  <w14:solidFill>
                    <w14:schemeClr w14:val="tx1"/>
                  </w14:solidFill>
                </w14:textFill>
              </w:rPr>
            </w:pPr>
          </w:p>
        </w:tc>
      </w:tr>
      <w:tr w14:paraId="79D7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355C3487">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地址</w:t>
            </w:r>
          </w:p>
        </w:tc>
        <w:tc>
          <w:tcPr>
            <w:tcW w:w="6775" w:type="dxa"/>
            <w:gridSpan w:val="3"/>
            <w:noWrap/>
          </w:tcPr>
          <w:p w14:paraId="5917F4B9">
            <w:pPr>
              <w:shd w:val="clear"/>
              <w:rPr>
                <w:color w:val="000000" w:themeColor="text1"/>
                <w:sz w:val="28"/>
                <w:szCs w:val="28"/>
                <w:highlight w:val="none"/>
                <w14:textFill>
                  <w14:solidFill>
                    <w14:schemeClr w14:val="tx1"/>
                  </w14:solidFill>
                </w14:textFill>
              </w:rPr>
            </w:pPr>
          </w:p>
        </w:tc>
      </w:tr>
      <w:tr w14:paraId="22D1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B374ACA">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电话</w:t>
            </w:r>
          </w:p>
        </w:tc>
        <w:tc>
          <w:tcPr>
            <w:tcW w:w="1940" w:type="dxa"/>
            <w:noWrap/>
          </w:tcPr>
          <w:p w14:paraId="5CF72C9C">
            <w:pPr>
              <w:shd w:val="clear"/>
              <w:rPr>
                <w:color w:val="000000" w:themeColor="text1"/>
                <w:sz w:val="28"/>
                <w:szCs w:val="28"/>
                <w:highlight w:val="none"/>
                <w14:textFill>
                  <w14:solidFill>
                    <w14:schemeClr w14:val="tx1"/>
                  </w14:solidFill>
                </w14:textFill>
              </w:rPr>
            </w:pPr>
          </w:p>
        </w:tc>
        <w:tc>
          <w:tcPr>
            <w:tcW w:w="1940" w:type="dxa"/>
            <w:noWrap/>
            <w:vAlign w:val="center"/>
          </w:tcPr>
          <w:p w14:paraId="3397B553">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传真</w:t>
            </w:r>
          </w:p>
        </w:tc>
        <w:tc>
          <w:tcPr>
            <w:tcW w:w="2895" w:type="dxa"/>
            <w:noWrap/>
          </w:tcPr>
          <w:p w14:paraId="6767A134">
            <w:pPr>
              <w:shd w:val="clear"/>
              <w:rPr>
                <w:color w:val="000000" w:themeColor="text1"/>
                <w:sz w:val="28"/>
                <w:szCs w:val="28"/>
                <w:highlight w:val="none"/>
                <w14:textFill>
                  <w14:solidFill>
                    <w14:schemeClr w14:val="tx1"/>
                  </w14:solidFill>
                </w14:textFill>
              </w:rPr>
            </w:pPr>
          </w:p>
        </w:tc>
      </w:tr>
      <w:tr w14:paraId="4048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0B0B41B">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联系人</w:t>
            </w:r>
          </w:p>
        </w:tc>
        <w:tc>
          <w:tcPr>
            <w:tcW w:w="1940" w:type="dxa"/>
            <w:noWrap/>
          </w:tcPr>
          <w:p w14:paraId="4A227F16">
            <w:pPr>
              <w:shd w:val="clear"/>
              <w:rPr>
                <w:color w:val="000000" w:themeColor="text1"/>
                <w:sz w:val="28"/>
                <w:szCs w:val="28"/>
                <w:highlight w:val="none"/>
                <w14:textFill>
                  <w14:solidFill>
                    <w14:schemeClr w14:val="tx1"/>
                  </w14:solidFill>
                </w14:textFill>
              </w:rPr>
            </w:pPr>
          </w:p>
        </w:tc>
        <w:tc>
          <w:tcPr>
            <w:tcW w:w="1940" w:type="dxa"/>
            <w:noWrap/>
            <w:vAlign w:val="center"/>
          </w:tcPr>
          <w:p w14:paraId="5DEF7FED">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手机</w:t>
            </w:r>
          </w:p>
        </w:tc>
        <w:tc>
          <w:tcPr>
            <w:tcW w:w="2895" w:type="dxa"/>
            <w:noWrap/>
          </w:tcPr>
          <w:p w14:paraId="2179FACC">
            <w:pPr>
              <w:shd w:val="clear"/>
              <w:rPr>
                <w:color w:val="000000" w:themeColor="text1"/>
                <w:sz w:val="28"/>
                <w:szCs w:val="28"/>
                <w:highlight w:val="none"/>
                <w14:textFill>
                  <w14:solidFill>
                    <w14:schemeClr w14:val="tx1"/>
                  </w14:solidFill>
                </w14:textFill>
              </w:rPr>
            </w:pPr>
          </w:p>
        </w:tc>
      </w:tr>
      <w:tr w14:paraId="1C71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2C26389B">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p>
        </w:tc>
        <w:tc>
          <w:tcPr>
            <w:tcW w:w="1940" w:type="dxa"/>
            <w:noWrap/>
          </w:tcPr>
          <w:p w14:paraId="0D5ACAD6">
            <w:pPr>
              <w:shd w:val="clear"/>
              <w:rPr>
                <w:color w:val="000000" w:themeColor="text1"/>
                <w:sz w:val="28"/>
                <w:szCs w:val="28"/>
                <w:highlight w:val="none"/>
                <w14:textFill>
                  <w14:solidFill>
                    <w14:schemeClr w14:val="tx1"/>
                  </w14:solidFill>
                </w14:textFill>
              </w:rPr>
            </w:pPr>
          </w:p>
        </w:tc>
        <w:tc>
          <w:tcPr>
            <w:tcW w:w="1940" w:type="dxa"/>
            <w:noWrap/>
            <w:vAlign w:val="center"/>
          </w:tcPr>
          <w:p w14:paraId="400AAADA">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电子邮件</w:t>
            </w:r>
          </w:p>
        </w:tc>
        <w:tc>
          <w:tcPr>
            <w:tcW w:w="2895" w:type="dxa"/>
            <w:noWrap/>
          </w:tcPr>
          <w:p w14:paraId="08AEF493">
            <w:pPr>
              <w:shd w:val="clear"/>
              <w:rPr>
                <w:color w:val="000000" w:themeColor="text1"/>
                <w:sz w:val="28"/>
                <w:szCs w:val="28"/>
                <w:highlight w:val="none"/>
                <w14:textFill>
                  <w14:solidFill>
                    <w14:schemeClr w14:val="tx1"/>
                  </w14:solidFill>
                </w14:textFill>
              </w:rPr>
            </w:pPr>
          </w:p>
        </w:tc>
      </w:tr>
      <w:tr w14:paraId="590B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2585" w:type="dxa"/>
            <w:noWrap/>
            <w:vAlign w:val="center"/>
          </w:tcPr>
          <w:p w14:paraId="2D0222F7">
            <w:pPr>
              <w:shd w:val="clea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经营范围</w:t>
            </w:r>
          </w:p>
        </w:tc>
        <w:tc>
          <w:tcPr>
            <w:tcW w:w="6775" w:type="dxa"/>
            <w:gridSpan w:val="3"/>
            <w:noWrap/>
          </w:tcPr>
          <w:p w14:paraId="5DCB87D1">
            <w:pPr>
              <w:shd w:val="clear"/>
              <w:rPr>
                <w:color w:val="000000" w:themeColor="text1"/>
                <w:sz w:val="28"/>
                <w:szCs w:val="28"/>
                <w:highlight w:val="none"/>
                <w14:textFill>
                  <w14:solidFill>
                    <w14:schemeClr w14:val="tx1"/>
                  </w14:solidFill>
                </w14:textFill>
              </w:rPr>
            </w:pPr>
          </w:p>
        </w:tc>
      </w:tr>
    </w:tbl>
    <w:p w14:paraId="27C59503">
      <w:pPr>
        <w:shd w:val="clear"/>
        <w:spacing w:line="360" w:lineRule="auto"/>
        <w:jc w:val="center"/>
        <w:rPr>
          <w:rFonts w:ascii="宋体" w:hAnsi="宋体"/>
          <w:b/>
          <w:color w:val="000000" w:themeColor="text1"/>
          <w:sz w:val="24"/>
          <w:highlight w:val="none"/>
          <w14:textFill>
            <w14:solidFill>
              <w14:schemeClr w14:val="tx1"/>
            </w14:solidFill>
          </w14:textFill>
        </w:rPr>
      </w:pPr>
    </w:p>
    <w:bookmarkEnd w:id="87"/>
    <w:p w14:paraId="0C2025E0">
      <w:pPr>
        <w:shd w:val="clear"/>
        <w:spacing w:line="360" w:lineRule="auto"/>
        <w:jc w:val="center"/>
        <w:rPr>
          <w:rFonts w:hint="eastAsia" w:ascii="宋体" w:hAnsi="宋体"/>
          <w:b/>
          <w:color w:val="000000" w:themeColor="text1"/>
          <w:sz w:val="24"/>
          <w:highlight w:val="none"/>
          <w:lang w:val="en-US" w:eastAsia="zh-Hans"/>
          <w14:textFill>
            <w14:solidFill>
              <w14:schemeClr w14:val="tx1"/>
            </w14:solidFill>
          </w14:textFill>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ì.">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44CD8">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6A2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26A2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9F89B">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77143">
                          <w:pPr>
                            <w:pStyle w:val="11"/>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117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F77143">
                    <w:pPr>
                      <w:pStyle w:val="11"/>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117</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E2E23">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528F8">
                          <w:pPr>
                            <w:pStyle w:val="11"/>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117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4E528F8">
                    <w:pPr>
                      <w:pStyle w:val="11"/>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117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F473A">
    <w:pPr>
      <w:pStyle w:val="1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C"/>
    <w:multiLevelType w:val="singleLevel"/>
    <w:tmpl w:val="0000001C"/>
    <w:lvl w:ilvl="0" w:tentative="0">
      <w:start w:val="1"/>
      <w:numFmt w:val="decimal"/>
      <w:lvlText w:val="%1."/>
      <w:lvlJc w:val="left"/>
      <w:pPr>
        <w:tabs>
          <w:tab w:val="left" w:pos="425"/>
        </w:tabs>
        <w:ind w:left="425" w:hanging="425"/>
      </w:pPr>
      <w:rPr>
        <w:rFonts w:hint="eastAsia"/>
      </w:rPr>
    </w:lvl>
  </w:abstractNum>
  <w:abstractNum w:abstractNumId="1">
    <w:nsid w:val="0000002B"/>
    <w:multiLevelType w:val="multilevel"/>
    <w:tmpl w:val="0000002B"/>
    <w:lvl w:ilvl="0" w:tentative="0">
      <w:start w:val="1"/>
      <w:numFmt w:val="upperRoman"/>
      <w:lvlText w:val="第 %1 条"/>
      <w:lvlJc w:val="left"/>
      <w:pPr>
        <w:tabs>
          <w:tab w:val="left" w:pos="1440"/>
        </w:tabs>
        <w:ind w:left="0" w:firstLine="0"/>
      </w:pPr>
    </w:lvl>
    <w:lvl w:ilvl="1" w:tentative="0">
      <w:start w:val="1"/>
      <w:numFmt w:val="decimalZero"/>
      <w:pStyle w:val="3"/>
      <w:isLgl/>
      <w:lvlText w:val="节 %1.%2"/>
      <w:lvlJc w:val="left"/>
      <w:pPr>
        <w:tabs>
          <w:tab w:val="left" w:pos="720"/>
        </w:tabs>
        <w:ind w:left="0" w:firstLine="0"/>
      </w:pPr>
      <w:rPr>
        <w:lang w:val="en-US"/>
      </w:rPr>
    </w:lvl>
    <w:lvl w:ilvl="2" w:tentative="0">
      <w:start w:val="1"/>
      <w:numFmt w:val="lowerLetter"/>
      <w:pStyle w:val="4"/>
      <w:lvlText w:val="(%3)"/>
      <w:lvlJc w:val="left"/>
      <w:pPr>
        <w:tabs>
          <w:tab w:val="left" w:pos="432"/>
        </w:tabs>
        <w:ind w:left="432"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0500138"/>
    <w:rsid w:val="00661709"/>
    <w:rsid w:val="00DF14BB"/>
    <w:rsid w:val="00E30FAC"/>
    <w:rsid w:val="021B6523"/>
    <w:rsid w:val="024261A6"/>
    <w:rsid w:val="025832D3"/>
    <w:rsid w:val="031E66F6"/>
    <w:rsid w:val="039D04CA"/>
    <w:rsid w:val="03C9363F"/>
    <w:rsid w:val="040032D8"/>
    <w:rsid w:val="040D2AC7"/>
    <w:rsid w:val="042172CF"/>
    <w:rsid w:val="044C3008"/>
    <w:rsid w:val="04D05CEB"/>
    <w:rsid w:val="05F15F19"/>
    <w:rsid w:val="063D4CBA"/>
    <w:rsid w:val="06923FC4"/>
    <w:rsid w:val="06BA4444"/>
    <w:rsid w:val="06FA07EB"/>
    <w:rsid w:val="070924FF"/>
    <w:rsid w:val="072B7EEC"/>
    <w:rsid w:val="075838FA"/>
    <w:rsid w:val="080D690E"/>
    <w:rsid w:val="086F380C"/>
    <w:rsid w:val="096864F2"/>
    <w:rsid w:val="09D52810"/>
    <w:rsid w:val="09EF276F"/>
    <w:rsid w:val="0B3A5C6C"/>
    <w:rsid w:val="0B495EAF"/>
    <w:rsid w:val="0C083C74"/>
    <w:rsid w:val="0C0A3890"/>
    <w:rsid w:val="0C28640C"/>
    <w:rsid w:val="0C7A48B8"/>
    <w:rsid w:val="0C8C24F7"/>
    <w:rsid w:val="0CC41D6A"/>
    <w:rsid w:val="0DFA7935"/>
    <w:rsid w:val="0E464928"/>
    <w:rsid w:val="0E4C5A49"/>
    <w:rsid w:val="0E547045"/>
    <w:rsid w:val="0E556903"/>
    <w:rsid w:val="0E7771D7"/>
    <w:rsid w:val="0E947D89"/>
    <w:rsid w:val="0F20157A"/>
    <w:rsid w:val="0F3F5F47"/>
    <w:rsid w:val="0F4A16F7"/>
    <w:rsid w:val="101A6499"/>
    <w:rsid w:val="108865E6"/>
    <w:rsid w:val="10C5247C"/>
    <w:rsid w:val="10FE598E"/>
    <w:rsid w:val="11230F50"/>
    <w:rsid w:val="11A07096"/>
    <w:rsid w:val="121A05A5"/>
    <w:rsid w:val="1232769D"/>
    <w:rsid w:val="124B69B1"/>
    <w:rsid w:val="1283439D"/>
    <w:rsid w:val="12837EF9"/>
    <w:rsid w:val="13B338F2"/>
    <w:rsid w:val="142E20E6"/>
    <w:rsid w:val="14467430"/>
    <w:rsid w:val="14C940E6"/>
    <w:rsid w:val="153320AA"/>
    <w:rsid w:val="15D942D4"/>
    <w:rsid w:val="16045234"/>
    <w:rsid w:val="162163A6"/>
    <w:rsid w:val="177C13BA"/>
    <w:rsid w:val="177F50ED"/>
    <w:rsid w:val="17C50FB3"/>
    <w:rsid w:val="18463EA2"/>
    <w:rsid w:val="18523A9C"/>
    <w:rsid w:val="18AD4EAD"/>
    <w:rsid w:val="19F1338A"/>
    <w:rsid w:val="1AA66E7A"/>
    <w:rsid w:val="1B1A6B9D"/>
    <w:rsid w:val="1B285D68"/>
    <w:rsid w:val="1B72152C"/>
    <w:rsid w:val="1BAA0BEC"/>
    <w:rsid w:val="1BF81957"/>
    <w:rsid w:val="1C384E5A"/>
    <w:rsid w:val="1C6A3ED7"/>
    <w:rsid w:val="1C8256C5"/>
    <w:rsid w:val="1D0B1216"/>
    <w:rsid w:val="1D21234A"/>
    <w:rsid w:val="1D2A55B5"/>
    <w:rsid w:val="1D9B2B44"/>
    <w:rsid w:val="1EE75CB3"/>
    <w:rsid w:val="1F900B4C"/>
    <w:rsid w:val="207B2D2A"/>
    <w:rsid w:val="208539D6"/>
    <w:rsid w:val="21B21B9E"/>
    <w:rsid w:val="220A4192"/>
    <w:rsid w:val="22CB79D9"/>
    <w:rsid w:val="23156E23"/>
    <w:rsid w:val="23975438"/>
    <w:rsid w:val="23D20B13"/>
    <w:rsid w:val="23FB55E8"/>
    <w:rsid w:val="24C30629"/>
    <w:rsid w:val="255F2A47"/>
    <w:rsid w:val="257007B0"/>
    <w:rsid w:val="2584600A"/>
    <w:rsid w:val="25E44CFA"/>
    <w:rsid w:val="26025181"/>
    <w:rsid w:val="26105AEF"/>
    <w:rsid w:val="26415CA9"/>
    <w:rsid w:val="2694227D"/>
    <w:rsid w:val="27167136"/>
    <w:rsid w:val="27C070A1"/>
    <w:rsid w:val="27F12250"/>
    <w:rsid w:val="287C121A"/>
    <w:rsid w:val="28CA5BDB"/>
    <w:rsid w:val="29935E30"/>
    <w:rsid w:val="299747E3"/>
    <w:rsid w:val="29997033"/>
    <w:rsid w:val="299B2824"/>
    <w:rsid w:val="29DB5F49"/>
    <w:rsid w:val="29FA5605"/>
    <w:rsid w:val="2A7E571E"/>
    <w:rsid w:val="2B2A092C"/>
    <w:rsid w:val="2B51698E"/>
    <w:rsid w:val="2B9D6077"/>
    <w:rsid w:val="2BB313F7"/>
    <w:rsid w:val="2BF23E26"/>
    <w:rsid w:val="2BF3502B"/>
    <w:rsid w:val="2CDE44AA"/>
    <w:rsid w:val="2D346567"/>
    <w:rsid w:val="2DB71F51"/>
    <w:rsid w:val="2E6E3CFB"/>
    <w:rsid w:val="2E7D5CEC"/>
    <w:rsid w:val="2ECB1B24"/>
    <w:rsid w:val="2ED51684"/>
    <w:rsid w:val="2F541DA4"/>
    <w:rsid w:val="31807FCD"/>
    <w:rsid w:val="31E367AE"/>
    <w:rsid w:val="32630039"/>
    <w:rsid w:val="327A4321"/>
    <w:rsid w:val="329E577C"/>
    <w:rsid w:val="32C43EEA"/>
    <w:rsid w:val="335C05C6"/>
    <w:rsid w:val="337551E4"/>
    <w:rsid w:val="340B78F6"/>
    <w:rsid w:val="34E7602C"/>
    <w:rsid w:val="34FA4631"/>
    <w:rsid w:val="35270760"/>
    <w:rsid w:val="357A4D33"/>
    <w:rsid w:val="360010E1"/>
    <w:rsid w:val="366D34C5"/>
    <w:rsid w:val="36A93B22"/>
    <w:rsid w:val="36EA5EE9"/>
    <w:rsid w:val="371A67E9"/>
    <w:rsid w:val="378555CE"/>
    <w:rsid w:val="384855BD"/>
    <w:rsid w:val="38DD7AB3"/>
    <w:rsid w:val="392B34A2"/>
    <w:rsid w:val="396226AE"/>
    <w:rsid w:val="398048E2"/>
    <w:rsid w:val="39D87235"/>
    <w:rsid w:val="3A145757"/>
    <w:rsid w:val="3A52002D"/>
    <w:rsid w:val="3A83468A"/>
    <w:rsid w:val="3AED5FA8"/>
    <w:rsid w:val="3C425ABB"/>
    <w:rsid w:val="3C77021F"/>
    <w:rsid w:val="3CBD0327"/>
    <w:rsid w:val="3D2959BD"/>
    <w:rsid w:val="3E2A590C"/>
    <w:rsid w:val="3E542340"/>
    <w:rsid w:val="3E7C69A0"/>
    <w:rsid w:val="3E9C5D1B"/>
    <w:rsid w:val="3F035D9A"/>
    <w:rsid w:val="3F9A2A03"/>
    <w:rsid w:val="3FB6105E"/>
    <w:rsid w:val="3FC7326B"/>
    <w:rsid w:val="40774C91"/>
    <w:rsid w:val="409500FD"/>
    <w:rsid w:val="40BC6B48"/>
    <w:rsid w:val="40C1415E"/>
    <w:rsid w:val="40F16191"/>
    <w:rsid w:val="415428DD"/>
    <w:rsid w:val="417329AC"/>
    <w:rsid w:val="42075BA1"/>
    <w:rsid w:val="429F5DD9"/>
    <w:rsid w:val="433452FD"/>
    <w:rsid w:val="43CA332A"/>
    <w:rsid w:val="44340E52"/>
    <w:rsid w:val="44435C86"/>
    <w:rsid w:val="450D7972"/>
    <w:rsid w:val="451C4E7E"/>
    <w:rsid w:val="452A22D2"/>
    <w:rsid w:val="459D0033"/>
    <w:rsid w:val="45A54CE6"/>
    <w:rsid w:val="45E87A97"/>
    <w:rsid w:val="4624364F"/>
    <w:rsid w:val="46690BD8"/>
    <w:rsid w:val="46932A2B"/>
    <w:rsid w:val="46DF0E9A"/>
    <w:rsid w:val="46E47893"/>
    <w:rsid w:val="4799729B"/>
    <w:rsid w:val="47F70466"/>
    <w:rsid w:val="48F84495"/>
    <w:rsid w:val="491D5CAA"/>
    <w:rsid w:val="49B303BC"/>
    <w:rsid w:val="49BE157C"/>
    <w:rsid w:val="49D217F6"/>
    <w:rsid w:val="4A301C46"/>
    <w:rsid w:val="4A340EAF"/>
    <w:rsid w:val="4A3459A1"/>
    <w:rsid w:val="4A62250E"/>
    <w:rsid w:val="4ADB5E1D"/>
    <w:rsid w:val="4B086B5A"/>
    <w:rsid w:val="4B0D06CC"/>
    <w:rsid w:val="4B3317B5"/>
    <w:rsid w:val="4B50680B"/>
    <w:rsid w:val="4B93319E"/>
    <w:rsid w:val="4BB30D0B"/>
    <w:rsid w:val="4BB3503D"/>
    <w:rsid w:val="4C4F2355"/>
    <w:rsid w:val="4C9E5354"/>
    <w:rsid w:val="4CA10821"/>
    <w:rsid w:val="4CD02036"/>
    <w:rsid w:val="4DAB1AD6"/>
    <w:rsid w:val="4DAD3AA0"/>
    <w:rsid w:val="4DEB111F"/>
    <w:rsid w:val="4E0F475B"/>
    <w:rsid w:val="4EFF3EFA"/>
    <w:rsid w:val="4F8F6263"/>
    <w:rsid w:val="4FB56C3C"/>
    <w:rsid w:val="4FF9623B"/>
    <w:rsid w:val="509B4084"/>
    <w:rsid w:val="50C335DB"/>
    <w:rsid w:val="50EA6DB9"/>
    <w:rsid w:val="52927709"/>
    <w:rsid w:val="53B316E5"/>
    <w:rsid w:val="53B52B8D"/>
    <w:rsid w:val="54646E83"/>
    <w:rsid w:val="54D47B64"/>
    <w:rsid w:val="55F20A05"/>
    <w:rsid w:val="56260894"/>
    <w:rsid w:val="568B6949"/>
    <w:rsid w:val="568C47D3"/>
    <w:rsid w:val="56F75D8C"/>
    <w:rsid w:val="571D28A3"/>
    <w:rsid w:val="575925A3"/>
    <w:rsid w:val="57D460CD"/>
    <w:rsid w:val="58B02697"/>
    <w:rsid w:val="58C61992"/>
    <w:rsid w:val="58FD3402"/>
    <w:rsid w:val="5A0343A1"/>
    <w:rsid w:val="5A121D4D"/>
    <w:rsid w:val="5A634E3C"/>
    <w:rsid w:val="5A7E2464"/>
    <w:rsid w:val="5B9F3F6C"/>
    <w:rsid w:val="5D487613"/>
    <w:rsid w:val="5D731EE5"/>
    <w:rsid w:val="5E714676"/>
    <w:rsid w:val="5EB90EE3"/>
    <w:rsid w:val="5F4B7A2D"/>
    <w:rsid w:val="5F756738"/>
    <w:rsid w:val="5FAF00D3"/>
    <w:rsid w:val="5FCC28E5"/>
    <w:rsid w:val="601B3EC2"/>
    <w:rsid w:val="607C4315"/>
    <w:rsid w:val="60AC0895"/>
    <w:rsid w:val="60BA7F29"/>
    <w:rsid w:val="62AD62B0"/>
    <w:rsid w:val="63426890"/>
    <w:rsid w:val="63807109"/>
    <w:rsid w:val="639B7905"/>
    <w:rsid w:val="63B079EF"/>
    <w:rsid w:val="63B76FCA"/>
    <w:rsid w:val="63D556A7"/>
    <w:rsid w:val="63DC49F1"/>
    <w:rsid w:val="63DD630A"/>
    <w:rsid w:val="64B81251"/>
    <w:rsid w:val="64F658D5"/>
    <w:rsid w:val="65BF03BD"/>
    <w:rsid w:val="660202AA"/>
    <w:rsid w:val="66613222"/>
    <w:rsid w:val="67530DBD"/>
    <w:rsid w:val="679A69EC"/>
    <w:rsid w:val="685E5C6B"/>
    <w:rsid w:val="68703BF0"/>
    <w:rsid w:val="68C33D20"/>
    <w:rsid w:val="68D0643D"/>
    <w:rsid w:val="68E465BF"/>
    <w:rsid w:val="690A7BA1"/>
    <w:rsid w:val="69171F90"/>
    <w:rsid w:val="692109E6"/>
    <w:rsid w:val="693966D8"/>
    <w:rsid w:val="6A592F5F"/>
    <w:rsid w:val="6AAB53B4"/>
    <w:rsid w:val="6B7632CC"/>
    <w:rsid w:val="6BD64493"/>
    <w:rsid w:val="6C0703C8"/>
    <w:rsid w:val="6C9C3206"/>
    <w:rsid w:val="6CCB2A08"/>
    <w:rsid w:val="6CF546C4"/>
    <w:rsid w:val="6D0C2FBA"/>
    <w:rsid w:val="6D4C69DA"/>
    <w:rsid w:val="6D725D15"/>
    <w:rsid w:val="6D7952F5"/>
    <w:rsid w:val="6E1E6D28"/>
    <w:rsid w:val="6E6733A0"/>
    <w:rsid w:val="6EAD34A8"/>
    <w:rsid w:val="6F240E41"/>
    <w:rsid w:val="6F305E87"/>
    <w:rsid w:val="6F834209"/>
    <w:rsid w:val="6FD20CED"/>
    <w:rsid w:val="6FD9207B"/>
    <w:rsid w:val="70595806"/>
    <w:rsid w:val="708201F7"/>
    <w:rsid w:val="70C1148D"/>
    <w:rsid w:val="70F96E79"/>
    <w:rsid w:val="717257EF"/>
    <w:rsid w:val="717A70B8"/>
    <w:rsid w:val="71B96608"/>
    <w:rsid w:val="71CF3736"/>
    <w:rsid w:val="71E73175"/>
    <w:rsid w:val="72135D18"/>
    <w:rsid w:val="72520681"/>
    <w:rsid w:val="725231E8"/>
    <w:rsid w:val="73027B3B"/>
    <w:rsid w:val="743E41F8"/>
    <w:rsid w:val="74452919"/>
    <w:rsid w:val="74BD5781"/>
    <w:rsid w:val="74BF704E"/>
    <w:rsid w:val="74FD10F8"/>
    <w:rsid w:val="75A66EA3"/>
    <w:rsid w:val="75CC75E6"/>
    <w:rsid w:val="760B6D06"/>
    <w:rsid w:val="76143E0D"/>
    <w:rsid w:val="76BD26F7"/>
    <w:rsid w:val="77F79321"/>
    <w:rsid w:val="78056103"/>
    <w:rsid w:val="783C589D"/>
    <w:rsid w:val="78972AD3"/>
    <w:rsid w:val="78A56B5E"/>
    <w:rsid w:val="79221C44"/>
    <w:rsid w:val="79547C7F"/>
    <w:rsid w:val="79B0209F"/>
    <w:rsid w:val="7A3C3932"/>
    <w:rsid w:val="7AB50AF8"/>
    <w:rsid w:val="7AD85D51"/>
    <w:rsid w:val="7AEA5A84"/>
    <w:rsid w:val="7B890DF9"/>
    <w:rsid w:val="7B963516"/>
    <w:rsid w:val="7C8738D5"/>
    <w:rsid w:val="7C943EFA"/>
    <w:rsid w:val="7D553F66"/>
    <w:rsid w:val="7E696CC0"/>
    <w:rsid w:val="7E7473E4"/>
    <w:rsid w:val="7E7A7402"/>
    <w:rsid w:val="7E927FC5"/>
    <w:rsid w:val="7EA81482"/>
    <w:rsid w:val="7EE011E6"/>
    <w:rsid w:val="7F1B5896"/>
    <w:rsid w:val="7F1C3D32"/>
    <w:rsid w:val="7F412E62"/>
    <w:rsid w:val="7F7C4879"/>
    <w:rsid w:val="7FD60385"/>
    <w:rsid w:val="7FDB599C"/>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0"/>
    <w:pPr>
      <w:keepNext/>
      <w:keepLines/>
      <w:widowControl/>
      <w:numPr>
        <w:ilvl w:val="1"/>
        <w:numId w:val="1"/>
      </w:numPr>
      <w:autoSpaceDE w:val="0"/>
      <w:autoSpaceDN w:val="0"/>
      <w:adjustRightInd w:val="0"/>
      <w:snapToGrid w:val="0"/>
      <w:spacing w:before="260" w:after="260"/>
      <w:jc w:val="center"/>
      <w:textAlignment w:val="baseline"/>
      <w:outlineLvl w:val="1"/>
    </w:pPr>
    <w:rPr>
      <w:rFonts w:ascii="黑体" w:hAnsi="宋体" w:eastAsia="黑体"/>
      <w:bCs/>
      <w:kern w:val="44"/>
    </w:rPr>
  </w:style>
  <w:style w:type="paragraph" w:styleId="4">
    <w:name w:val="heading 3"/>
    <w:basedOn w:val="1"/>
    <w:next w:val="1"/>
    <w:qFormat/>
    <w:uiPriority w:val="0"/>
    <w:pPr>
      <w:keepNext/>
      <w:keepLines/>
      <w:widowControl/>
      <w:numPr>
        <w:ilvl w:val="2"/>
        <w:numId w:val="1"/>
      </w:numPr>
      <w:tabs>
        <w:tab w:val="left" w:pos="753"/>
      </w:tabs>
      <w:autoSpaceDE w:val="0"/>
      <w:autoSpaceDN w:val="0"/>
      <w:adjustRightInd w:val="0"/>
      <w:snapToGrid w:val="0"/>
      <w:spacing w:before="260" w:after="260" w:line="360" w:lineRule="auto"/>
      <w:textAlignment w:val="baseline"/>
      <w:outlineLvl w:val="2"/>
    </w:pPr>
    <w:rPr>
      <w:rFonts w:ascii="黑体" w:eastAsia="黑体"/>
      <w:bCs/>
      <w:color w:val="00000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6">
    <w:name w:val="index 5"/>
    <w:basedOn w:val="1"/>
    <w:next w:val="1"/>
    <w:qFormat/>
    <w:uiPriority w:val="0"/>
    <w:pPr>
      <w:ind w:left="1680"/>
    </w:pPr>
  </w:style>
  <w:style w:type="paragraph" w:styleId="7">
    <w:name w:val="annotation text"/>
    <w:basedOn w:val="1"/>
    <w:qFormat/>
    <w:uiPriority w:val="0"/>
    <w:pPr>
      <w:jc w:val="left"/>
    </w:pPr>
  </w:style>
  <w:style w:type="paragraph" w:styleId="8">
    <w:name w:val="Body Text"/>
    <w:basedOn w:val="1"/>
    <w:next w:val="1"/>
    <w:qFormat/>
    <w:uiPriority w:val="0"/>
    <w:pPr>
      <w:spacing w:after="120"/>
    </w:pPr>
  </w:style>
  <w:style w:type="paragraph" w:styleId="9">
    <w:name w:val="Plain Text"/>
    <w:basedOn w:val="1"/>
    <w:qFormat/>
    <w:uiPriority w:val="0"/>
    <w:rPr>
      <w:rFonts w:ascii="宋体" w:hAnsi="Courier New"/>
      <w:szCs w:val="20"/>
    </w:rPr>
  </w:style>
  <w:style w:type="paragraph" w:styleId="10">
    <w:name w:val="Body Text Indent 2"/>
    <w:basedOn w:val="1"/>
    <w:qFormat/>
    <w:uiPriority w:val="0"/>
    <w:pPr>
      <w:spacing w:after="120" w:line="480" w:lineRule="auto"/>
      <w:ind w:left="420" w:leftChars="200"/>
    </w:pPr>
    <w:rPr>
      <w:rFonts w:ascii="宋体" w:hAnsi="宋体" w:eastAsia="宋体" w:cs="宋体"/>
    </w:rPr>
  </w:style>
  <w:style w:type="paragraph" w:styleId="11">
    <w:name w:val="footer"/>
    <w:basedOn w:val="1"/>
    <w:qFormat/>
    <w:uiPriority w:val="0"/>
    <w:pPr>
      <w:tabs>
        <w:tab w:val="center" w:pos="4153"/>
        <w:tab w:val="right" w:pos="8306"/>
      </w:tabs>
      <w:snapToGrid w:val="0"/>
      <w:jc w:val="left"/>
    </w:pPr>
    <w:rPr>
      <w:sz w:val="18"/>
      <w:szCs w:val="20"/>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line="360" w:lineRule="auto"/>
    </w:pPr>
    <w:rPr>
      <w:rFonts w:ascii="仿宋_GB2312" w:eastAsia="仿宋_GB2312"/>
      <w:sz w:val="32"/>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rPr>
  </w:style>
  <w:style w:type="character" w:styleId="19">
    <w:name w:val="Hyperlink"/>
    <w:basedOn w:val="17"/>
    <w:qFormat/>
    <w:uiPriority w:val="0"/>
    <w:rPr>
      <w:color w:val="0000FF"/>
      <w:u w:val="single"/>
    </w:rPr>
  </w:style>
  <w:style w:type="paragraph" w:customStyle="1" w:styleId="20">
    <w:name w:val="null3"/>
    <w:hidden/>
    <w:qFormat/>
    <w:uiPriority w:val="0"/>
    <w:rPr>
      <w:rFonts w:hint="eastAsia" w:asciiTheme="minorHAnsi" w:hAnsiTheme="minorHAnsi" w:eastAsiaTheme="minorEastAsia" w:cstheme="minorBidi"/>
      <w:lang w:val="en-US" w:eastAsia="zh-Hans"/>
    </w:rPr>
  </w:style>
  <w:style w:type="character" w:styleId="21">
    <w:name w:val="Placeholder Text"/>
    <w:basedOn w:val="17"/>
    <w:semiHidden/>
    <w:qFormat/>
    <w:uiPriority w:val="99"/>
    <w:rPr>
      <w:color w:val="808080"/>
    </w:rPr>
  </w:style>
  <w:style w:type="paragraph" w:customStyle="1" w:styleId="22">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character" w:customStyle="1" w:styleId="23">
    <w:name w:val="font101"/>
    <w:basedOn w:val="17"/>
    <w:autoRedefine/>
    <w:qFormat/>
    <w:uiPriority w:val="0"/>
    <w:rPr>
      <w:rFonts w:hint="eastAsia" w:ascii="宋体" w:hAnsi="宋体" w:eastAsia="宋体" w:cs="宋体"/>
      <w:b/>
      <w:bCs/>
      <w:color w:val="000000"/>
      <w:sz w:val="28"/>
      <w:szCs w:val="28"/>
      <w:u w:val="none"/>
    </w:rPr>
  </w:style>
  <w:style w:type="character" w:customStyle="1" w:styleId="24">
    <w:name w:val="font11"/>
    <w:basedOn w:val="17"/>
    <w:autoRedefine/>
    <w:qFormat/>
    <w:uiPriority w:val="0"/>
    <w:rPr>
      <w:rFonts w:hint="eastAsia" w:ascii="宋体" w:hAnsi="宋体" w:eastAsia="宋体" w:cs="宋体"/>
      <w:color w:val="000000"/>
      <w:sz w:val="28"/>
      <w:szCs w:val="28"/>
      <w:u w:val="none"/>
    </w:rPr>
  </w:style>
  <w:style w:type="character" w:customStyle="1" w:styleId="25">
    <w:name w:val="font21"/>
    <w:basedOn w:val="17"/>
    <w:autoRedefine/>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e06b179-ff53-448b-b9eb-3ff6c55a5c19}"/>
        <w:style w:val=""/>
        <w:category>
          <w:name w:val="常规"/>
          <w:gallery w:val="placeholder"/>
        </w:category>
        <w:types>
          <w:type w:val="bbPlcHdr"/>
        </w:types>
        <w:behaviors>
          <w:behavior w:val="content"/>
        </w:behaviors>
        <w:description w:val=""/>
        <w:guid w:val="{3e06b179-ff53-448b-b9eb-3ff6c55a5c19}"/>
      </w:docPartPr>
      <w:docPartBody>
        <w:p w14:paraId="5499F061">
          <w:pPr>
            <w:pStyle w:val="5"/>
          </w:pPr>
          <w:r>
            <w:rPr>
              <w:rStyle w:val="3"/>
              <w:rFonts w:hint="eastAsia"/>
              <w:color w:val="000000" w:themeColor="text1"/>
              <w14:textFill>
                <w14:solidFill>
                  <w14:schemeClr w14:val="tx1"/>
                </w14:solidFill>
              </w14:textFill>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2FAC1DDF9F13492398C64F996A4FE0B05"/>
    <w:qFormat/>
    <w:uiPriority w:val="0"/>
    <w:pPr>
      <w:widowControl w:val="0"/>
      <w:jc w:val="both"/>
    </w:pPr>
    <w:rPr>
      <w:rFonts w:ascii="Times New Roman" w:hAnsi="Times New Roman" w:eastAsia="宋体" w:cs="Times New Roman"/>
      <w:kern w:val="2"/>
      <w:sz w:val="21"/>
      <w:szCs w:val="24"/>
      <w:lang w:val="en-US" w:eastAsia="zh-CN" w:bidi="ar-SA"/>
    </w:rPr>
  </w:style>
  <w:style w:type="character" w:styleId="3">
    <w:name w:val="Placeholder Text"/>
    <w:basedOn w:val="1"/>
    <w:semiHidden/>
    <w:qFormat/>
    <w:uiPriority w:val="99"/>
    <w:rPr>
      <w:color w:val="808080"/>
    </w:rPr>
  </w:style>
  <w:style w:type="paragraph" w:customStyle="1" w:styleId="4">
    <w:name w:val="5AD39ACF3C0B4BD88CFA70B40076851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
    <w:name w:val="EA96D7F7CF1A4A5297711D2BFC5C507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
    <w:name w:val="5BB15160A6374FA780ABA93A091EAFCA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27DA420926AA423E8F10E6D506FD324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D635DE0BC0DC4DBBBE530E11BDB6916D3"/>
    <w:qFormat/>
    <w:uiPriority w:val="0"/>
    <w:pPr>
      <w:widowControl w:val="0"/>
      <w:jc w:val="both"/>
    </w:pPr>
    <w:rPr>
      <w:rFonts w:ascii="Times New Roman" w:hAnsi="Times New Roman" w:eastAsia="宋体" w:cs="Times New Roman"/>
      <w:kern w:val="2"/>
      <w:sz w:val="21"/>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1632</Words>
  <Characters>1812</Characters>
  <Lines>0</Lines>
  <Paragraphs>0</Paragraphs>
  <TotalTime>13</TotalTime>
  <ScaleCrop>false</ScaleCrop>
  <LinksUpToDate>false</LinksUpToDate>
  <CharactersWithSpaces>1828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cp:lastModifiedBy>
  <dcterms:modified xsi:type="dcterms:W3CDTF">2026-05-29T00:35:11Z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84AAD3F223FF2AC521F59E68BCC7017B_42</vt:lpwstr>
  </property>
  <property fmtid="{D5CDD505-2E9C-101B-9397-08002B2CF9AE}" pid="4" name="KSOTemplateDocerSaveRecord">
    <vt:lpwstr>eyJoZGlkIjoiODY3MGRkMjVkNTE0MTY5YzdkZmQ5ZDA1NjJhNjczM2UiLCJ1c2VySWQiOiI2MTE2ODE2MTUifQ==</vt:lpwstr>
  </property>
</Properties>
</file>