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7E74D9">
      <w:pPr>
        <w:pStyle w:val="9"/>
        <w:widowControl/>
        <w:adjustRightInd w:val="0"/>
        <w:snapToGrid w:val="0"/>
        <w:spacing w:line="360" w:lineRule="auto"/>
        <w:rPr>
          <w:rFonts w:hint="eastAsia" w:ascii="黑体" w:eastAsia="黑体"/>
          <w:bCs/>
          <w:color w:val="000000" w:themeColor="text1"/>
          <w:sz w:val="32"/>
          <w:highlight w:val="none"/>
          <w:lang w:eastAsia="zh-CN"/>
          <w14:textFill>
            <w14:solidFill>
              <w14:schemeClr w14:val="tx1"/>
            </w14:solidFill>
          </w14:textFill>
        </w:rPr>
      </w:pPr>
    </w:p>
    <w:p w14:paraId="436FB918">
      <w:pP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597B6E2C">
      <w:pP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28302044">
      <w:pP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1C0BC9F9">
      <w:pP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539A8268">
      <w:pPr>
        <w:bidi w:val="0"/>
        <w:jc w:val="center"/>
        <w:rPr>
          <w:rFonts w:hint="eastAsia" w:asciiTheme="minorEastAsia" w:hAnsiTheme="minorEastAsia" w:eastAsiaTheme="minorEastAsia" w:cstheme="minorEastAsia"/>
          <w:b/>
          <w:bCs/>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t>公开招标</w:t>
      </w:r>
    </w:p>
    <w:p w14:paraId="5BCB3C21">
      <w:pPr>
        <w:bidi w:val="0"/>
        <w:jc w:val="cente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pPr>
    </w:p>
    <w:p w14:paraId="1735D375">
      <w:pPr>
        <w:bidi w:val="0"/>
        <w:jc w:val="cente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pPr>
    </w:p>
    <w:p w14:paraId="4CF355E4">
      <w:pPr>
        <w:bidi w:val="0"/>
        <w:jc w:val="cente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招 </w:t>
      </w:r>
      <w:r>
        <w:rPr>
          <w:rFonts w:hint="eastAsia" w:asciiTheme="minorEastAsia" w:hAnsiTheme="minorEastAsia" w:eastAsiaTheme="minorEastAsia" w:cstheme="minorEastAsia"/>
          <w:b/>
          <w:bCs/>
          <w:color w:val="000000" w:themeColor="text1"/>
          <w:sz w:val="72"/>
          <w:szCs w:val="72"/>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 标 </w:t>
      </w:r>
      <w:r>
        <w:rPr>
          <w:rFonts w:hint="eastAsia" w:asciiTheme="minorEastAsia" w:hAnsiTheme="minorEastAsia" w:eastAsiaTheme="minorEastAsia" w:cstheme="minorEastAsia"/>
          <w:b/>
          <w:bCs/>
          <w:color w:val="000000" w:themeColor="text1"/>
          <w:sz w:val="72"/>
          <w:szCs w:val="72"/>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 文 </w:t>
      </w:r>
      <w:r>
        <w:rPr>
          <w:rFonts w:hint="eastAsia" w:asciiTheme="minorEastAsia" w:hAnsiTheme="minorEastAsia" w:eastAsiaTheme="minorEastAsia" w:cstheme="minorEastAsia"/>
          <w:b/>
          <w:bCs/>
          <w:color w:val="000000" w:themeColor="text1"/>
          <w:sz w:val="72"/>
          <w:szCs w:val="72"/>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 件</w:t>
      </w:r>
    </w:p>
    <w:p w14:paraId="072977A3">
      <w:pPr>
        <w:pStyle w:val="9"/>
        <w:widowControl/>
        <w:adjustRightInd w:val="0"/>
        <w:snapToGrid w:val="0"/>
        <w:spacing w:line="360" w:lineRule="auto"/>
        <w:jc w:val="center"/>
        <w:rPr>
          <w:rFonts w:ascii="黑体" w:hAnsi="黑体" w:eastAsia="黑体"/>
          <w:bCs/>
          <w:color w:val="000000" w:themeColor="text1"/>
          <w:sz w:val="24"/>
          <w:szCs w:val="24"/>
          <w:highlight w:val="none"/>
          <w:bdr w:val="single" w:color="auto" w:sz="4" w:space="0"/>
          <w14:textFill>
            <w14:solidFill>
              <w14:schemeClr w14:val="tx1"/>
            </w14:solidFill>
          </w14:textFill>
        </w:rPr>
      </w:pPr>
    </w:p>
    <w:p w14:paraId="2195E0CF">
      <w:pPr>
        <w:pStyle w:val="9"/>
        <w:widowControl/>
        <w:adjustRightInd w:val="0"/>
        <w:snapToGrid w:val="0"/>
        <w:spacing w:line="360" w:lineRule="auto"/>
        <w:jc w:val="center"/>
        <w:rPr>
          <w:rFonts w:ascii="黑体" w:eastAsia="黑体"/>
          <w:bCs/>
          <w:color w:val="000000" w:themeColor="text1"/>
          <w:sz w:val="52"/>
          <w:szCs w:val="52"/>
          <w:highlight w:val="none"/>
          <w14:textFill>
            <w14:solidFill>
              <w14:schemeClr w14:val="tx1"/>
            </w14:solidFill>
          </w14:textFill>
        </w:rPr>
      </w:pPr>
    </w:p>
    <w:p w14:paraId="5B284EB0">
      <w:pPr>
        <w:pStyle w:val="9"/>
        <w:widowControl/>
        <w:adjustRightInd w:val="0"/>
        <w:snapToGrid w:val="0"/>
        <w:spacing w:line="360" w:lineRule="auto"/>
        <w:jc w:val="center"/>
        <w:rPr>
          <w:rFonts w:ascii="黑体" w:eastAsia="黑体"/>
          <w:bCs/>
          <w:color w:val="000000" w:themeColor="text1"/>
          <w:sz w:val="52"/>
          <w:szCs w:val="52"/>
          <w:highlight w:val="none"/>
          <w14:textFill>
            <w14:solidFill>
              <w14:schemeClr w14:val="tx1"/>
            </w14:solidFill>
          </w14:textFill>
        </w:rPr>
      </w:pPr>
    </w:p>
    <w:p w14:paraId="0BC90ADE">
      <w:pPr>
        <w:pStyle w:val="9"/>
        <w:widowControl/>
        <w:adjustRightInd w:val="0"/>
        <w:snapToGrid w:val="0"/>
        <w:spacing w:line="360" w:lineRule="auto"/>
        <w:jc w:val="both"/>
        <w:rPr>
          <w:rFonts w:ascii="黑体" w:eastAsia="黑体"/>
          <w:bCs/>
          <w:color w:val="000000" w:themeColor="text1"/>
          <w:sz w:val="52"/>
          <w:szCs w:val="52"/>
          <w:highlight w:val="none"/>
          <w14:textFill>
            <w14:solidFill>
              <w14:schemeClr w14:val="tx1"/>
            </w14:solidFill>
          </w14:textFill>
        </w:rPr>
      </w:pPr>
    </w:p>
    <w:tbl>
      <w:tblPr>
        <w:tblStyle w:val="13"/>
        <w:tblW w:w="7715" w:type="dxa"/>
        <w:jc w:val="center"/>
        <w:tblLayout w:type="fixed"/>
        <w:tblCellMar>
          <w:top w:w="0" w:type="dxa"/>
          <w:left w:w="108" w:type="dxa"/>
          <w:bottom w:w="0" w:type="dxa"/>
          <w:right w:w="108" w:type="dxa"/>
        </w:tblCellMar>
      </w:tblPr>
      <w:tblGrid>
        <w:gridCol w:w="1951"/>
        <w:gridCol w:w="284"/>
        <w:gridCol w:w="5480"/>
      </w:tblGrid>
      <w:tr w14:paraId="4922F7D9">
        <w:tblPrEx>
          <w:tblCellMar>
            <w:top w:w="0" w:type="dxa"/>
            <w:left w:w="108" w:type="dxa"/>
            <w:bottom w:w="0" w:type="dxa"/>
            <w:right w:w="108" w:type="dxa"/>
          </w:tblCellMar>
        </w:tblPrEx>
        <w:trPr>
          <w:trHeight w:val="567" w:hRule="atLeast"/>
          <w:jc w:val="center"/>
        </w:trPr>
        <w:tc>
          <w:tcPr>
            <w:tcW w:w="1951" w:type="dxa"/>
            <w:vAlign w:val="center"/>
          </w:tcPr>
          <w:p w14:paraId="56AD2097">
            <w:pP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项目编号</w:t>
            </w:r>
          </w:p>
        </w:tc>
        <w:tc>
          <w:tcPr>
            <w:tcW w:w="284" w:type="dxa"/>
            <w:vAlign w:val="center"/>
          </w:tcPr>
          <w:p w14:paraId="236F75A1">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480" w:type="dxa"/>
            <w:vAlign w:val="center"/>
          </w:tcPr>
          <w:p w14:paraId="104D80FC">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lang w:eastAsia="zh-CN"/>
                <w14:textFill>
                  <w14:solidFill>
                    <w14:schemeClr w14:val="tx1"/>
                  </w14:solidFill>
                </w14:textFill>
              </w:rPr>
              <w:t>YXCG-20260514</w:t>
            </w:r>
          </w:p>
        </w:tc>
      </w:tr>
      <w:tr w14:paraId="47BAD726">
        <w:tblPrEx>
          <w:tblCellMar>
            <w:top w:w="0" w:type="dxa"/>
            <w:left w:w="108" w:type="dxa"/>
            <w:bottom w:w="0" w:type="dxa"/>
            <w:right w:w="108" w:type="dxa"/>
          </w:tblCellMar>
        </w:tblPrEx>
        <w:trPr>
          <w:trHeight w:val="567" w:hRule="atLeast"/>
          <w:jc w:val="center"/>
        </w:trPr>
        <w:tc>
          <w:tcPr>
            <w:tcW w:w="1951" w:type="dxa"/>
            <w:vAlign w:val="center"/>
          </w:tcPr>
          <w:p w14:paraId="338D2952">
            <w:pP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项目名称</w:t>
            </w:r>
          </w:p>
        </w:tc>
        <w:tc>
          <w:tcPr>
            <w:tcW w:w="284" w:type="dxa"/>
            <w:vAlign w:val="center"/>
          </w:tcPr>
          <w:p w14:paraId="112FDF08">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480" w:type="dxa"/>
            <w:vAlign w:val="center"/>
          </w:tcPr>
          <w:p w14:paraId="752948F5">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lang w:eastAsia="zh-CN"/>
                <w14:textFill>
                  <w14:solidFill>
                    <w14:schemeClr w14:val="tx1"/>
                  </w14:solidFill>
                </w14:textFill>
              </w:rPr>
              <w:t>阳江阳春产业园区配套基础建设工程项目工程检验监测</w:t>
            </w:r>
          </w:p>
        </w:tc>
      </w:tr>
      <w:tr w14:paraId="1E8C74DF">
        <w:tblPrEx>
          <w:tblCellMar>
            <w:top w:w="0" w:type="dxa"/>
            <w:left w:w="108" w:type="dxa"/>
            <w:bottom w:w="0" w:type="dxa"/>
            <w:right w:w="108" w:type="dxa"/>
          </w:tblCellMar>
        </w:tblPrEx>
        <w:trPr>
          <w:trHeight w:val="567" w:hRule="atLeast"/>
          <w:jc w:val="center"/>
        </w:trPr>
        <w:tc>
          <w:tcPr>
            <w:tcW w:w="1951" w:type="dxa"/>
            <w:vAlign w:val="center"/>
          </w:tcPr>
          <w:p w14:paraId="05CAC8D2">
            <w:pP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采购人</w:t>
            </w:r>
          </w:p>
        </w:tc>
        <w:tc>
          <w:tcPr>
            <w:tcW w:w="284" w:type="dxa"/>
            <w:vAlign w:val="center"/>
          </w:tcPr>
          <w:p w14:paraId="0F770B97">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480" w:type="dxa"/>
            <w:vAlign w:val="center"/>
          </w:tcPr>
          <w:p w14:paraId="268BA90D">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lang w:eastAsia="zh-CN"/>
                <w14:textFill>
                  <w14:solidFill>
                    <w14:schemeClr w14:val="tx1"/>
                  </w14:solidFill>
                </w14:textFill>
              </w:rPr>
              <w:t>阳春市春州工业园区开发有限公司</w:t>
            </w:r>
          </w:p>
        </w:tc>
      </w:tr>
      <w:tr w14:paraId="712D50F8">
        <w:tblPrEx>
          <w:tblCellMar>
            <w:top w:w="0" w:type="dxa"/>
            <w:left w:w="108" w:type="dxa"/>
            <w:bottom w:w="0" w:type="dxa"/>
            <w:right w:w="108" w:type="dxa"/>
          </w:tblCellMar>
        </w:tblPrEx>
        <w:trPr>
          <w:trHeight w:val="567" w:hRule="atLeast"/>
          <w:jc w:val="center"/>
        </w:trPr>
        <w:tc>
          <w:tcPr>
            <w:tcW w:w="1951" w:type="dxa"/>
            <w:vAlign w:val="center"/>
          </w:tcPr>
          <w:p w14:paraId="79EC5926">
            <w:pP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采购代理机构</w:t>
            </w:r>
          </w:p>
        </w:tc>
        <w:tc>
          <w:tcPr>
            <w:tcW w:w="284" w:type="dxa"/>
            <w:vAlign w:val="center"/>
          </w:tcPr>
          <w:p w14:paraId="355E2982">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480" w:type="dxa"/>
            <w:vAlign w:val="center"/>
          </w:tcPr>
          <w:p w14:paraId="76AB4BE4">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广东业信采购招标有限公司</w:t>
            </w:r>
          </w:p>
        </w:tc>
      </w:tr>
    </w:tbl>
    <w:p w14:paraId="4911594A">
      <w:pPr>
        <w:pStyle w:val="18"/>
        <w:rPr>
          <w:color w:val="000000" w:themeColor="text1"/>
          <w:highlight w:val="none"/>
          <w14:textFill>
            <w14:solidFill>
              <w14:schemeClr w14:val="tx1"/>
            </w14:solidFill>
          </w14:textFill>
        </w:rPr>
      </w:pPr>
    </w:p>
    <w:p w14:paraId="53805F60">
      <w:pPr>
        <w:pStyle w:val="18"/>
        <w:jc w:val="center"/>
        <w:outlineLvl w:val="3"/>
        <w:rPr>
          <w:color w:val="000000" w:themeColor="text1"/>
          <w:highlight w:val="none"/>
          <w14:textFill>
            <w14:solidFill>
              <w14:schemeClr w14:val="tx1"/>
            </w14:solidFill>
          </w14:textFill>
        </w:rPr>
      </w:pPr>
    </w:p>
    <w:p w14:paraId="48B4E0E0">
      <w:pPr>
        <w:rPr>
          <w:rFonts w:hint="eastAsia" w:eastAsia="宋体"/>
          <w:color w:val="000000" w:themeColor="text1"/>
          <w:highlight w:val="none"/>
          <w:lang w:eastAsia="zh-CN"/>
          <w14:textFill>
            <w14:solidFill>
              <w14:schemeClr w14:val="tx1"/>
            </w14:solidFill>
          </w14:textFill>
        </w:rPr>
      </w:pPr>
    </w:p>
    <w:p w14:paraId="5DD9B86A">
      <w:pPr>
        <w:jc w:val="center"/>
        <w:rPr>
          <w:rFonts w:hint="eastAsia" w:eastAsia="宋体"/>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br w:type="page"/>
      </w:r>
    </w:p>
    <w:p w14:paraId="7B93EDBE">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第一章投标邀请</w:t>
      </w:r>
    </w:p>
    <w:p w14:paraId="3EF9EAA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受</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阳春市春州工业园区开发有限公司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的委托，采用公开招标方式组织采购</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阳江阳春产业园区配套基础建设工程项目工程检验监测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。欢迎符合资格条件的国内供应商参加投标。</w:t>
      </w:r>
    </w:p>
    <w:p w14:paraId="2939CAE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一.项目概述</w:t>
      </w:r>
    </w:p>
    <w:p w14:paraId="4F7C4879">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1.名称与编号</w:t>
      </w:r>
    </w:p>
    <w:p w14:paraId="328E5AD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阳江阳春产业园区配套基础建设工程项目工程检验监测</w:t>
      </w:r>
    </w:p>
    <w:p w14:paraId="79496E7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采购项目编号：</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YXCG-20260514</w:t>
      </w:r>
    </w:p>
    <w:p w14:paraId="3D04F5C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采购方式：公开招标</w:t>
      </w:r>
    </w:p>
    <w:p w14:paraId="446B4AF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概算金额</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1963800.00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元</w:t>
      </w:r>
      <w:r>
        <w:rPr>
          <w:rFonts w:hint="eastAsia" w:ascii="宋体" w:hAnsi="宋体" w:eastAsia="宋体" w:cs="宋体"/>
          <w:color w:val="000000" w:themeColor="text1"/>
          <w:highlight w:val="none"/>
          <w:lang w:val="en-US" w:eastAsia="zh-CN"/>
          <w14:textFill>
            <w14:solidFill>
              <w14:schemeClr w14:val="tx1"/>
            </w14:solidFill>
          </w14:textFill>
        </w:rPr>
        <w:t>本金额只作为招标的依据，投标金额及下浮率（%）作为签订合同的依据。中标价不作为竣工结算的依据。</w:t>
      </w:r>
    </w:p>
    <w:p w14:paraId="387AC51E">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2.项目内容及需求情况（采购项目技术规格、参数及要求）</w:t>
      </w:r>
    </w:p>
    <w:p w14:paraId="13241B3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阳江阳春产业园区配套基础建设工程项目工程检验监测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29E81D4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概算金额</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1963800.00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元</w:t>
      </w:r>
    </w:p>
    <w:tbl>
      <w:tblPr>
        <w:tblStyle w:val="13"/>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1"/>
        <w:gridCol w:w="1563"/>
        <w:gridCol w:w="2297"/>
        <w:gridCol w:w="1375"/>
        <w:gridCol w:w="1569"/>
        <w:gridCol w:w="1296"/>
      </w:tblGrid>
      <w:tr w14:paraId="41B75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6" w:hRule="atLeast"/>
          <w:jc w:val="center"/>
        </w:trPr>
        <w:tc>
          <w:tcPr>
            <w:tcW w:w="971" w:type="dxa"/>
            <w:vAlign w:val="center"/>
          </w:tcPr>
          <w:p w14:paraId="4E56E9CE">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品目号</w:t>
            </w:r>
          </w:p>
        </w:tc>
        <w:tc>
          <w:tcPr>
            <w:tcW w:w="1563" w:type="dxa"/>
            <w:vAlign w:val="center"/>
          </w:tcPr>
          <w:p w14:paraId="0EB8D9B7">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品目名称</w:t>
            </w:r>
          </w:p>
        </w:tc>
        <w:tc>
          <w:tcPr>
            <w:tcW w:w="2297" w:type="dxa"/>
            <w:vAlign w:val="center"/>
          </w:tcPr>
          <w:p w14:paraId="749BFC80">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采购标的</w:t>
            </w:r>
          </w:p>
        </w:tc>
        <w:tc>
          <w:tcPr>
            <w:tcW w:w="1375" w:type="dxa"/>
            <w:vAlign w:val="center"/>
          </w:tcPr>
          <w:p w14:paraId="769019FC">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数量（单位）</w:t>
            </w:r>
          </w:p>
        </w:tc>
        <w:tc>
          <w:tcPr>
            <w:tcW w:w="1569" w:type="dxa"/>
            <w:vAlign w:val="center"/>
          </w:tcPr>
          <w:p w14:paraId="5518DC4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技术规格、参数及要求</w:t>
            </w:r>
          </w:p>
        </w:tc>
        <w:tc>
          <w:tcPr>
            <w:tcW w:w="1296" w:type="dxa"/>
            <w:vAlign w:val="center"/>
          </w:tcPr>
          <w:p w14:paraId="1AAAAD5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是否允许进口产品</w:t>
            </w:r>
          </w:p>
        </w:tc>
      </w:tr>
      <w:tr w14:paraId="709868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0" w:hRule="atLeast"/>
          <w:jc w:val="center"/>
        </w:trPr>
        <w:tc>
          <w:tcPr>
            <w:tcW w:w="971" w:type="dxa"/>
            <w:vAlign w:val="center"/>
          </w:tcPr>
          <w:p w14:paraId="5804C5F9">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1-1</w:t>
            </w:r>
          </w:p>
        </w:tc>
        <w:tc>
          <w:tcPr>
            <w:tcW w:w="1563" w:type="dxa"/>
            <w:vAlign w:val="center"/>
          </w:tcPr>
          <w:p w14:paraId="4A674BB0">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其他专业技术服务</w:t>
            </w:r>
          </w:p>
        </w:tc>
        <w:tc>
          <w:tcPr>
            <w:tcW w:w="2297" w:type="dxa"/>
            <w:vAlign w:val="center"/>
          </w:tcPr>
          <w:p w14:paraId="2B12B475">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工程检验监测</w:t>
            </w:r>
          </w:p>
        </w:tc>
        <w:tc>
          <w:tcPr>
            <w:tcW w:w="1375" w:type="dxa"/>
            <w:vAlign w:val="center"/>
          </w:tcPr>
          <w:p w14:paraId="1D0634EB">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项</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c>
        <w:tc>
          <w:tcPr>
            <w:tcW w:w="1569" w:type="dxa"/>
            <w:vAlign w:val="center"/>
          </w:tcPr>
          <w:p w14:paraId="75849CB0">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详见第二章</w:t>
            </w:r>
          </w:p>
        </w:tc>
        <w:tc>
          <w:tcPr>
            <w:tcW w:w="1296" w:type="dxa"/>
            <w:vAlign w:val="center"/>
          </w:tcPr>
          <w:p w14:paraId="422D3808">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否</w:t>
            </w:r>
          </w:p>
        </w:tc>
      </w:tr>
    </w:tbl>
    <w:p w14:paraId="0406DC6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32F63E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合同分包：不允许合同分包</w:t>
      </w:r>
    </w:p>
    <w:p w14:paraId="7E96BDE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合同履行期限：</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从服务合同签订之日起至本项目检测任务完成为止，服务周期必须满足实际施工要求和验收要求。具体开工时间以采购人书面通知为准，因采购人原因或现场不具备作业条件，检测时间顺延，但中标人不得因此向采购人提出任何费用索赔或补偿要求。</w:t>
      </w:r>
    </w:p>
    <w:p w14:paraId="2ACB3E74">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二.投标人的资格要求</w:t>
      </w:r>
    </w:p>
    <w:p w14:paraId="71794590">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1.投标人应具备《中华人民共和国政府采购法》第二十二条规定的条件，提供下列材料：</w:t>
      </w:r>
    </w:p>
    <w:p w14:paraId="5F18ED4C">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14:paraId="2F7AF77C">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有依法缴纳税收和社会保障资金的良好记录：提供投标截止日前6个月内任意1个月依法缴纳税收和社会保障资金的相关材料或出具《承诺函》。如依法免税或不需要缴纳社会保障资金的，提供相应证明材料。</w:t>
      </w:r>
    </w:p>
    <w:p w14:paraId="76C7FC62">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具有良好的商业信誉和健全的财务会计制度：投标人必须具有良好的商业信誉和健全的财务会计制度（提供202</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年度财务状况报告或202</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6</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年至今任意一个月的财务报表或基本开户行出具的资信证明或出具《承诺函》）。</w:t>
      </w:r>
    </w:p>
    <w:p w14:paraId="41852B01">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4）履行合同所必需的设备和专业技术能力：</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提供</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设备及专业技术能力情况或出具《承诺函》。</w:t>
      </w:r>
    </w:p>
    <w:p w14:paraId="5A30656A">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5）参加采购活动前3年内，在经营活动中没有重大违法记录：</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提供</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28D2363E">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2.落实政府采购政策需满足的资格要求：</w:t>
      </w:r>
    </w:p>
    <w:p w14:paraId="408C4130">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阳江阳春产业园区配套基础建设工程项目工程检验监测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本项目专门面向</w:t>
      </w:r>
      <w:r>
        <w:rPr>
          <w:rFonts w:hint="default" w:ascii="宋体" w:hAnsi="宋体" w:eastAsia="宋体" w:cs="宋体"/>
          <w:color w:val="000000" w:themeColor="text1"/>
          <w:sz w:val="21"/>
          <w:szCs w:val="21"/>
          <w:highlight w:val="none"/>
          <w:lang w:val="en-US" w:eastAsia="zh-CN"/>
          <w14:textFill>
            <w14:solidFill>
              <w14:schemeClr w14:val="tx1"/>
            </w14:solidFill>
          </w14:textFill>
        </w:rPr>
        <w:t>中小企业</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w:t>
      </w:r>
    </w:p>
    <w:p w14:paraId="79558BE8">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3.本项目特定的资格要求：</w:t>
      </w:r>
    </w:p>
    <w:p w14:paraId="0B2EFCA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阳江阳春产业园区配套基础建设工程项目工程检验监测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036C670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0BF6970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14:paraId="583492A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投标人须具有质量技术监督部门（或市场监督管</w:t>
      </w:r>
      <w:r>
        <w:rPr>
          <w:rFonts w:hint="eastAsia" w:ascii="宋体" w:hAnsi="宋体" w:eastAsia="宋体" w:cs="宋体"/>
          <w:color w:val="000000" w:themeColor="text1"/>
          <w:sz w:val="21"/>
          <w:szCs w:val="21"/>
          <w:highlight w:val="none"/>
          <w:lang w:val="en-US" w:eastAsia="zh-CN"/>
          <w14:textFill>
            <w14:solidFill>
              <w14:schemeClr w14:val="tx1"/>
            </w14:solidFill>
          </w14:textFill>
        </w:rPr>
        <w:t>理部门）颁发的CMA计量认证合格证书（或CMA检验检测机构资质认定证书），且证书在有效期内。</w:t>
      </w:r>
    </w:p>
    <w:p w14:paraId="20C0AD2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4）投标人须具有有效的建设行政主管部门颁发的建设工程质量检测机构综合资质证书或专项资质证书（专项资质证书包括：地基基础、建筑材料及构配件、道路工程），且在有效期内。</w:t>
      </w:r>
    </w:p>
    <w:p w14:paraId="1684764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投标人须在采购代理机构登记并购买</w:t>
      </w:r>
      <w:r>
        <w:rPr>
          <w:rFonts w:hint="eastAsia" w:ascii="宋体" w:hAnsi="宋体" w:eastAsia="宋体" w:cs="宋体"/>
          <w:color w:val="000000" w:themeColor="text1"/>
          <w:sz w:val="21"/>
          <w:szCs w:val="21"/>
          <w:highlight w:val="none"/>
          <w:lang w:val="en-US" w:eastAsia="zh-CN"/>
          <w14:textFill>
            <w14:solidFill>
              <w14:schemeClr w14:val="tx1"/>
            </w14:solidFill>
          </w14:textFill>
        </w:rPr>
        <w:t>招标</w:t>
      </w:r>
      <w:r>
        <w:rPr>
          <w:rFonts w:hint="eastAsia" w:ascii="宋体" w:hAnsi="宋体" w:eastAsia="宋体" w:cs="宋体"/>
          <w:color w:val="000000" w:themeColor="text1"/>
          <w:sz w:val="21"/>
          <w:szCs w:val="21"/>
          <w:highlight w:val="none"/>
          <w14:textFill>
            <w14:solidFill>
              <w14:schemeClr w14:val="tx1"/>
            </w14:solidFill>
          </w14:textFill>
        </w:rPr>
        <w:t>文件。</w:t>
      </w:r>
    </w:p>
    <w:p w14:paraId="41D7338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三.购买招标文件的时间、地点、方式及招标文件售价</w:t>
      </w:r>
    </w:p>
    <w:p w14:paraId="137139DE">
      <w:pPr>
        <w:widowControl/>
        <w:tabs>
          <w:tab w:val="left" w:pos="735"/>
        </w:tabs>
        <w:adjustRightInd w:val="0"/>
        <w:snapToGrid w:val="0"/>
        <w:spacing w:line="360" w:lineRule="auto"/>
        <w:ind w:left="315" w:hanging="315" w:hangingChars="15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1.购买招标文件</w:t>
      </w:r>
      <w:r>
        <w:rPr>
          <w:rFonts w:hint="eastAsia" w:ascii="宋体" w:hAnsi="宋体" w:eastAsia="宋体" w:cs="宋体"/>
          <w:bCs/>
          <w:color w:val="000000" w:themeColor="text1"/>
          <w:highlight w:val="none"/>
          <w14:textFill>
            <w14:solidFill>
              <w14:schemeClr w14:val="tx1"/>
            </w14:solidFill>
          </w14:textFill>
        </w:rPr>
        <w:t>时间：</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2026年6月8日</w:t>
      </w:r>
      <w:r>
        <w:rPr>
          <w:rFonts w:hint="eastAsia" w:ascii="宋体" w:hAnsi="宋体" w:eastAsia="宋体" w:cs="宋体"/>
          <w:color w:val="000000" w:themeColor="text1"/>
          <w:szCs w:val="21"/>
          <w:highlight w:val="none"/>
          <w14:textFill>
            <w14:solidFill>
              <w14:schemeClr w14:val="tx1"/>
            </w14:solidFill>
          </w14:textFill>
        </w:rPr>
        <w:t xml:space="preserve">至 </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2026年6月15日</w:t>
      </w:r>
      <w:r>
        <w:rPr>
          <w:rFonts w:hint="eastAsia" w:ascii="宋体" w:hAnsi="宋体" w:eastAsia="宋体" w:cs="宋体"/>
          <w:bCs/>
          <w:color w:val="000000" w:themeColor="text1"/>
          <w:highlight w:val="none"/>
          <w14:textFill>
            <w14:solidFill>
              <w14:schemeClr w14:val="tx1"/>
            </w14:solidFill>
          </w14:textFill>
        </w:rPr>
        <w:t>，上午9:00～12:00，下午2:30～5:30（节假日除外）（北</w:t>
      </w:r>
      <w:r>
        <w:rPr>
          <w:rFonts w:hint="eastAsia" w:ascii="宋体" w:hAnsi="宋体" w:eastAsia="宋体" w:cs="宋体"/>
          <w:color w:val="000000" w:themeColor="text1"/>
          <w:highlight w:val="none"/>
          <w14:textFill>
            <w14:solidFill>
              <w14:schemeClr w14:val="tx1"/>
            </w14:solidFill>
          </w14:textFill>
        </w:rPr>
        <w:t>京时间）。</w:t>
      </w:r>
    </w:p>
    <w:p w14:paraId="13664820">
      <w:pPr>
        <w:widowControl/>
        <w:tabs>
          <w:tab w:val="left" w:pos="735"/>
        </w:tabs>
        <w:adjustRightInd w:val="0"/>
        <w:snapToGrid w:val="0"/>
        <w:spacing w:line="360" w:lineRule="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2.购买招标文件地点：阳江市江城区猫山四街33号A座2楼</w:t>
      </w:r>
      <w:r>
        <w:rPr>
          <w:rFonts w:hint="eastAsia" w:ascii="宋体" w:hAnsi="宋体" w:eastAsia="宋体" w:cs="宋体"/>
          <w:color w:val="000000" w:themeColor="text1"/>
          <w:szCs w:val="21"/>
          <w:highlight w:val="none"/>
          <w14:textFill>
            <w14:solidFill>
              <w14:schemeClr w14:val="tx1"/>
            </w14:solidFill>
          </w14:textFill>
        </w:rPr>
        <w:t>205室。</w:t>
      </w:r>
    </w:p>
    <w:p w14:paraId="4B2A348F">
      <w:pPr>
        <w:widowControl/>
        <w:tabs>
          <w:tab w:val="left" w:pos="735"/>
        </w:tabs>
        <w:adjustRightInd w:val="0"/>
        <w:snapToGrid w:val="0"/>
        <w:spacing w:line="360" w:lineRule="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 xml:space="preserve">  3.招标文件售价：</w:t>
      </w:r>
      <w:r>
        <w:rPr>
          <w:rFonts w:hint="eastAsia" w:ascii="宋体" w:hAnsi="宋体" w:eastAsia="宋体" w:cs="宋体"/>
          <w:bCs/>
          <w:color w:val="000000" w:themeColor="text1"/>
          <w:szCs w:val="21"/>
          <w:highlight w:val="none"/>
          <w14:textFill>
            <w14:solidFill>
              <w14:schemeClr w14:val="tx1"/>
            </w14:solidFill>
          </w14:textFill>
        </w:rPr>
        <w:t>招标文件每套人民币500元，售后不退</w:t>
      </w:r>
      <w:r>
        <w:rPr>
          <w:rFonts w:hint="eastAsia" w:ascii="宋体" w:hAnsi="宋体" w:eastAsia="宋体" w:cs="宋体"/>
          <w:bCs/>
          <w:color w:val="000000" w:themeColor="text1"/>
          <w:highlight w:val="none"/>
          <w14:textFill>
            <w14:solidFill>
              <w14:schemeClr w14:val="tx1"/>
            </w14:solidFill>
          </w14:textFill>
        </w:rPr>
        <w:t>。</w:t>
      </w:r>
    </w:p>
    <w:p w14:paraId="2D79A767">
      <w:pPr>
        <w:widowControl/>
        <w:tabs>
          <w:tab w:val="left" w:pos="735"/>
        </w:tabs>
        <w:adjustRightInd w:val="0"/>
        <w:snapToGrid w:val="0"/>
        <w:spacing w:line="360" w:lineRule="auto"/>
        <w:ind w:left="420" w:leftChars="100" w:hanging="210" w:hangingChars="100"/>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4.招标文件获取方式：现场发售。</w:t>
      </w:r>
    </w:p>
    <w:p w14:paraId="51D9FAEC">
      <w:pPr>
        <w:widowControl/>
        <w:tabs>
          <w:tab w:val="left" w:pos="735"/>
        </w:tabs>
        <w:adjustRightInd w:val="0"/>
        <w:snapToGrid w:val="0"/>
        <w:spacing w:line="360" w:lineRule="auto"/>
        <w:ind w:left="420" w:leftChars="100" w:hanging="210" w:hangingChars="1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w:t>
      </w:r>
      <w:r>
        <w:rPr>
          <w:rFonts w:hint="eastAsia" w:ascii="宋体" w:hAnsi="宋体" w:eastAsia="宋体" w:cs="宋体"/>
          <w:bCs/>
          <w:color w:val="000000" w:themeColor="text1"/>
          <w:szCs w:val="21"/>
          <w:highlight w:val="none"/>
          <w14:textFill>
            <w14:solidFill>
              <w14:schemeClr w14:val="tx1"/>
            </w14:solidFill>
          </w14:textFill>
        </w:rPr>
        <w:t>购买招标文件必须携带:</w:t>
      </w:r>
    </w:p>
    <w:p w14:paraId="55469042">
      <w:pPr>
        <w:widowControl/>
        <w:tabs>
          <w:tab w:val="left" w:pos="735"/>
        </w:tabs>
        <w:adjustRightInd w:val="0"/>
        <w:snapToGrid w:val="0"/>
        <w:spacing w:line="360" w:lineRule="auto"/>
        <w:ind w:left="659" w:leftChars="164" w:hanging="315" w:hangingChars="150"/>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法定代表人（负责人）证明书原件、法定代表人（负责人）授权委托书原件、法定代表人（负责人）身份证复印件、授权委托人身份证复印件、营业执照复印件和相关资质证书复印件及《购买标书登记表》加盖投标人公章到指定地址购买。</w:t>
      </w:r>
      <w:r>
        <w:rPr>
          <w:rFonts w:hint="eastAsia" w:ascii="宋体" w:hAnsi="宋体" w:eastAsia="宋体" w:cs="宋体"/>
          <w:b/>
          <w:bCs/>
          <w:color w:val="000000" w:themeColor="text1"/>
          <w:highlight w:val="none"/>
          <w14:textFill>
            <w14:solidFill>
              <w14:schemeClr w14:val="tx1"/>
            </w14:solidFill>
          </w14:textFill>
        </w:rPr>
        <w:t>报名时投标单位的资料与以上报名条件不符合、不齐全、复印件不清晰或未盖投标人公章的将不予受理</w:t>
      </w:r>
      <w:r>
        <w:rPr>
          <w:rFonts w:hint="eastAsia" w:ascii="宋体" w:hAnsi="宋体" w:eastAsia="宋体" w:cs="宋体"/>
          <w:bCs/>
          <w:color w:val="000000" w:themeColor="text1"/>
          <w:highlight w:val="none"/>
          <w14:textFill>
            <w14:solidFill>
              <w14:schemeClr w14:val="tx1"/>
            </w14:solidFill>
          </w14:textFill>
        </w:rPr>
        <w:t>。</w:t>
      </w:r>
    </w:p>
    <w:p w14:paraId="7CE9CD6F">
      <w:pPr>
        <w:widowControl/>
        <w:tabs>
          <w:tab w:val="left" w:pos="735"/>
        </w:tabs>
        <w:adjustRightInd w:val="0"/>
        <w:snapToGrid w:val="0"/>
        <w:spacing w:line="360" w:lineRule="auto"/>
        <w:ind w:left="660" w:leftChars="164" w:hanging="316" w:hangingChars="150"/>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2）</w:t>
      </w:r>
      <w:r>
        <w:rPr>
          <w:rFonts w:hint="eastAsia" w:ascii="宋体" w:hAnsi="宋体" w:eastAsia="宋体" w:cs="宋体"/>
          <w:b w:val="0"/>
          <w:bCs w:val="0"/>
          <w:color w:val="000000" w:themeColor="text1"/>
          <w:highlight w:val="none"/>
          <w14:textFill>
            <w14:solidFill>
              <w14:schemeClr w14:val="tx1"/>
            </w14:solidFill>
          </w14:textFill>
        </w:rPr>
        <w:t>供应商须提供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w:t>
      </w:r>
      <w:r>
        <w:rPr>
          <w:rFonts w:hint="eastAsia" w:ascii="宋体" w:hAnsi="宋体" w:eastAsia="宋体" w:cs="宋体"/>
          <w:b/>
          <w:bCs/>
          <w:color w:val="000000" w:themeColor="text1"/>
          <w:highlight w:val="none"/>
          <w14:textFill>
            <w14:solidFill>
              <w14:schemeClr w14:val="tx1"/>
            </w14:solidFill>
          </w14:textFill>
        </w:rPr>
        <w:t>截图。（证明文件须加盖投标人公章）（以采购代理机构或采购人查询结果为准，如相关失信记录已失效，供应商需提供相关证明资料）。</w:t>
      </w:r>
    </w:p>
    <w:p w14:paraId="2F7910B8">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四.</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招标文件的公示</w:t>
      </w:r>
    </w:p>
    <w:p w14:paraId="4DEE653D">
      <w:pPr>
        <w:spacing w:line="360" w:lineRule="auto"/>
        <w:ind w:firstLine="210" w:firstLineChars="100"/>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招标文件公示时</w:t>
      </w:r>
      <w:r>
        <w:rPr>
          <w:rFonts w:hint="eastAsia" w:ascii="宋体" w:hAnsi="宋体" w:eastAsia="宋体" w:cs="宋体"/>
          <w:bCs/>
          <w:color w:val="000000" w:themeColor="text1"/>
          <w:highlight w:val="none"/>
          <w14:textFill>
            <w14:solidFill>
              <w14:schemeClr w14:val="tx1"/>
            </w14:solidFill>
          </w14:textFill>
        </w:rPr>
        <w:t>间及下载：</w:t>
      </w:r>
      <w:sdt>
        <w:sdtPr>
          <w:rPr>
            <w:rFonts w:hint="eastAsia" w:ascii="宋体" w:hAnsi="宋体" w:eastAsia="宋体" w:cs="宋体"/>
            <w:color w:val="000000" w:themeColor="text1"/>
            <w:highlight w:val="none"/>
            <w14:textFill>
              <w14:solidFill>
                <w14:schemeClr w14:val="tx1"/>
              </w14:solidFill>
            </w14:textFill>
          </w:rPr>
          <w:id w:val="785397802"/>
          <w:lock w:val="sdtLocked"/>
          <w:placeholder>
            <w:docPart w:val="{3e06b179-ff53-448b-b9eb-3ff6c55a5c19}"/>
          </w:placeholder>
          <w:date w:fullDate="2026-06-08T00:00:00Z">
            <w:dateFormat w:val="yyyy'年'M'月'd'日'"/>
            <w:lid w:val="zh-CN"/>
            <w:storeMappedDataAs w:val="datetime"/>
            <w:calendar w:val="gregorian"/>
          </w:date>
        </w:sdtPr>
        <w:sdtEndPr>
          <w:rPr>
            <w:rFonts w:hint="eastAsia" w:ascii="宋体" w:hAnsi="宋体" w:eastAsia="宋体" w:cs="宋体"/>
            <w:color w:val="000000" w:themeColor="text1"/>
            <w:highlight w:val="none"/>
            <w14:textFill>
              <w14:solidFill>
                <w14:schemeClr w14:val="tx1"/>
              </w14:solidFill>
            </w14:textFill>
          </w:rPr>
        </w:sdtEndPr>
        <w:sdtContent>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2026年6月8日</w:t>
          </w:r>
        </w:sdtContent>
      </w:sdt>
      <w:r>
        <w:rPr>
          <w:rFonts w:hint="eastAsia" w:ascii="宋体" w:hAnsi="宋体" w:eastAsia="宋体" w:cs="宋体"/>
          <w:color w:val="000000" w:themeColor="text1"/>
          <w:szCs w:val="21"/>
          <w:highlight w:val="none"/>
          <w14:textFill>
            <w14:solidFill>
              <w14:schemeClr w14:val="tx1"/>
            </w14:solidFill>
          </w14:textFill>
        </w:rPr>
        <w:t>至</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2026年6月15日</w:t>
      </w:r>
      <w:r>
        <w:rPr>
          <w:rFonts w:hint="eastAsia" w:ascii="宋体" w:hAnsi="宋体" w:eastAsia="宋体" w:cs="宋体"/>
          <w:bCs/>
          <w:color w:val="000000" w:themeColor="text1"/>
          <w:highlight w:val="none"/>
          <w14:textFill>
            <w14:solidFill>
              <w14:schemeClr w14:val="tx1"/>
            </w14:solidFill>
          </w14:textFill>
        </w:rPr>
        <w:t>。</w:t>
      </w:r>
    </w:p>
    <w:p w14:paraId="745ECB78">
      <w:pPr>
        <w:widowControl/>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五.</w:t>
      </w:r>
      <w:r>
        <w:rPr>
          <w:rFonts w:hint="eastAsia" w:ascii="宋体" w:hAnsi="宋体" w:eastAsia="宋体" w:cs="宋体"/>
          <w:b/>
          <w:bCs/>
          <w:color w:val="000000" w:themeColor="text1"/>
          <w:szCs w:val="21"/>
          <w:highlight w:val="none"/>
          <w14:textFill>
            <w14:solidFill>
              <w14:schemeClr w14:val="tx1"/>
            </w14:solidFill>
          </w14:textFill>
        </w:rPr>
        <w:t>投标截止时间、开标时间及地点</w:t>
      </w:r>
    </w:p>
    <w:p w14:paraId="575EBEF7">
      <w:pPr>
        <w:widowControl/>
        <w:tabs>
          <w:tab w:val="left" w:pos="735"/>
        </w:tabs>
        <w:adjustRightInd w:val="0"/>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color w:val="000000" w:themeColor="text1"/>
          <w:highlight w:val="non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 1.递交投标文件时间：</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2026年6月29日</w:t>
      </w:r>
      <w:r>
        <w:rPr>
          <w:rFonts w:hint="eastAsia" w:ascii="宋体" w:hAnsi="宋体" w:eastAsia="宋体" w:cs="宋体"/>
          <w:color w:val="000000" w:themeColor="text1"/>
          <w:highlight w:val="none"/>
          <w14:textFill>
            <w14:solidFill>
              <w14:schemeClr w14:val="tx1"/>
            </w14:solidFill>
          </w14:textFill>
        </w:rPr>
        <w:t>9:00-9:30 (北京时间)。</w:t>
      </w:r>
    </w:p>
    <w:p w14:paraId="2A946F42">
      <w:pPr>
        <w:widowControl/>
        <w:tabs>
          <w:tab w:val="left" w:pos="735"/>
        </w:tabs>
        <w:adjustRightInd w:val="0"/>
        <w:snapToGrid w:val="0"/>
        <w:spacing w:line="360" w:lineRule="auto"/>
        <w:ind w:firstLine="210" w:firstLineChars="1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2.投标截止时间、开标时间：</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2026年6月29日</w:t>
      </w:r>
      <w:r>
        <w:rPr>
          <w:rFonts w:hint="eastAsia" w:ascii="宋体" w:hAnsi="宋体" w:eastAsia="宋体" w:cs="宋体"/>
          <w:color w:val="000000" w:themeColor="text1"/>
          <w:highlight w:val="none"/>
          <w14:textFill>
            <w14:solidFill>
              <w14:schemeClr w14:val="tx1"/>
            </w14:solidFill>
          </w14:textFill>
        </w:rPr>
        <w:t>9:30(北京时间)。</w:t>
      </w:r>
    </w:p>
    <w:p w14:paraId="443B7120">
      <w:pPr>
        <w:pStyle w:val="18"/>
        <w:keepNext w:val="0"/>
        <w:keepLines w:val="0"/>
        <w:pageBreakBefore w:val="0"/>
        <w:kinsoku/>
        <w:wordWrap/>
        <w:overflowPunct/>
        <w:topLinePunct w:val="0"/>
        <w:autoSpaceDE/>
        <w:autoSpaceDN/>
        <w:bidi w:val="0"/>
        <w:adjustRightInd/>
        <w:snapToGrid/>
        <w:spacing w:line="360" w:lineRule="auto"/>
        <w:ind w:left="0" w:leftChars="0" w:firstLine="426" w:firstLineChars="203"/>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3.递交投标文件地点、开标地点：阳江市江城区猫山四街33号A座2楼201开标室</w:t>
      </w:r>
    </w:p>
    <w:p w14:paraId="506DFD6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六.本项目联系方式：</w:t>
      </w:r>
    </w:p>
    <w:p w14:paraId="6A9B44F1">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 1.采购人信息</w:t>
      </w:r>
    </w:p>
    <w:p w14:paraId="26C81FC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名称：</w:t>
      </w:r>
      <w:r>
        <w:rPr>
          <w:rFonts w:hint="eastAsia" w:ascii="宋体" w:hAnsi="宋体" w:eastAsia="宋体" w:cs="宋体"/>
          <w:color w:val="000000" w:themeColor="text1"/>
          <w:sz w:val="21"/>
          <w:szCs w:val="21"/>
          <w:highlight w:val="none"/>
          <w:lang w:eastAsia="zh-CN"/>
          <w14:textFill>
            <w14:solidFill>
              <w14:schemeClr w14:val="tx1"/>
            </w14:solidFill>
          </w14:textFill>
        </w:rPr>
        <w:t>阳春市春州工业园区开发有限公司</w:t>
      </w:r>
    </w:p>
    <w:p w14:paraId="6CDDA2B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地址：广东省阳江阳春产业转移工业园孵化中心3楼304室</w:t>
      </w:r>
    </w:p>
    <w:p w14:paraId="2B4A898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联系人：黄旭</w:t>
      </w:r>
    </w:p>
    <w:p w14:paraId="6F1D912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联系方式：</w:t>
      </w:r>
      <w:r>
        <w:rPr>
          <w:rFonts w:hint="eastAsia" w:ascii="宋体" w:hAnsi="宋体" w:eastAsia="宋体" w:cs="宋体"/>
          <w:color w:val="000000" w:themeColor="text1"/>
          <w:sz w:val="21"/>
          <w:szCs w:val="21"/>
          <w:highlight w:val="none"/>
          <w:lang w:val="en-US" w:eastAsia="zh-CN"/>
          <w14:textFill>
            <w14:solidFill>
              <w14:schemeClr w14:val="tx1"/>
            </w14:solidFill>
          </w14:textFill>
        </w:rPr>
        <w:t>0662-7707780</w:t>
      </w:r>
    </w:p>
    <w:p w14:paraId="15F272E8">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 2.采购代理机构信息</w:t>
      </w:r>
    </w:p>
    <w:p w14:paraId="3E5DFDE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名称：</w:t>
      </w:r>
      <w:r>
        <w:rPr>
          <w:rFonts w:hint="eastAsia" w:ascii="宋体" w:hAnsi="宋体" w:eastAsia="宋体" w:cs="宋体"/>
          <w:color w:val="000000" w:themeColor="text1"/>
          <w:sz w:val="21"/>
          <w:szCs w:val="21"/>
          <w:highlight w:val="none"/>
          <w:lang w:eastAsia="zh-CN"/>
          <w14:textFill>
            <w14:solidFill>
              <w14:schemeClr w14:val="tx1"/>
            </w14:solidFill>
          </w14:textFill>
        </w:rPr>
        <w:t>广东业信采购招标有限公司</w:t>
      </w:r>
    </w:p>
    <w:p w14:paraId="22D53F9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地址：</w:t>
      </w:r>
      <w:r>
        <w:rPr>
          <w:rFonts w:hint="eastAsia" w:ascii="宋体" w:hAnsi="宋体" w:eastAsia="宋体" w:cs="宋体"/>
          <w:color w:val="000000" w:themeColor="text1"/>
          <w:sz w:val="21"/>
          <w:szCs w:val="21"/>
          <w:highlight w:val="none"/>
          <w:lang w:eastAsia="zh-CN"/>
          <w14:textFill>
            <w14:solidFill>
              <w14:schemeClr w14:val="tx1"/>
            </w14:solidFill>
          </w14:textFill>
        </w:rPr>
        <w:t>阳江市江城区猫山四街33号A座2楼</w:t>
      </w:r>
    </w:p>
    <w:p w14:paraId="2270715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联系方式：</w:t>
      </w:r>
      <w:r>
        <w:rPr>
          <w:rFonts w:hint="eastAsia" w:ascii="宋体" w:hAnsi="宋体" w:eastAsia="宋体" w:cs="宋体"/>
          <w:color w:val="000000" w:themeColor="text1"/>
          <w:sz w:val="21"/>
          <w:szCs w:val="21"/>
          <w:highlight w:val="none"/>
          <w:lang w:eastAsia="zh-CN"/>
          <w14:textFill>
            <w14:solidFill>
              <w14:schemeClr w14:val="tx1"/>
            </w14:solidFill>
          </w14:textFill>
        </w:rPr>
        <w:t>0662-3167266</w:t>
      </w:r>
    </w:p>
    <w:p w14:paraId="5C1A0E17">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 3.项目联系方式</w:t>
      </w:r>
    </w:p>
    <w:p w14:paraId="58F9EEF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项目联系人：</w:t>
      </w:r>
      <w:r>
        <w:rPr>
          <w:rFonts w:hint="eastAsia" w:ascii="宋体" w:hAnsi="宋体" w:eastAsia="宋体" w:cs="宋体"/>
          <w:color w:val="000000" w:themeColor="text1"/>
          <w:sz w:val="21"/>
          <w:szCs w:val="21"/>
          <w:highlight w:val="none"/>
          <w:lang w:eastAsia="zh-CN"/>
          <w14:textFill>
            <w14:solidFill>
              <w14:schemeClr w14:val="tx1"/>
            </w14:solidFill>
          </w14:textFill>
        </w:rPr>
        <w:t>谢小姐</w:t>
      </w:r>
    </w:p>
    <w:p w14:paraId="26CF42D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电话：</w:t>
      </w:r>
      <w:r>
        <w:rPr>
          <w:rFonts w:hint="eastAsia" w:ascii="宋体" w:hAnsi="宋体" w:eastAsia="宋体" w:cs="宋体"/>
          <w:color w:val="000000" w:themeColor="text1"/>
          <w:sz w:val="21"/>
          <w:szCs w:val="21"/>
          <w:highlight w:val="none"/>
          <w:lang w:eastAsia="zh-CN"/>
          <w14:textFill>
            <w14:solidFill>
              <w14:schemeClr w14:val="tx1"/>
            </w14:solidFill>
          </w14:textFill>
        </w:rPr>
        <w:t>0662-3167266</w:t>
      </w:r>
    </w:p>
    <w:p w14:paraId="472B480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themeColor="text1"/>
          <w:sz w:val="21"/>
          <w:szCs w:val="21"/>
          <w:highlight w:val="none"/>
          <w14:textFill>
            <w14:solidFill>
              <w14:schemeClr w14:val="tx1"/>
            </w14:solidFill>
          </w14:textFill>
        </w:rPr>
      </w:pPr>
    </w:p>
    <w:p w14:paraId="21B3A3F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themeColor="text1"/>
          <w:sz w:val="21"/>
          <w:szCs w:val="21"/>
          <w:highlight w:val="none"/>
          <w14:textFill>
            <w14:solidFill>
              <w14:schemeClr w14:val="tx1"/>
            </w14:solidFill>
          </w14:textFill>
        </w:rPr>
      </w:pPr>
    </w:p>
    <w:p w14:paraId="2063AE2F">
      <w:pPr>
        <w:jc w:val="righ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广东业信采购招标有限公司</w:t>
      </w:r>
    </w:p>
    <w:p w14:paraId="4BC634E2">
      <w:pPr>
        <w:pStyle w:val="18"/>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2026年6月8日</w:t>
      </w:r>
    </w:p>
    <w:p w14:paraId="78DC738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themeColor="text1"/>
          <w:sz w:val="21"/>
          <w:szCs w:val="21"/>
          <w:highlight w:val="none"/>
          <w14:textFill>
            <w14:solidFill>
              <w14:schemeClr w14:val="tx1"/>
            </w14:solidFill>
          </w14:textFill>
        </w:rPr>
      </w:pPr>
    </w:p>
    <w:p w14:paraId="675EDC29">
      <w:pP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br w:type="page"/>
      </w:r>
    </w:p>
    <w:p w14:paraId="3F5DDE70">
      <w:pPr>
        <w:pStyle w:val="18"/>
        <w:keepNext w:val="0"/>
        <w:keepLines w:val="0"/>
        <w:pageBreakBefore w:val="0"/>
        <w:kinsoku/>
        <w:wordWrap/>
        <w:overflowPunct/>
        <w:topLinePunct w:val="0"/>
        <w:autoSpaceDE/>
        <w:autoSpaceDN/>
        <w:bidi w:val="0"/>
        <w:adjustRightInd/>
        <w:snapToGrid/>
        <w:spacing w:line="360" w:lineRule="auto"/>
        <w:ind w:firstLine="480"/>
        <w:jc w:val="center"/>
        <w:textAlignment w:val="auto"/>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第二章 采购需求</w:t>
      </w:r>
    </w:p>
    <w:p w14:paraId="2B9CF8B3">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一、项目概况：</w:t>
      </w:r>
    </w:p>
    <w:p w14:paraId="7EBE2752">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themeColor="text1"/>
          <w:kern w:val="2"/>
          <w:sz w:val="21"/>
          <w:szCs w:val="24"/>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4"/>
          <w:lang w:val="en-US" w:eastAsia="zh-CN" w:bidi="ar-SA"/>
          <w14:textFill>
            <w14:solidFill>
              <w14:schemeClr w14:val="tx1"/>
            </w14:solidFill>
          </w14:textFill>
        </w:rPr>
        <w:t>（一）建设地点</w:t>
      </w:r>
    </w:p>
    <w:p w14:paraId="1A49EF42">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pPr>
      <w:r>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t>本项目包含新吉片区生活配套综合体建设工程和市政道路建设工程，其中新吉片区生活配套综合体建设工程位于阳江阳春产业园区新吉片区C10-5地块。</w:t>
      </w:r>
    </w:p>
    <w:p w14:paraId="43317A5C">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pPr>
      <w:r>
        <w:rPr>
          <w:color w:val="000000" w:themeColor="text1"/>
          <w:position w:val="-109"/>
          <w14:textFill>
            <w14:solidFill>
              <w14:schemeClr w14:val="tx1"/>
            </w14:solidFill>
          </w14:textFill>
        </w:rPr>
        <w:drawing>
          <wp:inline distT="0" distB="0" distL="0" distR="0">
            <wp:extent cx="5273040" cy="3477260"/>
            <wp:effectExtent l="0" t="0" r="3810" b="889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7"/>
                    <a:stretch>
                      <a:fillRect/>
                    </a:stretch>
                  </pic:blipFill>
                  <pic:spPr>
                    <a:xfrm>
                      <a:off x="0" y="0"/>
                      <a:ext cx="5273040" cy="3477767"/>
                    </a:xfrm>
                    <a:prstGeom prst="rect">
                      <a:avLst/>
                    </a:prstGeom>
                  </pic:spPr>
                </pic:pic>
              </a:graphicData>
            </a:graphic>
          </wp:inline>
        </w:drawing>
      </w:r>
    </w:p>
    <w:p w14:paraId="34DE7472">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pPr>
      <w:r>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t>新吉片区生活配套综合体建设工程位置图</w:t>
      </w:r>
    </w:p>
    <w:p w14:paraId="14415CFE">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pPr>
      <w:r>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drawing>
          <wp:anchor distT="0" distB="0" distL="0" distR="0" simplePos="0" relativeHeight="251662336" behindDoc="0" locked="0" layoutInCell="1" allowOverlap="1">
            <wp:simplePos x="0" y="0"/>
            <wp:positionH relativeFrom="column">
              <wp:posOffset>2969895</wp:posOffset>
            </wp:positionH>
            <wp:positionV relativeFrom="paragraph">
              <wp:posOffset>45085</wp:posOffset>
            </wp:positionV>
            <wp:extent cx="2499360" cy="1874520"/>
            <wp:effectExtent l="0" t="0" r="15240" b="1143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8"/>
                    <a:stretch>
                      <a:fillRect/>
                    </a:stretch>
                  </pic:blipFill>
                  <pic:spPr>
                    <a:xfrm>
                      <a:off x="0" y="0"/>
                      <a:ext cx="2499359" cy="1874520"/>
                    </a:xfrm>
                    <a:prstGeom prst="rect">
                      <a:avLst/>
                    </a:prstGeom>
                  </pic:spPr>
                </pic:pic>
              </a:graphicData>
            </a:graphic>
          </wp:anchor>
        </w:drawing>
      </w:r>
      <w:r>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drawing>
          <wp:inline distT="0" distB="0" distL="0" distR="0">
            <wp:extent cx="2511425" cy="1883410"/>
            <wp:effectExtent l="0" t="0" r="3175" b="254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9"/>
                    <a:stretch>
                      <a:fillRect/>
                    </a:stretch>
                  </pic:blipFill>
                  <pic:spPr>
                    <a:xfrm>
                      <a:off x="0" y="0"/>
                      <a:ext cx="2511551" cy="1883664"/>
                    </a:xfrm>
                    <a:prstGeom prst="rect">
                      <a:avLst/>
                    </a:prstGeom>
                  </pic:spPr>
                </pic:pic>
              </a:graphicData>
            </a:graphic>
          </wp:inline>
        </w:drawing>
      </w:r>
    </w:p>
    <w:p w14:paraId="011545BC">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pPr>
      <w:r>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t>项目现场状况图</w:t>
      </w:r>
    </w:p>
    <w:p w14:paraId="4E8C1C13">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pPr>
      <w:r>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t>市政道路建设工程位于阳春市春城街道七星村大岗脚西南侧、阳春高新区站港片区亚洲制药（广东）有限公司企业东侧。</w:t>
      </w:r>
    </w:p>
    <w:p w14:paraId="44EB02AC">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pPr>
      <w:r>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drawing>
          <wp:inline distT="0" distB="0" distL="0" distR="0">
            <wp:extent cx="5271135" cy="3224530"/>
            <wp:effectExtent l="0" t="0" r="5715" b="1397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0"/>
                    <a:stretch>
                      <a:fillRect/>
                    </a:stretch>
                  </pic:blipFill>
                  <pic:spPr>
                    <a:xfrm>
                      <a:off x="0" y="0"/>
                      <a:ext cx="5271515" cy="3224783"/>
                    </a:xfrm>
                    <a:prstGeom prst="rect">
                      <a:avLst/>
                    </a:prstGeom>
                  </pic:spPr>
                </pic:pic>
              </a:graphicData>
            </a:graphic>
          </wp:inline>
        </w:drawing>
      </w:r>
    </w:p>
    <w:p w14:paraId="6C227240">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pPr>
      <w:r>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t>亚洲中医药科技产业园道路及排水工程位置图</w:t>
      </w:r>
    </w:p>
    <w:p w14:paraId="60AF50BC">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pPr>
      <w:r>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drawing>
          <wp:inline distT="0" distB="0" distL="0" distR="0">
            <wp:extent cx="5265420" cy="3238500"/>
            <wp:effectExtent l="0" t="0" r="1143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1"/>
                    <a:stretch>
                      <a:fillRect/>
                    </a:stretch>
                  </pic:blipFill>
                  <pic:spPr>
                    <a:xfrm>
                      <a:off x="0" y="0"/>
                      <a:ext cx="5265420" cy="3238500"/>
                    </a:xfrm>
                    <a:prstGeom prst="rect">
                      <a:avLst/>
                    </a:prstGeom>
                  </pic:spPr>
                </pic:pic>
              </a:graphicData>
            </a:graphic>
          </wp:inline>
        </w:drawing>
      </w:r>
    </w:p>
    <w:p w14:paraId="2E2CF76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pPr>
      <w:r>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t>站港片区大岗脚新增道路及排水工程位置图</w:t>
      </w:r>
    </w:p>
    <w:p w14:paraId="6AE8A0A4">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themeColor="text1"/>
          <w:kern w:val="2"/>
          <w:sz w:val="21"/>
          <w:szCs w:val="24"/>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4"/>
          <w:lang w:val="en-US" w:eastAsia="zh-CN" w:bidi="ar-SA"/>
          <w14:textFill>
            <w14:solidFill>
              <w14:schemeClr w14:val="tx1"/>
            </w14:solidFill>
          </w14:textFill>
        </w:rPr>
        <w:t>（二）建设内容</w:t>
      </w:r>
    </w:p>
    <w:p w14:paraId="579B0EB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pPr>
      <w:r>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t>本项目为阳江阳春产业园区配套基础建设工程项目，项目主管单位为阳春市国有资产监督管理局，建设内容包括新吉片区生活配套综合体建设工程、市政道路建设工程等，总投资额约2.6亿元。（具体以设计单位提供的概预算材料为准）</w:t>
      </w:r>
    </w:p>
    <w:p w14:paraId="08D38B1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pPr>
      <w:r>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t>1.新吉片区生活配套综合体建设工程：总建筑面积47260.15m2，地上工程总建筑面积约36311.35平方米,建筑高度55米,建设内容包括产业服务中心、物流中心、变电房、垃圾收集房及智慧停车位等配套设施:地下工程总建筑面积约10948.8平方米,地下一层,建设内容包括地下停车场及充电桩；</w:t>
      </w:r>
    </w:p>
    <w:p w14:paraId="5D66BD55">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pPr>
      <w:r>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t>2.市政道路建设工程：</w:t>
      </w:r>
    </w:p>
    <w:p w14:paraId="66E7C0A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pPr>
      <w:r>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t>（1）亚洲中医药科技产业园道路及排水工程，主要包含建设宽度7米、长度约666米的混凝土结构路面，高6米、长度约514.4米挡土墙，以及路灯、排水排污管网、便道等配套工程；</w:t>
      </w:r>
    </w:p>
    <w:p w14:paraId="67575B5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t>（2）站港片区大岗脚新增道路及排水工程，主要包含建设宽度8米、长度约510米的混凝土结构路面，高6米、长度319米挡土墙护坡，以及路灯、排水排污管网、便道等配套工程。</w:t>
      </w:r>
    </w:p>
    <w:p w14:paraId="23B8D7E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阳江阳春产业园区配套基础建设工程项目工程检验监测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083E397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1.主要商务要求</w:t>
      </w:r>
    </w:p>
    <w:tbl>
      <w:tblPr>
        <w:tblStyle w:val="13"/>
        <w:tblW w:w="9086"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888"/>
        <w:gridCol w:w="6198"/>
      </w:tblGrid>
      <w:tr w14:paraId="244758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888" w:type="dxa"/>
            <w:vAlign w:val="top"/>
          </w:tcPr>
          <w:p w14:paraId="3B2F1EE0">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标的提供的时间</w:t>
            </w:r>
          </w:p>
        </w:tc>
        <w:tc>
          <w:tcPr>
            <w:tcW w:w="6198" w:type="dxa"/>
            <w:vAlign w:val="top"/>
          </w:tcPr>
          <w:p w14:paraId="39121BDA">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从服务合同签订之日起至本项目检测任务完成为止，服务周期必须满足实际施工要求和验收要求。具体开工时间以采购人书面通知为准，因采购人原因或现场不具备作业条件，检测时间顺延，但中标人不得因此向采购人提出任何费用索赔或补偿要求。</w:t>
            </w:r>
          </w:p>
        </w:tc>
      </w:tr>
      <w:tr w14:paraId="203010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888" w:type="dxa"/>
            <w:vAlign w:val="top"/>
          </w:tcPr>
          <w:p w14:paraId="1A65DD80">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标的提供的地点</w:t>
            </w:r>
          </w:p>
        </w:tc>
        <w:tc>
          <w:tcPr>
            <w:tcW w:w="6198" w:type="dxa"/>
            <w:vAlign w:val="top"/>
          </w:tcPr>
          <w:p w14:paraId="544467B7">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val="0"/>
                <w:bCs/>
                <w:color w:val="000000" w:themeColor="text1"/>
                <w:sz w:val="21"/>
                <w:szCs w:val="21"/>
                <w:highlight w:val="none"/>
                <w:lang w:val="en-US" w:eastAsia="zh-CN"/>
                <w14:textFill>
                  <w14:solidFill>
                    <w14:schemeClr w14:val="tx1"/>
                  </w14:solidFill>
                </w14:textFill>
              </w:rPr>
              <w:t>采购人指定地点</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p>
        </w:tc>
      </w:tr>
      <w:tr w14:paraId="35ED19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888" w:type="dxa"/>
            <w:vAlign w:val="top"/>
          </w:tcPr>
          <w:p w14:paraId="79849743">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付款方式</w:t>
            </w:r>
          </w:p>
        </w:tc>
        <w:tc>
          <w:tcPr>
            <w:tcW w:w="6198" w:type="dxa"/>
            <w:vAlign w:val="top"/>
          </w:tcPr>
          <w:p w14:paraId="65EF328D">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1.付款方式：</w:t>
            </w:r>
          </w:p>
          <w:p w14:paraId="414BEFFF">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1期：支付比例15%,合同签订后30个工作日内向中标人支付至合同价的15%；</w:t>
            </w:r>
          </w:p>
          <w:p w14:paraId="6B614330">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2期：支付比例35%,工作量完成总量的70%时后30个工作日内，向中标人支付至合同价的50%；</w:t>
            </w:r>
          </w:p>
          <w:p w14:paraId="44631B72">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3期：支付比例35%,工作量完成总量的100%后30个工作日内，向中标人支付至合同价的85%；</w:t>
            </w:r>
          </w:p>
          <w:p w14:paraId="363CD8AD">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4期：支付比例15%,竣工验收后，结算经财政部门审核完成后30个工作日内，向中标人支付余款。</w:t>
            </w:r>
          </w:p>
          <w:p w14:paraId="23F0DCDF">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2.结算方式：</w:t>
            </w:r>
          </w:p>
          <w:p w14:paraId="2518EE72">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本项目合同结算价按实结算。综合单价参照广东省建设工程质量安全检测和鉴定协会所发布的《广东省房屋建筑和市政工程工程质量安全检测收费指导价(第一批)》(粤建检协[2015]8号)的收费标准结合投标下浮率进行计算(收费标准中列明另计部分在下浮率中综合考虑，采购人不另行支付)。对于前述规定没有列明的项目类别工程检测、监测费综合单价参照国家计委、建设部2002年发布的《工程勘察设计收费管理规定》所附《工程勘察收费标准》中同类或近似项目收费标准下浮率10%后并结合投标下浮率确定。《广东省房屋建筑和市政工程工程质量安全检测收费指导价(第一批)》(粵建检协[2015]8号)的收费标准备注中要求另计的费用不再另行计算，采购人将保留最终解释权。若以上收费标准没有的项目，双方按协商后的单价确定，以采购人审定为准。采购人审定后，投标人根据彩色人审定结果制作本项目检测和监测综合单价。</w:t>
            </w:r>
          </w:p>
          <w:p w14:paraId="1E8C42F6">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（2）按</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实际发生的检测项目、数量进行结算</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但不得超过合同总价</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3F486F20">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项目结算价按经</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财政审核部门</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审定结算价予以结算，</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采购人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向</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中标人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一次性付清余下结算款项。如</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采购人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支付的服务费超出结算金额的，则</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中标人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应将超出结算金额的服务费于15天内无息退回</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采购人，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逾期退回的，每逾期一日应按应退未退金额的万分之五向采购人支付违约金。若经计算的结算价超过合同总价的，以合同总价为结算价。</w:t>
            </w:r>
          </w:p>
          <w:p w14:paraId="5844D70B">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支付结算前，中标人必须</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按照采购人要求</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提交资料应包含本项目的一式四份正式检测报告和足额的发票，</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采购人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凭</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中标人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开具的发票支付服务费用，否则付款延误的责任由</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中标人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承担。</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中标人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凭以下有效文件与招标人结算：</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合同；</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中标人开具的正式</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等</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额</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有效</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发票；</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③</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中标通知书等完整资料。</w:t>
            </w:r>
          </w:p>
          <w:p w14:paraId="4EBE87D6">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注：</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采购人按</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财政审核部门</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支付流程支付款项，因履行财政审批程序而导致逾期。采购人不承担付款的违约责任。</w:t>
            </w:r>
          </w:p>
        </w:tc>
      </w:tr>
      <w:tr w14:paraId="698DD2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888" w:type="dxa"/>
            <w:vAlign w:val="top"/>
          </w:tcPr>
          <w:p w14:paraId="14DFC0F0">
            <w:pPr>
              <w:pStyle w:val="18"/>
              <w:keepNext w:val="0"/>
              <w:keepLines w:val="0"/>
              <w:pageBreakBefore w:val="0"/>
              <w:kinsoku/>
              <w:wordWrap/>
              <w:overflowPunct/>
              <w:topLinePunct w:val="0"/>
              <w:autoSpaceDE/>
              <w:autoSpaceDN/>
              <w:bidi w:val="0"/>
              <w:adjustRightInd/>
              <w:snapToGrid/>
              <w:spacing w:line="320" w:lineRule="exact"/>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验收要求</w:t>
            </w:r>
          </w:p>
        </w:tc>
        <w:tc>
          <w:tcPr>
            <w:tcW w:w="6198" w:type="dxa"/>
            <w:vAlign w:val="top"/>
          </w:tcPr>
          <w:p w14:paraId="5BC960C2">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color w:val="000000" w:themeColor="text1"/>
                <w:sz w:val="21"/>
                <w:highlight w:val="none"/>
                <w14:textFill>
                  <w14:solidFill>
                    <w14:schemeClr w14:val="tx1"/>
                  </w14:solidFill>
                </w14:textFill>
              </w:rPr>
              <w:t>符合国家、广东省及阳江市建设行政主管部门有关检测标准，并满足按安检质检及相关政府部门的验收要求。</w:t>
            </w:r>
          </w:p>
        </w:tc>
      </w:tr>
      <w:tr w14:paraId="52BBAF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888" w:type="dxa"/>
            <w:vAlign w:val="top"/>
          </w:tcPr>
          <w:p w14:paraId="7EC0F709">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合同签订要求</w:t>
            </w:r>
          </w:p>
        </w:tc>
        <w:tc>
          <w:tcPr>
            <w:tcW w:w="6198" w:type="dxa"/>
            <w:vAlign w:val="top"/>
          </w:tcPr>
          <w:p w14:paraId="1FF9997A">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采购合同由中标人凭《中标通知书》与采购人双方签订，签订时间为《中标通知书》发出之日起30日内。</w:t>
            </w:r>
          </w:p>
        </w:tc>
      </w:tr>
      <w:tr w14:paraId="0AA790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888" w:type="dxa"/>
            <w:vAlign w:val="top"/>
          </w:tcPr>
          <w:p w14:paraId="4FF92270">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履约保证金</w:t>
            </w:r>
          </w:p>
        </w:tc>
        <w:tc>
          <w:tcPr>
            <w:tcW w:w="6198" w:type="dxa"/>
            <w:vAlign w:val="top"/>
          </w:tcPr>
          <w:p w14:paraId="437313A1">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不收取</w:t>
            </w:r>
          </w:p>
        </w:tc>
      </w:tr>
      <w:tr w14:paraId="482077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888" w:type="dxa"/>
            <w:vAlign w:val="center"/>
          </w:tcPr>
          <w:p w14:paraId="6928872C">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报价要求</w:t>
            </w:r>
          </w:p>
        </w:tc>
        <w:tc>
          <w:tcPr>
            <w:tcW w:w="6198" w:type="dxa"/>
            <w:vAlign w:val="center"/>
          </w:tcPr>
          <w:p w14:paraId="1EF4DE09">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1.报价方式：下浮率报价（0%-100%）。</w:t>
            </w:r>
          </w:p>
          <w:p w14:paraId="70F5A743">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投标报价</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包括：</w:t>
            </w:r>
          </w:p>
          <w:p w14:paraId="01462185">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所有监测及检测项目和细目的综合单价已包括了为实施和完成本项目全部试验检测监测工作所需的劳务费、材料费、技术服务费、监测及检测试验费、试验检测仪器设备使用费、机械进退场费、水电费、车辆通行费、报告编写费、各项管理费、及所有因工程质量检测应交纳的政府规费、利润、税金以及合同明示或暗示的所有一般风险、责任和义务等，是为完成本项目监测及检测的全部利润等所有服务费用。该综合单价在合同实施期间应保持不变，并不因劳务、材料、机械等成本的价格变动以及工程量变化及征地拆迁的影响而作任何调整。</w:t>
            </w:r>
          </w:p>
          <w:p w14:paraId="3ED385BC">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（2）建设单位有权根据实际情况对建设内容进行调整（检测工作量也随之调整），减少的项目无论有无替代，建设单位都不予补偿。</w:t>
            </w:r>
          </w:p>
        </w:tc>
      </w:tr>
      <w:tr w14:paraId="6E574B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888" w:type="dxa"/>
            <w:shd w:val="clear" w:color="auto" w:fill="auto"/>
            <w:vAlign w:val="center"/>
          </w:tcPr>
          <w:p w14:paraId="59559A33">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b w:val="0"/>
                <w:bCs/>
                <w:color w:val="000000" w:themeColor="text1"/>
                <w:highlight w:val="none"/>
                <w:lang w:val="en-US" w:eastAsia="zh-CN"/>
                <w14:textFill>
                  <w14:solidFill>
                    <w14:schemeClr w14:val="tx1"/>
                  </w14:solidFill>
                </w14:textFill>
              </w:rPr>
              <w:t>售后</w:t>
            </w:r>
            <w:r>
              <w:rPr>
                <w:rFonts w:hint="eastAsia" w:ascii="宋体" w:hAnsi="宋体" w:eastAsia="宋体" w:cs="宋体"/>
                <w:b w:val="0"/>
                <w:bCs/>
                <w:color w:val="000000" w:themeColor="text1"/>
                <w:highlight w:val="none"/>
                <w:lang w:val="en-US" w:eastAsia="zh-CN"/>
                <w14:textFill>
                  <w14:solidFill>
                    <w14:schemeClr w14:val="tx1"/>
                  </w14:solidFill>
                </w14:textFill>
              </w:rPr>
              <w:t>要求</w:t>
            </w:r>
          </w:p>
        </w:tc>
        <w:tc>
          <w:tcPr>
            <w:tcW w:w="6198" w:type="dxa"/>
            <w:shd w:val="clear" w:color="auto" w:fill="auto"/>
            <w:vAlign w:val="center"/>
          </w:tcPr>
          <w:p w14:paraId="0262D63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color w:val="000000" w:themeColor="text1"/>
                <w:sz w:val="21"/>
                <w:highlight w:val="none"/>
                <w:lang w:val="en-US" w:eastAsia="zh-CN"/>
                <w14:textFill>
                  <w14:solidFill>
                    <w14:schemeClr w14:val="tx1"/>
                  </w14:solidFill>
                </w14:textFill>
              </w:rPr>
              <w:t>提供项目后期的维护和支持措施。</w:t>
            </w:r>
          </w:p>
        </w:tc>
      </w:tr>
      <w:tr w14:paraId="09052A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888" w:type="dxa"/>
            <w:shd w:val="clear" w:color="auto" w:fill="auto"/>
            <w:vAlign w:val="center"/>
          </w:tcPr>
          <w:p w14:paraId="4C39F9B7">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000000" w:themeColor="text1"/>
                <w:highlight w:val="yellow"/>
                <w:lang w:val="en-US" w:eastAsia="zh-CN"/>
                <w14:textFill>
                  <w14:solidFill>
                    <w14:schemeClr w14:val="tx1"/>
                  </w14:solidFill>
                </w14:textFill>
              </w:rPr>
            </w:pPr>
            <w:r>
              <w:rPr>
                <w:rFonts w:hint="eastAsia" w:ascii="宋体" w:hAnsi="宋体" w:eastAsia="宋体" w:cs="宋体"/>
                <w:b w:val="0"/>
                <w:bCs/>
                <w:color w:val="000000" w:themeColor="text1"/>
                <w:highlight w:val="yellow"/>
                <w:lang w:val="en-US" w:eastAsia="zh-CN"/>
                <w14:textFill>
                  <w14:solidFill>
                    <w14:schemeClr w14:val="tx1"/>
                  </w14:solidFill>
                </w14:textFill>
              </w:rPr>
              <w:t>其他要求</w:t>
            </w:r>
          </w:p>
        </w:tc>
        <w:tc>
          <w:tcPr>
            <w:tcW w:w="6198" w:type="dxa"/>
            <w:shd w:val="clear" w:color="auto" w:fill="auto"/>
            <w:vAlign w:val="center"/>
          </w:tcPr>
          <w:p w14:paraId="34FB135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highlight w:val="yellow"/>
                <w:lang w:val="en-US" w:eastAsia="zh-CN"/>
                <w14:textFill>
                  <w14:solidFill>
                    <w14:schemeClr w14:val="tx1"/>
                  </w14:solidFill>
                </w14:textFill>
              </w:rPr>
            </w:pPr>
            <w:r>
              <w:rPr>
                <w:rFonts w:hint="eastAsia" w:ascii="宋体" w:hAnsi="宋体" w:eastAsia="宋体" w:cs="宋体"/>
                <w:color w:val="000000" w:themeColor="text1"/>
                <w:sz w:val="21"/>
                <w:highlight w:val="yellow"/>
                <w:lang w:val="en-US" w:eastAsia="zh-CN"/>
                <w14:textFill>
                  <w14:solidFill>
                    <w14:schemeClr w14:val="tx1"/>
                  </w14:solidFill>
                </w14:textFill>
              </w:rPr>
              <w:t>1.本项目主要建筑材料及构配件、主体结构工程和装饰装修工程的检测工作，已单独委托阳春市建设工程质量检测中心负责具体实施，且该部分检测费用已纳入项目整体招标概算。鉴于现阶段无法预估该部分检测费用，现提醒各投标单位在编制投标报价文件时，务必充分考量待扣减费用因素的影响，确保报价科学合理、准确无误。中标供应商进行检测费用结算时，需相应扣减已委托实施检测部分的款项，同时在中标后签订正式合同时，需在合同条款中明确检测费用扣减相关事项，避免结算过程中出现争议。</w:t>
            </w:r>
          </w:p>
          <w:p w14:paraId="3329AEAE">
            <w:pPr>
              <w:pStyle w:val="2"/>
              <w:ind w:left="0" w:leftChars="0" w:firstLine="0" w:firstLineChars="0"/>
              <w:rPr>
                <w:rFonts w:hint="eastAsia" w:ascii="宋体" w:hAnsi="宋体" w:eastAsia="宋体" w:cs="宋体"/>
                <w:lang w:val="en-US" w:eastAsia="zh-CN"/>
              </w:rPr>
            </w:pPr>
            <w:r>
              <w:rPr>
                <w:rFonts w:hint="eastAsia" w:asciiTheme="minorEastAsia" w:hAnsiTheme="minorEastAsia" w:eastAsiaTheme="minorEastAsia" w:cstheme="minorEastAsia"/>
                <w:color w:val="000000" w:themeColor="text1"/>
                <w:sz w:val="21"/>
                <w:szCs w:val="21"/>
                <w:highlight w:val="yellow"/>
                <w14:textFill>
                  <w14:solidFill>
                    <w14:schemeClr w14:val="tx1"/>
                  </w14:solidFill>
                </w14:textFill>
              </w:rPr>
              <w:t>★</w:t>
            </w:r>
            <w:r>
              <w:rPr>
                <w:rFonts w:hint="eastAsia" w:ascii="宋体" w:hAnsi="宋体" w:eastAsia="宋体" w:cs="宋体"/>
                <w:highlight w:val="yellow"/>
                <w:lang w:val="en-US" w:eastAsia="zh-CN"/>
              </w:rPr>
              <w:t>2.投标人须承诺中标后开展业务前满足阳江市住房和城乡建设局对建设工程质量检测机构的要求。</w:t>
            </w:r>
            <w:r>
              <w:rPr>
                <w:rFonts w:hint="eastAsia" w:ascii="宋体" w:hAnsi="宋体" w:eastAsia="宋体" w:cs="宋体"/>
                <w:b/>
                <w:bCs/>
                <w:highlight w:val="yellow"/>
                <w:lang w:val="en-US" w:eastAsia="zh-CN"/>
              </w:rPr>
              <w:t>(提供《承诺函》，格式自拟)</w:t>
            </w:r>
          </w:p>
        </w:tc>
      </w:tr>
    </w:tbl>
    <w:p w14:paraId="7FB1096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34AF1D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E84575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2.技术标准与要求</w:t>
      </w:r>
    </w:p>
    <w:tbl>
      <w:tblPr>
        <w:tblStyle w:val="13"/>
        <w:tblW w:w="934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5"/>
        <w:gridCol w:w="1296"/>
        <w:gridCol w:w="875"/>
        <w:gridCol w:w="1084"/>
        <w:gridCol w:w="550"/>
        <w:gridCol w:w="636"/>
        <w:gridCol w:w="1266"/>
        <w:gridCol w:w="1365"/>
        <w:gridCol w:w="917"/>
        <w:gridCol w:w="683"/>
      </w:tblGrid>
      <w:tr w14:paraId="6595D4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0" w:hRule="atLeast"/>
          <w:jc w:val="center"/>
        </w:trPr>
        <w:tc>
          <w:tcPr>
            <w:tcW w:w="675" w:type="dxa"/>
            <w:vAlign w:val="center"/>
          </w:tcPr>
          <w:p w14:paraId="7975C1D5">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296" w:type="dxa"/>
            <w:vAlign w:val="center"/>
          </w:tcPr>
          <w:p w14:paraId="268F1B2B">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核心产品要求（“△”）</w:t>
            </w:r>
          </w:p>
        </w:tc>
        <w:tc>
          <w:tcPr>
            <w:tcW w:w="875" w:type="dxa"/>
            <w:vAlign w:val="center"/>
          </w:tcPr>
          <w:p w14:paraId="3F437DD3">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品目名称</w:t>
            </w:r>
          </w:p>
        </w:tc>
        <w:tc>
          <w:tcPr>
            <w:tcW w:w="1084" w:type="dxa"/>
            <w:vAlign w:val="center"/>
          </w:tcPr>
          <w:p w14:paraId="1C696055">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标的名称</w:t>
            </w:r>
          </w:p>
        </w:tc>
        <w:tc>
          <w:tcPr>
            <w:tcW w:w="550" w:type="dxa"/>
            <w:vAlign w:val="center"/>
          </w:tcPr>
          <w:p w14:paraId="3EA8D9CF">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单位</w:t>
            </w:r>
          </w:p>
        </w:tc>
        <w:tc>
          <w:tcPr>
            <w:tcW w:w="636" w:type="dxa"/>
            <w:vAlign w:val="center"/>
          </w:tcPr>
          <w:p w14:paraId="651B0D2B">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数量</w:t>
            </w:r>
          </w:p>
        </w:tc>
        <w:tc>
          <w:tcPr>
            <w:tcW w:w="1266" w:type="dxa"/>
            <w:vAlign w:val="center"/>
          </w:tcPr>
          <w:p w14:paraId="7BB4BDC0">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分项预算单价（元）</w:t>
            </w:r>
          </w:p>
        </w:tc>
        <w:tc>
          <w:tcPr>
            <w:tcW w:w="1365" w:type="dxa"/>
            <w:vAlign w:val="center"/>
          </w:tcPr>
          <w:p w14:paraId="18570D2C">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分项预算总价（元）</w:t>
            </w:r>
          </w:p>
        </w:tc>
        <w:tc>
          <w:tcPr>
            <w:tcW w:w="917" w:type="dxa"/>
            <w:vAlign w:val="center"/>
          </w:tcPr>
          <w:p w14:paraId="5AB8D70C">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所属行业</w:t>
            </w:r>
          </w:p>
        </w:tc>
        <w:tc>
          <w:tcPr>
            <w:tcW w:w="683" w:type="dxa"/>
            <w:vAlign w:val="center"/>
          </w:tcPr>
          <w:p w14:paraId="4E5E55BB">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技术要求</w:t>
            </w:r>
          </w:p>
        </w:tc>
      </w:tr>
      <w:tr w14:paraId="2E55D0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75" w:type="dxa"/>
            <w:vAlign w:val="center"/>
          </w:tcPr>
          <w:p w14:paraId="744868FC">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296" w:type="dxa"/>
            <w:vAlign w:val="center"/>
          </w:tcPr>
          <w:p w14:paraId="1DDEBAEA">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75" w:type="dxa"/>
            <w:vAlign w:val="center"/>
          </w:tcPr>
          <w:p w14:paraId="1A8D099D">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其他专业技术服务</w:t>
            </w:r>
          </w:p>
        </w:tc>
        <w:tc>
          <w:tcPr>
            <w:tcW w:w="1084" w:type="dxa"/>
            <w:vAlign w:val="center"/>
          </w:tcPr>
          <w:p w14:paraId="460F757E">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工程检验监测</w:t>
            </w:r>
          </w:p>
        </w:tc>
        <w:tc>
          <w:tcPr>
            <w:tcW w:w="550" w:type="dxa"/>
            <w:vAlign w:val="center"/>
          </w:tcPr>
          <w:p w14:paraId="0C8CAF9E">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项</w:t>
            </w:r>
          </w:p>
        </w:tc>
        <w:tc>
          <w:tcPr>
            <w:tcW w:w="636" w:type="dxa"/>
            <w:vAlign w:val="center"/>
          </w:tcPr>
          <w:p w14:paraId="768DC95E">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.00</w:t>
            </w:r>
          </w:p>
        </w:tc>
        <w:tc>
          <w:tcPr>
            <w:tcW w:w="1266" w:type="dxa"/>
            <w:vAlign w:val="center"/>
          </w:tcPr>
          <w:p w14:paraId="4F44534C">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1963800.00</w:t>
            </w:r>
          </w:p>
        </w:tc>
        <w:tc>
          <w:tcPr>
            <w:tcW w:w="1365" w:type="dxa"/>
            <w:vAlign w:val="center"/>
          </w:tcPr>
          <w:p w14:paraId="3DD54CCF">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1963800.00</w:t>
            </w:r>
          </w:p>
        </w:tc>
        <w:tc>
          <w:tcPr>
            <w:tcW w:w="917" w:type="dxa"/>
            <w:vAlign w:val="center"/>
          </w:tcPr>
          <w:p w14:paraId="6C6EAE20">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t>其他未列明行业</w:t>
            </w:r>
          </w:p>
        </w:tc>
        <w:tc>
          <w:tcPr>
            <w:tcW w:w="683" w:type="dxa"/>
            <w:vAlign w:val="center"/>
          </w:tcPr>
          <w:p w14:paraId="5F6AD942">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详见附表一</w:t>
            </w:r>
          </w:p>
        </w:tc>
      </w:tr>
    </w:tbl>
    <w:p w14:paraId="7285D66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3DA168">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C591B6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附表一：</w:t>
      </w:r>
      <w:r>
        <w:rPr>
          <w:rFonts w:hint="eastAsia" w:asciiTheme="minorEastAsia" w:hAnsiTheme="minorEastAsia" w:cstheme="minorEastAsia"/>
          <w:b/>
          <w:color w:val="000000" w:themeColor="text1"/>
          <w:sz w:val="21"/>
          <w:szCs w:val="21"/>
          <w:highlight w:val="none"/>
          <w:lang w:eastAsia="zh-CN"/>
          <w14:textFill>
            <w14:solidFill>
              <w14:schemeClr w14:val="tx1"/>
            </w14:solidFill>
          </w14:textFill>
        </w:rPr>
        <w:t>阳江阳春产业园区配套基础建设工程项目工程检验监测</w:t>
      </w:r>
    </w:p>
    <w:tbl>
      <w:tblPr>
        <w:tblStyle w:val="13"/>
        <w:tblW w:w="9514"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84"/>
        <w:gridCol w:w="859"/>
        <w:gridCol w:w="7371"/>
      </w:tblGrid>
      <w:tr w14:paraId="1E8797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1284" w:type="dxa"/>
            <w:vAlign w:val="top"/>
          </w:tcPr>
          <w:p w14:paraId="0214E977">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参数性质</w:t>
            </w:r>
          </w:p>
        </w:tc>
        <w:tc>
          <w:tcPr>
            <w:tcW w:w="859" w:type="dxa"/>
            <w:vAlign w:val="top"/>
          </w:tcPr>
          <w:p w14:paraId="772C0A26">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7371" w:type="dxa"/>
            <w:vAlign w:val="top"/>
          </w:tcPr>
          <w:p w14:paraId="25AFCF9E">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具体技术(参数)要求</w:t>
            </w:r>
          </w:p>
        </w:tc>
      </w:tr>
      <w:tr w14:paraId="522F40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84" w:type="dxa"/>
            <w:vAlign w:val="top"/>
          </w:tcPr>
          <w:p w14:paraId="48AFD93C">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59" w:type="dxa"/>
            <w:vAlign w:val="top"/>
          </w:tcPr>
          <w:p w14:paraId="52DFD419">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7371" w:type="dxa"/>
            <w:vAlign w:val="top"/>
          </w:tcPr>
          <w:p w14:paraId="4CAA42DE">
            <w:pPr>
              <w:keepNext w:val="0"/>
              <w:keepLines w:val="0"/>
              <w:pageBreakBefore w:val="0"/>
              <w:widowControl/>
              <w:numPr>
                <w:ilvl w:val="0"/>
                <w:numId w:val="0"/>
              </w:numPr>
              <w:kinsoku/>
              <w:wordWrap/>
              <w:overflowPunct/>
              <w:topLinePunct w:val="0"/>
              <w:autoSpaceDE/>
              <w:autoSpaceDN/>
              <w:bidi w:val="0"/>
              <w:adjustRightInd/>
              <w:snapToGrid/>
              <w:spacing w:line="320" w:lineRule="exact"/>
              <w:jc w:val="left"/>
              <w:textAlignment w:val="auto"/>
              <w:rPr>
                <w:rFonts w:hint="default" w:ascii="宋体" w:hAnsi="宋体" w:eastAsia="宋体" w:cs="宋体"/>
                <w:bCs w:val="0"/>
                <w:color w:val="000000" w:themeColor="text1"/>
                <w:kern w:val="2"/>
                <w:sz w:val="21"/>
                <w:szCs w:val="24"/>
                <w:lang w:val="en-US" w:eastAsia="zh-CN" w:bidi="ar-SA"/>
                <w14:textFill>
                  <w14:solidFill>
                    <w14:schemeClr w14:val="tx1"/>
                  </w14:solidFill>
                </w14:textFill>
              </w:rPr>
            </w:pPr>
            <w:r>
              <w:rPr>
                <w:rFonts w:hint="eastAsia" w:ascii="宋体" w:hAnsi="宋体" w:eastAsia="宋体" w:cs="宋体"/>
                <w:bCs w:val="0"/>
                <w:color w:val="000000" w:themeColor="text1"/>
                <w:kern w:val="2"/>
                <w:sz w:val="21"/>
                <w:szCs w:val="24"/>
                <w:lang w:val="en-US" w:eastAsia="zh-CN" w:bidi="ar-SA"/>
                <w14:textFill>
                  <w14:solidFill>
                    <w14:schemeClr w14:val="tx1"/>
                  </w14:solidFill>
                </w14:textFill>
              </w:rPr>
              <w:t>一、</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技术标准要求</w:t>
            </w:r>
          </w:p>
          <w:p w14:paraId="15FFF15E">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《建筑工程施工质量验收统一标准》GB 50300-2013；</w:t>
            </w:r>
          </w:p>
          <w:p w14:paraId="0FB056FF">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《建筑地基基础检测规范》DBJ/T 15-60-2019；</w:t>
            </w:r>
          </w:p>
          <w:p w14:paraId="0036E740">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《城镇道路工程施工与质量验收规范》CJJ 1-2008</w:t>
            </w:r>
          </w:p>
          <w:p w14:paraId="002AD81C">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《给排水管道工程施工及验收规范》GB 50268-2008</w:t>
            </w:r>
          </w:p>
          <w:p w14:paraId="3FB3752A">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《土工试验方法标准》GB/T  50123-2019；</w:t>
            </w:r>
          </w:p>
          <w:p w14:paraId="04D6F2A3">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《公路路基面现场测试规程》JTG 3450-2019</w:t>
            </w:r>
          </w:p>
          <w:p w14:paraId="68EF2535">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设计图纸及文件等。</w:t>
            </w:r>
          </w:p>
          <w:p w14:paraId="304EA921">
            <w:pPr>
              <w:keepNext w:val="0"/>
              <w:keepLines w:val="0"/>
              <w:pageBreakBefore w:val="0"/>
              <w:numPr>
                <w:ilvl w:val="0"/>
                <w:numId w:val="0"/>
              </w:numPr>
              <w:kinsoku/>
              <w:wordWrap/>
              <w:overflowPunct/>
              <w:topLinePunct w:val="0"/>
              <w:autoSpaceDE/>
              <w:autoSpaceDN/>
              <w:bidi w:val="0"/>
              <w:adjustRightInd/>
              <w:snapToGrid/>
              <w:spacing w:line="320" w:lineRule="exact"/>
              <w:ind w:left="0" w:leftChars="0" w:firstLine="0" w:firstLineChars="0"/>
              <w:textAlignment w:val="auto"/>
              <w:rPr>
                <w:rFonts w:hint="eastAsia"/>
                <w:b/>
                <w:bCs/>
                <w:color w:val="000000" w:themeColor="text1"/>
                <w:lang w:val="en-US" w:eastAsia="zh-CN"/>
                <w14:textFill>
                  <w14:solidFill>
                    <w14:schemeClr w14:val="tx1"/>
                  </w14:solidFill>
                </w14:textFill>
              </w:rPr>
            </w:pPr>
            <w:r>
              <w:rPr>
                <w:rFonts w:hint="eastAsia" w:cstheme="minorBidi"/>
                <w:b/>
                <w:bCs/>
                <w:color w:val="000000" w:themeColor="text1"/>
                <w:kern w:val="2"/>
                <w:sz w:val="21"/>
                <w:szCs w:val="24"/>
                <w:lang w:val="en-US" w:eastAsia="zh-CN" w:bidi="ar-SA"/>
                <w14:textFill>
                  <w14:solidFill>
                    <w14:schemeClr w14:val="tx1"/>
                  </w14:solidFill>
                </w14:textFill>
              </w:rPr>
              <w:t>二</w:t>
            </w:r>
            <w:r>
              <w:rPr>
                <w:rFonts w:hint="eastAsia" w:asciiTheme="minorHAnsi" w:hAnsiTheme="minorHAnsi" w:eastAsiaTheme="minorEastAsia" w:cstheme="minorBidi"/>
                <w:b/>
                <w:bCs/>
                <w:color w:val="000000" w:themeColor="text1"/>
                <w:kern w:val="2"/>
                <w:sz w:val="21"/>
                <w:szCs w:val="24"/>
                <w:lang w:val="en-US" w:eastAsia="zh-CN" w:bidi="ar-SA"/>
                <w14:textFill>
                  <w14:solidFill>
                    <w14:schemeClr w14:val="tx1"/>
                  </w14:solidFill>
                </w14:textFill>
              </w:rPr>
              <w:t>、</w:t>
            </w:r>
            <w:r>
              <w:rPr>
                <w:rFonts w:hint="eastAsia"/>
                <w:b/>
                <w:bCs/>
                <w:color w:val="000000" w:themeColor="text1"/>
                <w:lang w:val="en-US" w:eastAsia="zh-CN"/>
                <w14:textFill>
                  <w14:solidFill>
                    <w14:schemeClr w14:val="tx1"/>
                  </w14:solidFill>
                </w14:textFill>
              </w:rPr>
              <w:t>检测项目要求</w:t>
            </w:r>
          </w:p>
          <w:p w14:paraId="478C4664">
            <w:pPr>
              <w:keepNext w:val="0"/>
              <w:keepLines w:val="0"/>
              <w:pageBreakBefore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检测内容：服务内容为建设行政主管部门、监督部门要求的，由具有质量监控作用的地基基础检测、见证取样检测(不含材料进场检验)、消防检测、防雷检测、水质检测、建筑幕墙(含门窗、栏杆)检测、节能检测、室内环境检测、基坑监测、沉降监测、高支模监测、土壤氢浓度检测、噪声检测、水土保持监测、道路市政工程检测、精装实体检测、人防检测、光纤到户通信设施检测等按规范要求必须检测和监测的所有项目，以及为工程验收提供依据的所有检测和监测项目。(具体以工程量清单、施工图纸及质量监督部门、安全生产监督部门要求为准)</w:t>
            </w:r>
          </w:p>
          <w:p w14:paraId="09B898E0">
            <w:pPr>
              <w:keepNext w:val="0"/>
              <w:keepLines w:val="0"/>
              <w:pageBreakBefore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2.</w:t>
            </w:r>
            <w:r>
              <w:rPr>
                <w:rFonts w:hint="eastAsia" w:ascii="宋体" w:hAnsi="宋体" w:eastAsia="宋体" w:cs="宋体"/>
                <w:color w:val="000000" w:themeColor="text1"/>
                <w:sz w:val="21"/>
                <w14:textFill>
                  <w14:solidFill>
                    <w14:schemeClr w14:val="tx1"/>
                  </w14:solidFill>
                </w14:textFill>
              </w:rPr>
              <w:t>成果要求：对施工阶段的各项质量评定所必须的全部质量检测工作根据有关规范及规定按要求出具合法有效的检测成果报告，为工程竣工验收提供依据检测，满足工程竣工验收的要求。</w:t>
            </w:r>
          </w:p>
        </w:tc>
      </w:tr>
      <w:tr w14:paraId="74EF63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84" w:type="dxa"/>
            <w:vAlign w:val="top"/>
          </w:tcPr>
          <w:p w14:paraId="549A2F72">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w:t>
            </w:r>
          </w:p>
        </w:tc>
        <w:tc>
          <w:tcPr>
            <w:tcW w:w="8230" w:type="dxa"/>
            <w:gridSpan w:val="2"/>
            <w:vAlign w:val="top"/>
          </w:tcPr>
          <w:p w14:paraId="12224EE3">
            <w:pPr>
              <w:pStyle w:val="18"/>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打“★”号条款为实质性条款，若有任何一条负偏离或不满足则导致投标无效。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打“▲”号条款为重要技术参数，若有部分“▲”条款未响应或不满足，不作为无效投标条款。</w:t>
            </w:r>
          </w:p>
        </w:tc>
      </w:tr>
    </w:tbl>
    <w:p w14:paraId="6AB410F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7E41455E">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8D1BBDD">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D34FC23">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5F1ED39">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DC4BB0">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7ABCAA">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01BF42">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第三章 投标人须知</w:t>
      </w:r>
    </w:p>
    <w:p w14:paraId="75AF8DE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14:paraId="77A25642">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一、名词解释</w:t>
      </w:r>
    </w:p>
    <w:p w14:paraId="76946EC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1.采购代理机构：本项目是指</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，负责整个采购活动的组织，依法负责编制和发布招标文件，对招标文件拥有最终的解释权，不以任何身份出任评标委员会成员。</w:t>
      </w:r>
    </w:p>
    <w:p w14:paraId="37AC12D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2.采购人：本项目是指</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阳春市春州工业园区开发有限公司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，是采购活动当事人之一，负责项目的整体规划、技术方案可行性设计论证与实施，作为合同采购方（用户）的主体承担质疑回复、履行合同、验收与评价等义务。</w:t>
      </w:r>
    </w:p>
    <w:p w14:paraId="2FF6E30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3.投标人：是指在</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完</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成本项目投标登记并提交投标文件的供应商。</w:t>
      </w:r>
    </w:p>
    <w:p w14:paraId="464426E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4.“评标委员会”是指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参考</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《中华人民共和国政府采购法》等法律法规规定</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有关专家组成以确定中标供应商或者推荐中标候选人的临时组织。</w:t>
      </w:r>
    </w:p>
    <w:p w14:paraId="694D88D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5.“中标供应商”是指经评标委员会评审确定的对招标文件做出实质性响应，经采购人按照规定在评标委员会推荐的中标候选人中确定的或评标委员会受采购人委托直接确认的投标人。</w:t>
      </w:r>
    </w:p>
    <w:p w14:paraId="2019622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6.招标文件：是指包括招标公告和招标文件及其补充、变更和澄清等一系列文件。</w:t>
      </w:r>
    </w:p>
    <w:p w14:paraId="4C408EB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7.投标文件：是投标人按照招标文件中提供的投标文件格式编制投标文件</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14:paraId="710874F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.日期、天数、时间：未有特别说明时，均为公历日（天）及北京时间。</w:t>
      </w:r>
    </w:p>
    <w:p w14:paraId="5CEE7F6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593AE5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二、须知前附表</w:t>
      </w:r>
    </w:p>
    <w:tbl>
      <w:tblPr>
        <w:tblStyle w:val="13"/>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9"/>
        <w:gridCol w:w="1750"/>
        <w:gridCol w:w="3007"/>
        <w:gridCol w:w="3665"/>
      </w:tblGrid>
      <w:tr w14:paraId="0CAEFA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9071" w:type="dxa"/>
            <w:gridSpan w:val="4"/>
            <w:vAlign w:val="center"/>
          </w:tcPr>
          <w:p w14:paraId="2BBB83EB">
            <w:pPr>
              <w:pStyle w:val="18"/>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本表与招标文件对应章节的内容若不一致，以本表为准。</w:t>
            </w:r>
          </w:p>
        </w:tc>
      </w:tr>
      <w:tr w14:paraId="4159CA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7AF66BCE">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750" w:type="dxa"/>
            <w:vAlign w:val="center"/>
          </w:tcPr>
          <w:p w14:paraId="1ED44FBF">
            <w:pPr>
              <w:pStyle w:val="18"/>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条款名称</w:t>
            </w:r>
          </w:p>
        </w:tc>
        <w:tc>
          <w:tcPr>
            <w:tcW w:w="6672" w:type="dxa"/>
            <w:gridSpan w:val="2"/>
            <w:vAlign w:val="center"/>
          </w:tcPr>
          <w:p w14:paraId="7AB03C37">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内容及要求</w:t>
            </w:r>
          </w:p>
        </w:tc>
      </w:tr>
      <w:tr w14:paraId="0F1426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5442C660">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750" w:type="dxa"/>
            <w:vAlign w:val="center"/>
          </w:tcPr>
          <w:p w14:paraId="455B2A6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采购包情况</w:t>
            </w:r>
          </w:p>
        </w:tc>
        <w:tc>
          <w:tcPr>
            <w:tcW w:w="6672" w:type="dxa"/>
            <w:gridSpan w:val="2"/>
            <w:vAlign w:val="center"/>
          </w:tcPr>
          <w:p w14:paraId="76C34FD6">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本项目共1个采购包</w:t>
            </w:r>
          </w:p>
        </w:tc>
      </w:tr>
      <w:tr w14:paraId="0ACF10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66D1C55">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1750" w:type="dxa"/>
            <w:vAlign w:val="center"/>
          </w:tcPr>
          <w:p w14:paraId="1C981F3E">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开标方式</w:t>
            </w:r>
          </w:p>
        </w:tc>
        <w:tc>
          <w:tcPr>
            <w:tcW w:w="6672" w:type="dxa"/>
            <w:gridSpan w:val="2"/>
            <w:vAlign w:val="center"/>
          </w:tcPr>
          <w:p w14:paraId="63E85B57">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线下现场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开标</w:t>
            </w:r>
          </w:p>
        </w:tc>
      </w:tr>
      <w:tr w14:paraId="4D1897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E0B3E2E">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1750" w:type="dxa"/>
            <w:vAlign w:val="center"/>
          </w:tcPr>
          <w:p w14:paraId="165449E4">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评标方式</w:t>
            </w:r>
          </w:p>
        </w:tc>
        <w:tc>
          <w:tcPr>
            <w:tcW w:w="6672" w:type="dxa"/>
            <w:gridSpan w:val="2"/>
            <w:vAlign w:val="center"/>
          </w:tcPr>
          <w:p w14:paraId="71978CB4">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现场</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纸质</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 （供应商应当审慎标记各评审项的应答部分，标记内容清晰且完整，否则将自行承担不利后果）</w:t>
            </w:r>
          </w:p>
        </w:tc>
      </w:tr>
      <w:tr w14:paraId="51A4FC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7212C2F4">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1750" w:type="dxa"/>
            <w:vAlign w:val="center"/>
          </w:tcPr>
          <w:p w14:paraId="55FDBF58">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评标办法</w:t>
            </w:r>
          </w:p>
        </w:tc>
        <w:tc>
          <w:tcPr>
            <w:tcW w:w="6672" w:type="dxa"/>
            <w:gridSpan w:val="2"/>
            <w:vAlign w:val="center"/>
          </w:tcPr>
          <w:p w14:paraId="4C3EA7B4">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采购包1：综合评分法</w:t>
            </w:r>
          </w:p>
        </w:tc>
      </w:tr>
      <w:tr w14:paraId="035B2B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3F6FD5BB">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1750" w:type="dxa"/>
            <w:vAlign w:val="center"/>
          </w:tcPr>
          <w:p w14:paraId="7F09FA42">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报价形式</w:t>
            </w:r>
          </w:p>
        </w:tc>
        <w:tc>
          <w:tcPr>
            <w:tcW w:w="6672" w:type="dxa"/>
            <w:gridSpan w:val="2"/>
            <w:vAlign w:val="center"/>
          </w:tcPr>
          <w:p w14:paraId="52DC13A6">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下浮率</w:t>
            </w:r>
          </w:p>
        </w:tc>
      </w:tr>
      <w:tr w14:paraId="58C4B7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27C7EBC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1750" w:type="dxa"/>
            <w:vAlign w:val="center"/>
          </w:tcPr>
          <w:p w14:paraId="35A3D27A">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报价要求</w:t>
            </w:r>
          </w:p>
        </w:tc>
        <w:tc>
          <w:tcPr>
            <w:tcW w:w="6672" w:type="dxa"/>
            <w:gridSpan w:val="2"/>
            <w:vAlign w:val="center"/>
          </w:tcPr>
          <w:p w14:paraId="1687FD74">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0%-100%</w:t>
            </w:r>
          </w:p>
        </w:tc>
      </w:tr>
      <w:tr w14:paraId="37BAE7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A2D996D">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w:t>
            </w:r>
          </w:p>
        </w:tc>
        <w:tc>
          <w:tcPr>
            <w:tcW w:w="1750" w:type="dxa"/>
            <w:vAlign w:val="center"/>
          </w:tcPr>
          <w:p w14:paraId="0C80E898">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现场踏勘</w:t>
            </w:r>
          </w:p>
        </w:tc>
        <w:tc>
          <w:tcPr>
            <w:tcW w:w="6672" w:type="dxa"/>
            <w:gridSpan w:val="2"/>
            <w:vAlign w:val="center"/>
          </w:tcPr>
          <w:p w14:paraId="298192C4">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否</w:t>
            </w:r>
          </w:p>
        </w:tc>
      </w:tr>
      <w:tr w14:paraId="10BF6C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24725988">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w:t>
            </w:r>
          </w:p>
        </w:tc>
        <w:tc>
          <w:tcPr>
            <w:tcW w:w="1750" w:type="dxa"/>
            <w:vAlign w:val="center"/>
          </w:tcPr>
          <w:p w14:paraId="54483EA4">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投标有效期</w:t>
            </w:r>
          </w:p>
        </w:tc>
        <w:tc>
          <w:tcPr>
            <w:tcW w:w="6672" w:type="dxa"/>
            <w:gridSpan w:val="2"/>
            <w:vAlign w:val="center"/>
          </w:tcPr>
          <w:p w14:paraId="737969A6">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从提交投标（响应）文件的截止之日起90日历天</w:t>
            </w:r>
          </w:p>
        </w:tc>
      </w:tr>
      <w:tr w14:paraId="449806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42D05775">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w:t>
            </w:r>
          </w:p>
        </w:tc>
        <w:tc>
          <w:tcPr>
            <w:tcW w:w="1750" w:type="dxa"/>
            <w:vAlign w:val="center"/>
          </w:tcPr>
          <w:p w14:paraId="7F9007FB">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投标保证金</w:t>
            </w:r>
          </w:p>
        </w:tc>
        <w:tc>
          <w:tcPr>
            <w:tcW w:w="6672" w:type="dxa"/>
            <w:gridSpan w:val="2"/>
            <w:vAlign w:val="center"/>
          </w:tcPr>
          <w:p w14:paraId="0B890216">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不收取投标（响应）保证金</w:t>
            </w:r>
          </w:p>
        </w:tc>
      </w:tr>
      <w:tr w14:paraId="6D1904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401ABE17">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w:t>
            </w:r>
          </w:p>
        </w:tc>
        <w:tc>
          <w:tcPr>
            <w:tcW w:w="1750" w:type="dxa"/>
            <w:vAlign w:val="center"/>
          </w:tcPr>
          <w:p w14:paraId="5D1A256B">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投标文件要求</w:t>
            </w:r>
          </w:p>
        </w:tc>
        <w:tc>
          <w:tcPr>
            <w:tcW w:w="6672" w:type="dxa"/>
            <w:gridSpan w:val="2"/>
            <w:vAlign w:val="center"/>
          </w:tcPr>
          <w:p w14:paraId="72C1717D">
            <w:pPr>
              <w:pStyle w:val="18"/>
              <w:keepNext w:val="0"/>
              <w:keepLines w:val="0"/>
              <w:pageBreakBefore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共提供</w:t>
            </w:r>
            <w:r>
              <w:rPr>
                <w:rFonts w:hint="eastAsia" w:ascii="宋体" w:hAnsi="宋体" w:cs="宋体"/>
                <w:b/>
                <w:bCs/>
                <w:color w:val="000000" w:themeColor="text1"/>
                <w:sz w:val="21"/>
                <w:szCs w:val="21"/>
                <w:highlight w:val="none"/>
                <w:lang w:val="en-US" w:eastAsia="zh-CN"/>
                <w14:textFill>
                  <w14:solidFill>
                    <w14:schemeClr w14:val="tx1"/>
                  </w14:solidFill>
                </w14:textFill>
              </w:rPr>
              <w:t>3</w:t>
            </w:r>
            <w:r>
              <w:rPr>
                <w:rFonts w:hint="eastAsia" w:ascii="宋体" w:hAnsi="宋体" w:cs="宋体"/>
                <w:b/>
                <w:bCs/>
                <w:color w:val="000000" w:themeColor="text1"/>
                <w:sz w:val="21"/>
                <w:szCs w:val="21"/>
                <w:highlight w:val="none"/>
                <w14:textFill>
                  <w14:solidFill>
                    <w14:schemeClr w14:val="tx1"/>
                  </w14:solidFill>
                </w14:textFill>
              </w:rPr>
              <w:t>份投标资料，分别封装：</w:t>
            </w:r>
          </w:p>
          <w:p w14:paraId="219433F7">
            <w:pPr>
              <w:pStyle w:val="18"/>
              <w:keepNext w:val="0"/>
              <w:keepLines w:val="0"/>
              <w:pageBreakBefore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1.投标</w:t>
            </w:r>
            <w:r>
              <w:rPr>
                <w:rFonts w:hint="eastAsia" w:ascii="宋体" w:hAnsi="宋体" w:cs="宋体"/>
                <w:b/>
                <w:bCs/>
                <w:color w:val="000000" w:themeColor="text1"/>
                <w:sz w:val="21"/>
                <w:szCs w:val="21"/>
                <w:highlight w:val="none"/>
                <w14:textFill>
                  <w14:solidFill>
                    <w14:schemeClr w14:val="tx1"/>
                  </w14:solidFill>
                </w14:textFill>
              </w:rPr>
              <w:t>文件</w:t>
            </w:r>
            <w:r>
              <w:rPr>
                <w:rFonts w:hint="eastAsia" w:ascii="宋体" w:hAnsi="宋体" w:cs="宋体"/>
                <w:color w:val="000000" w:themeColor="text1"/>
                <w:sz w:val="21"/>
                <w:szCs w:val="21"/>
                <w:highlight w:val="none"/>
                <w14:textFill>
                  <w14:solidFill>
                    <w14:schemeClr w14:val="tx1"/>
                  </w14:solidFill>
                </w14:textFill>
              </w:rPr>
              <w:t>（内含</w:t>
            </w:r>
            <w:r>
              <w:rPr>
                <w:rFonts w:hint="eastAsia" w:ascii="宋体" w:hAnsi="宋体" w:cs="宋体"/>
                <w:color w:val="000000" w:themeColor="text1"/>
                <w:sz w:val="21"/>
                <w:szCs w:val="21"/>
                <w:highlight w:val="none"/>
                <w:u w:val="single"/>
                <w14:textFill>
                  <w14:solidFill>
                    <w14:schemeClr w14:val="tx1"/>
                  </w14:solidFill>
                </w14:textFill>
              </w:rPr>
              <w:t xml:space="preserve"> 1 </w:t>
            </w:r>
            <w:r>
              <w:rPr>
                <w:rFonts w:hint="eastAsia" w:ascii="宋体" w:hAnsi="宋体" w:cs="宋体"/>
                <w:color w:val="000000" w:themeColor="text1"/>
                <w:sz w:val="21"/>
                <w:szCs w:val="21"/>
                <w:highlight w:val="none"/>
                <w14:textFill>
                  <w14:solidFill>
                    <w14:schemeClr w14:val="tx1"/>
                  </w14:solidFill>
                </w14:textFill>
              </w:rPr>
              <w:t>正</w:t>
            </w:r>
            <w:r>
              <w:rPr>
                <w:rFonts w:hint="eastAsia" w:ascii="宋体" w:hAnsi="宋体" w:cs="宋体"/>
                <w:color w:val="000000" w:themeColor="text1"/>
                <w:sz w:val="21"/>
                <w:szCs w:val="21"/>
                <w:highlight w:val="none"/>
                <w:u w:val="single"/>
                <w14:textFill>
                  <w14:solidFill>
                    <w14:schemeClr w14:val="tx1"/>
                  </w14:solidFill>
                </w14:textFill>
              </w:rPr>
              <w:t xml:space="preserve"> 4 </w:t>
            </w:r>
            <w:r>
              <w:rPr>
                <w:rFonts w:hint="eastAsia" w:ascii="宋体" w:hAnsi="宋体" w:cs="宋体"/>
                <w:color w:val="000000" w:themeColor="text1"/>
                <w:sz w:val="21"/>
                <w:szCs w:val="21"/>
                <w:highlight w:val="none"/>
                <w14:textFill>
                  <w14:solidFill>
                    <w14:schemeClr w14:val="tx1"/>
                  </w14:solidFill>
                </w14:textFill>
              </w:rPr>
              <w:t>副，</w:t>
            </w:r>
            <w:r>
              <w:rPr>
                <w:rFonts w:hint="eastAsia" w:ascii="宋体" w:hAnsi="宋体" w:cs="宋体"/>
                <w:bCs/>
                <w:color w:val="000000" w:themeColor="text1"/>
                <w:sz w:val="21"/>
                <w:szCs w:val="21"/>
                <w:highlight w:val="none"/>
                <w14:textFill>
                  <w14:solidFill>
                    <w14:schemeClr w14:val="tx1"/>
                  </w14:solidFill>
                </w14:textFill>
              </w:rPr>
              <w:t>独立装订成册</w:t>
            </w:r>
            <w:r>
              <w:rPr>
                <w:rFonts w:hint="eastAsia" w:ascii="宋体" w:hAnsi="宋体" w:cs="宋体"/>
                <w:color w:val="000000" w:themeColor="text1"/>
                <w:sz w:val="21"/>
                <w:szCs w:val="21"/>
                <w:highlight w:val="none"/>
                <w14:textFill>
                  <w14:solidFill>
                    <w14:schemeClr w14:val="tx1"/>
                  </w14:solidFill>
                </w14:textFill>
              </w:rPr>
              <w:t>）</w:t>
            </w:r>
          </w:p>
          <w:p w14:paraId="23530554">
            <w:pPr>
              <w:pStyle w:val="18"/>
              <w:keepNext w:val="0"/>
              <w:keepLines w:val="0"/>
              <w:pageBreakBefore w:val="0"/>
              <w:numPr>
                <w:ilvl w:val="0"/>
                <w:numId w:val="0"/>
              </w:numPr>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2.开标信封</w:t>
            </w:r>
            <w:r>
              <w:rPr>
                <w:rFonts w:hint="eastAsia" w:ascii="宋体" w:hAnsi="宋体" w:cs="宋体"/>
                <w:color w:val="000000" w:themeColor="text1"/>
                <w:sz w:val="21"/>
                <w:szCs w:val="21"/>
                <w:highlight w:val="none"/>
                <w14:textFill>
                  <w14:solidFill>
                    <w14:schemeClr w14:val="tx1"/>
                  </w14:solidFill>
                </w14:textFill>
              </w:rPr>
              <w:t>（内含“开标一览表”、“分项报价表”、“法定代表人（负责人）证明书”和“法定代表人（负责人）授权书”）</w:t>
            </w:r>
          </w:p>
          <w:p w14:paraId="11C405E8">
            <w:pPr>
              <w:pStyle w:val="18"/>
              <w:keepNext w:val="0"/>
              <w:keepLines w:val="0"/>
              <w:pageBreakBefore w:val="0"/>
              <w:numPr>
                <w:ilvl w:val="0"/>
                <w:numId w:val="0"/>
              </w:numPr>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3.</w:t>
            </w:r>
            <w:r>
              <w:rPr>
                <w:rFonts w:hint="eastAsia" w:ascii="宋体" w:hAnsi="宋体" w:cs="宋体"/>
                <w:b/>
                <w:bCs/>
                <w:color w:val="000000" w:themeColor="text1"/>
                <w:sz w:val="21"/>
                <w:szCs w:val="21"/>
                <w:highlight w:val="none"/>
                <w14:textFill>
                  <w14:solidFill>
                    <w14:schemeClr w14:val="tx1"/>
                  </w14:solidFill>
                </w14:textFill>
              </w:rPr>
              <w:t>投标文件电子版</w:t>
            </w:r>
            <w:r>
              <w:rPr>
                <w:rFonts w:hint="eastAsia" w:ascii="宋体" w:hAnsi="宋体" w:cs="宋体"/>
                <w:color w:val="000000" w:themeColor="text1"/>
                <w:sz w:val="21"/>
                <w:szCs w:val="21"/>
                <w:highlight w:val="none"/>
                <w14:textFill>
                  <w14:solidFill>
                    <w14:schemeClr w14:val="tx1"/>
                  </w14:solidFill>
                </w14:textFill>
              </w:rPr>
              <w:t>（以光盘或U盘提供，内含PDF及可编辑的投标文件电子版1份，在封面上注明“公司名称-投标文件电子版”）</w:t>
            </w:r>
          </w:p>
          <w:p w14:paraId="561ADAA5">
            <w:pPr>
              <w:pStyle w:val="18"/>
              <w:keepNext w:val="0"/>
              <w:keepLines w:val="0"/>
              <w:pageBreakBefore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A802597">
            <w:pPr>
              <w:pStyle w:val="18"/>
              <w:keepNext w:val="0"/>
              <w:keepLines w:val="0"/>
              <w:pageBreakBefore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注：</w:t>
            </w:r>
          </w:p>
          <w:p w14:paraId="17F8CC49">
            <w:pPr>
              <w:pStyle w:val="18"/>
              <w:keepNext w:val="0"/>
              <w:keepLines w:val="0"/>
              <w:pageBreakBefore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color w:val="000000" w:themeColor="text1"/>
                <w:sz w:val="21"/>
                <w:szCs w:val="21"/>
                <w:highlight w:val="none"/>
                <w:lang w:val="en-US" w:eastAsia="zh-CN"/>
                <w14:textFill>
                  <w14:solidFill>
                    <w14:schemeClr w14:val="tx1"/>
                  </w14:solidFill>
                </w14:textFill>
              </w:rPr>
              <w:t>1.</w:t>
            </w:r>
            <w:r>
              <w:rPr>
                <w:rFonts w:hint="eastAsia" w:ascii="宋体" w:hAnsi="宋体" w:cs="宋体"/>
                <w:b/>
                <w:color w:val="000000" w:themeColor="text1"/>
                <w:sz w:val="21"/>
                <w:szCs w:val="21"/>
                <w:highlight w:val="none"/>
                <w14:textFill>
                  <w14:solidFill>
                    <w14:schemeClr w14:val="tx1"/>
                  </w14:solidFill>
                </w14:textFill>
              </w:rPr>
              <w:t>所有投标资料</w:t>
            </w:r>
            <w:r>
              <w:rPr>
                <w:rFonts w:hint="eastAsia" w:ascii="宋体" w:hAnsi="宋体" w:cs="宋体"/>
                <w:bCs/>
                <w:color w:val="000000" w:themeColor="text1"/>
                <w:sz w:val="21"/>
                <w:szCs w:val="21"/>
                <w:highlight w:val="none"/>
                <w14:textFill>
                  <w14:solidFill>
                    <w14:schemeClr w14:val="tx1"/>
                  </w14:solidFill>
                </w14:textFill>
              </w:rPr>
              <w:t>分别密封在不透明的外层封装中，</w:t>
            </w:r>
            <w:r>
              <w:rPr>
                <w:rFonts w:hint="eastAsia" w:ascii="宋体" w:hAnsi="宋体" w:cs="宋体"/>
                <w:color w:val="000000" w:themeColor="text1"/>
                <w:sz w:val="21"/>
                <w:szCs w:val="21"/>
                <w:highlight w:val="none"/>
                <w14:textFill>
                  <w14:solidFill>
                    <w14:schemeClr w14:val="tx1"/>
                  </w14:solidFill>
                </w14:textFill>
              </w:rPr>
              <w:t>封面需按招标文件封面格式要求标注并加盖公章。</w:t>
            </w:r>
          </w:p>
          <w:p w14:paraId="40A241C3">
            <w:pPr>
              <w:pStyle w:val="18"/>
              <w:keepNext w:val="0"/>
              <w:keepLines w:val="0"/>
              <w:pageBreakBefore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bCs/>
                <w:color w:val="000000" w:themeColor="text1"/>
                <w:sz w:val="21"/>
                <w:szCs w:val="21"/>
                <w:highlight w:val="none"/>
                <w:lang w:eastAsia="zh-CN"/>
                <w14:textFill>
                  <w14:solidFill>
                    <w14:schemeClr w14:val="tx1"/>
                  </w14:solidFill>
                </w14:textFill>
              </w:rPr>
            </w:pPr>
            <w:r>
              <w:rPr>
                <w:rFonts w:hint="eastAsia" w:ascii="宋体" w:hAnsi="宋体" w:cs="宋体"/>
                <w:bCs/>
                <w:color w:val="000000" w:themeColor="text1"/>
                <w:sz w:val="21"/>
                <w:szCs w:val="21"/>
                <w:highlight w:val="none"/>
                <w:lang w:val="en-US" w:eastAsia="zh-CN"/>
                <w14:textFill>
                  <w14:solidFill>
                    <w14:schemeClr w14:val="tx1"/>
                  </w14:solidFill>
                </w14:textFill>
              </w:rPr>
              <w:t>2.</w:t>
            </w:r>
            <w:r>
              <w:rPr>
                <w:rFonts w:hint="eastAsia" w:ascii="宋体" w:hAnsi="宋体" w:cs="宋体"/>
                <w:bCs/>
                <w:color w:val="000000" w:themeColor="text1"/>
                <w:sz w:val="21"/>
                <w:szCs w:val="21"/>
                <w:highlight w:val="none"/>
                <w14:textFill>
                  <w14:solidFill>
                    <w14:schemeClr w14:val="tx1"/>
                  </w14:solidFill>
                </w14:textFill>
              </w:rPr>
              <w:t>每一密封封装上均注明“于</w:t>
            </w:r>
            <w:r>
              <w:rPr>
                <w:rFonts w:hint="eastAsia" w:ascii="宋体" w:hAnsi="宋体" w:cs="宋体"/>
                <w:bCs/>
                <w:color w:val="000000" w:themeColor="text1"/>
                <w:sz w:val="21"/>
                <w:szCs w:val="21"/>
                <w:highlight w:val="none"/>
                <w:u w:val="single"/>
                <w14:textFill>
                  <w14:solidFill>
                    <w14:schemeClr w14:val="tx1"/>
                  </w14:solidFill>
                </w14:textFill>
              </w:rPr>
              <w:t xml:space="preserve">     （投标截止时间）   </w:t>
            </w:r>
            <w:r>
              <w:rPr>
                <w:rFonts w:hint="eastAsia" w:ascii="宋体" w:hAnsi="宋体" w:cs="宋体"/>
                <w:bCs/>
                <w:color w:val="000000" w:themeColor="text1"/>
                <w:sz w:val="21"/>
                <w:szCs w:val="21"/>
                <w:highlight w:val="none"/>
                <w14:textFill>
                  <w14:solidFill>
                    <w14:schemeClr w14:val="tx1"/>
                  </w14:solidFill>
                </w14:textFill>
              </w:rPr>
              <w:t>之前不准启封”的字样</w:t>
            </w:r>
            <w:r>
              <w:rPr>
                <w:rFonts w:hint="eastAsia" w:ascii="宋体" w:hAnsi="宋体" w:cs="宋体"/>
                <w:bCs/>
                <w:color w:val="000000" w:themeColor="text1"/>
                <w:sz w:val="21"/>
                <w:szCs w:val="21"/>
                <w:highlight w:val="none"/>
                <w:lang w:eastAsia="zh-CN"/>
                <w14:textFill>
                  <w14:solidFill>
                    <w14:schemeClr w14:val="tx1"/>
                  </w14:solidFill>
                </w14:textFill>
              </w:rPr>
              <w:t>。</w:t>
            </w:r>
          </w:p>
          <w:p w14:paraId="76B00BA5">
            <w:pPr>
              <w:pStyle w:val="18"/>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bCs/>
                <w:color w:val="000000" w:themeColor="text1"/>
                <w:highlight w:val="none"/>
                <w:lang w:val="en-US" w:eastAsia="zh-CN"/>
                <w14:textFill>
                  <w14:solidFill>
                    <w14:schemeClr w14:val="tx1"/>
                  </w14:solidFill>
                </w14:textFill>
              </w:rPr>
            </w:pPr>
            <w:r>
              <w:rPr>
                <w:rFonts w:hint="eastAsia" w:ascii="宋体"/>
                <w:bCs/>
                <w:color w:val="000000" w:themeColor="text1"/>
                <w:sz w:val="21"/>
                <w:szCs w:val="21"/>
                <w:highlight w:val="none"/>
                <w:lang w:val="en-US" w:eastAsia="zh-CN"/>
                <w14:textFill>
                  <w14:solidFill>
                    <w14:schemeClr w14:val="tx1"/>
                  </w14:solidFill>
                </w14:textFill>
              </w:rPr>
              <w:t>3.</w:t>
            </w:r>
            <w:r>
              <w:rPr>
                <w:rFonts w:hint="eastAsia" w:ascii="宋体"/>
                <w:bCs/>
                <w:color w:val="000000" w:themeColor="text1"/>
                <w:sz w:val="21"/>
                <w:szCs w:val="21"/>
                <w:highlight w:val="none"/>
                <w14:textFill>
                  <w14:solidFill>
                    <w14:schemeClr w14:val="tx1"/>
                  </w14:solidFill>
                </w14:textFill>
              </w:rPr>
              <w:t>投标人未按上述规定对投标文件进行</w:t>
            </w:r>
            <w:r>
              <w:rPr>
                <w:rFonts w:hint="eastAsia" w:ascii="宋体" w:hAnsi="宋体" w:cs="宋体"/>
                <w:bCs/>
                <w:color w:val="000000" w:themeColor="text1"/>
                <w:sz w:val="21"/>
                <w:szCs w:val="21"/>
                <w:highlight w:val="none"/>
                <w:lang w:val="en-US" w:eastAsia="zh-CN"/>
                <w14:textFill>
                  <w14:solidFill>
                    <w14:schemeClr w14:val="tx1"/>
                  </w14:solidFill>
                </w14:textFill>
              </w:rPr>
              <w:t>装订、</w:t>
            </w:r>
            <w:r>
              <w:rPr>
                <w:rFonts w:hint="eastAsia" w:ascii="宋体"/>
                <w:bCs/>
                <w:color w:val="000000" w:themeColor="text1"/>
                <w:sz w:val="21"/>
                <w:szCs w:val="21"/>
                <w:highlight w:val="none"/>
                <w14:textFill>
                  <w14:solidFill>
                    <w14:schemeClr w14:val="tx1"/>
                  </w14:solidFill>
                </w14:textFill>
              </w:rPr>
              <w:t>密封和加写标记，</w:t>
            </w:r>
            <w:r>
              <w:rPr>
                <w:rFonts w:hint="eastAsia" w:ascii="宋体" w:hAnsi="宋体"/>
                <w:color w:val="000000" w:themeColor="text1"/>
                <w:sz w:val="21"/>
                <w:szCs w:val="21"/>
                <w:highlight w:val="none"/>
                <w14:textFill>
                  <w14:solidFill>
                    <w14:schemeClr w14:val="tx1"/>
                  </w14:solidFill>
                </w14:textFill>
              </w:rPr>
              <w:t>代理采购机构有权予以拒收，并退回给投标人。电报、电话、传真</w:t>
            </w:r>
            <w:r>
              <w:rPr>
                <w:rFonts w:hint="eastAsia" w:ascii="宋体"/>
                <w:bCs/>
                <w:color w:val="000000" w:themeColor="text1"/>
                <w:sz w:val="21"/>
                <w:szCs w:val="21"/>
                <w:highlight w:val="none"/>
                <w14:textFill>
                  <w14:solidFill>
                    <w14:schemeClr w14:val="tx1"/>
                  </w14:solidFill>
                </w14:textFill>
              </w:rPr>
              <w:t>等非纸质形式</w:t>
            </w:r>
            <w:r>
              <w:rPr>
                <w:rFonts w:hint="eastAsia" w:ascii="宋体" w:hAnsi="宋体"/>
                <w:color w:val="000000" w:themeColor="text1"/>
                <w:sz w:val="21"/>
                <w:szCs w:val="21"/>
                <w:highlight w:val="none"/>
                <w14:textFill>
                  <w14:solidFill>
                    <w14:schemeClr w14:val="tx1"/>
                  </w14:solidFill>
                </w14:textFill>
              </w:rPr>
              <w:t>的投标概不接受</w:t>
            </w:r>
            <w:r>
              <w:rPr>
                <w:rFonts w:hint="eastAsia" w:ascii="宋体"/>
                <w:bCs/>
                <w:color w:val="000000" w:themeColor="text1"/>
                <w:sz w:val="21"/>
                <w:szCs w:val="21"/>
                <w:highlight w:val="none"/>
                <w14:textFill>
                  <w14:solidFill>
                    <w14:schemeClr w14:val="tx1"/>
                  </w14:solidFill>
                </w14:textFill>
              </w:rPr>
              <w:t>。</w:t>
            </w:r>
            <w:r>
              <w:rPr>
                <w:b/>
                <w:bCs/>
                <w:color w:val="000000" w:themeColor="text1"/>
                <w:sz w:val="21"/>
                <w:szCs w:val="21"/>
                <w:highlight w:val="none"/>
                <w14:textFill>
                  <w14:solidFill>
                    <w14:schemeClr w14:val="tx1"/>
                  </w14:solidFill>
                </w14:textFill>
              </w:rPr>
              <w:t>所有投标文件密封袋的封口处应加盖投标人</w:t>
            </w:r>
            <w:r>
              <w:rPr>
                <w:rFonts w:hint="eastAsia"/>
                <w:b/>
                <w:bCs/>
                <w:color w:val="000000" w:themeColor="text1"/>
                <w:sz w:val="21"/>
                <w:szCs w:val="21"/>
                <w:highlight w:val="none"/>
                <w14:textFill>
                  <w14:solidFill>
                    <w14:schemeClr w14:val="tx1"/>
                  </w14:solidFill>
                </w14:textFill>
              </w:rPr>
              <w:t>公章或密封章。</w:t>
            </w:r>
          </w:p>
        </w:tc>
      </w:tr>
      <w:tr w14:paraId="71043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7D698FFC">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11</w:t>
            </w:r>
          </w:p>
        </w:tc>
        <w:tc>
          <w:tcPr>
            <w:tcW w:w="1750" w:type="dxa"/>
            <w:vAlign w:val="center"/>
          </w:tcPr>
          <w:p w14:paraId="5585E3AC">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中标候选供应商推荐家数</w:t>
            </w:r>
          </w:p>
        </w:tc>
        <w:tc>
          <w:tcPr>
            <w:tcW w:w="6672" w:type="dxa"/>
            <w:gridSpan w:val="2"/>
            <w:vAlign w:val="center"/>
          </w:tcPr>
          <w:p w14:paraId="272ABCD1">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家</w:t>
            </w:r>
          </w:p>
        </w:tc>
      </w:tr>
      <w:tr w14:paraId="45A582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5330C52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12</w:t>
            </w:r>
          </w:p>
        </w:tc>
        <w:tc>
          <w:tcPr>
            <w:tcW w:w="1750" w:type="dxa"/>
            <w:vAlign w:val="center"/>
          </w:tcPr>
          <w:p w14:paraId="657A812B">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中标供应商数量</w:t>
            </w:r>
          </w:p>
        </w:tc>
        <w:tc>
          <w:tcPr>
            <w:tcW w:w="6672" w:type="dxa"/>
            <w:gridSpan w:val="2"/>
            <w:vAlign w:val="center"/>
          </w:tcPr>
          <w:p w14:paraId="61E06862">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采购包1：1家</w:t>
            </w:r>
          </w:p>
        </w:tc>
      </w:tr>
      <w:tr w14:paraId="77F6B5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44D724B3">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13</w:t>
            </w:r>
          </w:p>
        </w:tc>
        <w:tc>
          <w:tcPr>
            <w:tcW w:w="1750" w:type="dxa"/>
            <w:vAlign w:val="center"/>
          </w:tcPr>
          <w:p w14:paraId="17EE1150">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有效供应商家数</w:t>
            </w:r>
          </w:p>
        </w:tc>
        <w:tc>
          <w:tcPr>
            <w:tcW w:w="6672" w:type="dxa"/>
            <w:gridSpan w:val="2"/>
            <w:vAlign w:val="center"/>
          </w:tcPr>
          <w:p w14:paraId="7D551AEC">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采购包1：3家</w:t>
            </w:r>
          </w:p>
          <w:p w14:paraId="6468C7F8">
            <w:pPr>
              <w:pStyle w:val="18"/>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此人数约定了开标与评标过程中的最低有效供应商家数，当家数不足时项目将不得开标、不得评标或直接废标。</w:t>
            </w:r>
          </w:p>
        </w:tc>
      </w:tr>
      <w:tr w14:paraId="36FF93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928064A">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14</w:t>
            </w:r>
          </w:p>
        </w:tc>
        <w:tc>
          <w:tcPr>
            <w:tcW w:w="1750" w:type="dxa"/>
            <w:vAlign w:val="center"/>
          </w:tcPr>
          <w:p w14:paraId="13C8F9A5">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项目兼投兼中（兼投不兼中）规则</w:t>
            </w:r>
          </w:p>
        </w:tc>
        <w:tc>
          <w:tcPr>
            <w:tcW w:w="6672" w:type="dxa"/>
            <w:gridSpan w:val="2"/>
            <w:vAlign w:val="center"/>
          </w:tcPr>
          <w:p w14:paraId="00E48F51">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无：-</w:t>
            </w:r>
          </w:p>
        </w:tc>
      </w:tr>
      <w:tr w14:paraId="32F30E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3B42137C">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15</w:t>
            </w:r>
          </w:p>
        </w:tc>
        <w:tc>
          <w:tcPr>
            <w:tcW w:w="1750" w:type="dxa"/>
            <w:vAlign w:val="center"/>
          </w:tcPr>
          <w:p w14:paraId="075C6DEC">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中标供应商确定方式</w:t>
            </w:r>
          </w:p>
        </w:tc>
        <w:tc>
          <w:tcPr>
            <w:tcW w:w="6672" w:type="dxa"/>
            <w:gridSpan w:val="2"/>
            <w:vAlign w:val="center"/>
          </w:tcPr>
          <w:p w14:paraId="37BC267A">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采购人按照评审报告中推荐的成交候选人确定中标（成交）人。</w:t>
            </w:r>
          </w:p>
        </w:tc>
      </w:tr>
      <w:tr w14:paraId="677820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2CC6F3E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16</w:t>
            </w:r>
          </w:p>
        </w:tc>
        <w:tc>
          <w:tcPr>
            <w:tcW w:w="1750" w:type="dxa"/>
            <w:vAlign w:val="center"/>
          </w:tcPr>
          <w:p w14:paraId="2B71A9B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代理服务费</w:t>
            </w:r>
          </w:p>
        </w:tc>
        <w:tc>
          <w:tcPr>
            <w:tcW w:w="6672" w:type="dxa"/>
            <w:gridSpan w:val="2"/>
            <w:vAlign w:val="center"/>
          </w:tcPr>
          <w:p w14:paraId="66D129CB">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收取。</w:t>
            </w:r>
          </w:p>
          <w:p w14:paraId="53171D55">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采购机构代理服务收费标准：招标代理服务费按差额定率累进法计算</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FF0000"/>
                <w:sz w:val="21"/>
                <w:szCs w:val="21"/>
                <w:highlight w:val="none"/>
              </w:rPr>
              <w:t>按标准总费用*</w:t>
            </w:r>
            <w:r>
              <w:rPr>
                <w:rFonts w:hint="eastAsia" w:asciiTheme="minorEastAsia" w:hAnsiTheme="minorEastAsia" w:eastAsiaTheme="minorEastAsia" w:cstheme="minorEastAsia"/>
                <w:color w:val="FF0000"/>
                <w:sz w:val="21"/>
                <w:szCs w:val="21"/>
                <w:highlight w:val="none"/>
                <w:lang w:val="en-US" w:eastAsia="zh-CN"/>
              </w:rPr>
              <w:t>70</w:t>
            </w:r>
            <w:r>
              <w:rPr>
                <w:rFonts w:hint="eastAsia" w:asciiTheme="minorEastAsia" w:hAnsiTheme="minorEastAsia" w:eastAsiaTheme="minorEastAsia" w:cstheme="minorEastAsia"/>
                <w:color w:val="FF0000"/>
                <w:sz w:val="21"/>
                <w:szCs w:val="21"/>
                <w:highlight w:val="none"/>
              </w:rPr>
              <w:t>%计算</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。收费标准参照原国家发展计划委员会颁发的计价格[2002]1980号文《招标代理服务收费管理暂行办法》及国家发改委[2003]857号文及发改价格[2011]534号文规定，当招标代理服务费计算不足</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70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00元按定额</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70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00元收取。</w:t>
            </w: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中标服务费由中标人在领取中标通知书前以银行转账方式一次性支付。</w:t>
            </w:r>
          </w:p>
        </w:tc>
      </w:tr>
      <w:tr w14:paraId="7B0EB3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48FAF97D">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17</w:t>
            </w:r>
          </w:p>
        </w:tc>
        <w:tc>
          <w:tcPr>
            <w:tcW w:w="1750" w:type="dxa"/>
            <w:vAlign w:val="center"/>
          </w:tcPr>
          <w:p w14:paraId="0E08D397">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代理服务费收取方式</w:t>
            </w:r>
          </w:p>
        </w:tc>
        <w:tc>
          <w:tcPr>
            <w:tcW w:w="6672" w:type="dxa"/>
            <w:gridSpan w:val="2"/>
            <w:vAlign w:val="center"/>
          </w:tcPr>
          <w:p w14:paraId="3D6DAEC6">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向中标/成交供应商收取</w:t>
            </w:r>
          </w:p>
        </w:tc>
      </w:tr>
      <w:tr w14:paraId="0890DF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596B3BE">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18</w:t>
            </w:r>
          </w:p>
        </w:tc>
        <w:tc>
          <w:tcPr>
            <w:tcW w:w="1750" w:type="dxa"/>
            <w:vAlign w:val="center"/>
          </w:tcPr>
          <w:p w14:paraId="4DFE0B82">
            <w:pPr>
              <w:spacing w:line="30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中标服务费</w:t>
            </w:r>
          </w:p>
          <w:p w14:paraId="7BD64DD2">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（以银行转账、电汇方式提交）</w:t>
            </w:r>
          </w:p>
        </w:tc>
        <w:tc>
          <w:tcPr>
            <w:tcW w:w="6672" w:type="dxa"/>
            <w:gridSpan w:val="2"/>
            <w:vAlign w:val="center"/>
          </w:tcPr>
          <w:p w14:paraId="761DC1D6">
            <w:pPr>
              <w:spacing w:line="30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开户名称</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广东业信采购招标有限公司</w:t>
            </w:r>
          </w:p>
          <w:p w14:paraId="309A9D36">
            <w:pPr>
              <w:spacing w:line="30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账    号</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44547801040002249</w:t>
            </w:r>
          </w:p>
          <w:p w14:paraId="39889F53">
            <w:pPr>
              <w:spacing w:line="300" w:lineRule="exact"/>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开户银行</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中国农业银行股份有限公司阳江江城支行</w:t>
            </w:r>
          </w:p>
        </w:tc>
      </w:tr>
      <w:tr w14:paraId="74402E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2" w:hRule="atLeast"/>
          <w:jc w:val="center"/>
        </w:trPr>
        <w:tc>
          <w:tcPr>
            <w:tcW w:w="649" w:type="dxa"/>
            <w:vAlign w:val="center"/>
          </w:tcPr>
          <w:p w14:paraId="0CC8AF1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19</w:t>
            </w:r>
          </w:p>
        </w:tc>
        <w:tc>
          <w:tcPr>
            <w:tcW w:w="1750" w:type="dxa"/>
            <w:vAlign w:val="center"/>
          </w:tcPr>
          <w:p w14:paraId="2CF65172">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专门面向中小企业采购</w:t>
            </w:r>
          </w:p>
        </w:tc>
        <w:tc>
          <w:tcPr>
            <w:tcW w:w="6672" w:type="dxa"/>
            <w:gridSpan w:val="2"/>
            <w:vAlign w:val="center"/>
          </w:tcPr>
          <w:p w14:paraId="4FF1B731">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采购包1：专门面向中小企业</w:t>
            </w:r>
          </w:p>
        </w:tc>
      </w:tr>
      <w:tr w14:paraId="17EA28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Merge w:val="restart"/>
            <w:vAlign w:val="center"/>
          </w:tcPr>
          <w:p w14:paraId="52BB20AA">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20</w:t>
            </w:r>
          </w:p>
        </w:tc>
        <w:tc>
          <w:tcPr>
            <w:tcW w:w="1750" w:type="dxa"/>
            <w:vMerge w:val="restart"/>
            <w:vAlign w:val="center"/>
          </w:tcPr>
          <w:p w14:paraId="65E9376D">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信息公告媒体</w:t>
            </w:r>
          </w:p>
        </w:tc>
        <w:tc>
          <w:tcPr>
            <w:tcW w:w="3007" w:type="dxa"/>
            <w:tcBorders>
              <w:right w:val="single" w:color="auto" w:sz="4" w:space="0"/>
            </w:tcBorders>
            <w:vAlign w:val="center"/>
          </w:tcPr>
          <w:p w14:paraId="13317182">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全国招标采购公共服务平台</w:t>
            </w:r>
          </w:p>
        </w:tc>
        <w:tc>
          <w:tcPr>
            <w:tcW w:w="3665" w:type="dxa"/>
            <w:tcBorders>
              <w:left w:val="single" w:color="auto" w:sz="4" w:space="0"/>
            </w:tcBorders>
            <w:vAlign w:val="center"/>
          </w:tcPr>
          <w:p w14:paraId="495FCA3E">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https://www.hnzbcgxxw.com/</w:t>
            </w:r>
          </w:p>
        </w:tc>
      </w:tr>
      <w:tr w14:paraId="2DF2F1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Merge w:val="continue"/>
            <w:vAlign w:val="center"/>
          </w:tcPr>
          <w:p w14:paraId="2A6A8CAC">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pPr>
          </w:p>
        </w:tc>
        <w:tc>
          <w:tcPr>
            <w:tcW w:w="1750" w:type="dxa"/>
            <w:vMerge w:val="continue"/>
            <w:vAlign w:val="center"/>
          </w:tcPr>
          <w:p w14:paraId="79B9F301">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3007" w:type="dxa"/>
            <w:vMerge w:val="restart"/>
            <w:tcBorders>
              <w:right w:val="single" w:color="auto" w:sz="4" w:space="0"/>
            </w:tcBorders>
            <w:vAlign w:val="center"/>
          </w:tcPr>
          <w:p w14:paraId="0E3C2267">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广东业信采购招标有限公司网</w:t>
            </w:r>
          </w:p>
        </w:tc>
        <w:tc>
          <w:tcPr>
            <w:tcW w:w="3665" w:type="dxa"/>
            <w:tcBorders>
              <w:left w:val="single" w:color="auto" w:sz="4" w:space="0"/>
            </w:tcBorders>
            <w:shd w:val="clear" w:color="auto" w:fill="auto"/>
            <w:vAlign w:val="center"/>
          </w:tcPr>
          <w:p w14:paraId="26D7FAD9">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instrText xml:space="preserve"> HYPERLINK "http://www.gdgpo.gov.cn" </w:instrTex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http://www.gdgpo.com.cn</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fldChar w:fldCharType="end"/>
            </w:r>
          </w:p>
        </w:tc>
      </w:tr>
      <w:tr w14:paraId="7E71D8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Merge w:val="continue"/>
            <w:vAlign w:val="center"/>
          </w:tcPr>
          <w:p w14:paraId="0DE4BD20">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pPr>
          </w:p>
        </w:tc>
        <w:tc>
          <w:tcPr>
            <w:tcW w:w="1750" w:type="dxa"/>
            <w:vMerge w:val="continue"/>
            <w:vAlign w:val="center"/>
          </w:tcPr>
          <w:p w14:paraId="26CA619A">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3007" w:type="dxa"/>
            <w:vMerge w:val="continue"/>
            <w:tcBorders>
              <w:right w:val="single" w:color="auto" w:sz="4" w:space="0"/>
            </w:tcBorders>
            <w:vAlign w:val="center"/>
          </w:tcPr>
          <w:p w14:paraId="3D46AE8D">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3665" w:type="dxa"/>
            <w:tcBorders>
              <w:left w:val="single" w:color="auto" w:sz="4" w:space="0"/>
            </w:tcBorders>
            <w:vAlign w:val="center"/>
          </w:tcPr>
          <w:p w14:paraId="3EB50389">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http://www.yjcg.cc</w:t>
            </w:r>
          </w:p>
        </w:tc>
      </w:tr>
    </w:tbl>
    <w:p w14:paraId="10C893F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90E640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4AB2CE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三、说明</w:t>
      </w:r>
    </w:p>
    <w:p w14:paraId="2DA79CD8">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1.总则</w:t>
      </w:r>
    </w:p>
    <w:p w14:paraId="38E1DB5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采购人、采购代理机构及投标人进行的本次采购活动适用《中华人民共和国政府采购法》及其配套的法规、规章、政策。</w:t>
      </w:r>
    </w:p>
    <w:p w14:paraId="5BC20A7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14:paraId="58018FE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本次公开招标项目，是以招标公告的方式邀请非特定的投标人参加投标。</w:t>
      </w:r>
    </w:p>
    <w:p w14:paraId="3D6EFB8B">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2.适用范围</w:t>
      </w:r>
    </w:p>
    <w:p w14:paraId="5211228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本招标文件仅适用于本次招标公告中所涉及的项目和内容。</w:t>
      </w:r>
    </w:p>
    <w:p w14:paraId="5BA49C62">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3.进口产品</w:t>
      </w:r>
    </w:p>
    <w:p w14:paraId="566DB4F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若本项目允许采购进口产品，供应商应保证所投产品可履行合法报通关手续进入中国关境内。</w:t>
      </w:r>
    </w:p>
    <w:p w14:paraId="6334287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若本项目不允许采购进口产品，如供应商所投产品为进口产品，其响应将被认定为响应无效。</w:t>
      </w:r>
    </w:p>
    <w:p w14:paraId="3D3BDAE9">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4.投标的费用</w:t>
      </w:r>
    </w:p>
    <w:p w14:paraId="221D55E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不论投标结果如何，投标人应承担所有与准备和参加投标有关的费用。采购代理机构和采购人均无义务和责任承担相关费用。</w:t>
      </w:r>
    </w:p>
    <w:p w14:paraId="1300451E">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5.以联合体形式投标的，应符合以下规定：</w:t>
      </w:r>
    </w:p>
    <w:p w14:paraId="78814A6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5.1联合体各方均应当满足《中华人民共和国政府采购法》第二十二条规定的条件，并在投标文件中提供联合体各方的相关证明材料。</w:t>
      </w:r>
    </w:p>
    <w:p w14:paraId="40A4937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14:paraId="08403E1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5.3 联合体名称需与共同投标协议书签署方一致。对于需交投标保证金的，以牵头方名义缴纳。</w:t>
      </w:r>
    </w:p>
    <w:p w14:paraId="6E93CDF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5.4联合体成员存在不良信用记录的，视同联合体存在不良信用记录。</w:t>
      </w:r>
    </w:p>
    <w:p w14:paraId="13ED5EA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14:paraId="2F48FFF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5.6联合体各方应当共同与采购人签订采购合同，就合同约定的事项对采购人承担连带责任。</w:t>
      </w:r>
    </w:p>
    <w:p w14:paraId="1CBEE0C8">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6.关联企业投标说明</w:t>
      </w:r>
    </w:p>
    <w:p w14:paraId="6CD7037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6.1 对于不接受联合体投标的采购项目（采购包）：法定代表人或单位负责人为同一个人或者存在直接控股、管理关系的不同供应商，不得同时参加同一项目或同一采购包的投标。如同时参加，则其投标将被拒绝。</w:t>
      </w:r>
    </w:p>
    <w:p w14:paraId="1F469AB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14:paraId="2B9BC6B6">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7.关于中小微企业投标</w:t>
      </w:r>
    </w:p>
    <w:p w14:paraId="6F320BB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125AE40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1F43DDF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74A70A85">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8.纪律与保密事项</w:t>
      </w:r>
    </w:p>
    <w:p w14:paraId="442E577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8.1投标人不得相互串通投标报价，不得妨碍其他投标人的公平竞争，不得损害采购人或其他投标人的合法权益，投标人不得以向采购人、评标委员会成员行贿或者采取其他不正当手段谋取中标。</w:t>
      </w:r>
    </w:p>
    <w:p w14:paraId="182F673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8.2在确定中标供应商之前，投标人不得与采购人就投标价格、投标方案等实质性内容进行谈判，也不得私下接触评标委员会成员。</w:t>
      </w:r>
    </w:p>
    <w:p w14:paraId="5DBB971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8.3在确定中标供应商之前，投标人试图在投标文件审查、澄清、比较和评价时对评标委员会、采购人和采购代理机构施加任何影响都可能导致其投标无效。</w:t>
      </w:r>
    </w:p>
    <w:p w14:paraId="7FC6130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8.4获得本招标文件者，须履行本项目下保密义务，不得将因本次项目获得的信息向第三人外传，不得将招标文件用作本次投标以外的任何用途。</w:t>
      </w:r>
    </w:p>
    <w:p w14:paraId="248FF84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14:paraId="36C89F5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8.6采购人或采购代理机构有权将供应商提供的所有资料向有关政府部门或评审小组披露。</w:t>
      </w:r>
    </w:p>
    <w:p w14:paraId="70113DA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5E7AEA1E">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9.语言文字以及度量衡单位</w:t>
      </w:r>
    </w:p>
    <w:p w14:paraId="1968C22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1A9C78B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9.2除非招标文件的技术规格中另有规定，投标人在投标文件中及其与采购人和采购代理机构的所有往来文件中的计量单位均应采用中华人民共和国法定计量单位。</w:t>
      </w:r>
    </w:p>
    <w:p w14:paraId="524A1B8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9.3投标人所提供的货物和服务均应以人民币报价，货币单位：元。</w:t>
      </w:r>
    </w:p>
    <w:p w14:paraId="407DA87A">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10. 现场踏勘（如有）</w:t>
      </w:r>
    </w:p>
    <w:p w14:paraId="39A2EE3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10.1招标文件规定组织踏勘现场的，采购人按招标文件规定的时间、地点组织投标人踏勘项目现场。</w:t>
      </w:r>
    </w:p>
    <w:p w14:paraId="12A1E78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10.2投标人自行承担踏勘现场发生的责任、风险和自身费用。</w:t>
      </w:r>
    </w:p>
    <w:p w14:paraId="74D1F86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10.3采购人在踏勘现场中介绍的资料和数据等，只是为了使投标人能够利用招标人现有的资料。招标人对投标人由此而作出的推论、解释和结论概不负责。</w:t>
      </w:r>
    </w:p>
    <w:p w14:paraId="7534FE34">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四、招标文件的澄清和修改</w:t>
      </w:r>
    </w:p>
    <w:p w14:paraId="0164B1D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14:paraId="2309C5C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14:paraId="25ED5E2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3.如更正公告有重新发布招标文件的，供应商应下载最新发布的招标文件制作投标文件。</w:t>
      </w:r>
    </w:p>
    <w:p w14:paraId="37A0627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4.投标人在规定的时间内未对招标文件提出疑问、质疑或要求澄清的，将视其为无异议。对招标文件中描述有歧义或前后不一致的地方，评标委员会有权进行评判，但对同一条款的评判应适用于每个投标人。</w:t>
      </w:r>
    </w:p>
    <w:p w14:paraId="55D66CD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五、投标要求</w:t>
      </w:r>
    </w:p>
    <w:p w14:paraId="7925E5A3">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1.投标登记</w:t>
      </w:r>
    </w:p>
    <w:p w14:paraId="490B163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投标人应</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在代理机构完</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成项目投标登记并</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购买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招标文件（未按上述方式获取招标文件的供应商，其投标资格将被视为无效）。</w:t>
      </w:r>
    </w:p>
    <w:p w14:paraId="6CF0BCEE">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2.投标文件的制作</w:t>
      </w:r>
    </w:p>
    <w:p w14:paraId="5636A271">
      <w:pPr>
        <w:pStyle w:val="18"/>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2.1投标文件中，其格式要求详见第六章说明。如因不按要求编制，其后果由投标人承担。</w:t>
      </w:r>
    </w:p>
    <w:p w14:paraId="75676C2A">
      <w:pPr>
        <w:pStyle w:val="18"/>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2.2投标人应</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正确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编制、标记投标文件。关于投标报价（如有报价）说明如下：</w:t>
      </w:r>
    </w:p>
    <w:p w14:paraId="0B5A5D6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14:paraId="3943663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(2)投标报价包括本项目采购需求和投入使用的所有费用，包括但不限于主件、标准附件、备品备件、施工、服务、专用工具、安装、调试、检验、培训、运输、保险、税款等。</w:t>
      </w:r>
    </w:p>
    <w:p w14:paraId="66D3A97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 如有对多个采购包投标的，要对每个采购包独立制作投标文件。</w:t>
      </w:r>
    </w:p>
    <w:p w14:paraId="61B759A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2.4投标人不得将同一个项目或同一个采购包的内容拆开投标，否则其报价将被视为非实质性响应。</w:t>
      </w:r>
    </w:p>
    <w:p w14:paraId="79D3F44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2.5投标人须对招标文件的对应要求给予唯一的实质性响应，否则将视为不响应。</w:t>
      </w:r>
    </w:p>
    <w:p w14:paraId="02CF31C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2.6招标文件中，凡标有“★”的地方均为实质性响应条款，投标人若有一项带“★”的条款未响应或不满足，将按无效投标处理。</w:t>
      </w:r>
    </w:p>
    <w:p w14:paraId="542D7C0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2.7投标人必须按招标文件指定的格式填写各种报价，各报价应计算正确。除在招标文件另有规定外（如：报折扣、报优惠率等），计量单位应使用中华人民共和国法定计量单位，以人民币填报所有报价。</w:t>
      </w:r>
    </w:p>
    <w:p w14:paraId="1A75F91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2.8投标文件以及投标人与采购人、代理机构就有关投标的往来函电均应使用中文。投标人提交的支持性文件和印制的文件可以用另一种语言，但相应内容应翻译成中文，在解释投标文件时以中文文本为准。</w:t>
      </w:r>
    </w:p>
    <w:p w14:paraId="20C1D6F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2.9投标人应按招标文件的规定及附件要求的内容和格式完整地填写和提供资料。投标人必须对投标文件所提供的全部资料的真实性承担法律责任，并无条件接受采购人对其中任何资料进行核实（核对原件）的要求。</w:t>
      </w:r>
    </w:p>
    <w:p w14:paraId="2DB581B8">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3.投标文件的提交</w:t>
      </w:r>
    </w:p>
    <w:p w14:paraId="7024F51C">
      <w:pPr>
        <w:widowControl/>
        <w:tabs>
          <w:tab w:val="left" w:pos="753"/>
        </w:tabs>
        <w:adjustRightInd w:val="0"/>
        <w:snapToGrid w:val="0"/>
        <w:spacing w:line="360" w:lineRule="auto"/>
        <w:ind w:left="741" w:leftChars="200" w:hanging="321" w:hangingChars="153"/>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3.1</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递交投标文件的地点与开标的地点为同一地点；投标截止时间与开标时间为同一时间。</w:t>
      </w:r>
    </w:p>
    <w:p w14:paraId="55BD89EE">
      <w:pPr>
        <w:widowControl/>
        <w:tabs>
          <w:tab w:val="left" w:pos="753"/>
        </w:tabs>
        <w:adjustRightInd w:val="0"/>
        <w:snapToGrid w:val="0"/>
        <w:spacing w:line="360" w:lineRule="auto"/>
        <w:ind w:left="0" w:leftChars="0" w:firstLine="420" w:firstLineChars="200"/>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.2投标文件需由专人送交。投标人须将密封和标记后的投标文件，按照招标文件中注明的开标地址于投标截止时间之前送交代理采购机构。</w:t>
      </w:r>
    </w:p>
    <w:p w14:paraId="1EA8574A">
      <w:pPr>
        <w:widowControl/>
        <w:tabs>
          <w:tab w:val="left" w:pos="753"/>
        </w:tabs>
        <w:adjustRightInd w:val="0"/>
        <w:snapToGrid w:val="0"/>
        <w:spacing w:line="360" w:lineRule="auto"/>
        <w:ind w:left="741" w:leftChars="200" w:hanging="321" w:hangingChars="153"/>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bookmarkStart w:id="0" w:name="_Toc339441078"/>
      <w:bookmarkStart w:id="1" w:name="_Toc341348329"/>
      <w:bookmarkStart w:id="2" w:name="_Toc333237779"/>
      <w:bookmarkStart w:id="3" w:name="_Toc331512889"/>
      <w:bookmarkStart w:id="4" w:name="_Toc330459976"/>
      <w:bookmarkStart w:id="5" w:name="_Toc366072519"/>
      <w:bookmarkStart w:id="6" w:name="_Toc336681571"/>
      <w:bookmarkStart w:id="7" w:name="_Toc333935337"/>
      <w:bookmarkStart w:id="8" w:name="_Toc339020224"/>
      <w:bookmarkStart w:id="9" w:name="_Toc374454591"/>
      <w:bookmarkStart w:id="10" w:name="_Toc342296751"/>
      <w:bookmarkStart w:id="11" w:name="_Toc337632349"/>
      <w:bookmarkStart w:id="12" w:name="_Toc349143580"/>
      <w:bookmarkStart w:id="13" w:name="_Toc339362291"/>
      <w:bookmarkStart w:id="14" w:name="_Toc333935678"/>
      <w:bookmarkStart w:id="15" w:name="_Toc365967064"/>
      <w:bookmarkStart w:id="16" w:name="_Toc340507433"/>
      <w:bookmarkStart w:id="17" w:name="_Toc339019880"/>
      <w:bookmarkStart w:id="18" w:name="_Toc333237668"/>
      <w:bookmarkStart w:id="19" w:name="_Toc342060365"/>
      <w:bookmarkStart w:id="20" w:name="_Toc333238624"/>
      <w:bookmarkStart w:id="21" w:name="_Toc365985170"/>
      <w:bookmarkStart w:id="22" w:name="_Toc339020006"/>
      <w:bookmarkStart w:id="23" w:name="_Toc503785420"/>
      <w:bookmarkStart w:id="24" w:name="_Toc340672860"/>
      <w:bookmarkStart w:id="25" w:name="_Toc497224218"/>
      <w:bookmarkStart w:id="26" w:name="_Toc336681926"/>
      <w:bookmarkStart w:id="27" w:name="_Toc350756441"/>
      <w:bookmarkStart w:id="28" w:name="_Toc332270337"/>
      <w:bookmarkStart w:id="29" w:name="_Toc339020086"/>
      <w:bookmarkStart w:id="30" w:name="_Toc331684029"/>
      <w:bookmarkStart w:id="31" w:name="_Toc349127617"/>
      <w:bookmarkStart w:id="32" w:name="_Toc350438740"/>
      <w:bookmarkStart w:id="33" w:name="_Toc332206699"/>
      <w:bookmarkStart w:id="34" w:name="_Toc340677061"/>
      <w:bookmarkStart w:id="35" w:name="_Toc345513858"/>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.3代理采购机构于投标截止时间前30分钟开始接收投标文件，并于招标文件规定的开标时间、</w:t>
      </w:r>
    </w:p>
    <w:p w14:paraId="34A9B126">
      <w:pPr>
        <w:widowControl/>
        <w:tabs>
          <w:tab w:val="left" w:pos="753"/>
        </w:tabs>
        <w:adjustRightInd w:val="0"/>
        <w:snapToGrid w:val="0"/>
        <w:spacing w:line="360" w:lineRule="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开标地点公开开标。</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14:paraId="16A1E2B0">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代理采购机构将拒绝在投标截止时间后递交的任何投标文件。</w:t>
      </w:r>
    </w:p>
    <w:p w14:paraId="0FF344B7">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4.投标文件的修改、撤回与撤销</w:t>
      </w:r>
    </w:p>
    <w:p w14:paraId="26D26B9B">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4.1</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投标人在投标截止时间前，可以修改或撤回其投标文件。但必须在规定的投标截止时间之</w:t>
      </w:r>
    </w:p>
    <w:p w14:paraId="17D7E6C0">
      <w:pPr>
        <w:widowControl/>
        <w:tabs>
          <w:tab w:val="left" w:pos="753"/>
        </w:tabs>
        <w:adjustRightInd w:val="0"/>
        <w:snapToGrid w:val="0"/>
        <w:spacing w:line="360" w:lineRule="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前以书面通知到代理采购机构，该通知须有投标人法定代表人（负责人）或其授权代表签字。</w:t>
      </w:r>
    </w:p>
    <w:p w14:paraId="6AACCA49">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.2</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投标人对投标文件修改的书面材料或撤销的通知应注明“修改投标文件”或“撤销</w:t>
      </w:r>
    </w:p>
    <w:p w14:paraId="11590BD2">
      <w:pPr>
        <w:widowControl/>
        <w:tabs>
          <w:tab w:val="left" w:pos="753"/>
        </w:tabs>
        <w:adjustRightInd w:val="0"/>
        <w:snapToGrid w:val="0"/>
        <w:spacing w:line="360" w:lineRule="auto"/>
        <w:ind w:left="751" w:leftChars="1" w:hanging="749" w:hangingChars="357"/>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投标”字样。</w:t>
      </w:r>
    </w:p>
    <w:p w14:paraId="21EC4D1B">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在投标截止时间之后，投标人不得对其投标文件做任何修改。</w:t>
      </w:r>
    </w:p>
    <w:p w14:paraId="11057DBF">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从投标截止时间至投标文件有效期期满之前，投标人不得撤回其投标文件，否则代理采购机</w:t>
      </w:r>
    </w:p>
    <w:p w14:paraId="2722D83E">
      <w:pPr>
        <w:widowControl/>
        <w:tabs>
          <w:tab w:val="left" w:pos="753"/>
        </w:tabs>
        <w:adjustRightInd w:val="0"/>
        <w:snapToGrid w:val="0"/>
        <w:spacing w:line="360" w:lineRule="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构将按规定不予退还投标保证金。</w:t>
      </w:r>
    </w:p>
    <w:p w14:paraId="152E9DEB">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bCs w:val="0"/>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w:t>
      </w:r>
      <w:bookmarkStart w:id="36" w:name="_Toc333237782"/>
      <w:bookmarkStart w:id="37" w:name="_Toc339020089"/>
      <w:bookmarkStart w:id="38" w:name="_Toc336681574"/>
      <w:bookmarkStart w:id="39" w:name="_Toc337632352"/>
      <w:bookmarkStart w:id="40" w:name="_Toc17227"/>
      <w:bookmarkStart w:id="41" w:name="_Toc349143583"/>
      <w:bookmarkStart w:id="42" w:name="_Toc339019883"/>
      <w:bookmarkStart w:id="43" w:name="_Toc339020227"/>
      <w:bookmarkStart w:id="44" w:name="_Toc340507436"/>
      <w:bookmarkStart w:id="45" w:name="_Toc350756444"/>
      <w:bookmarkStart w:id="46" w:name="_Toc345513861"/>
      <w:bookmarkStart w:id="47" w:name="_Toc333238627"/>
      <w:bookmarkStart w:id="48" w:name="_Toc350438743"/>
      <w:bookmarkStart w:id="49" w:name="_Toc342296754"/>
      <w:bookmarkStart w:id="50" w:name="_Toc366072522"/>
      <w:bookmarkStart w:id="51" w:name="_Toc332270340"/>
      <w:bookmarkStart w:id="52" w:name="_Toc503785423"/>
      <w:bookmarkStart w:id="53" w:name="_Toc365967067"/>
      <w:bookmarkStart w:id="54" w:name="_Toc339020009"/>
      <w:bookmarkStart w:id="55" w:name="_Toc339362294"/>
      <w:bookmarkStart w:id="56" w:name="_Toc365985173"/>
      <w:bookmarkStart w:id="57" w:name="_Toc331512892"/>
      <w:bookmarkStart w:id="58" w:name="_Toc349127620"/>
      <w:bookmarkStart w:id="59" w:name="_Toc340677064"/>
      <w:bookmarkStart w:id="60" w:name="_Toc331684032"/>
      <w:bookmarkStart w:id="61" w:name="_Toc341348332"/>
      <w:bookmarkStart w:id="62" w:name="_Toc342060368"/>
      <w:bookmarkStart w:id="63" w:name="_Toc340672863"/>
      <w:bookmarkStart w:id="64" w:name="_Toc339441081"/>
      <w:bookmarkStart w:id="65" w:name="_Toc330459979"/>
      <w:bookmarkStart w:id="66" w:name="_Toc374454594"/>
      <w:bookmarkStart w:id="67" w:name="_Toc336681929"/>
      <w:bookmarkStart w:id="68" w:name="_Toc497224221"/>
      <w:bookmarkStart w:id="69" w:name="_Toc333935340"/>
      <w:bookmarkStart w:id="70" w:name="_Toc333237671"/>
      <w:bookmarkStart w:id="71" w:name="_Toc332206702"/>
      <w:bookmarkStart w:id="72" w:name="_Toc333935681"/>
      <w:r>
        <w:rPr>
          <w:rFonts w:hint="eastAsia" w:asciiTheme="minorEastAsia" w:hAnsiTheme="minorEastAsia" w:eastAsiaTheme="minorEastAsia" w:cstheme="minorEastAsia"/>
          <w:b/>
          <w:bCs w:val="0"/>
          <w:color w:val="000000" w:themeColor="text1"/>
          <w:sz w:val="21"/>
          <w:szCs w:val="21"/>
          <w:highlight w:val="none"/>
          <w:lang w:val="en-US" w:eastAsia="zh-Hans"/>
          <w14:textFill>
            <w14:solidFill>
              <w14:schemeClr w14:val="tx1"/>
            </w14:solidFill>
          </w14:textFill>
        </w:rPr>
        <w:t>开</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Pr>
          <w:rFonts w:hint="eastAsia" w:asciiTheme="minorEastAsia" w:hAnsiTheme="minorEastAsia" w:cstheme="minorEastAsia"/>
          <w:b/>
          <w:bCs w:val="0"/>
          <w:color w:val="000000" w:themeColor="text1"/>
          <w:sz w:val="21"/>
          <w:szCs w:val="21"/>
          <w:highlight w:val="none"/>
          <w:lang w:val="en-US" w:eastAsia="zh-CN"/>
          <w14:textFill>
            <w14:solidFill>
              <w14:schemeClr w14:val="tx1"/>
            </w14:solidFill>
          </w14:textFill>
        </w:rPr>
        <w:t>启</w:t>
      </w:r>
    </w:p>
    <w:p w14:paraId="6133399B">
      <w:pPr>
        <w:widowControl/>
        <w:tabs>
          <w:tab w:val="left" w:pos="753"/>
        </w:tabs>
        <w:adjustRightInd w:val="0"/>
        <w:snapToGrid w:val="0"/>
        <w:spacing w:line="360" w:lineRule="auto"/>
        <w:ind w:left="745" w:leftChars="199" w:hanging="327" w:hangingChars="156"/>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现场开启</w:t>
      </w:r>
      <w:r>
        <w:rPr>
          <w:rFonts w:hint="eastAsia" w:ascii="宋体" w:hAnsi="宋体"/>
          <w:bCs/>
          <w:color w:val="000000" w:themeColor="text1"/>
          <w:highlight w:val="none"/>
          <w14:textFill>
            <w14:solidFill>
              <w14:schemeClr w14:val="tx1"/>
            </w14:solidFill>
          </w14:textFill>
        </w:rPr>
        <w:t>。</w:t>
      </w:r>
    </w:p>
    <w:p w14:paraId="45EB498B">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6.投标保证金</w:t>
      </w:r>
    </w:p>
    <w:p w14:paraId="2049483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6.1投标保证金的缴纳</w:t>
      </w:r>
    </w:p>
    <w:p w14:paraId="39EEC20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投标人在提交投标文件时，应按投标人须知前附表规定的金额和缴纳要求缴纳投标保证金，并作为其投标文件的组成部分。</w:t>
      </w:r>
    </w:p>
    <w:p w14:paraId="30C9FB5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如采用转账、支票、本票、汇票形式提交的，投标保证金从投标人基本账户递交，由</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代收。具体操作要求详见</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有关指引，递交事宜请自行咨询</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；请各投标人在投标文件递交截止时间前按须知前附表规定的金额递交至</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，到账情况以开标时</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查询的信息为准。</w:t>
      </w:r>
    </w:p>
    <w:p w14:paraId="25D6AFB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如采用金融机构、专业担保机构开具的投标担保函、投标保证保险函等形式提交投标保证金的，投标担保函或投标保证保险函须开具给采购人（保险受益人须为采购人），并与投标文件一同递交。</w:t>
      </w:r>
    </w:p>
    <w:p w14:paraId="367473C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电子保函与纸质保函具有同样效力。</w:t>
      </w:r>
    </w:p>
    <w:p w14:paraId="3895214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6.2投标保证金的退还：</w:t>
      </w:r>
    </w:p>
    <w:p w14:paraId="694B366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（1）投标人在投标截止时间前放弃投标的，自所投采购包结果公告发出后5个工作日内退还。</w:t>
      </w:r>
    </w:p>
    <w:p w14:paraId="4369680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（2）未中标的投标人投标保证金，自中标通知书发出之日起5个工作日内退还。</w:t>
      </w:r>
    </w:p>
    <w:p w14:paraId="3216C07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（3）中标供应商的投标保证金，自政府采购合同签订之日起5个工作日内退还。</w:t>
      </w:r>
    </w:p>
    <w:p w14:paraId="77EB7E9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备注：但因投标人自身原因导致无法及时退还的除外。</w:t>
      </w:r>
    </w:p>
    <w:p w14:paraId="1C9223A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6.3有下列情形之一的，投标保证金将不予退还：</w:t>
      </w:r>
    </w:p>
    <w:p w14:paraId="782AE31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（1）提供虚假材料谋取中标、成交的；</w:t>
      </w:r>
    </w:p>
    <w:p w14:paraId="3432DB7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（2）投标人在招标文件规定的投标有效期内撤销其投标；</w:t>
      </w:r>
    </w:p>
    <w:p w14:paraId="3AE006A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（3）中标后，无正当理由放弃中标资格；</w:t>
      </w:r>
    </w:p>
    <w:p w14:paraId="5A3CD51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（4）中标后，无正当理由不与采购人签订合同；</w:t>
      </w:r>
    </w:p>
    <w:p w14:paraId="33D36B6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（5）法律法规和招标文件规定的其他情形。</w:t>
      </w:r>
    </w:p>
    <w:p w14:paraId="6DD97DC0">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7.投标有效期</w:t>
      </w:r>
    </w:p>
    <w:p w14:paraId="33BC27F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7.1投标有效期内投标人撤销投标文件的，采购人或者采购代理机构可以不退还投标保证金（如有）。采用投标保函方式替代保证金的，采购人或者采购代理机构可以向担保机构索赔保证金。</w:t>
      </w:r>
    </w:p>
    <w:p w14:paraId="6D92BB6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14:paraId="4802618C">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8.样品（演示）</w:t>
      </w:r>
    </w:p>
    <w:p w14:paraId="41514AF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8.1招标文件规定投标人提交样品的，样品属于投标文件的组成部分。样品的生产、运输、安装、保全等一切费用由投标人自理。</w:t>
      </w:r>
    </w:p>
    <w:p w14:paraId="70D01D4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8.2投标截止时间前，投标人应将样品送达至指定地点。若需要现场演示的，投标人应提前做好演示准备（包括演示设备）。</w:t>
      </w:r>
    </w:p>
    <w:p w14:paraId="40BCF21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8.3采购结果公告发布后，中标供应商的样品由采购人封存，作为履约验收的依据之一。未中标供应商在接到采购代理机构通知后，应按规定时间尽快自行取回样品，否则视同供应商不再认领，代理机构有权进行处理。</w:t>
      </w:r>
    </w:p>
    <w:p w14:paraId="76D14943">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9.除招标文件另有规定外，有下列情形之一的，投标无效：</w:t>
      </w:r>
    </w:p>
    <w:p w14:paraId="6E2C028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9.1投标文件未按照招标文件要求签署、盖章；</w:t>
      </w:r>
    </w:p>
    <w:p w14:paraId="1054CD9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9.2不符合招标文件中规定的资格要求；</w:t>
      </w:r>
    </w:p>
    <w:p w14:paraId="4C34660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9.3投标报价超过招标文件中规定的预算金额或最高限价；</w:t>
      </w:r>
    </w:p>
    <w:p w14:paraId="0375E91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9.4投标文件含有采购人不能接受的附加条件；</w:t>
      </w:r>
    </w:p>
    <w:p w14:paraId="1128C4F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9.5有关法律、法规和规章及招标文件规定的其他无效情形。</w:t>
      </w:r>
    </w:p>
    <w:p w14:paraId="4AC9B02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六、开标、评标和定标</w:t>
      </w:r>
    </w:p>
    <w:p w14:paraId="31595274">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1.开标</w:t>
      </w:r>
    </w:p>
    <w:p w14:paraId="2E99854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b/>
          <w:bCs w:val="0"/>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1.1 开标程序</w:t>
      </w:r>
    </w:p>
    <w:p w14:paraId="137025E5">
      <w:pPr>
        <w:widowControl/>
        <w:tabs>
          <w:tab w:val="left" w:pos="753"/>
        </w:tabs>
        <w:adjustRightInd w:val="0"/>
        <w:snapToGrid w:val="0"/>
        <w:spacing w:line="360" w:lineRule="auto"/>
        <w:ind w:left="745" w:leftChars="199" w:hanging="327" w:hangingChars="156"/>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代理采购机构在招标文件中规定的时间和地点公开开标。开标会由代理采购机构主持。投标人</w:t>
      </w:r>
    </w:p>
    <w:p w14:paraId="726E3DB3">
      <w:pPr>
        <w:widowControl/>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代表均需按时参加开标会。参加开标的投标人代表应签名报到以证明其出席。</w:t>
      </w:r>
    </w:p>
    <w:p w14:paraId="2C970F2B">
      <w:pPr>
        <w:widowControl/>
        <w:tabs>
          <w:tab w:val="left" w:pos="753"/>
        </w:tabs>
        <w:adjustRightInd w:val="0"/>
        <w:snapToGrid w:val="0"/>
        <w:spacing w:line="360" w:lineRule="auto"/>
        <w:ind w:left="745" w:leftChars="199" w:hanging="327" w:hangingChars="156"/>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开标时，由政府采购监督员或投标人代表检查投标文件的密封情况，并宣布检查结果，经确认</w:t>
      </w:r>
    </w:p>
    <w:p w14:paraId="6B04EFAC">
      <w:pPr>
        <w:widowControl/>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无误后，由工作人员当众拆封唱标。唱标主要内容为投标文件正本中的“开标一览表”的内容以及代理采购机构认为合适的其他内容。</w:t>
      </w:r>
    </w:p>
    <w:p w14:paraId="7D26E5AD">
      <w:pPr>
        <w:widowControl/>
        <w:tabs>
          <w:tab w:val="left" w:pos="753"/>
        </w:tabs>
        <w:adjustRightInd w:val="0"/>
        <w:snapToGrid w:val="0"/>
        <w:spacing w:line="360" w:lineRule="auto"/>
        <w:ind w:left="745" w:leftChars="199" w:hanging="327" w:hangingChars="156"/>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在投标截止之前收到的所有投标文件，开标时都应当众拆封并宣读。在开标时没有当众拆封和</w:t>
      </w:r>
    </w:p>
    <w:p w14:paraId="6EAFA631">
      <w:pPr>
        <w:widowControl/>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宣读的投标文件在评标时将不予考虑。提交了可接受的“撤回”通知的投标文件将不予拆封。</w:t>
      </w:r>
    </w:p>
    <w:p w14:paraId="06C0C4BD">
      <w:pPr>
        <w:widowControl/>
        <w:tabs>
          <w:tab w:val="left" w:pos="753"/>
        </w:tabs>
        <w:adjustRightInd w:val="0"/>
        <w:snapToGrid w:val="0"/>
        <w:spacing w:line="360" w:lineRule="auto"/>
        <w:ind w:left="745" w:leftChars="199" w:hanging="327" w:hangingChars="156"/>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唱标结束后，代理采购机构将做唱标记录，并按规定在唱标记录上签字。</w:t>
      </w:r>
    </w:p>
    <w:p w14:paraId="2ACA406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1.2开标异议</w:t>
      </w:r>
    </w:p>
    <w:p w14:paraId="504D7A0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投标人代表对开标过程和开标记录有疑义，以及认为采购人、采购代理机构相关工作人员有需要回避的情形的，应当场提出询问或者回避申请。投标人未参加开标的，视同认可开标结果。</w:t>
      </w:r>
    </w:p>
    <w:p w14:paraId="6006661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1.3 投标截止时间后，投标人不足须知前附表中约定的有效供应商家数的，不得开标。同时，本次采购活动结束。</w:t>
      </w:r>
    </w:p>
    <w:p w14:paraId="448C721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1.4开标时出现下列情况的，视为投标无效处理：</w:t>
      </w:r>
    </w:p>
    <w:p w14:paraId="0B39F4A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（1）经检查</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投标文件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无效的；</w:t>
      </w:r>
    </w:p>
    <w:p w14:paraId="401B66F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（2）因投标人自身原因，未在规定时间内</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递交投标文件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44646C60">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2.评审（详见第四章）</w:t>
      </w:r>
    </w:p>
    <w:p w14:paraId="7AEA1EF3">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3.定标</w:t>
      </w:r>
    </w:p>
    <w:p w14:paraId="7694B73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3.1中标公告：</w:t>
      </w:r>
    </w:p>
    <w:p w14:paraId="1022728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中标供应商确定之日起2个工作日内， 采购代理机构将在</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公示媒体</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上以公告的形式发布中标结果，中标公告的公告期限为 1 个工作日。中标公告同时作为采购代理机构通知除中标供应商外的其他投标人没有中标的书面形式，采购代理机构不再以其它方式另行通知。</w:t>
      </w:r>
    </w:p>
    <w:p w14:paraId="754A6FE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3.2中标通知书：</w:t>
      </w:r>
    </w:p>
    <w:p w14:paraId="5CE4CA1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中标通知书在发布中标公告时，</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同时发出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《中标通知书》，《中标通知书》将作为授予合同资格的唯一合法依据。中标通知书发出后，采购人不得违法改变中标结果，中标供应商不得放弃中标。中标供应商放弃中标的，应当依法承担相应的法律责任。</w:t>
      </w:r>
    </w:p>
    <w:p w14:paraId="5A04CDE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3.3终止公告：</w:t>
      </w:r>
    </w:p>
    <w:p w14:paraId="046C25D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项目废标后，采购代理机构将在</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公示媒体</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上发布终止公告，终止公告的公告期限为1个工作日。</w:t>
      </w:r>
    </w:p>
    <w:p w14:paraId="139F489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七、询问、质疑与投诉</w:t>
      </w:r>
    </w:p>
    <w:p w14:paraId="5DC68928">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1.询问</w:t>
      </w:r>
    </w:p>
    <w:p w14:paraId="710A101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14:paraId="40CF310A">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2.质疑</w:t>
      </w:r>
    </w:p>
    <w:p w14:paraId="2B636ED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5CD52F5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(1)对招标文件提出质疑的，为获取招标文件之日或者招标文件公告期限届满之日；</w:t>
      </w:r>
    </w:p>
    <w:p w14:paraId="10B6F3A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(2)对采购过程提出质疑的，为各采购程序环节结束之日；</w:t>
      </w:r>
    </w:p>
    <w:p w14:paraId="6D87E90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(3)对中标结果提出质疑的，为中标结果公告期限届满之日。</w:t>
      </w:r>
    </w:p>
    <w:p w14:paraId="5D4DCCE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2.2质疑函应当包括下列主要内容：</w:t>
      </w:r>
    </w:p>
    <w:p w14:paraId="79518E6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(1)质疑供应商和相关供应商的名称、地址、邮编、联系人及联系电话等；</w:t>
      </w:r>
    </w:p>
    <w:p w14:paraId="2DCA0E9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(2)质疑项目名称及编号、具体明确的质疑事项和与质疑事项相关的请求；</w:t>
      </w:r>
    </w:p>
    <w:p w14:paraId="5D07A6F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(3)认为采购文件、采购过程、中标和成交结果使自己的合法权益受到损害的法律依据、事实依据、相关证明材料及证据来源；</w:t>
      </w:r>
    </w:p>
    <w:p w14:paraId="495387A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(4)提出质疑的日期。</w:t>
      </w:r>
    </w:p>
    <w:p w14:paraId="52463BA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 质疑函应当署名。质疑供应商为自然人的，应当由本人签字；质疑供应商为法人或者其他组织的，应当由法定代表人、主要负责人，或者其授权代表签字或者盖章，并加盖公章。</w:t>
      </w:r>
    </w:p>
    <w:p w14:paraId="00DF342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2.4以联合体形式参加政府采购活动的，其质疑应当由联合体成员委托主体提出。</w:t>
      </w:r>
    </w:p>
    <w:p w14:paraId="76B7CE1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2B1F33E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2.6质疑联系方式如下：</w:t>
      </w:r>
    </w:p>
    <w:p w14:paraId="627E597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质疑联系人：</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谢</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小姐</w:t>
      </w:r>
    </w:p>
    <w:p w14:paraId="31292E5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电话：</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0662-3167266</w:t>
      </w:r>
    </w:p>
    <w:p w14:paraId="58F7C6A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传真：/</w:t>
      </w:r>
    </w:p>
    <w:p w14:paraId="7AFCFBF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邮箱：</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gdyxcg@126.com</w:t>
      </w:r>
    </w:p>
    <w:p w14:paraId="42F43BC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阳江市江城区猫山四街33号A座2楼</w:t>
      </w:r>
    </w:p>
    <w:p w14:paraId="0F20F11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邮编：</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529500</w:t>
      </w:r>
    </w:p>
    <w:p w14:paraId="5DDF895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八、合同签订和履行</w:t>
      </w:r>
    </w:p>
    <w:p w14:paraId="11416B0B">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1.合同签订</w:t>
      </w:r>
    </w:p>
    <w:p w14:paraId="6969B98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1.1采购人应当自《中标通知书》发出之日起三十日内，按照招标文件和中标供应商投标文件的约定，与中标供应商签订合同。所签订的合同不得对招标文件和中标供应商投标文件作实质性修改。</w:t>
      </w:r>
    </w:p>
    <w:p w14:paraId="0480D68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1.2采购人不得提出试用合格等任何不合理的要求作为签订合同的条件，且不得与中标供应商私下订立背离合同实质性内容的协议。</w:t>
      </w:r>
    </w:p>
    <w:p w14:paraId="6F0BC19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1.3合同条款中应规定，乙方完全遵守《中华人民共和国民法典》有关规定和《中华人民共和国妇女权益保障法》中关于“劳动和社会保障权益”的有关要求。</w:t>
      </w:r>
    </w:p>
    <w:p w14:paraId="5658424A">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2.合同的履行</w:t>
      </w:r>
    </w:p>
    <w:p w14:paraId="0D29728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2.1政府采购合同订立后，合同各方不得擅自变更、中止或者终止合同。</w:t>
      </w:r>
    </w:p>
    <w:p w14:paraId="214ACC4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w:t>
      </w:r>
    </w:p>
    <w:p w14:paraId="178746BB">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74CE649">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30C207D4">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第四章 评标</w:t>
      </w:r>
    </w:p>
    <w:p w14:paraId="74C76CA3">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一、评标要求</w:t>
      </w:r>
    </w:p>
    <w:p w14:paraId="4362B7E9">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1.评标方法</w:t>
      </w:r>
    </w:p>
    <w:p w14:paraId="2B51C44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阳江阳春产业园区配套基础建设工程项目工程检验监测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)：综合评分法,是指投标文件满足招标文件全部实质性要求，且按照评审因素的量化指标评审得分最高的投标人为中标候选人的评标方法。（最低报价不是中标的唯一依据。）</w:t>
      </w:r>
    </w:p>
    <w:p w14:paraId="122EFEC8">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2.评标原则</w:t>
      </w:r>
    </w:p>
    <w:p w14:paraId="3BAB759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2.1评标活动遵循公平、公正、科学和择优的原则，以招标文件和投标文件为评标的基本依据，并按照招标文件规定的评标方法和评标标准进行评标。</w:t>
      </w:r>
    </w:p>
    <w:p w14:paraId="1D69886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2.2具体评标事项由评标委员会负责，并按招标文件的规定办法进行评审。</w:t>
      </w:r>
    </w:p>
    <w:p w14:paraId="1E9A955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2.3合格投标人不足须知前附表中约定的有效供应商家数的，不得评标。</w:t>
      </w:r>
    </w:p>
    <w:p w14:paraId="24434228">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3.评标委员会</w:t>
      </w:r>
    </w:p>
    <w:p w14:paraId="6AA844B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3.1评标委员会</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参考政府采购相关法规</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组成，成员人数应当为5人及以上单数，其中评审专家不得少于成员总数的三分之二。</w:t>
      </w:r>
    </w:p>
    <w:p w14:paraId="6E5DB8D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3.2评标应遵守下列评标纪律：</w:t>
      </w:r>
    </w:p>
    <w:p w14:paraId="7158E3E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（1）评标情况不得私自外泄，有关信息由</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统一对外发布。</w:t>
      </w:r>
    </w:p>
    <w:p w14:paraId="48B8DA0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（2）对</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或投标人提供的要求保密的资料，不得摘记翻印和外传。</w:t>
      </w:r>
    </w:p>
    <w:p w14:paraId="5558BA0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（3）不得收受投标供应商或有关人员的任何礼物，不得串联鼓动其他人袒护某投标人。若与投标人存在利害关系，则应主动声明并回避。</w:t>
      </w:r>
    </w:p>
    <w:p w14:paraId="3A2B0F4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（4）全体评委应按照招标文件规定进行评标，一切认定事项应查有实据且不得弄虚作假。</w:t>
      </w:r>
    </w:p>
    <w:p w14:paraId="7647C02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（5）评标委员会各成员应当独立对每个投标人的投标文件进行评价，并对评价意见承担个人责任。评审过程中，不得发表倾向性言论。</w:t>
      </w:r>
    </w:p>
    <w:p w14:paraId="5E7BBA2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※对违反评标纪律的评委，将取消其评委资格，对评标工作造成严重损失者将予以通报批评乃至追究法律责任。</w:t>
      </w:r>
    </w:p>
    <w:p w14:paraId="023CBA53">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4.有下列情形之一的，视为投标人串通投标，其投标无效；</w:t>
      </w:r>
    </w:p>
    <w:p w14:paraId="61DF99D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4.1不同投标人的投标文件由同一单位或者个人编制；</w:t>
      </w:r>
    </w:p>
    <w:p w14:paraId="6EBD5E4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4.2不同投标人委托同一单位或者个人办理投标事宜；</w:t>
      </w:r>
    </w:p>
    <w:p w14:paraId="288CD5E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4.3不同投标人的投标文件载明的项目管理成员或者联系人员为同一人；</w:t>
      </w:r>
    </w:p>
    <w:p w14:paraId="54B36D2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4.4不同投标人的投标文件异常一致或者投标报价呈规律性差异；</w:t>
      </w:r>
    </w:p>
    <w:p w14:paraId="70B8C57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4.5不同投标人的投标文件相互混装；</w:t>
      </w:r>
    </w:p>
    <w:p w14:paraId="4248EA6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4.6不同投标人的投标保证金或购买电子保函支付款为从同一单位或个人的账户转出；</w:t>
      </w:r>
    </w:p>
    <w:p w14:paraId="1290A26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4.7投标人的投标文件加盖该项目的其他投标人的</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p>
    <w:p w14:paraId="494E334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说明：在评标过程中发现投标人有上述情形的，评标委员会应当认定其投标无效。同时，项目评审时被认定为串通投标的投标人不得参加该合同项下的采购活动。</w:t>
      </w:r>
    </w:p>
    <w:p w14:paraId="4486A99B">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5.投标无效的情形</w:t>
      </w:r>
    </w:p>
    <w:p w14:paraId="1ED8136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详见资格性审查、符合性审查和招标文件其他投标无效条款。</w:t>
      </w:r>
    </w:p>
    <w:p w14:paraId="67FEE571">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6.定标</w:t>
      </w:r>
    </w:p>
    <w:p w14:paraId="0750ED3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评标委员会按照招标文件确定的评标方法、步骤、标准，对投标文件进行评审。评标结束后，对投标人的评审名次进行排序，确定中标供应商或者推荐中标候选人。</w:t>
      </w:r>
    </w:p>
    <w:p w14:paraId="3F626F56">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7.价格修正</w:t>
      </w:r>
    </w:p>
    <w:p w14:paraId="478E3F1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对报价的计算错误按以下原则修正：</w:t>
      </w:r>
    </w:p>
    <w:p w14:paraId="52EDF9B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（1）投标文件中开标一览表内容与投标文件中相应内容不一致的，以开标一览表为准；</w:t>
      </w:r>
    </w:p>
    <w:p w14:paraId="6F625F8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（2）大写金额和小写金额不一致的，以大写金额为准；</w:t>
      </w:r>
    </w:p>
    <w:p w14:paraId="5CD4CB2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（3）单价金额小数点或者百分比有明显错位的，以开标一览表的总价为准，并修改单价。</w:t>
      </w:r>
    </w:p>
    <w:p w14:paraId="09023C4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（4）总价金额与按单价汇总金额不一致的，以单价金额计算结果为准。但是单价金额计算结果超过预算价的，对其按无效投标处理。</w:t>
      </w:r>
    </w:p>
    <w:p w14:paraId="44A89BB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注：同时出现两种以上不一致的，按照前款规定的顺序在系统上进行价格澄清。澄清后的价格加盖</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确认后产生约束力，但不得超出投标文件的范围或者改变投标文件的实质性内容，投标人不确认的，其投标无效。</w:t>
      </w:r>
    </w:p>
    <w:p w14:paraId="7DA8071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二.政府采购政策落实</w:t>
      </w:r>
    </w:p>
    <w:p w14:paraId="0541E42B">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1.节能、环保要求</w:t>
      </w:r>
    </w:p>
    <w:p w14:paraId="5DAB290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14:paraId="1538158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相关认证机构和获证产品信息以市场监管总局组织建立的节能产品、环境标志产品认证结果信息发布平台公布为准。</w:t>
      </w:r>
    </w:p>
    <w:p w14:paraId="00FFC777">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2.对符合本国产品标准的产品给予价格扣除</w:t>
      </w:r>
    </w:p>
    <w:p w14:paraId="6958B5B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14:paraId="2C8F9FA2">
      <w:pPr>
        <w:pStyle w:val="18"/>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本国产品标准的适用范围</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18F977A">
      <w:pPr>
        <w:pStyle w:val="18"/>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准确界定产品在中国境内生产</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11319F9D">
      <w:pPr>
        <w:pStyle w:val="18"/>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对本国产品的支持政策</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0D86F574">
      <w:pPr>
        <w:pStyle w:val="18"/>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E3CE627">
      <w:pPr>
        <w:pStyle w:val="18"/>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认真审查有关证明文件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0E783145">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3.对小型、微型企业、监狱企业或残疾人福利性单位给予价格扣除</w:t>
      </w:r>
    </w:p>
    <w:p w14:paraId="4F812EB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442C21A5">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4.价格扣除相关要求</w:t>
      </w:r>
    </w:p>
    <w:p w14:paraId="07EE921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阳江阳春产业园区配套基础建设工程项目工程检验监测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3"/>
        <w:tblW w:w="964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0"/>
        <w:gridCol w:w="1421"/>
        <w:gridCol w:w="1935"/>
        <w:gridCol w:w="859"/>
        <w:gridCol w:w="4706"/>
      </w:tblGrid>
      <w:tr w14:paraId="6FD032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89" w:hRule="atLeast"/>
          <w:jc w:val="center"/>
        </w:trPr>
        <w:tc>
          <w:tcPr>
            <w:tcW w:w="720" w:type="dxa"/>
            <w:vAlign w:val="center"/>
          </w:tcPr>
          <w:p w14:paraId="2FD0277A">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1421" w:type="dxa"/>
            <w:vAlign w:val="center"/>
          </w:tcPr>
          <w:p w14:paraId="6302563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情形</w:t>
            </w:r>
          </w:p>
        </w:tc>
        <w:tc>
          <w:tcPr>
            <w:tcW w:w="1935" w:type="dxa"/>
            <w:vAlign w:val="center"/>
          </w:tcPr>
          <w:p w14:paraId="55C95230">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适用对象</w:t>
            </w:r>
          </w:p>
        </w:tc>
        <w:tc>
          <w:tcPr>
            <w:tcW w:w="859" w:type="dxa"/>
            <w:vAlign w:val="center"/>
          </w:tcPr>
          <w:p w14:paraId="0FBB1ED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价格扣除比例</w:t>
            </w:r>
          </w:p>
        </w:tc>
        <w:tc>
          <w:tcPr>
            <w:tcW w:w="4706" w:type="dxa"/>
            <w:vAlign w:val="center"/>
          </w:tcPr>
          <w:p w14:paraId="17E664C0">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计算公式</w:t>
            </w:r>
          </w:p>
        </w:tc>
      </w:tr>
      <w:tr w14:paraId="37CCD6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0" w:type="dxa"/>
            <w:vAlign w:val="center"/>
          </w:tcPr>
          <w:p w14:paraId="32F27F22">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421" w:type="dxa"/>
            <w:vAlign w:val="center"/>
          </w:tcPr>
          <w:p w14:paraId="6747C2BA">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小型、微型企业，监狱企业，残疾人福利性单位</w:t>
            </w:r>
          </w:p>
        </w:tc>
        <w:tc>
          <w:tcPr>
            <w:tcW w:w="1935" w:type="dxa"/>
            <w:vAlign w:val="center"/>
          </w:tcPr>
          <w:p w14:paraId="739A0900">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服务由小微企业承接</w:t>
            </w:r>
          </w:p>
        </w:tc>
        <w:tc>
          <w:tcPr>
            <w:tcW w:w="859" w:type="dxa"/>
            <w:vAlign w:val="center"/>
          </w:tcPr>
          <w:p w14:paraId="77A209FD">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4706" w:type="dxa"/>
            <w:vAlign w:val="center"/>
          </w:tcPr>
          <w:p w14:paraId="28041C6A">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由小微企业承接，即提供服务的人员为小微企业依照《中华人民共和国劳动合同法》订立劳动合同的从业人员时，给予价格扣除C1，即：评标价=投标报价×（1-C1）;监狱企业与残疾人福利性单位视同小型、微型企业，享受同等价格扣除，当企业属性重复时，不重复价格扣除。</w:t>
            </w:r>
          </w:p>
        </w:tc>
      </w:tr>
      <w:tr w14:paraId="09ACFC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0" w:type="dxa"/>
            <w:shd w:val="clear" w:color="auto" w:fill="auto"/>
            <w:vAlign w:val="center"/>
          </w:tcPr>
          <w:p w14:paraId="54CA7C93">
            <w:pPr>
              <w:pStyle w:val="18"/>
              <w:jc w:val="center"/>
              <w:rPr>
                <w:rFonts w:hint="eastAsia" w:ascii="宋体" w:hAnsi="宋体" w:eastAsia="宋体" w:cs="宋体"/>
                <w:color w:val="000000" w:themeColor="text1"/>
                <w:highlight w:val="none"/>
                <w:lang w:val="en-US" w:eastAsia="zh-Hans"/>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1421" w:type="dxa"/>
            <w:shd w:val="clear" w:color="auto" w:fill="auto"/>
            <w:vAlign w:val="center"/>
          </w:tcPr>
          <w:p w14:paraId="380886AB">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小型、微型企业，监狱企业，残疾人福利性单位</w:t>
            </w:r>
          </w:p>
        </w:tc>
        <w:tc>
          <w:tcPr>
            <w:tcW w:w="1935" w:type="dxa"/>
            <w:shd w:val="clear" w:color="auto" w:fill="auto"/>
            <w:vAlign w:val="center"/>
          </w:tcPr>
          <w:p w14:paraId="323487C4">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投标（响应）供应商为大中型企业与小微企业组成联合体或者大中型企业向一家或者多家小微企业分包的，对于联合体协议或者分包意向协议约定小微企业的合同份额占到合同总金额30%以上</w:t>
            </w:r>
          </w:p>
        </w:tc>
        <w:tc>
          <w:tcPr>
            <w:tcW w:w="859" w:type="dxa"/>
            <w:shd w:val="clear" w:color="auto" w:fill="auto"/>
            <w:vAlign w:val="center"/>
          </w:tcPr>
          <w:p w14:paraId="086B522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4706" w:type="dxa"/>
            <w:shd w:val="clear" w:color="auto" w:fill="auto"/>
            <w:vAlign w:val="center"/>
          </w:tcPr>
          <w:p w14:paraId="49662C63">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大中型企业与小微企业组成联合体或者允许大中</w:t>
            </w:r>
          </w:p>
          <w:p w14:paraId="22CBCFDF">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型企业向一家或者多家小微企业分包的采购项目，对于联合协议或者分包意向协议约定小微企业的合同份额占到合同总金额 30%以上的，报价给予价格扣除C1，即：评标价=投标报价×（1-C1）;监狱企业与残疾人福利性单位视同小型、微型企业，享受同等价格扣除，当企业属性重复时，不重复价格扣除。</w:t>
            </w:r>
          </w:p>
        </w:tc>
      </w:tr>
      <w:tr w14:paraId="55ECDE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641" w:type="dxa"/>
            <w:gridSpan w:val="5"/>
            <w:vAlign w:val="center"/>
          </w:tcPr>
          <w:p w14:paraId="3251BB85">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注：（1）上述评标价仅用于计算价格分，成交金额以实际投标价为准。 （2）组成联合体的大中型企业和其他自然人、法人或者其他组织、与小型、微型企业之间不得存在投资关系。</w:t>
            </w:r>
          </w:p>
        </w:tc>
      </w:tr>
    </w:tbl>
    <w:p w14:paraId="1D8D26D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（1）所称小型和微型企业应当符合以下条件：</w:t>
      </w:r>
    </w:p>
    <w:p w14:paraId="585FF0D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7E87E87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符合中小企业划分标准的个体工商户，在政府采购活动中视同中小企业。</w:t>
      </w:r>
    </w:p>
    <w:p w14:paraId="7AB5F31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提供本企业（属于小微企业）制造的货物或者提供其他小型或微型企业制造的货物/提供本企业（属于小微企业）承接的服务。</w:t>
      </w:r>
    </w:p>
    <w:p w14:paraId="3BDDC80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14:paraId="7291B5E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说明：投标人应当对其出具的《中小企业声明函》真实性负责，投标人出具的《中小企业声明函》内容不实的，属于提供虚假材料谋取中标。</w:t>
      </w:r>
    </w:p>
    <w:p w14:paraId="665FD8C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14:paraId="4729E283">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三、评审程序</w:t>
      </w:r>
    </w:p>
    <w:p w14:paraId="74BAB6A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1.资格性审查、符合性审查和异常低价审查</w:t>
      </w:r>
    </w:p>
    <w:p w14:paraId="079FF83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资格性审查。公开招标采购项目开标结束后，采购人或采购代理机构应当依法对投标人的资格进行审查，以确定投标人是否具备投标资格。（详见后附表一资格性审查表）</w:t>
      </w:r>
    </w:p>
    <w:p w14:paraId="7DFB6C7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符合性审查。评标委员会依据招标文件的规定，从投标文件的有效性、完整性和对招标文件的响应程度进行审查，以确定是否对招标文件的实质性要求作出响应。（详见后附表二符合性审查表）</w:t>
      </w:r>
    </w:p>
    <w:p w14:paraId="75B74C0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资格性审查和符合性审查中凡有其中任意一项未通过的，评审结果为未通过，未通过资格性审查、符合性审查的投标人按无效投标处理。</w:t>
      </w:r>
    </w:p>
    <w:p w14:paraId="22CDF12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异常低价审查。政府采购评审中出现采购文件明确的异常低价情形，评审委员会应当启动异常低价投标（响应）审查程序。</w:t>
      </w:r>
    </w:p>
    <w:p w14:paraId="6DA9407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审委员会启动异常低价投标（响应）审查后，应当要求相关供应商在评审现场合理的时间内对投标（响应）价格作出解释，提供项目具体成本测算等与报价合理性相关的书面说明及必要的证明材料，包括但不限于原材料成本、人工成本、制造费用等。</w:t>
      </w:r>
    </w:p>
    <w:p w14:paraId="2729D30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被启动异常低价审查的供应商，如果不提供书面说明、证明材料，或者提供的书面说明、证明材料不能证明其报价合理性的，应当将其作为无效投标（响应）处理。</w:t>
      </w:r>
    </w:p>
    <w:p w14:paraId="25C2BEB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通过异常低价审查的不足3家，不得进入详细评审。</w:t>
      </w:r>
    </w:p>
    <w:p w14:paraId="14A7A0B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资格性审查、符合性审查、异常低价审查中凡有其中任意一项未通过的，评审结果为未通过，未通过资格性审查、符合性审查、异常低价审查的投标人按无效投标处理。</w:t>
      </w:r>
    </w:p>
    <w:p w14:paraId="36E6F62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对各投标人进行资格审查、符合性审查、异常低价审查过程中，对初步被认定为无效投标者，由评标委员会组长或采购人代表将集体意见及时告知投标当事人。</w:t>
      </w:r>
    </w:p>
    <w:p w14:paraId="6476F2B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025497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合格投标人不足3家的，不得评标。</w:t>
      </w:r>
    </w:p>
    <w:p w14:paraId="4552C5F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表一资格性审查表：</w:t>
      </w:r>
    </w:p>
    <w:p w14:paraId="3F6AADC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阳江阳春产业园区配套基础建设工程项目工程检验监测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3"/>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2"/>
        <w:gridCol w:w="2402"/>
        <w:gridCol w:w="5697"/>
      </w:tblGrid>
      <w:tr w14:paraId="5A3E1D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7C934D8E">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8099" w:type="dxa"/>
            <w:gridSpan w:val="2"/>
            <w:vAlign w:val="center"/>
          </w:tcPr>
          <w:p w14:paraId="1B337AEE">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资格审查内容</w:t>
            </w:r>
          </w:p>
        </w:tc>
      </w:tr>
      <w:tr w14:paraId="0EEA57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2A941D08">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2402" w:type="dxa"/>
            <w:vAlign w:val="center"/>
          </w:tcPr>
          <w:p w14:paraId="3926E2CE">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具有独立承担民事责任的能力</w:t>
            </w:r>
          </w:p>
        </w:tc>
        <w:tc>
          <w:tcPr>
            <w:tcW w:w="5697" w:type="dxa"/>
            <w:vAlign w:val="center"/>
          </w:tcPr>
          <w:p w14:paraId="4397D9FB">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14:paraId="1596E2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6DCC1BEB">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2402" w:type="dxa"/>
            <w:vAlign w:val="center"/>
          </w:tcPr>
          <w:p w14:paraId="06974FE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有依法缴纳税收和社会保障资金的良好记录</w:t>
            </w:r>
          </w:p>
        </w:tc>
        <w:tc>
          <w:tcPr>
            <w:tcW w:w="5697" w:type="dxa"/>
            <w:vAlign w:val="center"/>
          </w:tcPr>
          <w:p w14:paraId="67EC2C09">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提供投标截止日前6个月内任意1个月依法缴纳税收和社会保障资金的相关材料或出具《承诺函》。如依法免税或不需要缴纳社会保障资金的，提供相应证明材料。</w:t>
            </w:r>
          </w:p>
        </w:tc>
      </w:tr>
      <w:tr w14:paraId="1BCA85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6541378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2402" w:type="dxa"/>
            <w:vAlign w:val="center"/>
          </w:tcPr>
          <w:p w14:paraId="27B9F8FB">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具有良好的商业信誉和健全的财务会计制度</w:t>
            </w:r>
          </w:p>
        </w:tc>
        <w:tc>
          <w:tcPr>
            <w:tcW w:w="5697" w:type="dxa"/>
            <w:vAlign w:val="center"/>
          </w:tcPr>
          <w:p w14:paraId="232D9B44">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投标人必须具有良好的商业信誉和健全的财务会计制度（提供202</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年度财务状况报告或202</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年至今任意一个月的财务报表或基本开户行出具的资信证明或出具《承诺函》）。</w:t>
            </w:r>
          </w:p>
        </w:tc>
      </w:tr>
      <w:tr w14:paraId="01BC78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3EC78E5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2402" w:type="dxa"/>
            <w:vAlign w:val="center"/>
          </w:tcPr>
          <w:p w14:paraId="6812F920">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履行合同所必需的设备和专业技术能力</w:t>
            </w:r>
          </w:p>
        </w:tc>
        <w:tc>
          <w:tcPr>
            <w:tcW w:w="5697" w:type="dxa"/>
            <w:vAlign w:val="center"/>
          </w:tcPr>
          <w:p w14:paraId="4F39C469">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提供</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设备及专业技术能力情况或出具《承诺函》。</w:t>
            </w:r>
          </w:p>
        </w:tc>
      </w:tr>
      <w:tr w14:paraId="0F1DF0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18603A5B">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2402" w:type="dxa"/>
            <w:vAlign w:val="center"/>
          </w:tcPr>
          <w:p w14:paraId="7CF29AB9">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参加采购活动前3年内，在经营活动中没有重大违法记录</w:t>
            </w:r>
          </w:p>
        </w:tc>
        <w:tc>
          <w:tcPr>
            <w:tcW w:w="5697" w:type="dxa"/>
            <w:vAlign w:val="center"/>
          </w:tcPr>
          <w:p w14:paraId="62A3AC53">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提供</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01B427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44BFF9A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2402" w:type="dxa"/>
            <w:vAlign w:val="center"/>
          </w:tcPr>
          <w:p w14:paraId="4AA9D7DD">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信用记录</w:t>
            </w:r>
          </w:p>
        </w:tc>
        <w:tc>
          <w:tcPr>
            <w:tcW w:w="5697" w:type="dxa"/>
            <w:vAlign w:val="center"/>
          </w:tcPr>
          <w:p w14:paraId="3913AC8F">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14:paraId="0579CB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6AE8B90B">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w:t>
            </w:r>
          </w:p>
        </w:tc>
        <w:tc>
          <w:tcPr>
            <w:tcW w:w="2402" w:type="dxa"/>
            <w:vAlign w:val="center"/>
          </w:tcPr>
          <w:p w14:paraId="19ECF6AB">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供应商必须符合法律、行政法规规定的其他条件</w:t>
            </w:r>
          </w:p>
        </w:tc>
        <w:tc>
          <w:tcPr>
            <w:tcW w:w="5697" w:type="dxa"/>
            <w:vAlign w:val="center"/>
          </w:tcPr>
          <w:p w14:paraId="67B49B30">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14:paraId="516030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27A4BD42">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8</w:t>
            </w:r>
          </w:p>
        </w:tc>
        <w:tc>
          <w:tcPr>
            <w:tcW w:w="2402" w:type="dxa"/>
            <w:vAlign w:val="center"/>
          </w:tcPr>
          <w:p w14:paraId="67637B24">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特定资格要求</w:t>
            </w:r>
          </w:p>
        </w:tc>
        <w:tc>
          <w:tcPr>
            <w:tcW w:w="5697" w:type="dxa"/>
            <w:vAlign w:val="center"/>
          </w:tcPr>
          <w:p w14:paraId="3866BE90">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投标人须具有质量技术监督部门（或市场监督管理部门）颁发的CMA计量认证合格证书（或CMA检验检测机构资质认定证书），且证书在有效期内。</w:t>
            </w:r>
          </w:p>
        </w:tc>
      </w:tr>
      <w:tr w14:paraId="4260B7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4480C5F3">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9</w:t>
            </w:r>
          </w:p>
        </w:tc>
        <w:tc>
          <w:tcPr>
            <w:tcW w:w="2402" w:type="dxa"/>
            <w:vAlign w:val="center"/>
          </w:tcPr>
          <w:p w14:paraId="7645A74F">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特定资格要求</w:t>
            </w:r>
          </w:p>
        </w:tc>
        <w:tc>
          <w:tcPr>
            <w:tcW w:w="5697" w:type="dxa"/>
            <w:vAlign w:val="center"/>
          </w:tcPr>
          <w:p w14:paraId="1ED780FA">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投标人须具有有效的建设行政主管部门颁发的建设工程质量检测机构综合资质证书或专项资质证书（专项资质证书包括：地基基础、建筑材料及构配件、道路工程），且在有效期内。</w:t>
            </w:r>
          </w:p>
        </w:tc>
      </w:tr>
      <w:tr w14:paraId="76F466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34118457">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10</w:t>
            </w:r>
          </w:p>
        </w:tc>
        <w:tc>
          <w:tcPr>
            <w:tcW w:w="2402" w:type="dxa"/>
            <w:vAlign w:val="center"/>
          </w:tcPr>
          <w:p w14:paraId="5B1DBC3A">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落实政府采购政策需满足的资格要求</w:t>
            </w:r>
          </w:p>
        </w:tc>
        <w:tc>
          <w:tcPr>
            <w:tcW w:w="5697" w:type="dxa"/>
            <w:vAlign w:val="center"/>
          </w:tcPr>
          <w:p w14:paraId="68F7F695">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本项目专门面向中小企业。</w:t>
            </w:r>
          </w:p>
        </w:tc>
      </w:tr>
    </w:tbl>
    <w:p w14:paraId="6B30605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表二符合性审查表：</w:t>
      </w:r>
    </w:p>
    <w:p w14:paraId="6ADD835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阳江阳春产业园区配套基础建设工程项目工程检验监测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3"/>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2"/>
        <w:gridCol w:w="2372"/>
        <w:gridCol w:w="5727"/>
      </w:tblGrid>
      <w:tr w14:paraId="49980C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2A1F9E59">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2372" w:type="dxa"/>
            <w:vAlign w:val="center"/>
          </w:tcPr>
          <w:p w14:paraId="3318F4B7">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评审点要求概况</w:t>
            </w:r>
          </w:p>
        </w:tc>
        <w:tc>
          <w:tcPr>
            <w:tcW w:w="5727" w:type="dxa"/>
            <w:vAlign w:val="center"/>
          </w:tcPr>
          <w:p w14:paraId="2BC317F3">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评审点具体描述</w:t>
            </w:r>
          </w:p>
        </w:tc>
      </w:tr>
      <w:tr w14:paraId="658991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28CD9381">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2372" w:type="dxa"/>
            <w:vAlign w:val="center"/>
          </w:tcPr>
          <w:p w14:paraId="486FA526">
            <w:pPr>
              <w:pStyle w:val="18"/>
              <w:spacing w:line="320" w:lineRule="exact"/>
              <w:jc w:val="center"/>
              <w:rPr>
                <w:rFonts w:hint="default" w:asciiTheme="minorEastAsia" w:hAnsiTheme="minorEastAsia" w:eastAsiaTheme="minorEastAsia" w:cstheme="minorEastAsia"/>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满足带“★”号要求</w:t>
            </w:r>
          </w:p>
        </w:tc>
        <w:tc>
          <w:tcPr>
            <w:tcW w:w="5727" w:type="dxa"/>
            <w:vAlign w:val="center"/>
          </w:tcPr>
          <w:p w14:paraId="4E1A37A7">
            <w:pPr>
              <w:pStyle w:val="18"/>
              <w:spacing w:line="320" w:lineRule="exact"/>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投标人须承诺中标后开展业务前满足阳江市住房和城乡建设局对建设工程质量检测机构的要求。</w:t>
            </w:r>
            <w:r>
              <w:rPr>
                <w:rFonts w:hint="eastAsia"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t>(提供《承诺函》，格式自拟)</w:t>
            </w:r>
          </w:p>
        </w:tc>
      </w:tr>
      <w:tr w14:paraId="2ABB47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6C1EF98D">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w:t>
            </w:r>
          </w:p>
        </w:tc>
        <w:tc>
          <w:tcPr>
            <w:tcW w:w="2372" w:type="dxa"/>
            <w:shd w:val="clear" w:color="auto" w:fill="auto"/>
            <w:vAlign w:val="center"/>
          </w:tcPr>
          <w:p w14:paraId="2FBF8EC5">
            <w:pPr>
              <w:pStyle w:val="18"/>
              <w:spacing w:line="320" w:lineRule="exact"/>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ascii="宋体" w:hAnsi="宋体" w:eastAsia="宋体" w:cs="宋体"/>
                <w:color w:val="000000" w:themeColor="text1"/>
                <w:kern w:val="2"/>
                <w:sz w:val="21"/>
                <w:szCs w:val="21"/>
                <w:highlight w:val="none"/>
                <w:lang w:eastAsia="zh-CN"/>
                <w14:textFill>
                  <w14:solidFill>
                    <w14:schemeClr w14:val="tx1"/>
                  </w14:solidFill>
                </w14:textFill>
              </w:rPr>
              <w:t>合同履行期限须满足要求</w:t>
            </w:r>
          </w:p>
        </w:tc>
        <w:tc>
          <w:tcPr>
            <w:tcW w:w="5727" w:type="dxa"/>
            <w:shd w:val="clear" w:color="auto" w:fill="auto"/>
            <w:vAlign w:val="center"/>
          </w:tcPr>
          <w:p w14:paraId="552F2348">
            <w:pPr>
              <w:pStyle w:val="18"/>
              <w:spacing w:line="320" w:lineRule="exact"/>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从服务合同签订之日起至本项目检测任务完成为止，服务周期必须满足实际施工要求和验收要求。具体开工时间以采购人书面通知为准，因采购人原因或现场不具备作业条件，检测时间顺延，但中标人不得因此向采购人提出任何费用索赔或补偿要求。</w:t>
            </w:r>
          </w:p>
        </w:tc>
      </w:tr>
      <w:tr w14:paraId="4B87DD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6BF0D33B">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3</w:t>
            </w:r>
          </w:p>
        </w:tc>
        <w:tc>
          <w:tcPr>
            <w:tcW w:w="2372" w:type="dxa"/>
            <w:vAlign w:val="center"/>
          </w:tcPr>
          <w:p w14:paraId="3506D7DD">
            <w:pPr>
              <w:pStyle w:val="18"/>
              <w:spacing w:line="320" w:lineRule="exact"/>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ascii="宋体" w:hAnsi="宋体" w:eastAsia="宋体" w:cs="宋体"/>
                <w:color w:val="000000" w:themeColor="text1"/>
                <w:kern w:val="2"/>
                <w:sz w:val="21"/>
                <w:szCs w:val="21"/>
                <w:highlight w:val="none"/>
                <w:lang w:eastAsia="zh-CN"/>
                <w14:textFill>
                  <w14:solidFill>
                    <w14:schemeClr w14:val="tx1"/>
                  </w14:solidFill>
                </w14:textFill>
              </w:rPr>
              <w:t>投标报价未超出报价上限</w:t>
            </w:r>
          </w:p>
        </w:tc>
        <w:tc>
          <w:tcPr>
            <w:tcW w:w="5727" w:type="dxa"/>
            <w:vAlign w:val="center"/>
          </w:tcPr>
          <w:p w14:paraId="4BAE2EEA">
            <w:pPr>
              <w:pStyle w:val="18"/>
              <w:spacing w:line="320" w:lineRule="exact"/>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w:t>
            </w:r>
            <w:r>
              <w:rPr>
                <w:rFonts w:hint="eastAsia" w:ascii="宋体" w:hAnsi="宋体"/>
                <w:bCs/>
                <w:color w:val="000000" w:themeColor="text1"/>
                <w:highlight w:val="none"/>
                <w:lang w:val="en-US" w:eastAsia="zh-CN"/>
                <w14:textFill>
                  <w14:solidFill>
                    <w14:schemeClr w14:val="tx1"/>
                  </w14:solidFill>
                </w14:textFill>
              </w:rPr>
              <w:t>下浮率</w:t>
            </w:r>
            <w:r>
              <w:rPr>
                <w:rFonts w:hint="eastAsia" w:ascii="宋体" w:hAnsi="宋体" w:eastAsia="宋体" w:cs="宋体"/>
                <w:color w:val="000000" w:themeColor="text1"/>
                <w:sz w:val="21"/>
                <w:szCs w:val="21"/>
                <w:highlight w:val="none"/>
                <w14:textFill>
                  <w14:solidFill>
                    <w14:schemeClr w14:val="tx1"/>
                  </w14:solidFill>
                </w14:textFill>
              </w:rPr>
              <w:t>报价</w:t>
            </w:r>
            <w:r>
              <w:rPr>
                <w:rFonts w:hint="eastAsia" w:ascii="宋体" w:hAnsi="宋体" w:eastAsia="宋体" w:cs="宋体"/>
                <w:color w:val="000000" w:themeColor="text1"/>
                <w:sz w:val="21"/>
                <w:szCs w:val="21"/>
                <w:highlight w:val="none"/>
                <w:lang w:val="en-US" w:eastAsia="zh-CN"/>
                <w14:textFill>
                  <w14:solidFill>
                    <w14:schemeClr w14:val="tx1"/>
                  </w14:solidFill>
                </w14:textFill>
              </w:rPr>
              <w:t>（0%-100%）</w:t>
            </w:r>
          </w:p>
        </w:tc>
      </w:tr>
      <w:tr w14:paraId="088D23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4DED17E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4</w:t>
            </w:r>
          </w:p>
        </w:tc>
        <w:tc>
          <w:tcPr>
            <w:tcW w:w="2372" w:type="dxa"/>
            <w:vAlign w:val="center"/>
          </w:tcPr>
          <w:p w14:paraId="220EED29">
            <w:pPr>
              <w:pStyle w:val="18"/>
              <w:spacing w:line="320" w:lineRule="exact"/>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ascii="宋体" w:hAnsi="宋体" w:eastAsia="宋体" w:cs="宋体"/>
                <w:color w:val="000000" w:themeColor="text1"/>
                <w:kern w:val="2"/>
                <w:sz w:val="21"/>
                <w:szCs w:val="21"/>
                <w:highlight w:val="none"/>
                <w:lang w:eastAsia="zh-CN"/>
                <w14:textFill>
                  <w14:solidFill>
                    <w14:schemeClr w14:val="tx1"/>
                  </w14:solidFill>
                </w14:textFill>
              </w:rPr>
              <w:t>法定代表人/负责人资格证明书及授权委托书</w:t>
            </w:r>
          </w:p>
        </w:tc>
        <w:tc>
          <w:tcPr>
            <w:tcW w:w="5727" w:type="dxa"/>
            <w:vAlign w:val="center"/>
          </w:tcPr>
          <w:p w14:paraId="68AE17F3">
            <w:pPr>
              <w:pStyle w:val="18"/>
              <w:spacing w:line="320" w:lineRule="exact"/>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ascii="宋体" w:hAnsi="宋体" w:eastAsia="宋体" w:cs="宋体"/>
                <w:color w:val="000000" w:themeColor="text1"/>
                <w:kern w:val="2"/>
                <w:sz w:val="21"/>
                <w:szCs w:val="21"/>
                <w:highlight w:val="none"/>
                <w:lang w:eastAsia="zh-CN"/>
                <w14:textFill>
                  <w14:solidFill>
                    <w14:schemeClr w14:val="tx1"/>
                  </w14:solidFill>
                </w14:textFill>
              </w:rPr>
              <w:t>提供法定代表人/负责人资格证明书及授权委托书</w:t>
            </w:r>
          </w:p>
        </w:tc>
      </w:tr>
      <w:tr w14:paraId="3BF12D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0545AE3A">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5</w:t>
            </w:r>
          </w:p>
        </w:tc>
        <w:tc>
          <w:tcPr>
            <w:tcW w:w="2372" w:type="dxa"/>
            <w:vAlign w:val="center"/>
          </w:tcPr>
          <w:p w14:paraId="0B8FB30B">
            <w:pPr>
              <w:pStyle w:val="18"/>
              <w:spacing w:line="320" w:lineRule="exact"/>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ascii="宋体" w:hAnsi="宋体" w:eastAsia="宋体" w:cs="宋体"/>
                <w:color w:val="000000" w:themeColor="text1"/>
                <w:kern w:val="2"/>
                <w:sz w:val="21"/>
                <w:szCs w:val="21"/>
                <w:highlight w:val="none"/>
                <w:lang w:eastAsia="zh-CN"/>
                <w14:textFill>
                  <w14:solidFill>
                    <w14:schemeClr w14:val="tx1"/>
                  </w14:solidFill>
                </w14:textFill>
              </w:rPr>
              <w:t>其他要求</w:t>
            </w:r>
          </w:p>
        </w:tc>
        <w:tc>
          <w:tcPr>
            <w:tcW w:w="5727" w:type="dxa"/>
            <w:vAlign w:val="center"/>
          </w:tcPr>
          <w:p w14:paraId="5CDF323A">
            <w:pPr>
              <w:pStyle w:val="18"/>
              <w:spacing w:line="320" w:lineRule="exact"/>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ascii="宋体" w:hAnsi="宋体" w:eastAsia="宋体" w:cs="宋体"/>
                <w:color w:val="000000" w:themeColor="text1"/>
                <w:kern w:val="2"/>
                <w:sz w:val="21"/>
                <w:szCs w:val="21"/>
                <w:highlight w:val="none"/>
                <w:lang w:eastAsia="zh-CN"/>
                <w14:textFill>
                  <w14:solidFill>
                    <w14:schemeClr w14:val="tx1"/>
                  </w14:solidFill>
                </w14:textFill>
              </w:rPr>
              <w:t>按投标资料清单中规定提供“必须提交”的文件资料</w:t>
            </w:r>
          </w:p>
        </w:tc>
      </w:tr>
    </w:tbl>
    <w:p w14:paraId="1F5080B0">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2.投标文件澄清</w:t>
      </w:r>
    </w:p>
    <w:p w14:paraId="746CB28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2.1对于投标文件中含义不明确、同类问题表述不一致或者有明显文字和计算错误的内容，评标委员会应当在评审过程中发起澄清，要求投标人针对价格或内容做出必要的澄清、说明或补正。</w:t>
      </w:r>
    </w:p>
    <w:p w14:paraId="0D4E3FF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投标人需在规定时间内完成澄清（响应），并加盖</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章。</w:t>
      </w:r>
    </w:p>
    <w:p w14:paraId="52842DD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若因投标人联系方式错误未接收短信、未接听电话或超时未进行澄清（响应）造成的不利后果由供应商自行承担。投标人的澄清、说明或者补正不得超出投标文件的范围或者改变投标文件的实质性内容。</w:t>
      </w:r>
    </w:p>
    <w:p w14:paraId="7ABBCD3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2.2评标委员会不接受投标人主动提出的澄清、说明或补正。</w:t>
      </w:r>
    </w:p>
    <w:p w14:paraId="6E3582C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2.3评标委员会对投标人提交的澄清、说明或补正有疑问的，可以要求投标人进一步澄清、说明或补正。</w:t>
      </w:r>
    </w:p>
    <w:p w14:paraId="304FC9BC">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3.详细评审</w:t>
      </w:r>
    </w:p>
    <w:p w14:paraId="7E7A828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阳江阳春产业园区配套基础建设工程项目工程检验监测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3"/>
        <w:tblW w:w="4996"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77"/>
        <w:gridCol w:w="1409"/>
        <w:gridCol w:w="6693"/>
      </w:tblGrid>
      <w:tr w14:paraId="5A186D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7" w:hRule="atLeast"/>
          <w:jc w:val="center"/>
        </w:trPr>
        <w:tc>
          <w:tcPr>
            <w:tcW w:w="634" w:type="pct"/>
            <w:noWrap w:val="0"/>
            <w:vAlign w:val="center"/>
          </w:tcPr>
          <w:p w14:paraId="6D233A9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评审因素</w:t>
            </w:r>
          </w:p>
        </w:tc>
        <w:tc>
          <w:tcPr>
            <w:tcW w:w="4365" w:type="pct"/>
            <w:gridSpan w:val="2"/>
            <w:noWrap w:val="0"/>
            <w:vAlign w:val="center"/>
          </w:tcPr>
          <w:p w14:paraId="0C68985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评审标准</w:t>
            </w:r>
          </w:p>
        </w:tc>
      </w:tr>
      <w:tr w14:paraId="40656C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51" w:hRule="atLeast"/>
          <w:jc w:val="center"/>
        </w:trPr>
        <w:tc>
          <w:tcPr>
            <w:tcW w:w="634" w:type="pct"/>
            <w:noWrap w:val="0"/>
            <w:vAlign w:val="center"/>
          </w:tcPr>
          <w:p w14:paraId="70A3686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分值构成</w:t>
            </w:r>
          </w:p>
        </w:tc>
        <w:tc>
          <w:tcPr>
            <w:tcW w:w="4365" w:type="pct"/>
            <w:gridSpan w:val="2"/>
            <w:noWrap w:val="0"/>
            <w:vAlign w:val="center"/>
          </w:tcPr>
          <w:p w14:paraId="65A2456C">
            <w:pPr>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商务部分</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4</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0.0分</w:t>
            </w:r>
          </w:p>
          <w:p w14:paraId="3825E7DC">
            <w:pPr>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技术部分</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5</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0.0分</w:t>
            </w:r>
          </w:p>
          <w:p w14:paraId="32208538">
            <w:pPr>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报价得分10.0分</w:t>
            </w:r>
          </w:p>
        </w:tc>
      </w:tr>
      <w:tr w14:paraId="4CE89B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jc w:val="center"/>
        </w:trPr>
        <w:tc>
          <w:tcPr>
            <w:tcW w:w="634" w:type="pct"/>
            <w:vMerge w:val="restart"/>
            <w:noWrap w:val="0"/>
            <w:vAlign w:val="center"/>
          </w:tcPr>
          <w:p w14:paraId="72DDE63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技术部分</w:t>
            </w:r>
          </w:p>
        </w:tc>
        <w:tc>
          <w:tcPr>
            <w:tcW w:w="759" w:type="pct"/>
            <w:shd w:val="clear" w:color="auto" w:fill="auto"/>
            <w:noWrap w:val="0"/>
            <w:vAlign w:val="center"/>
          </w:tcPr>
          <w:p w14:paraId="0386ABC9">
            <w:pPr>
              <w:pStyle w:val="18"/>
              <w:keepNext w:val="0"/>
              <w:keepLines w:val="0"/>
              <w:pageBreakBefore w:val="0"/>
              <w:kinsoku/>
              <w:wordWrap/>
              <w:overflowPunct/>
              <w:topLinePunct w:val="0"/>
              <w:autoSpaceDE/>
              <w:autoSpaceDN/>
              <w:bidi w:val="0"/>
              <w:adjustRightInd/>
              <w:spacing w:line="320" w:lineRule="exact"/>
              <w:jc w:val="both"/>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工作大纲与实施计划(11.0分)</w:t>
            </w:r>
          </w:p>
        </w:tc>
        <w:tc>
          <w:tcPr>
            <w:tcW w:w="3606" w:type="pct"/>
            <w:shd w:val="clear" w:color="auto" w:fill="auto"/>
            <w:noWrap w:val="0"/>
            <w:vAlign w:val="center"/>
          </w:tcPr>
          <w:p w14:paraId="105822E2">
            <w:pPr>
              <w:pStyle w:val="18"/>
              <w:keepNext w:val="0"/>
              <w:keepLines w:val="0"/>
              <w:pageBreakBefore w:val="0"/>
              <w:numPr>
                <w:ilvl w:val="0"/>
                <w:numId w:val="0"/>
              </w:numPr>
              <w:kinsoku/>
              <w:wordWrap/>
              <w:overflowPunct/>
              <w:topLinePunct w:val="0"/>
              <w:autoSpaceDE/>
              <w:autoSpaceDN/>
              <w:bidi w:val="0"/>
              <w:adjustRightInd/>
              <w:spacing w:line="320" w:lineRule="exact"/>
              <w:jc w:val="both"/>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根据投标人提供的工作大纲与实施计划进行评审：</w:t>
            </w:r>
          </w:p>
          <w:p w14:paraId="0E20D6FE">
            <w:pPr>
              <w:pStyle w:val="18"/>
              <w:keepNext w:val="0"/>
              <w:keepLines w:val="0"/>
              <w:pageBreakBefore w:val="0"/>
              <w:numPr>
                <w:ilvl w:val="0"/>
                <w:numId w:val="0"/>
              </w:numPr>
              <w:kinsoku/>
              <w:wordWrap/>
              <w:overflowPunct/>
              <w:topLinePunct w:val="0"/>
              <w:autoSpaceDE/>
              <w:autoSpaceDN/>
              <w:bidi w:val="0"/>
              <w:adjustRightInd/>
              <w:spacing w:line="320" w:lineRule="exact"/>
              <w:jc w:val="both"/>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检测工作大纲全面，进度计划合理，措施方案安全、可行性高，优于或完全满足采购需求的，得11分；</w:t>
            </w:r>
          </w:p>
          <w:p w14:paraId="0F3E033C">
            <w:pPr>
              <w:pStyle w:val="18"/>
              <w:keepNext w:val="0"/>
              <w:keepLines w:val="0"/>
              <w:pageBreakBefore w:val="0"/>
              <w:numPr>
                <w:ilvl w:val="0"/>
                <w:numId w:val="0"/>
              </w:numPr>
              <w:kinsoku/>
              <w:wordWrap/>
              <w:overflowPunct/>
              <w:topLinePunct w:val="0"/>
              <w:autoSpaceDE/>
              <w:autoSpaceDN/>
              <w:bidi w:val="0"/>
              <w:adjustRightInd/>
              <w:spacing w:line="320" w:lineRule="exact"/>
              <w:jc w:val="both"/>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检测工作大纲较全面，进度计划较合理，措施方案安全性较好、可行性较高，基本满足采购需求的，得8分；</w:t>
            </w:r>
          </w:p>
          <w:p w14:paraId="654F93DD">
            <w:pPr>
              <w:pStyle w:val="18"/>
              <w:keepNext w:val="0"/>
              <w:keepLines w:val="0"/>
              <w:pageBreakBefore w:val="0"/>
              <w:numPr>
                <w:ilvl w:val="0"/>
                <w:numId w:val="0"/>
              </w:numPr>
              <w:kinsoku/>
              <w:wordWrap/>
              <w:overflowPunct/>
              <w:topLinePunct w:val="0"/>
              <w:autoSpaceDE/>
              <w:autoSpaceDN/>
              <w:bidi w:val="0"/>
              <w:adjustRightInd/>
              <w:spacing w:line="320" w:lineRule="exact"/>
              <w:jc w:val="both"/>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检测工作大纲基本全面，进度计划一般，措施方案安全性一般、可行性一般，部分满足采购需求的，得4分；</w:t>
            </w:r>
          </w:p>
          <w:p w14:paraId="0B6529A9">
            <w:pPr>
              <w:pStyle w:val="18"/>
              <w:keepNext w:val="0"/>
              <w:keepLines w:val="0"/>
              <w:pageBreakBefore w:val="0"/>
              <w:numPr>
                <w:ilvl w:val="0"/>
                <w:numId w:val="0"/>
              </w:numPr>
              <w:kinsoku/>
              <w:wordWrap/>
              <w:overflowPunct/>
              <w:topLinePunct w:val="0"/>
              <w:autoSpaceDE/>
              <w:autoSpaceDN/>
              <w:bidi w:val="0"/>
              <w:adjustRightInd/>
              <w:spacing w:line="320" w:lineRule="exact"/>
              <w:jc w:val="both"/>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4.</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检测工作大纲片面，进度计划差，措施方案安全性差、可行性差，不能满足采购需求的，得1分；</w:t>
            </w:r>
          </w:p>
          <w:p w14:paraId="4E15EFDF">
            <w:pPr>
              <w:pStyle w:val="18"/>
              <w:keepNext w:val="0"/>
              <w:keepLines w:val="0"/>
              <w:pageBreakBefore w:val="0"/>
              <w:numPr>
                <w:ilvl w:val="0"/>
                <w:numId w:val="0"/>
              </w:numPr>
              <w:kinsoku/>
              <w:wordWrap/>
              <w:overflowPunct/>
              <w:topLinePunct w:val="0"/>
              <w:autoSpaceDE/>
              <w:autoSpaceDN/>
              <w:bidi w:val="0"/>
              <w:adjustRightInd/>
              <w:spacing w:line="320" w:lineRule="exact"/>
              <w:jc w:val="both"/>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5.</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不提供不得分。</w:t>
            </w:r>
          </w:p>
        </w:tc>
      </w:tr>
      <w:tr w14:paraId="01C8AC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jc w:val="center"/>
        </w:trPr>
        <w:tc>
          <w:tcPr>
            <w:tcW w:w="634" w:type="pct"/>
            <w:vMerge w:val="continue"/>
            <w:noWrap w:val="0"/>
            <w:vAlign w:val="center"/>
          </w:tcPr>
          <w:p w14:paraId="30966F5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759" w:type="pct"/>
            <w:shd w:val="clear" w:color="auto" w:fill="auto"/>
            <w:noWrap w:val="0"/>
            <w:vAlign w:val="center"/>
          </w:tcPr>
          <w:p w14:paraId="6D8A4CB7">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检测工作重点、难点的理解分析和应对措施(</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11</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.0分)</w:t>
            </w:r>
          </w:p>
        </w:tc>
        <w:tc>
          <w:tcPr>
            <w:tcW w:w="3606" w:type="pct"/>
            <w:shd w:val="clear" w:color="auto" w:fill="auto"/>
            <w:noWrap w:val="0"/>
            <w:vAlign w:val="center"/>
          </w:tcPr>
          <w:p w14:paraId="49BDEBA0">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根据投标人提供的检测工作重点、难点的理解分析和应对措施进行评审：</w:t>
            </w:r>
          </w:p>
          <w:p w14:paraId="13186CB7">
            <w:pPr>
              <w:numPr>
                <w:ilvl w:val="0"/>
                <w:numId w:val="0"/>
              </w:num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对检测工作的特点理解透彻，对项目的重点、难点理解分析透彻，应对措施得当，优于或完全满足采购需求的，得</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11</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分；</w:t>
            </w:r>
          </w:p>
          <w:p w14:paraId="2D864172">
            <w:pPr>
              <w:numPr>
                <w:ilvl w:val="0"/>
                <w:numId w:val="0"/>
              </w:num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对检测工作的特点理解较透彻，对项目的重点、难点理解分析较透彻，应对措施较得当，基本满足采购需求的，得</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8</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分；</w:t>
            </w:r>
          </w:p>
          <w:p w14:paraId="77AAD4E2">
            <w:pPr>
              <w:numPr>
                <w:ilvl w:val="0"/>
                <w:numId w:val="0"/>
              </w:num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对检测工作的特点理解基本正确，对检测工作重点、难点分析基本全面，应对措施基本可行，部分满足采购需求的，得</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4</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分；</w:t>
            </w:r>
          </w:p>
          <w:p w14:paraId="53CEF86E">
            <w:pPr>
              <w:numPr>
                <w:ilvl w:val="0"/>
                <w:numId w:val="0"/>
              </w:num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4.</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对检测工作的特点理解不透彻，对检测工作重点、难点分析不到位，应对措施差，不能满足采购需求的，得1分；</w:t>
            </w:r>
          </w:p>
          <w:p w14:paraId="7B87569C">
            <w:pPr>
              <w:numPr>
                <w:ilvl w:val="0"/>
                <w:numId w:val="0"/>
              </w:num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5.</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不提供不得分。</w:t>
            </w:r>
          </w:p>
        </w:tc>
      </w:tr>
      <w:tr w14:paraId="2D5053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jc w:val="center"/>
        </w:trPr>
        <w:tc>
          <w:tcPr>
            <w:tcW w:w="634" w:type="pct"/>
            <w:vMerge w:val="continue"/>
            <w:noWrap w:val="0"/>
            <w:vAlign w:val="center"/>
          </w:tcPr>
          <w:p w14:paraId="38C454D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759" w:type="pct"/>
            <w:shd w:val="clear" w:color="auto" w:fill="auto"/>
            <w:noWrap w:val="0"/>
            <w:vAlign w:val="center"/>
          </w:tcPr>
          <w:p w14:paraId="15A5E9A4">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检测方案(12.0分)</w:t>
            </w:r>
          </w:p>
        </w:tc>
        <w:tc>
          <w:tcPr>
            <w:tcW w:w="3606" w:type="pct"/>
            <w:shd w:val="clear" w:color="auto" w:fill="auto"/>
            <w:noWrap w:val="0"/>
            <w:vAlign w:val="center"/>
          </w:tcPr>
          <w:p w14:paraId="747F2520">
            <w:pPr>
              <w:shd w:val="clear" w:color="auto" w:fill="auto"/>
              <w:spacing w:line="276" w:lineRule="auto"/>
              <w:ind w:hanging="2" w:firstLineChars="0"/>
              <w:rPr>
                <w:rFonts w:hint="default"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根据投标人提供的检测方案进行评审： </w:t>
            </w:r>
          </w:p>
          <w:p w14:paraId="7B06CC98">
            <w:pPr>
              <w:numPr>
                <w:ilvl w:val="0"/>
                <w:numId w:val="0"/>
              </w:num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检测方案具体可行、详细明确，运行成本构成合理，优于或完全满足采购需求的，得12分；</w:t>
            </w:r>
          </w:p>
          <w:p w14:paraId="2B561626">
            <w:pPr>
              <w:numPr>
                <w:ilvl w:val="0"/>
                <w:numId w:val="0"/>
              </w:num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检测方案较为可行明确，运行成本构成较合理，基本满足采购需求的，得8分；</w:t>
            </w:r>
          </w:p>
          <w:p w14:paraId="503A1C7E">
            <w:pPr>
              <w:numPr>
                <w:ilvl w:val="0"/>
                <w:numId w:val="0"/>
              </w:num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检测方案一般，运行成本构成基本合理，部分满足采购需求的，得</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5</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分；</w:t>
            </w:r>
          </w:p>
          <w:p w14:paraId="6CD3E894">
            <w:pPr>
              <w:numPr>
                <w:ilvl w:val="0"/>
                <w:numId w:val="0"/>
              </w:num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4.</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检测方案差，运行成本构成不合理，不能满足采购需求的，得</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分；</w:t>
            </w:r>
          </w:p>
          <w:p w14:paraId="5CB6DD52">
            <w:pPr>
              <w:numPr>
                <w:ilvl w:val="0"/>
                <w:numId w:val="0"/>
              </w:num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5.</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不提供不得分。</w:t>
            </w:r>
          </w:p>
        </w:tc>
      </w:tr>
      <w:tr w14:paraId="373192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jc w:val="center"/>
        </w:trPr>
        <w:tc>
          <w:tcPr>
            <w:tcW w:w="634" w:type="pct"/>
            <w:vMerge w:val="continue"/>
            <w:noWrap w:val="0"/>
            <w:vAlign w:val="center"/>
          </w:tcPr>
          <w:p w14:paraId="11073C5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759" w:type="pct"/>
            <w:shd w:val="clear" w:color="auto" w:fill="auto"/>
            <w:noWrap w:val="0"/>
            <w:vAlign w:val="center"/>
          </w:tcPr>
          <w:p w14:paraId="10241654">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售后服务措施与保障（12.0分）</w:t>
            </w:r>
          </w:p>
        </w:tc>
        <w:tc>
          <w:tcPr>
            <w:tcW w:w="3606" w:type="pct"/>
            <w:shd w:val="clear" w:color="auto" w:fill="auto"/>
            <w:noWrap w:val="0"/>
            <w:vAlign w:val="center"/>
          </w:tcPr>
          <w:p w14:paraId="74957BE3">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根据投标人的售后服务方案、售后服务机构的便利性、售后服务保障进行综合评分：</w:t>
            </w:r>
          </w:p>
          <w:p w14:paraId="7AE1778D">
            <w:pPr>
              <w:numPr>
                <w:ilvl w:val="0"/>
                <w:numId w:val="0"/>
              </w:num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服务资源配备充足，保证按时按质按量完成委托的检测任务，提供优质服务，质量控制措施完善、全面，有违约责任、经济赔偿等承诺情况的，优于或完全满足采购需求的，得12分；</w:t>
            </w:r>
          </w:p>
          <w:p w14:paraId="2467BE36">
            <w:pPr>
              <w:numPr>
                <w:ilvl w:val="0"/>
                <w:numId w:val="0"/>
              </w:num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服务资源配备较充足，能完成委托的检测任务，质量控制措施较全面的，基本满足采购需求的，得8分；</w:t>
            </w:r>
          </w:p>
          <w:p w14:paraId="01797A07">
            <w:pPr>
              <w:numPr>
                <w:ilvl w:val="0"/>
                <w:numId w:val="0"/>
              </w:num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服务资源配备较充足，基本能完成委托的检测任务，质量控制措施基本完善的，部分满足采购需求的，得</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5</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分；</w:t>
            </w:r>
          </w:p>
          <w:p w14:paraId="15FD0AEB">
            <w:pPr>
              <w:numPr>
                <w:ilvl w:val="0"/>
                <w:numId w:val="0"/>
              </w:num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4.</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服务资源配备不充足，不能完成委托的检测任务，质量控制措施不完善的，不能满足采购需求的，得</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分；</w:t>
            </w:r>
          </w:p>
          <w:p w14:paraId="4B21DC53">
            <w:pPr>
              <w:numPr>
                <w:ilvl w:val="0"/>
                <w:numId w:val="0"/>
              </w:num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5.</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不提供不得分。</w:t>
            </w:r>
          </w:p>
        </w:tc>
      </w:tr>
      <w:tr w14:paraId="6A3C52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jc w:val="center"/>
        </w:trPr>
        <w:tc>
          <w:tcPr>
            <w:tcW w:w="634" w:type="pct"/>
            <w:vMerge w:val="continue"/>
            <w:noWrap w:val="0"/>
            <w:vAlign w:val="center"/>
          </w:tcPr>
          <w:p w14:paraId="3463545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759" w:type="pct"/>
            <w:shd w:val="clear" w:color="auto" w:fill="auto"/>
            <w:noWrap w:val="0"/>
            <w:vAlign w:val="center"/>
          </w:tcPr>
          <w:p w14:paraId="3E8B625E">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服务能力(4.0分)</w:t>
            </w:r>
          </w:p>
        </w:tc>
        <w:tc>
          <w:tcPr>
            <w:tcW w:w="3606" w:type="pct"/>
            <w:shd w:val="clear" w:color="auto" w:fill="auto"/>
            <w:noWrap w:val="0"/>
            <w:vAlign w:val="center"/>
          </w:tcPr>
          <w:p w14:paraId="5DD93BBB">
            <w:pPr>
              <w:numPr>
                <w:ilvl w:val="0"/>
                <w:numId w:val="0"/>
              </w:numPr>
              <w:shd w:val="clear" w:color="auto" w:fill="auto"/>
              <w:spacing w:line="276" w:lineRule="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根据投标人承诺到达项目实施地点应急反应时间进行评审:</w:t>
            </w:r>
          </w:p>
          <w:p w14:paraId="66F557D1">
            <w:pPr>
              <w:numPr>
                <w:ilvl w:val="0"/>
                <w:numId w:val="0"/>
              </w:numPr>
              <w:shd w:val="clear" w:color="auto" w:fill="auto"/>
              <w:spacing w:line="276" w:lineRule="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承诺4小时(含)以内到达项目实施地点的，得4分；</w:t>
            </w:r>
          </w:p>
          <w:p w14:paraId="69DEEF61">
            <w:pPr>
              <w:numPr>
                <w:ilvl w:val="0"/>
                <w:numId w:val="0"/>
              </w:numPr>
              <w:shd w:val="clear" w:color="auto" w:fill="auto"/>
              <w:spacing w:line="276" w:lineRule="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承诺4小时(不含)~8小时(含)到达项目实施地点的，得2分；</w:t>
            </w:r>
          </w:p>
          <w:p w14:paraId="3EB035C1">
            <w:pPr>
              <w:numPr>
                <w:ilvl w:val="0"/>
                <w:numId w:val="0"/>
              </w:numPr>
              <w:shd w:val="clear" w:color="auto" w:fill="auto"/>
              <w:spacing w:line="276" w:lineRule="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超过8小时(不含)到达项目实施地点的，得1分；</w:t>
            </w:r>
          </w:p>
          <w:p w14:paraId="45883580">
            <w:pPr>
              <w:numPr>
                <w:ilvl w:val="0"/>
                <w:numId w:val="0"/>
              </w:numPr>
              <w:shd w:val="clear" w:color="auto" w:fill="auto"/>
              <w:spacing w:line="276" w:lineRule="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4.</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没有提供承诺不得分。</w:t>
            </w:r>
          </w:p>
          <w:p w14:paraId="705A023B">
            <w:pPr>
              <w:numPr>
                <w:ilvl w:val="0"/>
                <w:numId w:val="0"/>
              </w:numPr>
              <w:shd w:val="clear" w:color="auto" w:fill="auto"/>
              <w:spacing w:line="276" w:lineRule="auto"/>
              <w:ind w:left="0" w:leftChars="0" w:firstLine="0"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注:提供承诺函，格式自拟。</w:t>
            </w:r>
          </w:p>
        </w:tc>
      </w:tr>
      <w:tr w14:paraId="19F99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7" w:hRule="atLeast"/>
          <w:jc w:val="center"/>
        </w:trPr>
        <w:tc>
          <w:tcPr>
            <w:tcW w:w="634" w:type="pct"/>
            <w:vMerge w:val="restart"/>
            <w:noWrap w:val="0"/>
            <w:vAlign w:val="center"/>
          </w:tcPr>
          <w:p w14:paraId="4AF5BA8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商务部分</w:t>
            </w:r>
          </w:p>
        </w:tc>
        <w:tc>
          <w:tcPr>
            <w:tcW w:w="759" w:type="pct"/>
            <w:noWrap w:val="0"/>
            <w:vAlign w:val="center"/>
          </w:tcPr>
          <w:p w14:paraId="13112B92">
            <w:pPr>
              <w:pStyle w:val="18"/>
              <w:keepNext w:val="0"/>
              <w:keepLines w:val="0"/>
              <w:pageBreakBefore w:val="0"/>
              <w:kinsoku/>
              <w:wordWrap/>
              <w:overflowPunct/>
              <w:topLinePunct w:val="0"/>
              <w:autoSpaceDE/>
              <w:autoSpaceDN/>
              <w:bidi w:val="0"/>
              <w:adjustRightInd/>
              <w:spacing w:line="320" w:lineRule="exact"/>
              <w:jc w:val="both"/>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同类业绩（10.0分）</w:t>
            </w:r>
          </w:p>
        </w:tc>
        <w:tc>
          <w:tcPr>
            <w:tcW w:w="3606" w:type="pct"/>
            <w:noWrap w:val="0"/>
            <w:vAlign w:val="center"/>
          </w:tcPr>
          <w:p w14:paraId="7CBEC533">
            <w:pPr>
              <w:pStyle w:val="18"/>
              <w:keepNext w:val="0"/>
              <w:keepLines w:val="0"/>
              <w:pageBreakBefore w:val="0"/>
              <w:kinsoku/>
              <w:wordWrap/>
              <w:overflowPunct/>
              <w:topLinePunct w:val="0"/>
              <w:autoSpaceDE/>
              <w:autoSpaceDN/>
              <w:bidi w:val="0"/>
              <w:adjustRightInd/>
              <w:spacing w:line="320" w:lineRule="exact"/>
              <w:jc w:val="both"/>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投标人自2022年1月1日至今承接的同类（指与采购本项目的同类）项目，每提供一个得2分，最高得10分。 </w:t>
            </w:r>
          </w:p>
          <w:p w14:paraId="603979D8">
            <w:pPr>
              <w:pStyle w:val="18"/>
              <w:keepNext w:val="0"/>
              <w:keepLines w:val="0"/>
              <w:pageBreakBefore w:val="0"/>
              <w:numPr>
                <w:ilvl w:val="0"/>
                <w:numId w:val="0"/>
              </w:numPr>
              <w:kinsoku/>
              <w:wordWrap/>
              <w:overflowPunct/>
              <w:topLinePunct w:val="0"/>
              <w:autoSpaceDE/>
              <w:autoSpaceDN/>
              <w:bidi w:val="0"/>
              <w:adjustRightInd/>
              <w:spacing w:line="320" w:lineRule="exact"/>
              <w:jc w:val="both"/>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注：需提供</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合同关键页</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的证明材料复印件。业绩时间合同签订时间为准。</w:t>
            </w:r>
          </w:p>
        </w:tc>
      </w:tr>
      <w:tr w14:paraId="0BECC6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760" w:hRule="atLeast"/>
          <w:jc w:val="center"/>
        </w:trPr>
        <w:tc>
          <w:tcPr>
            <w:tcW w:w="634" w:type="pct"/>
            <w:vMerge w:val="continue"/>
            <w:noWrap w:val="0"/>
            <w:vAlign w:val="center"/>
          </w:tcPr>
          <w:p w14:paraId="36A120B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759" w:type="pct"/>
            <w:shd w:val="clear" w:color="auto" w:fill="auto"/>
            <w:noWrap w:val="0"/>
            <w:vAlign w:val="center"/>
          </w:tcPr>
          <w:p w14:paraId="600F72E5">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项目负责人专业水平（</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10</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.0分）</w:t>
            </w:r>
          </w:p>
        </w:tc>
        <w:tc>
          <w:tcPr>
            <w:tcW w:w="3606" w:type="pct"/>
            <w:shd w:val="clear" w:color="auto" w:fill="auto"/>
            <w:noWrap w:val="0"/>
            <w:vAlign w:val="center"/>
          </w:tcPr>
          <w:p w14:paraId="397EF4BF">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拟投入项目负责人(1人)</w:t>
            </w:r>
          </w:p>
          <w:p w14:paraId="091FBBF3">
            <w:pPr>
              <w:shd w:val="clear" w:color="auto" w:fill="auto"/>
              <w:spacing w:line="276" w:lineRule="auto"/>
              <w:ind w:hanging="2" w:firstLineChars="0"/>
              <w:rPr>
                <w:rFonts w:hint="eastAsia" w:ascii="宋体" w:hAnsi="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1.具有注册岩土工程师执业资格证书的，得5分</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w:t>
            </w:r>
          </w:p>
          <w:p w14:paraId="135C9A42">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2.具有二级(或以上)注册结构师执业资格证书的，得5分。</w:t>
            </w:r>
          </w:p>
          <w:p w14:paraId="5C956FF4">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注：提供人员的证书</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、有效身份证</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复印件及投标截止日前6个月任意</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个月的社保证明材料，不提供不得分。(一人一岗，不得兼任)</w:t>
            </w:r>
          </w:p>
        </w:tc>
      </w:tr>
      <w:tr w14:paraId="3B66AB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68" w:hRule="atLeast"/>
          <w:jc w:val="center"/>
        </w:trPr>
        <w:tc>
          <w:tcPr>
            <w:tcW w:w="634" w:type="pct"/>
            <w:vMerge w:val="continue"/>
            <w:noWrap w:val="0"/>
            <w:vAlign w:val="center"/>
          </w:tcPr>
          <w:p w14:paraId="2E0AE3E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759" w:type="pct"/>
            <w:shd w:val="clear" w:color="auto" w:fill="auto"/>
            <w:noWrap w:val="0"/>
            <w:vAlign w:val="center"/>
          </w:tcPr>
          <w:p w14:paraId="3D24E1DD">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技术负责人专业水平（10.0分）</w:t>
            </w:r>
          </w:p>
        </w:tc>
        <w:tc>
          <w:tcPr>
            <w:tcW w:w="3606" w:type="pct"/>
            <w:shd w:val="clear" w:color="auto" w:fill="auto"/>
            <w:noWrap w:val="0"/>
            <w:vAlign w:val="center"/>
          </w:tcPr>
          <w:p w14:paraId="13364B5F">
            <w:pPr>
              <w:shd w:val="clear" w:color="auto" w:fill="auto"/>
              <w:spacing w:line="276" w:lineRule="auto"/>
              <w:ind w:hanging="2" w:firstLineChars="0"/>
              <w:rPr>
                <w:rFonts w:hint="eastAsia" w:ascii="宋体" w:hAnsi="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拟投入项目技术负责人(1人)</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w:t>
            </w:r>
          </w:p>
          <w:p w14:paraId="6B0C09CF">
            <w:pPr>
              <w:shd w:val="clear" w:color="auto" w:fill="auto"/>
              <w:spacing w:line="276" w:lineRule="auto"/>
              <w:ind w:hanging="2" w:firstLineChars="0"/>
              <w:rPr>
                <w:rFonts w:hint="eastAsia" w:ascii="宋体" w:hAnsi="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1.具有建筑工程检测高级或以上技术职称的，得7分</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w:t>
            </w:r>
          </w:p>
          <w:p w14:paraId="3F273AE3">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2.具有检测员上岗证的</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，1个专业得1分，最多得3分。</w:t>
            </w:r>
          </w:p>
          <w:p w14:paraId="2AF12702">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注：提供人员的证书</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、有效身份证</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复印件及投标截止日前6个月任意</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个月的社保证明材料，不提供不得分。(一人一岗，不得兼任)</w:t>
            </w:r>
          </w:p>
        </w:tc>
      </w:tr>
      <w:tr w14:paraId="054770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776" w:hRule="atLeast"/>
          <w:jc w:val="center"/>
        </w:trPr>
        <w:tc>
          <w:tcPr>
            <w:tcW w:w="634" w:type="pct"/>
            <w:vMerge w:val="continue"/>
            <w:noWrap w:val="0"/>
            <w:vAlign w:val="center"/>
          </w:tcPr>
          <w:p w14:paraId="4AA856E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759" w:type="pct"/>
            <w:shd w:val="clear" w:color="auto" w:fill="auto"/>
            <w:noWrap w:val="0"/>
            <w:vAlign w:val="center"/>
          </w:tcPr>
          <w:p w14:paraId="0551AB11">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项目质量负责人（5.0分）</w:t>
            </w:r>
          </w:p>
          <w:p w14:paraId="4E897871">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3606" w:type="pct"/>
            <w:shd w:val="clear" w:color="auto" w:fill="auto"/>
            <w:noWrap w:val="0"/>
            <w:vAlign w:val="center"/>
          </w:tcPr>
          <w:p w14:paraId="7668B44B">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拟投入项目质量负责人(1人):</w:t>
            </w:r>
          </w:p>
          <w:p w14:paraId="03285243">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1.具有建筑工程检测专业</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中级或以上技术职称的，得3分；</w:t>
            </w:r>
          </w:p>
          <w:p w14:paraId="3F7A3EF6">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2.具有检测员上岗证的</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，得2分。</w:t>
            </w:r>
          </w:p>
          <w:p w14:paraId="1C33D186">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注：提供人员的证书</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、有效身份证</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复印件及投标截止日前6个月任意</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个月的社保证明材料，不提供不得分。(一人一岗，不得兼任)</w:t>
            </w:r>
          </w:p>
        </w:tc>
      </w:tr>
      <w:tr w14:paraId="182350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648" w:hRule="atLeast"/>
          <w:jc w:val="center"/>
        </w:trPr>
        <w:tc>
          <w:tcPr>
            <w:tcW w:w="634" w:type="pct"/>
            <w:vMerge w:val="continue"/>
            <w:noWrap w:val="0"/>
            <w:vAlign w:val="center"/>
          </w:tcPr>
          <w:p w14:paraId="2E5DA87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759" w:type="pct"/>
            <w:shd w:val="clear" w:color="auto" w:fill="auto"/>
            <w:noWrap w:val="0"/>
            <w:vAlign w:val="center"/>
          </w:tcPr>
          <w:p w14:paraId="735E39A9">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其他技术人员（</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5</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.0分）</w:t>
            </w:r>
          </w:p>
          <w:p w14:paraId="180BB586">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3606" w:type="pct"/>
            <w:shd w:val="clear" w:color="auto" w:fill="auto"/>
            <w:noWrap w:val="0"/>
            <w:vAlign w:val="center"/>
          </w:tcPr>
          <w:p w14:paraId="547F21F8">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拟投入其他技术人员(除项目负责人、项目技术负责人、项目质量负责人外)：具有检测员上岗证的，</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每人得1分，最高得5分。</w:t>
            </w:r>
          </w:p>
          <w:p w14:paraId="4F2A8B53">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注：提供人员的证书</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、有效身份证</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复印件及投标截止日前6个月任意</w:t>
            </w:r>
            <w:r>
              <w:rPr>
                <w:rFonts w:hint="eastAsia" w:ascii="宋体" w:hAnsi="宋体" w:cs="宋体"/>
                <w:color w:val="000000" w:themeColor="text1"/>
                <w:kern w:val="0"/>
                <w:sz w:val="21"/>
                <w:szCs w:val="21"/>
                <w:highlight w:val="none"/>
                <w:lang w:val="en-US" w:eastAsia="zh-CN" w:bidi="ar-SA"/>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个月的社保证明材料，不提供不得分。(一人一岗，不得兼任)</w:t>
            </w:r>
          </w:p>
        </w:tc>
      </w:tr>
      <w:tr w14:paraId="3E70BB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88" w:hRule="atLeast"/>
          <w:jc w:val="center"/>
        </w:trPr>
        <w:tc>
          <w:tcPr>
            <w:tcW w:w="634" w:type="pct"/>
            <w:noWrap w:val="0"/>
            <w:vAlign w:val="center"/>
          </w:tcPr>
          <w:p w14:paraId="1941489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投标报价</w:t>
            </w:r>
          </w:p>
        </w:tc>
        <w:tc>
          <w:tcPr>
            <w:tcW w:w="759" w:type="pct"/>
            <w:noWrap w:val="0"/>
            <w:vAlign w:val="center"/>
          </w:tcPr>
          <w:p w14:paraId="2CBE03BF">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投标报价得分（10.0分）</w:t>
            </w:r>
          </w:p>
        </w:tc>
        <w:tc>
          <w:tcPr>
            <w:tcW w:w="3606" w:type="pct"/>
            <w:noWrap w:val="0"/>
            <w:vAlign w:val="center"/>
          </w:tcPr>
          <w:p w14:paraId="79787FD5">
            <w:pPr>
              <w:shd w:val="clear" w:color="auto" w:fill="auto"/>
              <w:spacing w:line="276" w:lineRule="auto"/>
              <w:ind w:hanging="2"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投标报价得分＝（评标基准价/投标报价）×价格分值（注：满足招标文件要求且投标价格最高的投标报价为评标基准价。）最高报价不是中标的唯一依据。【注：满足招标文件要求且“XXXX”报价最高（相当于投标价格最低）的为评标基准价。如：投标报价XXXX 60%为报价最高，评标基准价为 1-60%=40%，得满分 ；有投标报价为 50%，投标报价为 1-50%=50%；以此类推。】因落实政府采购政策进行价格调整的，以调整后的价格计算评标基准价和投标报价。</w:t>
            </w:r>
          </w:p>
        </w:tc>
      </w:tr>
    </w:tbl>
    <w:p w14:paraId="08AE59C7">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8718D7E">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B0DC227">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4.汇总、排序</w:t>
      </w:r>
    </w:p>
    <w:p w14:paraId="2FDB751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p>
    <w:p w14:paraId="6B7E258A">
      <w:pPr>
        <w:pStyle w:val="18"/>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14:paraId="230AAD99">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5.中标价的确定</w:t>
      </w:r>
    </w:p>
    <w:p w14:paraId="303560C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除了按第四章第一点第7条修正并经投标人确认的投标报价作为中标价外，中标价以开标时公开唱标价为准。</w:t>
      </w:r>
    </w:p>
    <w:p w14:paraId="33CB9162">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6.其他无效投标的情形：</w:t>
      </w:r>
    </w:p>
    <w:p w14:paraId="0129359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(1)评标期间，投标人没有按评标委员会的要求提交法定代表人或其委托代理人签字的澄清、说明、补正或改变了投标文件的实质性内容的。</w:t>
      </w:r>
    </w:p>
    <w:p w14:paraId="7F228B4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(2)投标文件提供虚假材料的。</w:t>
      </w:r>
    </w:p>
    <w:p w14:paraId="5312F71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(3)投标人以他人名义投标、串通投标、以行贿手段谋取中标或者以其他弄虚作假方式投标的。</w:t>
      </w:r>
    </w:p>
    <w:p w14:paraId="4FC4866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(4)投标人对采购人、采购代理机构、评标委员会及其工作人员施加影响，有碍招标公平、公正的。</w:t>
      </w:r>
    </w:p>
    <w:p w14:paraId="0A59E41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(5)投标文件含有采购人不能接受的附加条件的。</w:t>
      </w:r>
    </w:p>
    <w:p w14:paraId="791A261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(6)法律、法规和招标文件规定的其他无效情形。</w:t>
      </w:r>
    </w:p>
    <w:p w14:paraId="411FE3A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395290D4">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B253E6F">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3D33EDC4">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第五章 合同</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范</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本</w:t>
      </w:r>
    </w:p>
    <w:p w14:paraId="6BD560B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749EEA41">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5613D052">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28A54D7A">
      <w:pPr>
        <w:pStyle w:val="18"/>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A469817">
      <w:pPr>
        <w:pStyle w:val="18"/>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4A101E0">
      <w:pPr>
        <w:pStyle w:val="18"/>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5174EA23">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t>合</w:t>
      </w:r>
      <w:r>
        <w:rPr>
          <w:rFonts w:hint="eastAsia" w:asciiTheme="minorEastAsia" w:hAnsiTheme="minorEastAsia" w:cstheme="minorEastAsia"/>
          <w:b/>
          <w:color w:val="000000" w:themeColor="text1"/>
          <w:sz w:val="44"/>
          <w:szCs w:val="4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t>　同　</w:t>
      </w:r>
      <w:r>
        <w:rPr>
          <w:rFonts w:hint="eastAsia" w:asciiTheme="minorEastAsia" w:hAnsiTheme="minorEastAsia" w:cstheme="minorEastAsia"/>
          <w:b/>
          <w:color w:val="000000" w:themeColor="text1"/>
          <w:sz w:val="44"/>
          <w:szCs w:val="4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t>书</w:t>
      </w:r>
    </w:p>
    <w:p w14:paraId="2A3D59BD">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A1F5403">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25C494B">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F5B9AC9">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AFB63EA">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8670C69">
      <w:pPr>
        <w:pStyle w:val="18"/>
        <w:keepNext w:val="0"/>
        <w:keepLines w:val="0"/>
        <w:pageBreakBefore w:val="0"/>
        <w:kinsoku/>
        <w:wordWrap/>
        <w:overflowPunct/>
        <w:topLinePunct w:val="0"/>
        <w:autoSpaceDE/>
        <w:autoSpaceDN/>
        <w:bidi w:val="0"/>
        <w:adjustRightInd/>
        <w:snapToGrid/>
        <w:spacing w:before="150" w:after="15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7A43CBF3">
      <w:pPr>
        <w:pStyle w:val="18"/>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项目编号：</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p>
    <w:p w14:paraId="6F581D76">
      <w:pPr>
        <w:pStyle w:val="18"/>
        <w:keepNext w:val="0"/>
        <w:keepLines w:val="0"/>
        <w:pageBreakBefore w:val="0"/>
        <w:kinsoku/>
        <w:wordWrap/>
        <w:overflowPunct/>
        <w:topLinePunct w:val="0"/>
        <w:autoSpaceDE/>
        <w:autoSpaceDN/>
        <w:bidi w:val="0"/>
        <w:adjustRightInd/>
        <w:snapToGrid/>
        <w:spacing w:before="150" w:after="15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3AF4BD6">
      <w:pPr>
        <w:pStyle w:val="18"/>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r>
        <w:rPr>
          <w:rFonts w:hint="eastAsia" w:asciiTheme="minorEastAsia" w:hAnsiTheme="minorEastAsia" w:cstheme="minorEastAsia"/>
          <w:color w:val="000000" w:themeColor="text1"/>
          <w:sz w:val="21"/>
          <w:szCs w:val="21"/>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p>
    <w:p w14:paraId="19138C4A">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FC69837">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1DC4044">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C4EE2B9">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A3CCCCA">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8ED2BC5">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宋体" w:hAnsi="宋体"/>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宋体" w:hAnsi="宋体"/>
          <w:b/>
          <w:color w:val="000000" w:themeColor="text1"/>
          <w:szCs w:val="21"/>
          <w:highlight w:val="none"/>
          <w14:textFill>
            <w14:solidFill>
              <w14:schemeClr w14:val="tx1"/>
            </w14:solidFill>
          </w14:textFill>
        </w:rPr>
        <w:t>注：本合同仅为合同草案文本，合同签订双方可根据项目的具体要求进行修订和细化。</w:t>
      </w:r>
    </w:p>
    <w:p w14:paraId="775015AF">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宋体" w:hAnsi="宋体"/>
          <w:b/>
          <w:color w:val="000000" w:themeColor="text1"/>
          <w:szCs w:val="21"/>
          <w:highlight w:val="none"/>
          <w14:textFill>
            <w14:solidFill>
              <w14:schemeClr w14:val="tx1"/>
            </w14:solidFill>
          </w14:textFill>
        </w:rPr>
      </w:pPr>
    </w:p>
    <w:p w14:paraId="3C07EE81">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宋体" w:hAnsi="宋体"/>
          <w:b/>
          <w:color w:val="000000" w:themeColor="text1"/>
          <w:szCs w:val="21"/>
          <w:highlight w:val="none"/>
          <w14:textFill>
            <w14:solidFill>
              <w14:schemeClr w14:val="tx1"/>
            </w14:solidFill>
          </w14:textFill>
        </w:rPr>
      </w:pPr>
    </w:p>
    <w:p w14:paraId="17A892A0">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3CA2B603">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甲方：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6629425B">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电话：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传真 ：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地址：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30DD0D36">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乙方：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6B6EBF82">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电话：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传真：</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地址：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6B888C82">
      <w:pPr>
        <w:pStyle w:val="18"/>
        <w:keepNext w:val="0"/>
        <w:keepLines w:val="0"/>
        <w:pageBreakBefore w:val="0"/>
        <w:widowControl/>
        <w:shd w:val="clear" w:fill="FFFFFF"/>
        <w:kinsoku/>
        <w:wordWrap/>
        <w:overflowPunct/>
        <w:topLinePunct w:val="0"/>
        <w:autoSpaceDE/>
        <w:autoSpaceDN/>
        <w:bidi w:val="0"/>
        <w:adjustRightInd/>
        <w:snapToGrid/>
        <w:spacing w:before="150" w:after="15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15E9398C">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根据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项目 </w:t>
      </w:r>
      <w:r>
        <w:rPr>
          <w:rFonts w:hint="eastAsia" w:ascii="宋体" w:hAnsi="宋体" w:eastAsia="宋体" w:cs="宋体"/>
          <w:color w:val="000000" w:themeColor="text1"/>
          <w:sz w:val="21"/>
          <w:szCs w:val="21"/>
          <w:highlight w:val="none"/>
          <w14:textFill>
            <w14:solidFill>
              <w14:schemeClr w14:val="tx1"/>
            </w14:solidFill>
          </w14:textFill>
        </w:rPr>
        <w:t>的采购结果，按照《中华人民共和国政府采购法》，《中华人民共和国民法典(合同编)》的规定，经双方协商，本着平等互利和诚实信用的原则，一致同意遵守本合同如下。</w:t>
      </w:r>
    </w:p>
    <w:p w14:paraId="1F560BBF">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一、合同金额</w:t>
      </w:r>
    </w:p>
    <w:p w14:paraId="3F418C30">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合同金额为（大写）：人民币_____________元（￥_________元）。</w:t>
      </w:r>
    </w:p>
    <w:p w14:paraId="10A88682">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二、服务范围</w:t>
      </w:r>
    </w:p>
    <w:p w14:paraId="0EE95EBB">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甲方聘请乙方提供以下服务：</w:t>
      </w:r>
    </w:p>
    <w:p w14:paraId="77AB439D">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w:t>
      </w:r>
      <w:r>
        <w:rPr>
          <w:rFonts w:hint="eastAsia" w:ascii="宋体" w:hAnsi="宋体" w:eastAsia="宋体" w:cs="宋体"/>
          <w:color w:val="000000" w:themeColor="text1"/>
          <w:sz w:val="21"/>
          <w:szCs w:val="21"/>
          <w:highlight w:val="none"/>
          <w:u w:val="single"/>
          <w14:textFill>
            <w14:solidFill>
              <w14:schemeClr w14:val="tx1"/>
            </w14:solidFill>
          </w14:textFill>
        </w:rPr>
        <w:t>　　　　　　　　　　　</w:t>
      </w:r>
      <w:r>
        <w:rPr>
          <w:rFonts w:hint="eastAsia" w:ascii="宋体" w:hAnsi="宋体" w:eastAsia="宋体" w:cs="宋体"/>
          <w:color w:val="000000" w:themeColor="text1"/>
          <w:sz w:val="21"/>
          <w:szCs w:val="21"/>
          <w:highlight w:val="none"/>
          <w14:textFill>
            <w14:solidFill>
              <w14:schemeClr w14:val="tx1"/>
            </w14:solidFill>
          </w14:textFill>
        </w:rPr>
        <w:t>。</w:t>
      </w:r>
    </w:p>
    <w:p w14:paraId="5192CAD2">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w:t>
      </w:r>
      <w:r>
        <w:rPr>
          <w:rFonts w:hint="eastAsia" w:ascii="宋体" w:hAnsi="宋体" w:eastAsia="宋体" w:cs="宋体"/>
          <w:color w:val="000000" w:themeColor="text1"/>
          <w:sz w:val="21"/>
          <w:szCs w:val="21"/>
          <w:highlight w:val="none"/>
          <w:u w:val="single"/>
          <w14:textFill>
            <w14:solidFill>
              <w14:schemeClr w14:val="tx1"/>
            </w14:solidFill>
          </w14:textFill>
        </w:rPr>
        <w:t>　　　　　　　　　　　</w:t>
      </w:r>
    </w:p>
    <w:p w14:paraId="68A30872">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p w14:paraId="06FB72EB">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三、甲方乙方的权利和义务</w:t>
      </w:r>
    </w:p>
    <w:p w14:paraId="42E56F6D">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1.甲方的权利和义务</w:t>
      </w:r>
    </w:p>
    <w:p w14:paraId="25AD45BA">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2.乙方的权利和义务</w:t>
      </w:r>
    </w:p>
    <w:p w14:paraId="5D4D9B45">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四、服务期间（项目完成期限）</w:t>
      </w:r>
    </w:p>
    <w:p w14:paraId="51FFB86C">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1.委托服务期间自______年______月至______年______月止。</w:t>
      </w:r>
    </w:p>
    <w:p w14:paraId="3BA246DC">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五、付款方式</w:t>
      </w:r>
    </w:p>
    <w:p w14:paraId="38A7A639">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由甲方按下列程序在</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内付款：</w:t>
      </w:r>
    </w:p>
    <w:p w14:paraId="0783234D">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1.在合同实施及服务人员到达服务地后__天内，甲方应将第一次付　　款总服务费的__(-%)付给乙方。</w:t>
      </w:r>
    </w:p>
    <w:p w14:paraId="4D3145B4">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2.第二次付款额应为总服务费的__(-%)，甲方应在乙方已经准备好，并递交了服务报告及其它相关文件，而这些报告和文件符合合同附件上的要求并被甲方验收后付给乙方。</w:t>
      </w:r>
    </w:p>
    <w:p w14:paraId="532E2A59">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3.最后一次付款额应为总服务费的__(-%)，甲方应在乙方递交了服务总结报告和说明并完全履行合同完毕_________日内付给乙方。</w:t>
      </w:r>
    </w:p>
    <w:p w14:paraId="03E910F5">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4.对于满足合同约定支付条件的，甲方应当自收到发票后30日内将资金支付到合同约定的乙方账户，不得以机构变动、人员更替、政策调整等为由延迟付款，不得将采购文件和合同中未规定的义务作为向乙方付款的条件。</w:t>
      </w:r>
    </w:p>
    <w:p w14:paraId="6524399A">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六、知识产权归属</w:t>
      </w:r>
    </w:p>
    <w:p w14:paraId="3BDAD5DA">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七、保密</w:t>
      </w:r>
    </w:p>
    <w:p w14:paraId="1C2055A5">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八、违约责任与赔偿损失</w:t>
      </w:r>
    </w:p>
    <w:p w14:paraId="4A2158B0">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1.乙方提供的服务不符合本合同规定的，甲方有权拒收，并且乙方须向甲方方支付本合同总价5%的违约金。</w:t>
      </w:r>
    </w:p>
    <w:p w14:paraId="48DFFD57">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2.乙方未能按本合同规定的交货时间提供服务，从逾期之日起每日按本合同总价3‰的数额向甲方支付违约金；逾期半个月以上的，甲方有权终止合同，由此造成的甲方经济损失由乙方承担。</w:t>
      </w:r>
    </w:p>
    <w:p w14:paraId="640F8A51">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3.甲方无正当理由拒收接受服务，到期拒付服务款项的，甲方向乙方偿付本合同总的5%的违约金。甲方人逾期付款，则每日按本合同总价的3‰向乙方偿付违约金。</w:t>
      </w:r>
    </w:p>
    <w:p w14:paraId="71AE4129">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4.对于因甲方原因导致变更、中止或者终止政府采购合同的，甲方应当依照以下合同约定对供应商受到的损失予以赔偿或者补偿：</w:t>
      </w:r>
    </w:p>
    <w:p w14:paraId="100A1015">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2A1A9515">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5.其它违约责任按《中华人民共和国民法典(合同编)》处理。</w:t>
      </w:r>
    </w:p>
    <w:p w14:paraId="0316E887">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九、争议的解决</w:t>
      </w:r>
    </w:p>
    <w:p w14:paraId="0EAC59E7">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firstLine="4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合同执行过程中发生的任何争议，如双方不能通过友好协商解决，按相关法律法规处理。     </w:t>
      </w:r>
    </w:p>
    <w:p w14:paraId="4270246E">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十、不可抗力</w:t>
      </w:r>
    </w:p>
    <w:p w14:paraId="5701AD4F">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4482468F">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十一、税费</w:t>
      </w:r>
    </w:p>
    <w:p w14:paraId="4FDB0107">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在中国境内、外发生的与本合同执行有关的一切税费均由乙方负担。</w:t>
      </w:r>
    </w:p>
    <w:p w14:paraId="30006FF3">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十二、其它</w:t>
      </w:r>
    </w:p>
    <w:p w14:paraId="45F8A22C">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1.本合同所有附件、招标文件、投标文件、中标通知书均为合同的有效组成部分，与本合同具有同等法律效力。</w:t>
      </w:r>
    </w:p>
    <w:p w14:paraId="32DFC32F">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2.在执行本合同的过程中，所有经双方签署确认的文件（包括会议纪要、补充协议、往来信函）即成为本合同的有效组成部分。</w:t>
      </w:r>
    </w:p>
    <w:p w14:paraId="331FFDA0">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3.如一方地址、电话、传真号码有变更，应在变更当日内书面通知对方，否则，应承担相应责任。</w:t>
      </w:r>
    </w:p>
    <w:p w14:paraId="780EC501">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4.除甲方事先书面同意外，乙方不得部分或全部转让其应履行的合同项下的义务。</w:t>
      </w:r>
    </w:p>
    <w:p w14:paraId="2D93B4D1">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十三、合同生效</w:t>
      </w:r>
    </w:p>
    <w:p w14:paraId="6E3ABD7E">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1.本合同在甲乙双方法人代表或其授权代表签字盖章后生效。</w:t>
      </w:r>
    </w:p>
    <w:p w14:paraId="1AF809D8">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2.合同一式</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份。</w:t>
      </w:r>
    </w:p>
    <w:p w14:paraId="6945DE6A">
      <w:pPr>
        <w:pStyle w:val="18"/>
        <w:keepNext w:val="0"/>
        <w:keepLines w:val="0"/>
        <w:pageBreakBefore w:val="0"/>
        <w:widowControl/>
        <w:shd w:val="clear" w:fill="FFFFFF"/>
        <w:kinsoku/>
        <w:wordWrap/>
        <w:overflowPunct/>
        <w:topLinePunct w:val="0"/>
        <w:autoSpaceDE/>
        <w:autoSpaceDN/>
        <w:bidi w:val="0"/>
        <w:adjustRightInd/>
        <w:snapToGrid/>
        <w:spacing w:before="150" w:after="15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1ED98E4A">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甲方（盖章）：                </w:t>
      </w:r>
      <w:r>
        <w:rPr>
          <w:rFonts w:hint="eastAsia" w:ascii="宋体" w:hAnsi="宋体" w:eastAsia="宋体" w:cs="宋体"/>
          <w:b/>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乙方（盖章）：</w:t>
      </w:r>
    </w:p>
    <w:p w14:paraId="7F0170E4">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代表：                       </w:t>
      </w:r>
      <w:r>
        <w:rPr>
          <w:rFonts w:hint="eastAsia" w:ascii="宋体" w:hAnsi="宋体" w:eastAsia="宋体" w:cs="宋体"/>
          <w:b/>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代表：</w:t>
      </w:r>
    </w:p>
    <w:p w14:paraId="7C6E6F4D">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签订地点：</w:t>
      </w:r>
    </w:p>
    <w:p w14:paraId="66D3D9D7">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签订日期：　　　年　　月　　日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签订日期：　　　年　　月　　日</w:t>
      </w:r>
    </w:p>
    <w:p w14:paraId="3CE83124">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开户名称：</w:t>
      </w:r>
    </w:p>
    <w:p w14:paraId="0AFAB7E7">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银行帐号：</w:t>
      </w:r>
    </w:p>
    <w:p w14:paraId="1D50617C">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 户 行：</w:t>
      </w:r>
    </w:p>
    <w:p w14:paraId="0ECB0D15">
      <w:pPr>
        <w:pStyle w:val="18"/>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790A306">
      <w:pPr>
        <w:pStyle w:val="18"/>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6A324F9">
      <w:pPr>
        <w:pStyle w:val="18"/>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0D33E71">
      <w:pPr>
        <w:pStyle w:val="18"/>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23CB9EB">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05F4338E">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08C43A85">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第六章 投标文件格式与要求</w:t>
      </w:r>
    </w:p>
    <w:p w14:paraId="5FB0DF4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投标人应提交证明其有资格参加投标和中标后有能力履行合同的相关文件，并作为其投标文件的一部分，所有文件必须真实可靠、不得伪造，否则将按相关规定予以处罚。</w:t>
      </w:r>
    </w:p>
    <w:p w14:paraId="110E3EE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1.法人或者其他组织的营业执照等证明文件，自然人的身份证明：</w:t>
      </w:r>
    </w:p>
    <w:p w14:paraId="0B111C6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14:paraId="5D662C5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19CF3E2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2.财务状况报告，依法缴纳税收和社会保障资金的相关材料（详见资格性审查表要求）</w:t>
      </w:r>
    </w:p>
    <w:p w14:paraId="4F95EBA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3.具有履行合同所必需的设备和专业技术能力的声明。</w:t>
      </w:r>
    </w:p>
    <w:p w14:paraId="0FD8F03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4.投标人参加政府采购前三年内在经营活动中没有重大违法记录书面声明函。</w:t>
      </w:r>
    </w:p>
    <w:p w14:paraId="392D9A6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5.信用记录查询</w:t>
      </w:r>
    </w:p>
    <w:p w14:paraId="03E2F37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（1）查询渠道：通过“信用中国”网站(www.creditchina.gov.cn)和“中国政府采购网”（www.ccgp.gov.cn）进行查询；</w:t>
      </w:r>
    </w:p>
    <w:p w14:paraId="665B73B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（2）查询截止时点：提交投标文件截止日当天；</w:t>
      </w:r>
    </w:p>
    <w:p w14:paraId="77A3BB4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（3）查询记录：对列入失信被执行人、重大税收违法案件当事人名单、政府采购严重违法失信行为记录名单、信用报告进行查询；</w:t>
      </w:r>
    </w:p>
    <w:p w14:paraId="5B1EDD5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14:paraId="34531F6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 按照招标文件要求，投标人应当提交的资格、资信证明文件。</w:t>
      </w:r>
    </w:p>
    <w:p w14:paraId="674B355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078279CE">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p>
    <w:p w14:paraId="0252E62F">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p>
    <w:p w14:paraId="1058C013">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p>
    <w:p w14:paraId="146B9F97">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投标文件封面</w:t>
      </w:r>
    </w:p>
    <w:p w14:paraId="78255BE2">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（项目名称）</w:t>
      </w:r>
    </w:p>
    <w:p w14:paraId="0DCB3D25">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p>
    <w:p w14:paraId="6A71C1FE">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投标文件封面</w:t>
      </w:r>
    </w:p>
    <w:p w14:paraId="401F71E7">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（正本/副本）</w:t>
      </w: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br w:type="textWrapping"/>
      </w:r>
      <w:r>
        <w:rPr>
          <w:rFonts w:hint="eastAsia" w:asciiTheme="minorEastAsia" w:hAnsiTheme="minorEastAsia" w:eastAsiaTheme="minorEastAsia" w:cstheme="minorEastAsia"/>
          <w:b/>
          <w:bCs w:val="0"/>
          <w:color w:val="000000" w:themeColor="text1"/>
          <w:sz w:val="32"/>
          <w:szCs w:val="32"/>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26EB1198">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采购项目编号：</w:t>
      </w: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YXCG-20260514</w:t>
      </w:r>
    </w:p>
    <w:p w14:paraId="77CB80F1">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所投采购包：第 包</w:t>
      </w:r>
    </w:p>
    <w:p w14:paraId="2D188EFA">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（投标人名称）</w:t>
      </w:r>
    </w:p>
    <w:p w14:paraId="25B02C43">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年</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 xml:space="preserve"> 月</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 xml:space="preserve"> 日</w:t>
      </w:r>
    </w:p>
    <w:p w14:paraId="5C0216B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E5C341D">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682E0E64">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1C80848C">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投标文件目录</w:t>
      </w:r>
    </w:p>
    <w:p w14:paraId="52A33A8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一、投标函</w:t>
      </w:r>
    </w:p>
    <w:p w14:paraId="31CB883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二、开标一览表</w:t>
      </w:r>
    </w:p>
    <w:p w14:paraId="79382A1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三、分项报价表</w:t>
      </w:r>
    </w:p>
    <w:p w14:paraId="09A4B38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四、政策适用性说明</w:t>
      </w:r>
    </w:p>
    <w:p w14:paraId="01FB3AA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五、关于符合本国产品标准的声明函等有关证明文件</w:t>
      </w:r>
    </w:p>
    <w:p w14:paraId="49241C2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六、法定代表人证明书</w:t>
      </w:r>
    </w:p>
    <w:p w14:paraId="4151A77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七、法定代表人授权书</w:t>
      </w:r>
    </w:p>
    <w:p w14:paraId="60FCD15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八、投标保证金</w:t>
      </w:r>
    </w:p>
    <w:p w14:paraId="229D5E9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九、提供具有独立承担民事责任的能力的证明材料</w:t>
      </w:r>
    </w:p>
    <w:p w14:paraId="3897281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十、资格性审查要求的其他资质证明文件</w:t>
      </w:r>
    </w:p>
    <w:p w14:paraId="21E1DE5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十一、承诺函</w:t>
      </w:r>
    </w:p>
    <w:p w14:paraId="564D125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十二、中小企业声明函</w:t>
      </w:r>
    </w:p>
    <w:p w14:paraId="48DA78B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十三、监狱企业</w:t>
      </w:r>
    </w:p>
    <w:p w14:paraId="3D7492B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十四、残疾人福利性单位声明函</w:t>
      </w:r>
    </w:p>
    <w:p w14:paraId="3EAC16F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十五、联合体共同投标协议书</w:t>
      </w:r>
    </w:p>
    <w:p w14:paraId="1F3055F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十六、投标人业绩情况表</w:t>
      </w:r>
    </w:p>
    <w:p w14:paraId="0B008F0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十七、技术和服务要求响应表</w:t>
      </w:r>
    </w:p>
    <w:p w14:paraId="26850DA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十八、商务条件响应表</w:t>
      </w:r>
    </w:p>
    <w:p w14:paraId="357C5D9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十九、履约进度计划表</w:t>
      </w:r>
    </w:p>
    <w:p w14:paraId="0F9FA7E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二十、各类证明材料</w:t>
      </w:r>
    </w:p>
    <w:p w14:paraId="215E993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二十一、采购代理服务费支付承诺书</w:t>
      </w:r>
    </w:p>
    <w:p w14:paraId="5FB561E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二十二、需要采购人提供的附加条件</w:t>
      </w:r>
    </w:p>
    <w:p w14:paraId="422A9CE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二十三、询问函、质疑函、投诉书格式</w:t>
      </w:r>
    </w:p>
    <w:p w14:paraId="6112AAF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二十四、项目实施方案、质量保证及售后服务承诺等</w:t>
      </w:r>
    </w:p>
    <w:p w14:paraId="3EBC1C2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46B58E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57F5ED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F8830F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4C3359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5C93F2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80B033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F76B15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ED1F72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074CC7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格式一：</w:t>
      </w:r>
    </w:p>
    <w:p w14:paraId="5983FA30">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投标函</w:t>
      </w:r>
    </w:p>
    <w:p w14:paraId="61A21E5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致：</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广东业信采购招标有限公司</w:t>
      </w:r>
    </w:p>
    <w:p w14:paraId="3042317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你方组织的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cstheme="minorEastAsia"/>
          <w:color w:val="000000" w:themeColor="text1"/>
          <w:sz w:val="21"/>
          <w:szCs w:val="21"/>
          <w:highlight w:val="none"/>
          <w:u w:val="single"/>
          <w:lang w:eastAsia="zh-CN"/>
          <w14:textFill>
            <w14:solidFill>
              <w14:schemeClr w14:val="tx1"/>
            </w14:solidFill>
          </w14:textFill>
        </w:rPr>
        <w:t>阳江阳春产业园区配套基础建设工程项目工程检验监测</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项目的招标[采购项目编号为：</w:t>
      </w:r>
      <w:r>
        <w:rPr>
          <w:rFonts w:hint="eastAsia" w:asciiTheme="minorEastAsia" w:hAnsiTheme="minorEastAsia" w:cstheme="minorEastAsia"/>
          <w:color w:val="000000" w:themeColor="text1"/>
          <w:sz w:val="21"/>
          <w:szCs w:val="21"/>
          <w:highlight w:val="none"/>
          <w:u w:val="single"/>
          <w:lang w:eastAsia="zh-CN"/>
          <w14:textFill>
            <w14:solidFill>
              <w14:schemeClr w14:val="tx1"/>
            </w14:solidFill>
          </w14:textFill>
        </w:rPr>
        <w:t>YXCG-20260514</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]，我方愿参与投标。</w:t>
      </w:r>
    </w:p>
    <w:p w14:paraId="05F332D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(投标人名称)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作为投标人正式授权</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(授权代表全名,职务)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代表我方全权处理有关本投标的一切事宜。</w:t>
      </w:r>
    </w:p>
    <w:p w14:paraId="20ED6C0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我方确认收到贵方提供的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cstheme="minorEastAsia"/>
          <w:color w:val="000000" w:themeColor="text1"/>
          <w:sz w:val="21"/>
          <w:szCs w:val="21"/>
          <w:highlight w:val="none"/>
          <w:u w:val="single"/>
          <w:lang w:eastAsia="zh-CN"/>
          <w14:textFill>
            <w14:solidFill>
              <w14:schemeClr w14:val="tx1"/>
            </w14:solidFill>
          </w14:textFill>
        </w:rPr>
        <w:t>阳江阳春产业园区配套基础建设工程项目工程检验监测</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项目的招标文件的全部内容。</w:t>
      </w:r>
    </w:p>
    <w:p w14:paraId="0ACF447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我方已完全明白招标文件的所有条款要求，并申明如下：</w:t>
      </w:r>
    </w:p>
    <w:p w14:paraId="0EEA041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（一）按招标文件提供全部标的投标总价详见《开标一览表》。</w:t>
      </w:r>
    </w:p>
    <w:p w14:paraId="3A0E490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二）本投标文件的有效期为从提交投标（响应）文件的截止之日起90日历天。在此提交的资格证明文件均至投标截止日有效，如有在投标有效期内失效的，我方承诺在中标后补齐一切手续，保证所有资格证明文件直至采购合同终止日有效。</w:t>
      </w:r>
    </w:p>
    <w:p w14:paraId="7090C11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（三）我方明白并同意，在规定的开标日之后，投标有效期之内撤销投标或中标后不按规定与采购人签订合同或不提交履约保证金, 则贵方将不予退还投标保证金。</w:t>
      </w:r>
    </w:p>
    <w:p w14:paraId="41F86FE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（四）我方愿意向贵方提供任何与本项报价有关的数据、情况和技术资料。若贵方需要，我方愿意提供我方作出的一切承诺的证明材料。</w:t>
      </w:r>
    </w:p>
    <w:p w14:paraId="521303F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（五）我方理解贵方不一定接受最低投标价或任何贵方可能收到的投标。</w:t>
      </w:r>
    </w:p>
    <w:p w14:paraId="6AB0842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（六）我方如果中标，将保证履行招标（采购）文件及其澄清、修改文件（如果有）以及投标（响应）文件中的全部责任和义务，按质、按量、按期完成《合同书》中的全部任务。</w:t>
      </w:r>
    </w:p>
    <w:p w14:paraId="21CC83F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（七）我方作为法律、财务和运作上独立于采购人、采购代理机构的投标人，在此保证所提交的所有文件和全部说明是真实的和正确的。</w:t>
      </w:r>
    </w:p>
    <w:p w14:paraId="7687A0B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（八）我方投标报价已包含应向知识产权所有权人支付的所有相关税费，并保证采购人在中国使用我方提供的标的时，如有第三方提出侵犯其知识产权主张的，责任由我方承担。</w:t>
      </w:r>
    </w:p>
    <w:p w14:paraId="7B9112C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（九）我方接受采购人委托向贵方支付代理服务费，项目总报价已包含代理服务费，如果被确定为中标人，承诺向贵方足额支付。（若采购人支付代理服务费，则此条不适用）</w:t>
      </w:r>
    </w:p>
    <w:p w14:paraId="4B5CECD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（十）我方与其他投标人不存在单位负责人为同一人或者存在直接控股、管理关系。</w:t>
      </w:r>
    </w:p>
    <w:p w14:paraId="2A5ACEC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（十一）投标人未存在《政府采购法实施条例》第十八条第二款规定的情形：</w:t>
      </w:r>
    </w:p>
    <w:p w14:paraId="034F3BB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（1）对于除整体设计、规范编制或者项目管理、监理、检测等服务以外的采购项目:即未为本项目提供整体设计、规范编制或者项目管理、监理、检测等服务；</w:t>
      </w:r>
    </w:p>
    <w:p w14:paraId="48F5CCD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（2）对于整体设计、规范编制或者项目管理、监理、检测等服务的项目:即未成为本项目除前期整体设计、规范编制或者项目管理、监理、检测等服务以外的其它采购活动中标商(或成交商)；</w:t>
      </w:r>
    </w:p>
    <w:p w14:paraId="0A7D756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（3）对于设计施工一体化的项目:即未为本项目提供规范编制或者项目管理、监理、检测等服务。</w:t>
      </w:r>
    </w:p>
    <w:p w14:paraId="73A1338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（十二）我方承诺遵守《中华人民共和国民法典》有关规定和《中华人民共和国妇女权益保障法》中关于“劳动和社会保障权益”的有关要求。</w:t>
      </w:r>
    </w:p>
    <w:p w14:paraId="3C35472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（十三）我方具备《中华人民共和国政府采购法》第二十二条规定的条件，声明如下：</w:t>
      </w:r>
    </w:p>
    <w:p w14:paraId="0DDA152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我方参加本项目政府采购活动前3年内在经营活动中没有以下违法记录；因违法经营被禁止参加政府采购活动的期限已届满；因违法经营受到刑事处罚或者责令停产停业、吊销许可证或者执照、较大数额罚款等行政处罚。</w:t>
      </w:r>
    </w:p>
    <w:p w14:paraId="04D239C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（2）我方符合法律、行政法规规定的其他条件。</w:t>
      </w:r>
    </w:p>
    <w:p w14:paraId="5E3F4F5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四）如我方中标，将保证投标文件所提供的材料（包括需要年审、继续教育等完成后才能执业的行政许可、人员证书等情形），如果有效期未能覆盖项目（包组）合同履行期的，将提前按规定办理延期手续，确保合同顺利履行。</w:t>
      </w:r>
    </w:p>
    <w:p w14:paraId="75AA2E4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（十五）我方对在本函及投标文件中所作的所有承诺承担法律责任。</w:t>
      </w:r>
    </w:p>
    <w:p w14:paraId="603A1D0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（十六）以上内容如有虚假或与事实不符的，评标委员会可将我方做无效投标处理，我方愿意承担相应的法律责任。</w:t>
      </w:r>
    </w:p>
    <w:p w14:paraId="18E3F95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（十七）所有与本招标有关的函件请发往下列地址：</w:t>
      </w:r>
    </w:p>
    <w:p w14:paraId="78452EF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地 址：__________________邮政编码：__________________</w:t>
      </w:r>
    </w:p>
    <w:p w14:paraId="7FEDFF9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电 话：__________________</w:t>
      </w:r>
    </w:p>
    <w:p w14:paraId="03B3DBA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传 真：__________________电子邮箱：__________________</w:t>
      </w:r>
    </w:p>
    <w:p w14:paraId="279B810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代表姓名：__________________职 务：__________________</w:t>
      </w:r>
    </w:p>
    <w:p w14:paraId="0661AAE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投标人法定代表人（或法定代表人授权代表）签字或盖章：__________________</w:t>
      </w:r>
    </w:p>
    <w:p w14:paraId="2D1DA4D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投标人名称（盖章）：__________________</w:t>
      </w:r>
    </w:p>
    <w:p w14:paraId="22A1D8A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1C75917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73698A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79640A50">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2D36EF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22EAD7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D61C18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44CB50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202F48E">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89032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739ACA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B9B652E">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F1567E0">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41FD49D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w:t>
      </w:r>
    </w:p>
    <w:p w14:paraId="735782C6">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开标一览表</w:t>
      </w:r>
    </w:p>
    <w:p w14:paraId="6A72939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38D79C0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采购项目编号：</w:t>
      </w:r>
    </w:p>
    <w:p w14:paraId="6F746A7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p>
    <w:p w14:paraId="576BB81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投标人名称：</w:t>
      </w:r>
    </w:p>
    <w:p w14:paraId="12A74EE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bl>
      <w:tblPr>
        <w:tblStyle w:val="13"/>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8"/>
        <w:gridCol w:w="1781"/>
        <w:gridCol w:w="2609"/>
        <w:gridCol w:w="1357"/>
        <w:gridCol w:w="1331"/>
        <w:gridCol w:w="1235"/>
      </w:tblGrid>
      <w:tr w14:paraId="4EA016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758" w:type="dxa"/>
            <w:vAlign w:val="center"/>
          </w:tcPr>
          <w:p w14:paraId="148D5BC7">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781" w:type="dxa"/>
            <w:vAlign w:val="center"/>
          </w:tcPr>
          <w:p w14:paraId="79EA9EF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采购项目名称/采购包名称</w:t>
            </w:r>
          </w:p>
        </w:tc>
        <w:tc>
          <w:tcPr>
            <w:tcW w:w="2609" w:type="dxa"/>
            <w:vAlign w:val="center"/>
          </w:tcPr>
          <w:p w14:paraId="6D4911C4">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投标报价</w:t>
            </w:r>
          </w:p>
          <w:p w14:paraId="03812D89">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（元/%）</w:t>
            </w:r>
          </w:p>
        </w:tc>
        <w:tc>
          <w:tcPr>
            <w:tcW w:w="1357" w:type="dxa"/>
            <w:vAlign w:val="center"/>
          </w:tcPr>
          <w:p w14:paraId="398E6113">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交货或服务期</w:t>
            </w:r>
          </w:p>
        </w:tc>
        <w:tc>
          <w:tcPr>
            <w:tcW w:w="1331" w:type="dxa"/>
            <w:vAlign w:val="center"/>
          </w:tcPr>
          <w:p w14:paraId="12ABA40F">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交货或服务地点</w:t>
            </w:r>
          </w:p>
        </w:tc>
        <w:tc>
          <w:tcPr>
            <w:tcW w:w="1235" w:type="dxa"/>
            <w:vAlign w:val="center"/>
          </w:tcPr>
          <w:p w14:paraId="69EA7AB2">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备注</w:t>
            </w:r>
          </w:p>
        </w:tc>
      </w:tr>
      <w:tr w14:paraId="279C7E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30" w:hRule="atLeast"/>
          <w:jc w:val="center"/>
        </w:trPr>
        <w:tc>
          <w:tcPr>
            <w:tcW w:w="758" w:type="dxa"/>
            <w:vAlign w:val="center"/>
          </w:tcPr>
          <w:p w14:paraId="65DA6352">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781" w:type="dxa"/>
            <w:vAlign w:val="center"/>
          </w:tcPr>
          <w:p w14:paraId="19E6D50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609" w:type="dxa"/>
            <w:vAlign w:val="center"/>
          </w:tcPr>
          <w:p w14:paraId="2274B1BF">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pPr>
          </w:p>
          <w:p w14:paraId="51BA913F">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大写:人民币</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 xml:space="preserve">            </w:t>
            </w:r>
          </w:p>
          <w:p w14:paraId="33D239C6">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pPr>
          </w:p>
          <w:p w14:paraId="36D4D558">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小写:¥</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 xml:space="preserve">                    </w:t>
            </w:r>
          </w:p>
          <w:p w14:paraId="61D52045">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pPr>
          </w:p>
        </w:tc>
        <w:tc>
          <w:tcPr>
            <w:tcW w:w="1357" w:type="dxa"/>
            <w:vAlign w:val="center"/>
          </w:tcPr>
          <w:p w14:paraId="093772E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pPr>
          </w:p>
        </w:tc>
        <w:tc>
          <w:tcPr>
            <w:tcW w:w="1331" w:type="dxa"/>
            <w:vAlign w:val="center"/>
          </w:tcPr>
          <w:p w14:paraId="1DCB745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35" w:type="dxa"/>
            <w:vAlign w:val="center"/>
          </w:tcPr>
          <w:p w14:paraId="25F9036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18F1F0D2">
      <w:pPr>
        <w:numPr>
          <w:ilvl w:val="0"/>
          <w:numId w:val="0"/>
        </w:numPr>
        <w:tabs>
          <w:tab w:val="left" w:pos="1365"/>
        </w:tabs>
        <w:spacing w:line="360" w:lineRule="auto"/>
        <w:ind w:leftChars="0"/>
        <w:rPr>
          <w:rFonts w:hint="eastAsia" w:ascii="宋体" w:hAnsi="宋体"/>
          <w:bCs/>
          <w:color w:val="000000" w:themeColor="text1"/>
          <w:highlight w:val="none"/>
          <w:lang w:val="en-US" w:eastAsia="zh-CN"/>
          <w14:textFill>
            <w14:solidFill>
              <w14:schemeClr w14:val="tx1"/>
            </w14:solidFill>
          </w14:textFill>
        </w:rPr>
      </w:pPr>
    </w:p>
    <w:p w14:paraId="0E8F5119">
      <w:pPr>
        <w:numPr>
          <w:ilvl w:val="0"/>
          <w:numId w:val="0"/>
        </w:numPr>
        <w:tabs>
          <w:tab w:val="left" w:pos="1365"/>
        </w:tabs>
        <w:spacing w:line="360" w:lineRule="auto"/>
        <w:ind w:leftChars="0"/>
        <w:rPr>
          <w:rFonts w:hint="eastAsia" w:ascii="宋体" w:hAnsi="宋体" w:eastAsia="宋体"/>
          <w:bCs/>
          <w:color w:val="000000" w:themeColor="text1"/>
          <w:highlight w:val="none"/>
          <w:lang w:val="en-US" w:eastAsia="zh-CN"/>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注：</w:t>
      </w:r>
    </w:p>
    <w:p w14:paraId="3D9E4D4A">
      <w:pPr>
        <w:numPr>
          <w:ilvl w:val="0"/>
          <w:numId w:val="3"/>
        </w:numP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投标人填写此表时不得改变表格的形式。</w:t>
      </w:r>
    </w:p>
    <w:p w14:paraId="57D7D342">
      <w:pPr>
        <w:numPr>
          <w:ilvl w:val="0"/>
          <w:numId w:val="3"/>
        </w:numP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bCs/>
          <w:color w:val="000000" w:themeColor="text1"/>
          <w:highlight w:val="none"/>
          <w14:textFill>
            <w14:solidFill>
              <w14:schemeClr w14:val="tx1"/>
            </w14:solidFill>
          </w14:textFill>
        </w:rPr>
        <w:t>如果投标人认为有应当说明而本表中无相应栏目的内容，请在“备注”栏中添加说明。</w:t>
      </w:r>
    </w:p>
    <w:p w14:paraId="24438E3C">
      <w:pPr>
        <w:numPr>
          <w:ilvl w:val="0"/>
          <w:numId w:val="3"/>
        </w:numP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投标人应将 “开标一览表”（加盖公章并由法定代表人（负责人）或其授权代理人签字），一份单独密封于一信封内，一份装订入投标文件正本。</w:t>
      </w:r>
    </w:p>
    <w:p w14:paraId="563CAAD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AFA01A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84B6ED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C5C4F1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5D95B0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E4A5DB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投标人签章：__________________</w:t>
      </w:r>
    </w:p>
    <w:p w14:paraId="62B9DE8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 年 月 日</w:t>
      </w:r>
    </w:p>
    <w:p w14:paraId="2E21528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E71911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60BF7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9F0DB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541FE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E05FDE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0B5C54E">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格式三：</w:t>
      </w:r>
    </w:p>
    <w:p w14:paraId="393F4ECF">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分项报价表</w:t>
      </w:r>
    </w:p>
    <w:p w14:paraId="107015C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BBBCF4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采购项目编号：</w:t>
      </w:r>
    </w:p>
    <w:p w14:paraId="02F3792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p>
    <w:p w14:paraId="75E1DE0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投标人名称：</w:t>
      </w:r>
    </w:p>
    <w:p w14:paraId="4AC4FDA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w:t>
      </w:r>
    </w:p>
    <w:p w14:paraId="3B7E5A9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货币及单位：人民币/元</w:t>
      </w:r>
    </w:p>
    <w:tbl>
      <w:tblPr>
        <w:tblStyle w:val="13"/>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7"/>
        <w:gridCol w:w="907"/>
        <w:gridCol w:w="907"/>
        <w:gridCol w:w="907"/>
        <w:gridCol w:w="647"/>
        <w:gridCol w:w="705"/>
        <w:gridCol w:w="1260"/>
        <w:gridCol w:w="765"/>
        <w:gridCol w:w="765"/>
        <w:gridCol w:w="1301"/>
      </w:tblGrid>
      <w:tr w14:paraId="510155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68F6C2C0">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品目号</w:t>
            </w:r>
          </w:p>
        </w:tc>
        <w:tc>
          <w:tcPr>
            <w:tcW w:w="907" w:type="dxa"/>
            <w:vAlign w:val="center"/>
          </w:tcPr>
          <w:p w14:paraId="554CDA50">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907" w:type="dxa"/>
            <w:vAlign w:val="center"/>
          </w:tcPr>
          <w:p w14:paraId="59C4A384">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货物</w:t>
            </w:r>
          </w:p>
          <w:p w14:paraId="4A8B104F">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名称</w:t>
            </w:r>
          </w:p>
        </w:tc>
        <w:tc>
          <w:tcPr>
            <w:tcW w:w="907" w:type="dxa"/>
            <w:vAlign w:val="center"/>
          </w:tcPr>
          <w:p w14:paraId="7A967557">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w:t>
            </w:r>
          </w:p>
          <w:p w14:paraId="5C3649FD">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型号</w:t>
            </w:r>
          </w:p>
        </w:tc>
        <w:tc>
          <w:tcPr>
            <w:tcW w:w="647" w:type="dxa"/>
            <w:vAlign w:val="center"/>
          </w:tcPr>
          <w:p w14:paraId="0BB8D925">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品牌</w:t>
            </w:r>
          </w:p>
        </w:tc>
        <w:tc>
          <w:tcPr>
            <w:tcW w:w="705" w:type="dxa"/>
            <w:vAlign w:val="center"/>
          </w:tcPr>
          <w:p w14:paraId="08A9E03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产地</w:t>
            </w:r>
          </w:p>
        </w:tc>
        <w:tc>
          <w:tcPr>
            <w:tcW w:w="1260" w:type="dxa"/>
            <w:vAlign w:val="center"/>
          </w:tcPr>
          <w:p w14:paraId="74985E1E">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制造商</w:t>
            </w:r>
          </w:p>
          <w:p w14:paraId="6C61C6D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名称</w:t>
            </w:r>
          </w:p>
        </w:tc>
        <w:tc>
          <w:tcPr>
            <w:tcW w:w="765" w:type="dxa"/>
            <w:vAlign w:val="center"/>
          </w:tcPr>
          <w:p w14:paraId="061E73D1">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单价</w:t>
            </w:r>
          </w:p>
        </w:tc>
        <w:tc>
          <w:tcPr>
            <w:tcW w:w="765" w:type="dxa"/>
            <w:vAlign w:val="center"/>
          </w:tcPr>
          <w:p w14:paraId="2CA28BEB">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数量</w:t>
            </w:r>
          </w:p>
        </w:tc>
        <w:tc>
          <w:tcPr>
            <w:tcW w:w="1301" w:type="dxa"/>
            <w:vAlign w:val="center"/>
          </w:tcPr>
          <w:p w14:paraId="5DF6AE37">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合计</w:t>
            </w:r>
          </w:p>
        </w:tc>
      </w:tr>
      <w:tr w14:paraId="54CBEA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0F282284">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907" w:type="dxa"/>
            <w:vAlign w:val="center"/>
          </w:tcPr>
          <w:p w14:paraId="32C71E4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0609BEB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74AD16D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647" w:type="dxa"/>
            <w:vAlign w:val="center"/>
          </w:tcPr>
          <w:p w14:paraId="3A42BFC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05" w:type="dxa"/>
            <w:vAlign w:val="center"/>
          </w:tcPr>
          <w:p w14:paraId="5D7145D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60" w:type="dxa"/>
            <w:vAlign w:val="center"/>
          </w:tcPr>
          <w:p w14:paraId="65C5305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6EFF9CA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3DC1D41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01" w:type="dxa"/>
            <w:vAlign w:val="center"/>
          </w:tcPr>
          <w:p w14:paraId="58BD5A1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E88B7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486A381A">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w:t>
            </w:r>
          </w:p>
        </w:tc>
        <w:tc>
          <w:tcPr>
            <w:tcW w:w="907" w:type="dxa"/>
            <w:vAlign w:val="center"/>
          </w:tcPr>
          <w:p w14:paraId="3B9FE7B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2182B97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107EDBD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647" w:type="dxa"/>
            <w:vAlign w:val="center"/>
          </w:tcPr>
          <w:p w14:paraId="48822C5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05" w:type="dxa"/>
            <w:vAlign w:val="center"/>
          </w:tcPr>
          <w:p w14:paraId="5AE3DA2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60" w:type="dxa"/>
            <w:vAlign w:val="center"/>
          </w:tcPr>
          <w:p w14:paraId="74AD046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24623B2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10617D2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01" w:type="dxa"/>
            <w:vAlign w:val="center"/>
          </w:tcPr>
          <w:p w14:paraId="494092F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02033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6E1963EB">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w:t>
            </w:r>
          </w:p>
        </w:tc>
        <w:tc>
          <w:tcPr>
            <w:tcW w:w="907" w:type="dxa"/>
            <w:vAlign w:val="center"/>
          </w:tcPr>
          <w:p w14:paraId="1FBDD3C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081BBA7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5066996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647" w:type="dxa"/>
            <w:vAlign w:val="center"/>
          </w:tcPr>
          <w:p w14:paraId="46B31D8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05" w:type="dxa"/>
            <w:vAlign w:val="center"/>
          </w:tcPr>
          <w:p w14:paraId="00DF6CB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60" w:type="dxa"/>
            <w:vAlign w:val="center"/>
          </w:tcPr>
          <w:p w14:paraId="782799C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5191929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3EB99F6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01" w:type="dxa"/>
            <w:vAlign w:val="center"/>
          </w:tcPr>
          <w:p w14:paraId="5AE70C5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30C16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32BC2D70">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814" w:type="dxa"/>
            <w:gridSpan w:val="2"/>
            <w:vAlign w:val="center"/>
          </w:tcPr>
          <w:p w14:paraId="4B7F078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hAnsi="宋体" w:cs="宋体"/>
                <w:bCs/>
                <w:color w:val="000000" w:themeColor="text1"/>
                <w:kern w:val="2"/>
                <w:sz w:val="21"/>
                <w:szCs w:val="21"/>
                <w:highlight w:val="none"/>
                <w14:textFill>
                  <w14:solidFill>
                    <w14:schemeClr w14:val="tx1"/>
                  </w14:solidFill>
                </w14:textFill>
              </w:rPr>
            </w:pPr>
          </w:p>
          <w:p w14:paraId="582BE64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投标总价</w:t>
            </w:r>
          </w:p>
        </w:tc>
        <w:tc>
          <w:tcPr>
            <w:tcW w:w="3519" w:type="dxa"/>
            <w:gridSpan w:val="4"/>
            <w:vAlign w:val="center"/>
          </w:tcPr>
          <w:p w14:paraId="5AD912A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hAnsi="宋体" w:cs="宋体"/>
                <w:bCs/>
                <w:color w:val="000000" w:themeColor="text1"/>
                <w:kern w:val="2"/>
                <w:sz w:val="21"/>
                <w:szCs w:val="21"/>
                <w:highlight w:val="none"/>
                <w14:textFill>
                  <w14:solidFill>
                    <w14:schemeClr w14:val="tx1"/>
                  </w14:solidFill>
                </w14:textFill>
              </w:rPr>
            </w:pPr>
          </w:p>
          <w:p w14:paraId="4D4538CC">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（大写）人民币</w:t>
            </w:r>
          </w:p>
        </w:tc>
        <w:tc>
          <w:tcPr>
            <w:tcW w:w="2831" w:type="dxa"/>
            <w:gridSpan w:val="3"/>
            <w:vAlign w:val="center"/>
          </w:tcPr>
          <w:p w14:paraId="15C4569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hAnsi="宋体" w:cs="宋体"/>
                <w:bCs/>
                <w:color w:val="000000" w:themeColor="text1"/>
                <w:kern w:val="2"/>
                <w:sz w:val="21"/>
                <w:szCs w:val="21"/>
                <w:highlight w:val="none"/>
                <w14:textFill>
                  <w14:solidFill>
                    <w14:schemeClr w14:val="tx1"/>
                  </w14:solidFill>
                </w14:textFill>
              </w:rPr>
            </w:pPr>
          </w:p>
          <w:p w14:paraId="0E6F45BB">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（小写）￥</w:t>
            </w:r>
          </w:p>
        </w:tc>
      </w:tr>
    </w:tbl>
    <w:p w14:paraId="11DCE0E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tbl>
      <w:tblPr>
        <w:tblStyle w:val="13"/>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7"/>
        <w:gridCol w:w="907"/>
        <w:gridCol w:w="907"/>
        <w:gridCol w:w="907"/>
        <w:gridCol w:w="907"/>
        <w:gridCol w:w="907"/>
        <w:gridCol w:w="798"/>
        <w:gridCol w:w="765"/>
        <w:gridCol w:w="765"/>
        <w:gridCol w:w="1301"/>
      </w:tblGrid>
      <w:tr w14:paraId="39C602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907" w:type="dxa"/>
            <w:vAlign w:val="center"/>
          </w:tcPr>
          <w:p w14:paraId="605903D1">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品目号</w:t>
            </w:r>
          </w:p>
        </w:tc>
        <w:tc>
          <w:tcPr>
            <w:tcW w:w="907" w:type="dxa"/>
            <w:vAlign w:val="center"/>
          </w:tcPr>
          <w:p w14:paraId="07A294E2">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907" w:type="dxa"/>
            <w:vAlign w:val="center"/>
          </w:tcPr>
          <w:p w14:paraId="471FDF73">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w:t>
            </w:r>
          </w:p>
          <w:p w14:paraId="16C72007">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名称</w:t>
            </w:r>
          </w:p>
        </w:tc>
        <w:tc>
          <w:tcPr>
            <w:tcW w:w="907" w:type="dxa"/>
            <w:vAlign w:val="center"/>
          </w:tcPr>
          <w:p w14:paraId="541FA602">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w:t>
            </w:r>
          </w:p>
          <w:p w14:paraId="27FBD039">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范围</w:t>
            </w:r>
          </w:p>
        </w:tc>
        <w:tc>
          <w:tcPr>
            <w:tcW w:w="907" w:type="dxa"/>
            <w:vAlign w:val="center"/>
          </w:tcPr>
          <w:p w14:paraId="28673C3D">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w:t>
            </w:r>
          </w:p>
          <w:p w14:paraId="5B418C25">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要求</w:t>
            </w:r>
          </w:p>
        </w:tc>
        <w:tc>
          <w:tcPr>
            <w:tcW w:w="907" w:type="dxa"/>
            <w:vAlign w:val="center"/>
          </w:tcPr>
          <w:p w14:paraId="23DB5292">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w:t>
            </w:r>
          </w:p>
          <w:p w14:paraId="2BDDE3B8">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时间</w:t>
            </w:r>
          </w:p>
        </w:tc>
        <w:tc>
          <w:tcPr>
            <w:tcW w:w="798" w:type="dxa"/>
            <w:vAlign w:val="center"/>
          </w:tcPr>
          <w:p w14:paraId="541BC995">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服务标准</w:t>
            </w:r>
          </w:p>
        </w:tc>
        <w:tc>
          <w:tcPr>
            <w:tcW w:w="765" w:type="dxa"/>
            <w:vAlign w:val="center"/>
          </w:tcPr>
          <w:p w14:paraId="6A86D7B3">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单价</w:t>
            </w:r>
          </w:p>
        </w:tc>
        <w:tc>
          <w:tcPr>
            <w:tcW w:w="765" w:type="dxa"/>
            <w:vAlign w:val="center"/>
          </w:tcPr>
          <w:p w14:paraId="75E4A092">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数量</w:t>
            </w:r>
          </w:p>
        </w:tc>
        <w:tc>
          <w:tcPr>
            <w:tcW w:w="1301" w:type="dxa"/>
            <w:vAlign w:val="center"/>
          </w:tcPr>
          <w:p w14:paraId="748D1F9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合计</w:t>
            </w:r>
          </w:p>
        </w:tc>
      </w:tr>
      <w:tr w14:paraId="626551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2DA502B8">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907" w:type="dxa"/>
            <w:vAlign w:val="center"/>
          </w:tcPr>
          <w:p w14:paraId="224D2D6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1F4154D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3B1B74A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4E05B7B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12BAF26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98" w:type="dxa"/>
            <w:vAlign w:val="center"/>
          </w:tcPr>
          <w:p w14:paraId="37FBAD6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54AE70E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1BCC272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01" w:type="dxa"/>
            <w:vAlign w:val="center"/>
          </w:tcPr>
          <w:p w14:paraId="2B6182D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6775B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2C8A808F">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w:t>
            </w:r>
          </w:p>
        </w:tc>
        <w:tc>
          <w:tcPr>
            <w:tcW w:w="907" w:type="dxa"/>
            <w:vAlign w:val="center"/>
          </w:tcPr>
          <w:p w14:paraId="28141BF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3EE68E9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2A3A579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7CCA655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217F887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98" w:type="dxa"/>
            <w:vAlign w:val="center"/>
          </w:tcPr>
          <w:p w14:paraId="1758A70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7920281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11B6E3B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01" w:type="dxa"/>
            <w:vAlign w:val="center"/>
          </w:tcPr>
          <w:p w14:paraId="66D92B1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3B6A0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76F26727">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w:t>
            </w:r>
          </w:p>
        </w:tc>
        <w:tc>
          <w:tcPr>
            <w:tcW w:w="907" w:type="dxa"/>
            <w:vAlign w:val="center"/>
          </w:tcPr>
          <w:p w14:paraId="0CAC1A8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5AA71D4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07DEBC0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1666875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1518D99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98" w:type="dxa"/>
            <w:vAlign w:val="center"/>
          </w:tcPr>
          <w:p w14:paraId="24F8DDA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51F2C53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2285B46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01" w:type="dxa"/>
            <w:vAlign w:val="center"/>
          </w:tcPr>
          <w:p w14:paraId="372F002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2F0D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02CFBD74">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814" w:type="dxa"/>
            <w:gridSpan w:val="2"/>
            <w:vAlign w:val="center"/>
          </w:tcPr>
          <w:p w14:paraId="7F2813B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hAnsi="宋体" w:cs="宋体"/>
                <w:bCs/>
                <w:color w:val="000000" w:themeColor="text1"/>
                <w:kern w:val="2"/>
                <w:sz w:val="21"/>
                <w:szCs w:val="21"/>
                <w:highlight w:val="none"/>
                <w14:textFill>
                  <w14:solidFill>
                    <w14:schemeClr w14:val="tx1"/>
                  </w14:solidFill>
                </w14:textFill>
              </w:rPr>
            </w:pPr>
          </w:p>
          <w:p w14:paraId="451CF6D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投标总价</w:t>
            </w:r>
          </w:p>
        </w:tc>
        <w:tc>
          <w:tcPr>
            <w:tcW w:w="3519" w:type="dxa"/>
            <w:gridSpan w:val="4"/>
            <w:vAlign w:val="center"/>
          </w:tcPr>
          <w:p w14:paraId="5846D7B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hAnsi="宋体" w:cs="宋体"/>
                <w:bCs/>
                <w:color w:val="000000" w:themeColor="text1"/>
                <w:kern w:val="2"/>
                <w:sz w:val="21"/>
                <w:szCs w:val="21"/>
                <w:highlight w:val="none"/>
                <w14:textFill>
                  <w14:solidFill>
                    <w14:schemeClr w14:val="tx1"/>
                  </w14:solidFill>
                </w14:textFill>
              </w:rPr>
            </w:pPr>
          </w:p>
          <w:p w14:paraId="0F7936DA">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（大写）人民币</w:t>
            </w:r>
          </w:p>
        </w:tc>
        <w:tc>
          <w:tcPr>
            <w:tcW w:w="2831" w:type="dxa"/>
            <w:gridSpan w:val="3"/>
            <w:vAlign w:val="center"/>
          </w:tcPr>
          <w:p w14:paraId="45F7B07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hAnsi="宋体" w:cs="宋体"/>
                <w:bCs/>
                <w:color w:val="000000" w:themeColor="text1"/>
                <w:kern w:val="2"/>
                <w:sz w:val="21"/>
                <w:szCs w:val="21"/>
                <w:highlight w:val="none"/>
                <w14:textFill>
                  <w14:solidFill>
                    <w14:schemeClr w14:val="tx1"/>
                  </w14:solidFill>
                </w14:textFill>
              </w:rPr>
            </w:pPr>
          </w:p>
          <w:p w14:paraId="6AA8398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（小写）￥</w:t>
            </w:r>
          </w:p>
        </w:tc>
      </w:tr>
    </w:tbl>
    <w:p w14:paraId="6A1EB09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18A9B7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CB4027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投标人签章：__________________</w:t>
      </w:r>
    </w:p>
    <w:p w14:paraId="31F3DD0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 年 月 日</w:t>
      </w:r>
    </w:p>
    <w:p w14:paraId="7569051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326F65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F1F5E5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80789D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A3C269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F70082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21E60A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格式四：</w:t>
      </w:r>
    </w:p>
    <w:p w14:paraId="3128224F">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政策适用性说明</w:t>
      </w:r>
    </w:p>
    <w:p w14:paraId="79EF310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按照政府采购有关政策的要求，在本次的技术方案中，采用符合政策的小型或微型企业产品、节能产品、环境标志产品，主要产品与核心技术介绍说明如下：</w:t>
      </w:r>
    </w:p>
    <w:tbl>
      <w:tblPr>
        <w:tblStyle w:val="13"/>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3"/>
        <w:gridCol w:w="1134"/>
        <w:gridCol w:w="1134"/>
        <w:gridCol w:w="1134"/>
        <w:gridCol w:w="1134"/>
        <w:gridCol w:w="1134"/>
        <w:gridCol w:w="1134"/>
        <w:gridCol w:w="1134"/>
      </w:tblGrid>
      <w:tr w14:paraId="29AAD9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1038" w:type="dxa"/>
            <w:vAlign w:val="top"/>
          </w:tcPr>
          <w:p w14:paraId="7C27D08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序号</w:t>
            </w:r>
          </w:p>
        </w:tc>
        <w:tc>
          <w:tcPr>
            <w:tcW w:w="1038" w:type="dxa"/>
            <w:vAlign w:val="top"/>
          </w:tcPr>
          <w:p w14:paraId="42FD0DA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主要产品/技术名称（规格型号、注册商标）</w:t>
            </w:r>
          </w:p>
        </w:tc>
        <w:tc>
          <w:tcPr>
            <w:tcW w:w="1038" w:type="dxa"/>
            <w:vAlign w:val="top"/>
          </w:tcPr>
          <w:p w14:paraId="38D78D0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制造商(开发商)</w:t>
            </w:r>
          </w:p>
        </w:tc>
        <w:tc>
          <w:tcPr>
            <w:tcW w:w="1038" w:type="dxa"/>
            <w:vAlign w:val="top"/>
          </w:tcPr>
          <w:p w14:paraId="2BCBCFA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制造商企业类型</w:t>
            </w:r>
          </w:p>
        </w:tc>
        <w:tc>
          <w:tcPr>
            <w:tcW w:w="1038" w:type="dxa"/>
            <w:vAlign w:val="top"/>
          </w:tcPr>
          <w:p w14:paraId="50A3895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节能产品</w:t>
            </w:r>
          </w:p>
        </w:tc>
        <w:tc>
          <w:tcPr>
            <w:tcW w:w="1038" w:type="dxa"/>
            <w:vAlign w:val="top"/>
          </w:tcPr>
          <w:p w14:paraId="5C069EE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环境标志产品</w:t>
            </w:r>
          </w:p>
        </w:tc>
        <w:tc>
          <w:tcPr>
            <w:tcW w:w="1038" w:type="dxa"/>
            <w:vAlign w:val="top"/>
          </w:tcPr>
          <w:p w14:paraId="25A547E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认证证书编号</w:t>
            </w:r>
          </w:p>
        </w:tc>
        <w:tc>
          <w:tcPr>
            <w:tcW w:w="1038" w:type="dxa"/>
            <w:vAlign w:val="top"/>
          </w:tcPr>
          <w:p w14:paraId="6370FEC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该产品报价在总报价中占比（%）</w:t>
            </w:r>
          </w:p>
        </w:tc>
      </w:tr>
      <w:tr w14:paraId="55DD4B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31B5884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1038" w:type="dxa"/>
            <w:vAlign w:val="top"/>
          </w:tcPr>
          <w:p w14:paraId="333880C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0625F9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D3804B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6202EF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43236A7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F54C48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8AE565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1719B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07B1B16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1038" w:type="dxa"/>
            <w:vAlign w:val="top"/>
          </w:tcPr>
          <w:p w14:paraId="37D6D17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BFFC64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D62AC4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4EF023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9D2365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852A7E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6F8228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03110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4C9EE04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1038" w:type="dxa"/>
            <w:vAlign w:val="top"/>
          </w:tcPr>
          <w:p w14:paraId="23F85F5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6AC696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ABD43E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47D3374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2C2B78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8BAC50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F1A56E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4E5AA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7DA1D66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w:t>
            </w:r>
          </w:p>
        </w:tc>
        <w:tc>
          <w:tcPr>
            <w:tcW w:w="1038" w:type="dxa"/>
            <w:vAlign w:val="top"/>
          </w:tcPr>
          <w:p w14:paraId="14F426B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8BCF02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2F507F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81868A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975173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1A0D56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293936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67B4E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1F1CBD7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5</w:t>
            </w:r>
          </w:p>
        </w:tc>
        <w:tc>
          <w:tcPr>
            <w:tcW w:w="1038" w:type="dxa"/>
            <w:vAlign w:val="top"/>
          </w:tcPr>
          <w:p w14:paraId="1AA2B9D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4AC370E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4D4FBA5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BAAB5C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811276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4BB352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152A10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1024C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5606164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tc>
        <w:tc>
          <w:tcPr>
            <w:tcW w:w="1038" w:type="dxa"/>
            <w:vAlign w:val="top"/>
          </w:tcPr>
          <w:p w14:paraId="198B702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EFD612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6EE206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E023E2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376888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0B88A6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997CD9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172772E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注：1.制造商为小型或微型企业时才需要填“制造商企业类型”栏,填写内容为“小型”或“微型”；</w:t>
      </w:r>
    </w:p>
    <w:p w14:paraId="4FE3E23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2.“节能产品、环境标志产品”须填写认证证书编号，并在对应“节能产品”、“环境标志产品”栏中勾选，同时提供有效期内的证书复印件（加盖投标人公章）</w:t>
      </w:r>
    </w:p>
    <w:p w14:paraId="510199F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投标人名称（盖章）：__________________</w:t>
      </w:r>
    </w:p>
    <w:p w14:paraId="17959B7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 年 月 日</w:t>
      </w:r>
    </w:p>
    <w:p w14:paraId="568FADD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0CDA7AD4">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E693A6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A30281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4E568C4">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AB4A4B4">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11B99B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A827614">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9128CEE">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7B91F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99C3DE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39E151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格式五：关于符合本国产品标准的声明函等有关证明文件（如适用）</w:t>
      </w:r>
    </w:p>
    <w:p w14:paraId="59D049E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注：</w:t>
      </w:r>
    </w:p>
    <w:p w14:paraId="4772E605">
      <w:pPr>
        <w:pStyle w:val="18"/>
        <w:keepNext w:val="0"/>
        <w:keepLines w:val="0"/>
        <w:pageBreakBefore w:val="0"/>
        <w:kinsoku/>
        <w:wordWrap/>
        <w:overflowPunct/>
        <w:topLinePunct w:val="0"/>
        <w:autoSpaceDE/>
        <w:autoSpaceDN/>
        <w:bidi w:val="0"/>
        <w:adjustRightInd/>
        <w:snapToGrid/>
        <w:spacing w:before="120" w:after="120"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14:paraId="5DF7B0F7">
      <w:pPr>
        <w:pStyle w:val="18"/>
        <w:keepNext w:val="0"/>
        <w:keepLines w:val="0"/>
        <w:pageBreakBefore w:val="0"/>
        <w:kinsoku/>
        <w:wordWrap/>
        <w:overflowPunct/>
        <w:topLinePunct w:val="0"/>
        <w:autoSpaceDE/>
        <w:autoSpaceDN/>
        <w:bidi w:val="0"/>
        <w:adjustRightInd/>
        <w:snapToGrid/>
        <w:spacing w:before="120" w:after="120"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供应商提供虚假《声明函》、虚假证明文件谋取中标、成交的，依照政府采购法律法规规定追究相应责任。</w:t>
      </w:r>
    </w:p>
    <w:p w14:paraId="3F2A2B3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F43372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10203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964CB2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6ADF7F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12F044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D6AB1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9E517D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E3CB60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B9649E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D16709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64EC9B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9F9F96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26E21D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FE1AEC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DAA2C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478187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447A5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6C4077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2221EB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01F626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972E76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249402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9D30B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15F57A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5F80A4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附件1</w:t>
      </w:r>
    </w:p>
    <w:p w14:paraId="1F468E46">
      <w:pPr>
        <w:pStyle w:val="18"/>
        <w:keepNext w:val="0"/>
        <w:keepLines w:val="0"/>
        <w:pageBreakBefore w:val="0"/>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中国境内生产的组件成本核算基本规则</w:t>
      </w:r>
    </w:p>
    <w:p w14:paraId="6D41C37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C10283D">
      <w:pPr>
        <w:pStyle w:val="18"/>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产品的一级组件是指直接组成产品的组件。产品的二级组件是指直接组成产品一级组件的组件。一级组件不可分解的，视同二级组件。</w:t>
      </w:r>
    </w:p>
    <w:p w14:paraId="5F7886EA">
      <w:pPr>
        <w:pStyle w:val="18"/>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二级组件在中国境内生产的，其全部成本计入中国境内生产的组件成本；二级组件不在中国境内生产的，其成本不计入中国境内生产的组件成本。</w:t>
      </w:r>
    </w:p>
    <w:p w14:paraId="230C15D4">
      <w:pPr>
        <w:pStyle w:val="18"/>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产品总成本和组件成本以相关会计核算数据、采购合同、进货记录等为基础进行计算。</w:t>
      </w:r>
    </w:p>
    <w:p w14:paraId="4904A8C2">
      <w:pPr>
        <w:pStyle w:val="18"/>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 需要对成本核算规则予以进一步明确的其他有关事项，由财政部会同有关部门另行规定。</w:t>
      </w:r>
    </w:p>
    <w:p w14:paraId="4324866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EDC6F5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BC22B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E1BCFD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B7004D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E5770D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90A5B4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77F668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B93E2A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519C23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60F07A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0F8786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F4829F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DA6542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258B5D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AF5A64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5C34EA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CC4EB0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4B34CA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EA6DBF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EC1A41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附件2</w:t>
      </w:r>
    </w:p>
    <w:p w14:paraId="06238911">
      <w:pPr>
        <w:pStyle w:val="18"/>
        <w:keepNext w:val="0"/>
        <w:keepLines w:val="0"/>
        <w:pageBreakBefore w:val="0"/>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关于符合本国产品标准的声明函</w:t>
      </w:r>
    </w:p>
    <w:p w14:paraId="45312FA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5D5B228A">
      <w:pPr>
        <w:pStyle w:val="18"/>
        <w:keepNext w:val="0"/>
        <w:keepLines w:val="0"/>
        <w:pageBreakBefore w:val="0"/>
        <w:kinsoku/>
        <w:wordWrap/>
        <w:overflowPunct/>
        <w:topLinePunct w:val="0"/>
        <w:autoSpaceDE/>
        <w:autoSpaceDN/>
        <w:bidi w:val="0"/>
        <w:adjustRightInd/>
        <w:snapToGrid/>
        <w:spacing w:before="240" w:after="24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，生产厂为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（厂名）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，厂址为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（生产厂址）</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的中国境内生产的组件成本占比≥</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（规定比例）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（关键组件）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在中国境内生产。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（关键工序）</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在中国境内完成。</w:t>
      </w:r>
    </w:p>
    <w:p w14:paraId="09453CD5">
      <w:pPr>
        <w:pStyle w:val="18"/>
        <w:keepNext w:val="0"/>
        <w:keepLines w:val="0"/>
        <w:pageBreakBefore w:val="0"/>
        <w:kinsoku/>
        <w:wordWrap/>
        <w:overflowPunct/>
        <w:topLinePunct w:val="0"/>
        <w:autoSpaceDE/>
        <w:autoSpaceDN/>
        <w:bidi w:val="0"/>
        <w:adjustRightInd/>
        <w:snapToGrid/>
        <w:spacing w:before="240" w:after="24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，生产厂为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（厂名）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，厂址为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（生产厂址）</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的中国境内生产的组件成本占比≥</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（规定比例）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（关键组件）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在中国境内生产。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（关键工序）</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在中国境内完成。</w:t>
      </w:r>
    </w:p>
    <w:p w14:paraId="444F6796">
      <w:pPr>
        <w:pStyle w:val="18"/>
        <w:keepNext w:val="0"/>
        <w:keepLines w:val="0"/>
        <w:pageBreakBefore w:val="0"/>
        <w:kinsoku/>
        <w:wordWrap/>
        <w:overflowPunct/>
        <w:topLinePunct w:val="0"/>
        <w:autoSpaceDE/>
        <w:autoSpaceDN/>
        <w:bidi w:val="0"/>
        <w:adjustRightInd/>
        <w:snapToGrid/>
        <w:spacing w:before="240" w:after="24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w:t>
      </w:r>
    </w:p>
    <w:p w14:paraId="7E8DE73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本公司（单位）对上述声明内容的真实性负责。如有虚假，愿承担相应法律责任。</w:t>
      </w:r>
    </w:p>
    <w:p w14:paraId="5F1B0605">
      <w:pPr>
        <w:pStyle w:val="18"/>
        <w:keepNext w:val="0"/>
        <w:keepLines w:val="0"/>
        <w:pageBreakBefore w:val="0"/>
        <w:kinsoku/>
        <w:wordWrap/>
        <w:overflowPunct/>
        <w:topLinePunct w:val="0"/>
        <w:autoSpaceDE/>
        <w:autoSpaceDN/>
        <w:bidi w:val="0"/>
        <w:adjustRightInd/>
        <w:snapToGrid/>
        <w:spacing w:before="720"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公司（单位）名称（盖章）：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__________________</w:t>
      </w:r>
    </w:p>
    <w:p w14:paraId="0D989300">
      <w:pPr>
        <w:pStyle w:val="18"/>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日期：</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______ 年 ______ 月 ______ 日</w:t>
      </w:r>
    </w:p>
    <w:p w14:paraId="67336DA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注：</w:t>
      </w:r>
    </w:p>
    <w:p w14:paraId="66AAC6AC">
      <w:pPr>
        <w:pStyle w:val="18"/>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产品如有型号，请在“产品名称”栏一并填写。</w:t>
      </w:r>
    </w:p>
    <w:p w14:paraId="07FE2D34">
      <w:pPr>
        <w:pStyle w:val="18"/>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生产厂名与厂址应与生产厂营业执照载明的相关信息保持一致。</w:t>
      </w:r>
    </w:p>
    <w:p w14:paraId="796D90BA">
      <w:pPr>
        <w:pStyle w:val="18"/>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该产品的中国境内生产的组件成本占比相关要求实施前，"规定比例"栏可不填，下同。</w:t>
      </w:r>
    </w:p>
    <w:p w14:paraId="4763397B">
      <w:pPr>
        <w:pStyle w:val="18"/>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 该产品的关键组件要求实施前，"关键组件"栏可不填，下同。</w:t>
      </w:r>
    </w:p>
    <w:p w14:paraId="6F5F77A1">
      <w:pPr>
        <w:pStyle w:val="18"/>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 该产品的关键工序要求实施前，"关键工序"栏可不填，下同。</w:t>
      </w:r>
    </w:p>
    <w:p w14:paraId="24BD778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A86DAA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9A49FD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93CCB2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2097A6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A328DA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附件3（当采购项目或者采购包中含有多种产品的，供应商还应当提供本承诺函，格式内容仅供参考）</w:t>
      </w:r>
    </w:p>
    <w:p w14:paraId="466D6CD5">
      <w:pPr>
        <w:pStyle w:val="18"/>
        <w:keepNext w:val="0"/>
        <w:keepLines w:val="0"/>
        <w:pageBreakBefore w:val="0"/>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关于本国产品比例的承诺函（如适用）</w:t>
      </w:r>
    </w:p>
    <w:p w14:paraId="44702494">
      <w:pPr>
        <w:pStyle w:val="18"/>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14:paraId="2CCC17FE">
      <w:pPr>
        <w:pStyle w:val="18"/>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本公司（单位）对上述承诺内容的真实性负责。如有虚假，愿承担相应法律责任。</w:t>
      </w:r>
    </w:p>
    <w:p w14:paraId="2D64DD11">
      <w:pPr>
        <w:pStyle w:val="18"/>
        <w:keepNext w:val="0"/>
        <w:keepLines w:val="0"/>
        <w:pageBreakBefore w:val="0"/>
        <w:kinsoku/>
        <w:wordWrap/>
        <w:overflowPunct/>
        <w:topLinePunct w:val="0"/>
        <w:autoSpaceDE/>
        <w:autoSpaceDN/>
        <w:bidi w:val="0"/>
        <w:adjustRightInd/>
        <w:snapToGrid/>
        <w:spacing w:before="720" w:line="360" w:lineRule="auto"/>
        <w:jc w:val="right"/>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77FA514">
      <w:pPr>
        <w:pStyle w:val="18"/>
        <w:keepNext w:val="0"/>
        <w:keepLines w:val="0"/>
        <w:pageBreakBefore w:val="0"/>
        <w:kinsoku/>
        <w:wordWrap/>
        <w:overflowPunct/>
        <w:topLinePunct w:val="0"/>
        <w:autoSpaceDE/>
        <w:autoSpaceDN/>
        <w:bidi w:val="0"/>
        <w:adjustRightInd/>
        <w:snapToGrid/>
        <w:spacing w:before="720"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公司（单位）名称（盖章）：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__________________</w:t>
      </w:r>
    </w:p>
    <w:p w14:paraId="71B5ACB6">
      <w:pPr>
        <w:pStyle w:val="18"/>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日期：</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 年 ______ 月 ______ 日</w:t>
      </w:r>
    </w:p>
    <w:p w14:paraId="106D45C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AEAA19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11222E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4B6748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5440EA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47E59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008CAD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8B612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3DF50D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985B61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CAC536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E18AB6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E9C3C4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561499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8522AF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8024BB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E58DFC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04BEF6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AFC8A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4A7262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附件4</w:t>
      </w:r>
    </w:p>
    <w:p w14:paraId="6B205197">
      <w:pPr>
        <w:pStyle w:val="18"/>
        <w:keepNext w:val="0"/>
        <w:keepLines w:val="0"/>
        <w:pageBreakBefore w:val="0"/>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本国产品标准有关证明材料（如适用）</w:t>
      </w:r>
    </w:p>
    <w:p w14:paraId="21017F8C">
      <w:pPr>
        <w:pStyle w:val="18"/>
        <w:keepNext w:val="0"/>
        <w:keepLines w:val="0"/>
        <w:pageBreakBefore w:val="0"/>
        <w:kinsoku/>
        <w:wordWrap/>
        <w:overflowPunct/>
        <w:topLinePunct w:val="0"/>
        <w:autoSpaceDE/>
        <w:autoSpaceDN/>
        <w:bidi w:val="0"/>
        <w:adjustRightInd/>
        <w:snapToGrid/>
        <w:spacing w:before="120" w:after="12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A73C4B1">
      <w:pPr>
        <w:pStyle w:val="18"/>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供应商认为需提供的其他资料。</w:t>
      </w:r>
    </w:p>
    <w:p w14:paraId="45B7861C">
      <w:pPr>
        <w:pStyle w:val="18"/>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财政部会同有关部门规定的有关证明文件。</w:t>
      </w:r>
    </w:p>
    <w:p w14:paraId="52386E0D">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555FD9E">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0C8CBF8">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CEA0E8F">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ABF6A48">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55F319E">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442C2D0">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5875292">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769A8F0">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288374A">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0A72349">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82B6D68">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08036C0">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4E7C566">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D536D8E">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9C00CEB">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BDFAA06">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E689BB6">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0930022">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44E0F5E">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72DFCAC">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5663D61">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AF3ABE3">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3B2957E">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5880315">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09E0288">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C389B7">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D004D55">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格式六：</w:t>
      </w:r>
    </w:p>
    <w:p w14:paraId="3396CF7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（投标人可使用下述格式，也可使用广东省工商行政管理局统一印制的法定代表人证明书格式）</w:t>
      </w:r>
    </w:p>
    <w:p w14:paraId="12091D5F">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证明书</w:t>
      </w:r>
    </w:p>
    <w:p w14:paraId="6D406CC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_____________现任我单位_____________职务，为</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，特此证明。</w:t>
      </w:r>
    </w:p>
    <w:p w14:paraId="4D894FF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有效期限：__________________</w:t>
      </w:r>
    </w:p>
    <w:p w14:paraId="47739D1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附：代表人性别：_____年龄：_________ 身份证号码：__________________</w:t>
      </w:r>
    </w:p>
    <w:p w14:paraId="00CA9A5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注册号码：____________________企业类型：____________________________</w:t>
      </w:r>
    </w:p>
    <w:p w14:paraId="744ACBD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经营范围：__________________________</w:t>
      </w:r>
    </w:p>
    <w:p w14:paraId="53E3C9B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投标人名称（盖章）：__________________</w:t>
      </w:r>
    </w:p>
    <w:p w14:paraId="61BEA33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地址：__________________</w:t>
      </w:r>
    </w:p>
    <w:p w14:paraId="73AB970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（签字或盖章）：__________________</w:t>
      </w:r>
    </w:p>
    <w:p w14:paraId="5A57D18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职务：__________________</w:t>
      </w:r>
    </w:p>
    <w:p w14:paraId="67338E6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6884F7E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A48563C">
      <w:pPr>
        <w:spacing w:line="48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说明： 内容必须填写真实、清楚，涂改无效，不得转让、买卖。</w:t>
      </w:r>
    </w:p>
    <w:p w14:paraId="21753606">
      <w:pPr>
        <w:spacing w:line="480" w:lineRule="exact"/>
        <w:ind w:firstLine="420" w:firstLineChars="200"/>
        <w:rPr>
          <w:rFonts w:ascii="宋体" w:hAnsi="宋体"/>
          <w:color w:val="000000" w:themeColor="text1"/>
          <w:highlight w:val="none"/>
          <w14:textFill>
            <w14:solidFill>
              <w14:schemeClr w14:val="tx1"/>
            </w14:solidFill>
          </w14:textFill>
        </w:rPr>
      </w:pPr>
    </w:p>
    <w:p w14:paraId="52968815">
      <w:pPr>
        <w:pStyle w:val="6"/>
        <w:rPr>
          <w:rFonts w:hAnsi="宋体"/>
          <w:color w:val="000000" w:themeColor="text1"/>
          <w:sz w:val="21"/>
          <w:highlight w:val="none"/>
          <w14:textFill>
            <w14:solidFill>
              <w14:schemeClr w14:val="tx1"/>
            </w14:solidFill>
          </w14:textFill>
        </w:rPr>
      </w:pPr>
    </w:p>
    <w:p w14:paraId="3986E88F">
      <w:pPr>
        <w:pStyle w:val="6"/>
        <w:rPr>
          <w:color w:val="000000" w:themeColor="text1"/>
          <w:highlight w:val="none"/>
          <w14:textFill>
            <w14:solidFill>
              <w14:schemeClr w14:val="tx1"/>
            </w14:solidFill>
          </w14:textFill>
        </w:rPr>
        <w:sectPr>
          <w:headerReference r:id="rId3" w:type="first"/>
          <w:footerReference r:id="rId5" w:type="first"/>
          <w:footerReference r:id="rId4" w:type="default"/>
          <w:pgSz w:w="11906" w:h="16838"/>
          <w:pgMar w:top="1474" w:right="1418" w:bottom="1474" w:left="1418" w:header="851" w:footer="851" w:gutter="0"/>
          <w:cols w:space="720" w:num="1"/>
          <w:titlePg/>
          <w:docGrid w:linePitch="312" w:charSpace="0"/>
        </w:sectPr>
      </w:pPr>
      <w:r>
        <w:rPr>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318770</wp:posOffset>
                </wp:positionH>
                <wp:positionV relativeFrom="paragraph">
                  <wp:posOffset>346710</wp:posOffset>
                </wp:positionV>
                <wp:extent cx="4933950" cy="2294255"/>
                <wp:effectExtent l="4445" t="5080" r="14605" b="5715"/>
                <wp:wrapNone/>
                <wp:docPr id="3" name="自选图形 2"/>
                <wp:cNvGraphicFramePr/>
                <a:graphic xmlns:a="http://schemas.openxmlformats.org/drawingml/2006/main">
                  <a:graphicData uri="http://schemas.microsoft.com/office/word/2010/wordprocessingShape">
                    <wps:wsp>
                      <wps:cNvSpPr>
                        <a:spLocks noChangeArrowheads="1"/>
                      </wps:cNvSpPr>
                      <wps:spPr bwMode="auto">
                        <a:xfrm>
                          <a:off x="0" y="0"/>
                          <a:ext cx="4933950" cy="2294255"/>
                        </a:xfrm>
                        <a:prstGeom prst="flowChartAlternateProcess">
                          <a:avLst/>
                        </a:prstGeom>
                        <a:solidFill>
                          <a:srgbClr val="FFFFFF"/>
                        </a:solidFill>
                        <a:ln w="9525">
                          <a:solidFill>
                            <a:srgbClr val="000000"/>
                          </a:solidFill>
                          <a:miter lim="800000"/>
                        </a:ln>
                        <a:effectLst/>
                      </wps:spPr>
                      <wps:txbx>
                        <w:txbxContent>
                          <w:p w14:paraId="0244D800"/>
                          <w:p w14:paraId="0D225455"/>
                          <w:p w14:paraId="76C7F68E">
                            <w:pPr>
                              <w:jc w:val="center"/>
                            </w:pPr>
                            <w:r>
                              <w:rPr>
                                <w:rFonts w:hint="eastAsia" w:asciiTheme="minorEastAsia" w:hAnsiTheme="minorEastAsia" w:eastAsiaTheme="minorEastAsia" w:cstheme="minorEastAsia"/>
                                <w:sz w:val="21"/>
                                <w:szCs w:val="21"/>
                              </w:rPr>
                              <w:t>法定代表人</w:t>
                            </w:r>
                            <w:r>
                              <w:rPr>
                                <w:rFonts w:hint="eastAsia"/>
                              </w:rPr>
                              <w:t>身份证正反面复印件</w:t>
                            </w:r>
                          </w:p>
                        </w:txbxContent>
                      </wps:txbx>
                      <wps:bodyPr rot="0" vert="horz" wrap="square" lIns="91440" tIns="45720" rIns="91440" bIns="45720" anchor="t" anchorCtr="0" upright="1">
                        <a:noAutofit/>
                      </wps:bodyPr>
                    </wps:wsp>
                  </a:graphicData>
                </a:graphic>
              </wp:anchor>
            </w:drawing>
          </mc:Choice>
          <mc:Fallback>
            <w:pict>
              <v:shape id="自选图形 2" o:spid="_x0000_s1026" o:spt="176" type="#_x0000_t176" style="position:absolute;left:0pt;margin-left:25.1pt;margin-top:27.3pt;height:180.65pt;width:388.5pt;z-index:251660288;mso-width-relative:page;mso-height-relative:page;" fillcolor="#FFFFFF" filled="t" stroked="t" coordsize="21600,21600" o:gfxdata="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ccew32AAA&#10;AAkBAAAPAAAAAAAAAAEAIAAAACIAAABkcnMvZG93bnJldi54bWxQSwECFAAUAAAACACHTuJAnCmQ&#10;rVcCAACkBAAADgAAAAAAAAABACAAAAAnAQAAZHJzL2Uyb0RvYy54bWxQSwUGAAAAAAYABgBZAQAA&#10;8AUAAAAA&#10;">
                <v:fill on="t" focussize="0,0"/>
                <v:stroke color="#000000" miterlimit="8" joinstyle="miter"/>
                <v:imagedata o:title=""/>
                <o:lock v:ext="edit" aspectratio="f"/>
                <v:textbox>
                  <w:txbxContent>
                    <w:p w14:paraId="0244D800"/>
                    <w:p w14:paraId="0D225455"/>
                    <w:p w14:paraId="76C7F68E">
                      <w:pPr>
                        <w:jc w:val="center"/>
                      </w:pPr>
                      <w:r>
                        <w:rPr>
                          <w:rFonts w:hint="eastAsia" w:asciiTheme="minorEastAsia" w:hAnsiTheme="minorEastAsia" w:eastAsiaTheme="minorEastAsia" w:cstheme="minorEastAsia"/>
                          <w:sz w:val="21"/>
                          <w:szCs w:val="21"/>
                        </w:rPr>
                        <w:t>法定代表人</w:t>
                      </w:r>
                      <w:r>
                        <w:rPr>
                          <w:rFonts w:hint="eastAsia"/>
                        </w:rPr>
                        <w:t>身份证正反面复印件</w:t>
                      </w:r>
                    </w:p>
                  </w:txbxContent>
                </v:textbox>
              </v:shape>
            </w:pict>
          </mc:Fallback>
        </mc:AlternateContent>
      </w:r>
    </w:p>
    <w:p w14:paraId="455825C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格式七：</w:t>
      </w:r>
    </w:p>
    <w:p w14:paraId="13BD4907">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授权书格式</w:t>
      </w:r>
    </w:p>
    <w:p w14:paraId="56FE4EB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（对于银行、保险、电信、邮政、铁路等行业以及获得总公司投标授权的分公司，可以提供投标分支机构负责人授权书）</w:t>
      </w:r>
    </w:p>
    <w:p w14:paraId="097216BE">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授权书</w:t>
      </w:r>
    </w:p>
    <w:p w14:paraId="558A133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致：</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0E97490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本授权书声明：________是注册于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（国家或地区）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（投标人名称）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，现任________职务，有效证件号码：________________。现授权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（姓名、职务）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作为我公司的全权代理人，就“</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阳江阳春产业园区配套基础建设工程项目工程检验监测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”项目采购[采购项目编号为</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YXCG-20260514</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]的投标和合同执行，以我方的名义处理一切与之有关的事宜。</w:t>
      </w:r>
    </w:p>
    <w:p w14:paraId="015910B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本授权书于________年________月________日签字生效，特此声明。</w:t>
      </w:r>
    </w:p>
    <w:p w14:paraId="4E1B2DC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投标人（盖章）：__________________</w:t>
      </w:r>
    </w:p>
    <w:p w14:paraId="023F2F0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地址：__________________</w:t>
      </w:r>
    </w:p>
    <w:p w14:paraId="5DDC95E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（签字或盖章）：__________________</w:t>
      </w:r>
    </w:p>
    <w:p w14:paraId="6382F6F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职务：__________________</w:t>
      </w:r>
    </w:p>
    <w:p w14:paraId="47DC6D3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被授权人（签字或盖章）：__________________</w:t>
      </w:r>
    </w:p>
    <w:p w14:paraId="550AAED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职务：__________________</w:t>
      </w:r>
    </w:p>
    <w:p w14:paraId="376CDCC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7165945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38FC0A6">
      <w:pP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注：投标人的投标文件为法定代表人（负责人）签署并由法定代表人（负责人）亲自递交投标文件和参加开标会的，不须提供该委托书，但需提供法定代表人（负责人）证明书及法定代表人（负责人）的身份证复印件。）</w:t>
      </w:r>
    </w:p>
    <w:p w14:paraId="101B5E05">
      <w:pPr>
        <w:rPr>
          <w:color w:val="000000" w:themeColor="text1"/>
          <w:highlight w:val="none"/>
          <w14:textFill>
            <w14:solidFill>
              <w14:schemeClr w14:val="tx1"/>
            </w14:solidFill>
          </w14:textFill>
        </w:rPr>
      </w:pPr>
    </w:p>
    <w:p w14:paraId="1C1481D1">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210820</wp:posOffset>
                </wp:positionH>
                <wp:positionV relativeFrom="paragraph">
                  <wp:posOffset>1270</wp:posOffset>
                </wp:positionV>
                <wp:extent cx="4933950" cy="2294255"/>
                <wp:effectExtent l="4445" t="5080" r="14605" b="5715"/>
                <wp:wrapNone/>
                <wp:docPr id="4" name="自选图形 2"/>
                <wp:cNvGraphicFramePr/>
                <a:graphic xmlns:a="http://schemas.openxmlformats.org/drawingml/2006/main">
                  <a:graphicData uri="http://schemas.microsoft.com/office/word/2010/wordprocessingShape">
                    <wps:wsp>
                      <wps:cNvSpPr>
                        <a:spLocks noChangeArrowheads="1"/>
                      </wps:cNvSpPr>
                      <wps:spPr bwMode="auto">
                        <a:xfrm>
                          <a:off x="0" y="0"/>
                          <a:ext cx="4933950" cy="2294255"/>
                        </a:xfrm>
                        <a:prstGeom prst="flowChartAlternateProcess">
                          <a:avLst/>
                        </a:prstGeom>
                        <a:solidFill>
                          <a:srgbClr val="FFFFFF"/>
                        </a:solidFill>
                        <a:ln w="9525">
                          <a:solidFill>
                            <a:srgbClr val="000000"/>
                          </a:solidFill>
                          <a:miter lim="800000"/>
                        </a:ln>
                        <a:effectLst/>
                      </wps:spPr>
                      <wps:txbx>
                        <w:txbxContent>
                          <w:p w14:paraId="51D491E4"/>
                          <w:p w14:paraId="2F77449E"/>
                          <w:p w14:paraId="7722936D">
                            <w:pPr>
                              <w:jc w:val="center"/>
                            </w:pPr>
                            <w:r>
                              <w:rPr>
                                <w:rFonts w:hint="eastAsia" w:asciiTheme="minorEastAsia" w:hAnsiTheme="minorEastAsia" w:eastAsiaTheme="minorEastAsia" w:cstheme="minorEastAsia"/>
                                <w:sz w:val="21"/>
                                <w:szCs w:val="21"/>
                              </w:rPr>
                              <w:t>授权</w:t>
                            </w:r>
                            <w:r>
                              <w:rPr>
                                <w:rFonts w:hint="eastAsia" w:asciiTheme="minorEastAsia" w:hAnsiTheme="minorEastAsia" w:eastAsiaTheme="minorEastAsia" w:cstheme="minorEastAsia"/>
                                <w:sz w:val="21"/>
                                <w:szCs w:val="21"/>
                                <w:lang w:val="en-US" w:eastAsia="zh-CN"/>
                              </w:rPr>
                              <w:t>人</w:t>
                            </w:r>
                            <w:r>
                              <w:rPr>
                                <w:rFonts w:hint="eastAsia"/>
                              </w:rPr>
                              <w:t>身份证正反面复印件</w:t>
                            </w:r>
                          </w:p>
                        </w:txbxContent>
                      </wps:txbx>
                      <wps:bodyPr rot="0" vert="horz" wrap="square" lIns="91440" tIns="45720" rIns="91440" bIns="45720" anchor="t" anchorCtr="0" upright="1">
                        <a:noAutofit/>
                      </wps:bodyPr>
                    </wps:wsp>
                  </a:graphicData>
                </a:graphic>
              </wp:anchor>
            </w:drawing>
          </mc:Choice>
          <mc:Fallback>
            <w:pict>
              <v:shape id="自选图形 2" o:spid="_x0000_s1026" o:spt="176" type="#_x0000_t176" style="position:absolute;left:0pt;margin-left:16.6pt;margin-top:0.1pt;height:180.65pt;width:388.5pt;z-index:251661312;mso-width-relative:page;mso-height-relative:page;" fillcolor="#FFFFFF" filled="t" stroked="t" coordsize="21600,21600" o:gfxdata="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2+frPUAAAABwEA&#10;AA8AAAAAAAAAAQAgAAAAIgAAAGRycy9kb3ducmV2LnhtbFBLAQIUABQAAAAIAIdO4kAZT6w0VwIA&#10;AKQEAAAOAAAAAAAAAAEAIAAAACMBAABkcnMvZTJvRG9jLnhtbFBLBQYAAAAABgAGAFkBAADsBQAA&#10;AAA=&#10;">
                <v:fill on="t" focussize="0,0"/>
                <v:stroke color="#000000" miterlimit="8" joinstyle="miter"/>
                <v:imagedata o:title=""/>
                <o:lock v:ext="edit" aspectratio="f"/>
                <v:textbox>
                  <w:txbxContent>
                    <w:p w14:paraId="51D491E4"/>
                    <w:p w14:paraId="2F77449E"/>
                    <w:p w14:paraId="7722936D">
                      <w:pPr>
                        <w:jc w:val="center"/>
                      </w:pPr>
                      <w:r>
                        <w:rPr>
                          <w:rFonts w:hint="eastAsia" w:asciiTheme="minorEastAsia" w:hAnsiTheme="minorEastAsia" w:eastAsiaTheme="minorEastAsia" w:cstheme="minorEastAsia"/>
                          <w:sz w:val="21"/>
                          <w:szCs w:val="21"/>
                        </w:rPr>
                        <w:t>授权</w:t>
                      </w:r>
                      <w:r>
                        <w:rPr>
                          <w:rFonts w:hint="eastAsia" w:asciiTheme="minorEastAsia" w:hAnsiTheme="minorEastAsia" w:eastAsiaTheme="minorEastAsia" w:cstheme="minorEastAsia"/>
                          <w:sz w:val="21"/>
                          <w:szCs w:val="21"/>
                          <w:lang w:val="en-US" w:eastAsia="zh-CN"/>
                        </w:rPr>
                        <w:t>人</w:t>
                      </w:r>
                      <w:r>
                        <w:rPr>
                          <w:rFonts w:hint="eastAsia"/>
                        </w:rPr>
                        <w:t>身份证正反面复印件</w:t>
                      </w:r>
                    </w:p>
                  </w:txbxContent>
                </v:textbox>
              </v:shape>
            </w:pict>
          </mc:Fallback>
        </mc:AlternateContent>
      </w:r>
    </w:p>
    <w:p w14:paraId="183FDEAD">
      <w:pPr>
        <w:rPr>
          <w:color w:val="000000" w:themeColor="text1"/>
          <w:highlight w:val="none"/>
          <w14:textFill>
            <w14:solidFill>
              <w14:schemeClr w14:val="tx1"/>
            </w14:solidFill>
          </w14:textFill>
        </w:rPr>
      </w:pPr>
    </w:p>
    <w:p w14:paraId="10887292">
      <w:pPr>
        <w:rPr>
          <w:color w:val="000000" w:themeColor="text1"/>
          <w:highlight w:val="none"/>
          <w14:textFill>
            <w14:solidFill>
              <w14:schemeClr w14:val="tx1"/>
            </w14:solidFill>
          </w14:textFill>
        </w:rPr>
      </w:pPr>
    </w:p>
    <w:p w14:paraId="7F216902">
      <w:pPr>
        <w:rPr>
          <w:color w:val="000000" w:themeColor="text1"/>
          <w:highlight w:val="none"/>
          <w14:textFill>
            <w14:solidFill>
              <w14:schemeClr w14:val="tx1"/>
            </w14:solidFill>
          </w14:textFill>
        </w:rPr>
      </w:pPr>
    </w:p>
    <w:p w14:paraId="65DAD2F7">
      <w:pPr>
        <w:rPr>
          <w:color w:val="000000" w:themeColor="text1"/>
          <w:highlight w:val="none"/>
          <w14:textFill>
            <w14:solidFill>
              <w14:schemeClr w14:val="tx1"/>
            </w14:solidFill>
          </w14:textFill>
        </w:rPr>
      </w:pPr>
    </w:p>
    <w:p w14:paraId="3F5E8DB0">
      <w:pPr>
        <w:rPr>
          <w:color w:val="000000" w:themeColor="text1"/>
          <w:highlight w:val="none"/>
          <w14:textFill>
            <w14:solidFill>
              <w14:schemeClr w14:val="tx1"/>
            </w14:solidFill>
          </w14:textFill>
        </w:rPr>
      </w:pPr>
    </w:p>
    <w:p w14:paraId="724C8E8E">
      <w:pPr>
        <w:rPr>
          <w:color w:val="000000" w:themeColor="text1"/>
          <w:highlight w:val="none"/>
          <w14:textFill>
            <w14:solidFill>
              <w14:schemeClr w14:val="tx1"/>
            </w14:solidFill>
          </w14:textFill>
        </w:rPr>
      </w:pPr>
    </w:p>
    <w:p w14:paraId="3F3C1D0E">
      <w:pPr>
        <w:rPr>
          <w:color w:val="000000" w:themeColor="text1"/>
          <w:highlight w:val="none"/>
          <w14:textFill>
            <w14:solidFill>
              <w14:schemeClr w14:val="tx1"/>
            </w14:solidFill>
          </w14:textFill>
        </w:rPr>
      </w:pPr>
    </w:p>
    <w:p w14:paraId="05384652">
      <w:pPr>
        <w:rPr>
          <w:color w:val="000000" w:themeColor="text1"/>
          <w:highlight w:val="none"/>
          <w14:textFill>
            <w14:solidFill>
              <w14:schemeClr w14:val="tx1"/>
            </w14:solidFill>
          </w14:textFill>
        </w:rPr>
      </w:pPr>
    </w:p>
    <w:p w14:paraId="3D292859">
      <w:pPr>
        <w:rPr>
          <w:color w:val="000000" w:themeColor="text1"/>
          <w:highlight w:val="none"/>
          <w14:textFill>
            <w14:solidFill>
              <w14:schemeClr w14:val="tx1"/>
            </w14:solidFill>
          </w14:textFill>
        </w:rPr>
      </w:pPr>
    </w:p>
    <w:p w14:paraId="55B4C0CB">
      <w:pPr>
        <w:tabs>
          <w:tab w:val="center" w:pos="4483"/>
        </w:tabs>
        <w:rPr>
          <w:rFonts w:ascii="宋体" w:hAnsi="宋体"/>
          <w:bCs/>
          <w:color w:val="000000" w:themeColor="text1"/>
          <w:szCs w:val="21"/>
          <w:highlight w:val="none"/>
          <w14:textFill>
            <w14:solidFill>
              <w14:schemeClr w14:val="tx1"/>
            </w14:solidFill>
          </w14:textFill>
        </w:rPr>
      </w:pPr>
    </w:p>
    <w:p w14:paraId="1ACE9483">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格式八：</w:t>
      </w:r>
    </w:p>
    <w:p w14:paraId="7A18DE7F">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t>投标保证金</w:t>
      </w:r>
    </w:p>
    <w:p w14:paraId="2AF900A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采购文件要求递交投标保证金的，投标人应在此提供保证金的凭证的复印件。</w:t>
      </w:r>
    </w:p>
    <w:p w14:paraId="6BEF07C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818BAE6">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格式九：</w:t>
      </w:r>
    </w:p>
    <w:p w14:paraId="0DAE10B5">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提供具有独立承担民事责任的能力的证明材料</w:t>
      </w:r>
    </w:p>
    <w:p w14:paraId="0B0458D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4257B1E">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w:t>
      </w:r>
    </w:p>
    <w:p w14:paraId="236E57D4">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资格性审查要求的其他资质证明文件</w:t>
      </w:r>
    </w:p>
    <w:p w14:paraId="2365009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具有履行合同所必需的设备和专业技术能力</w:t>
      </w:r>
    </w:p>
    <w:p w14:paraId="504E018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0AC26C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0FA9B8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7AEFAB8">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66A8A5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F92503">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BD9710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A176C9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1D848C2">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3A5BB34">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0E82A90">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DF68136">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93A3A96">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D6A3C1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04CA92E">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C9890FE">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2E47B96">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E10C0B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26CB84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39BE4E3">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格式十一：</w:t>
      </w:r>
    </w:p>
    <w:p w14:paraId="313BEDB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（对于采购需求写明“提供承诺”的条款，供应商可参照以下格式提供承诺）</w:t>
      </w:r>
    </w:p>
    <w:p w14:paraId="29C10D5D">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承诺函</w:t>
      </w:r>
    </w:p>
    <w:p w14:paraId="352E8B4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致：</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阳春市春州工业园区开发有限公司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6769FCF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对于__________________项目（项目编号：__________________），我方郑重承诺如下：</w:t>
      </w:r>
    </w:p>
    <w:p w14:paraId="5349372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如中标/成交，我方承诺严格落实采购文件以下条款：(建议逐条复制采购文件相关条款原文)</w:t>
      </w:r>
    </w:p>
    <w:p w14:paraId="5E3283D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（一）星号条款</w:t>
      </w:r>
    </w:p>
    <w:p w14:paraId="2BE6C3C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p w14:paraId="4FC8199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p w14:paraId="13486B4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p w14:paraId="6EB9CF6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16EA496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（二）三角号条款</w:t>
      </w:r>
    </w:p>
    <w:p w14:paraId="72740E8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p w14:paraId="0FF920E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p w14:paraId="7F0FB47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p w14:paraId="7E77DC5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2B4A413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（三）非星号、非三角号条款</w:t>
      </w:r>
    </w:p>
    <w:p w14:paraId="7E77191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p w14:paraId="42B6D49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p w14:paraId="1C8E82E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p w14:paraId="11D8278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38BD38F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特此承诺。</w:t>
      </w:r>
    </w:p>
    <w:p w14:paraId="09D7016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供应商名称（盖章）：__________________</w:t>
      </w:r>
    </w:p>
    <w:p w14:paraId="63E3930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6D7721D0">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格式十二：</w:t>
      </w:r>
    </w:p>
    <w:p w14:paraId="02AC52A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77C71F6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中小企业声明函（所投产品制造商为中小企业时提交本函，所属行业应符合采购文件中明确的本项目所属行业）</w:t>
      </w:r>
    </w:p>
    <w:p w14:paraId="3F534DB9">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中小企业声明函（货物）</w:t>
      </w:r>
    </w:p>
    <w:p w14:paraId="75BEA4E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本公司（联合体）郑重声明，根据《政府采购促进中小企业发展管理办法》（财库﹝2020﹞46 号）的规定，本公司（联合体）参加</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（单位名称）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采购活动，提供的货物全部由符合政策要求的中小企业制造。相关企业（含联合体中的中小企业、签订分包意向协议的中小企业）的具体情况如下：</w:t>
      </w:r>
    </w:p>
    <w:p w14:paraId="42F5619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行业；制造商为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1DBD7B4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行业；制造商为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31F347C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0FE6BFC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569E2E4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本企业对上述声明内容的真实性负责。如有虚假，将依法承担相应责任。</w:t>
      </w:r>
    </w:p>
    <w:p w14:paraId="790E021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企业名称（盖章）：__________________</w:t>
      </w:r>
    </w:p>
    <w:p w14:paraId="5D066B5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31C6796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1：从业人员、营业收入、资产总额填报上一年度数据，无上一年度数据的新成立企业可不填报</w:t>
      </w:r>
    </w:p>
    <w:p w14:paraId="651E674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14:paraId="61B913F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7B8A6D4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中小企业声明函（承建本项目工程为中小企业或者承接本项目服务为中小企业时提交本函，所属行业应符合采购文件中明确的本项目所属行业）</w:t>
      </w:r>
    </w:p>
    <w:p w14:paraId="2B8DB940">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中小企业声明函（工程、服务）</w:t>
      </w:r>
    </w:p>
    <w:p w14:paraId="2973397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本公司（联合体）郑重声明，根据《政府采购促进中小企业发展管理办法》（财库﹝2020﹞46 号）的规定，本公司（联合体）参加</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（单位名称）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14:paraId="082087B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行业；承建（承接）企业为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71DAF53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行业；承建（承接）企业为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0C57293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14B8186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0976E4B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本企业对上述声明内容的真实性负责。如有虚假，将依法承担相应责任。</w:t>
      </w:r>
    </w:p>
    <w:p w14:paraId="76CB576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企业名称（盖章）：__________________</w:t>
      </w:r>
    </w:p>
    <w:p w14:paraId="27F1B41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199CEFA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1：从业人员、营业收入、资产总额填报上一年度数据，无上一年度数据的新成立企业可不填报。</w:t>
      </w:r>
    </w:p>
    <w:p w14:paraId="3E25B6E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2：投标人应当自行核实是否属于小微企业，并认真填写声明函，若有虚假将追究其责任。</w:t>
      </w:r>
    </w:p>
    <w:p w14:paraId="398EBB2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0118D7F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A116C1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E9568D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DEC0DA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378012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C9EE013">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0C70782B">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54A646C4">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格式十三：</w:t>
      </w:r>
    </w:p>
    <w:p w14:paraId="5A14705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7D48FF09">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监狱企业</w:t>
      </w:r>
    </w:p>
    <w:p w14:paraId="2F56744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提供由监狱管理局、戒毒管理局（含新疆生产建设兵团）出具的属于监狱企业的证明文件。</w:t>
      </w:r>
    </w:p>
    <w:p w14:paraId="415F878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28844E0">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6E205C2">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912873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002051E">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A1B11C4">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DB07606">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1B3F07F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格式十四：</w:t>
      </w:r>
    </w:p>
    <w:p w14:paraId="111237C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784CE0DE">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残疾人福利性单位声明函</w:t>
      </w:r>
    </w:p>
    <w:p w14:paraId="0B19B52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A38F05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本单位对上述声明的真实性负责。如有虚假，将依法承担相应责任。</w:t>
      </w:r>
    </w:p>
    <w:p w14:paraId="11C056C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单位名称（盖章）：__________________</w:t>
      </w:r>
    </w:p>
    <w:p w14:paraId="7FB8070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1A7C767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注：本函未填写或未勾选视作未做声明。</w:t>
      </w:r>
    </w:p>
    <w:p w14:paraId="3481FAD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0126B79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B843D2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0CA37A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30053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7862B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12CF74">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769E4C3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格式十五：</w:t>
      </w:r>
    </w:p>
    <w:p w14:paraId="50D5F28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30983518">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联合体共同投标协议书</w:t>
      </w:r>
    </w:p>
    <w:p w14:paraId="225DC2B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立约方：</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w:t>
      </w:r>
    </w:p>
    <w:p w14:paraId="70C469D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（乙公司全称）</w:t>
      </w:r>
    </w:p>
    <w:p w14:paraId="11AEDED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（……公司全称）</w:t>
      </w:r>
    </w:p>
    <w:p w14:paraId="747C854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（甲公司全称）、（乙公司全称）、（……公司全称）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自愿组成联合体，以一个投标人的身份共同参加（采购项目名称）（采购项目编号）的响应活动。经各方充分协商一致，就项目的响应和合同实施阶段的有关事务协商一致订立协议如下：</w:t>
      </w:r>
    </w:p>
    <w:p w14:paraId="5DDEC3D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一、联合体各方关系</w:t>
      </w:r>
    </w:p>
    <w:p w14:paraId="64465C3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（甲公司全称）、（乙公司全称）、（……公司全称）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共同组成一个联合体，以一个投标人的身份共同参加本项目的响应。（甲公司全称）、（乙公司全称）、（……公司全称）作为联合体成员，若中标，联合体各方共同与（采购人）签订政府采购合同。</w:t>
      </w:r>
    </w:p>
    <w:p w14:paraId="433F3D0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二、联合体内部有关事项约定如下：</w:t>
      </w:r>
    </w:p>
    <w:p w14:paraId="0CC7D29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1.（甲公司全称）作为联合体的牵头单位，代表联合体双方负责投标和合同实施阶段的主办、协调工作。</w:t>
      </w:r>
    </w:p>
    <w:p w14:paraId="75253A2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14:paraId="27D4201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3.如果本联合体中标，</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负责本项目___________部分，</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（乙公司全称）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负责本项目___________部分。</w:t>
      </w:r>
    </w:p>
    <w:p w14:paraId="1301CF6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4.如中标，联合体各方共同与（采购人）签订合同书，并就中标项目向采购人负责有连带的和各自的法律责任；</w:t>
      </w:r>
    </w:p>
    <w:p w14:paraId="1C09CA2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5.联合体成员（公司全称）为（请填写：小型、微型）企业，将承担合同总金额_____%的工作内容（联合体成员中有小型、微型企业时适用）。</w:t>
      </w:r>
    </w:p>
    <w:p w14:paraId="5467F4E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14:paraId="25F0747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四、联合体如因违约过失责任而导致采购人经济损失或被索赔时，本联合体任何一方均同意无条件优先清偿采购人的一切债务和经济赔偿。</w:t>
      </w:r>
    </w:p>
    <w:p w14:paraId="0EE8B0D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五、本协议在自签署之日起生效，有效期内有效，如获中标资格，合同有效期延续至合同履行完毕之日。</w:t>
      </w:r>
    </w:p>
    <w:p w14:paraId="154F7FF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六、本协议书正本一式_____份，随投标文件装订_____份，送采购人_____份，联合体成员各一份；副本一式_____份，联合体成员各执_____份。</w:t>
      </w:r>
    </w:p>
    <w:p w14:paraId="24E63D0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甲公司全称：____（盖章）________，乙公司全称：____（盖章）________，……公司全称：____（盖章）________，</w:t>
      </w:r>
    </w:p>
    <w:p w14:paraId="4444BD3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____年____月 ____日，____年____月____日，____年____月____日</w:t>
      </w:r>
    </w:p>
    <w:p w14:paraId="29FD990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注：1．联合响应时需签本协议，联合体各方成员应在本协议上共同盖章确认。</w:t>
      </w:r>
    </w:p>
    <w:p w14:paraId="41B21AB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2．本协议内容不得擅自修改。此协议将作为签订合同的附件之一。</w:t>
      </w:r>
    </w:p>
    <w:p w14:paraId="7C4CB9C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660AF4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D6B2E8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B8483F0">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C0A9FB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9907E8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21040C4">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6A846E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954641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6799A5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079207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EE5F32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213A3C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AA85004">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3BEC03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94C689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5CB3A68">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083F5A6">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08DE73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1C0C0FE">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格式十六：</w:t>
      </w:r>
    </w:p>
    <w:p w14:paraId="6CEA9DA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494FA9D2">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投标人业绩情况表</w:t>
      </w:r>
    </w:p>
    <w:tbl>
      <w:tblPr>
        <w:tblStyle w:val="13"/>
        <w:tblW w:w="907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11"/>
        <w:gridCol w:w="1512"/>
        <w:gridCol w:w="1512"/>
        <w:gridCol w:w="1512"/>
        <w:gridCol w:w="1512"/>
        <w:gridCol w:w="1512"/>
      </w:tblGrid>
      <w:tr w14:paraId="091D88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1FEDB1C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384" w:type="dxa"/>
            <w:vAlign w:val="top"/>
          </w:tcPr>
          <w:p w14:paraId="168E670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客户名称</w:t>
            </w:r>
          </w:p>
        </w:tc>
        <w:tc>
          <w:tcPr>
            <w:tcW w:w="1384" w:type="dxa"/>
            <w:vAlign w:val="top"/>
          </w:tcPr>
          <w:p w14:paraId="09B7B3C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项目名称及合同金额（万元）</w:t>
            </w:r>
          </w:p>
        </w:tc>
        <w:tc>
          <w:tcPr>
            <w:tcW w:w="1384" w:type="dxa"/>
            <w:vAlign w:val="top"/>
          </w:tcPr>
          <w:p w14:paraId="3C9203F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签订合同时间</w:t>
            </w:r>
          </w:p>
        </w:tc>
        <w:tc>
          <w:tcPr>
            <w:tcW w:w="1384" w:type="dxa"/>
            <w:vAlign w:val="top"/>
          </w:tcPr>
          <w:p w14:paraId="51AA55C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竣工验收报告时间</w:t>
            </w:r>
          </w:p>
        </w:tc>
        <w:tc>
          <w:tcPr>
            <w:tcW w:w="1384" w:type="dxa"/>
            <w:vAlign w:val="top"/>
          </w:tcPr>
          <w:p w14:paraId="568EFEA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联系人及电话</w:t>
            </w:r>
          </w:p>
        </w:tc>
      </w:tr>
      <w:tr w14:paraId="1E6708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33731B7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384" w:type="dxa"/>
            <w:vAlign w:val="top"/>
          </w:tcPr>
          <w:p w14:paraId="35E7B16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87DC2D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1C4720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853193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6E0AD3C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C60BA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5583209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1384" w:type="dxa"/>
            <w:vAlign w:val="top"/>
          </w:tcPr>
          <w:p w14:paraId="3C6F9AB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B65AD4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71DA26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73F3943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3F7025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A0C0E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12B08CB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1384" w:type="dxa"/>
            <w:vAlign w:val="top"/>
          </w:tcPr>
          <w:p w14:paraId="0CCB877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8AF820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3D94506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EB4E21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930AC7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573B3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43B6B59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w:t>
            </w:r>
          </w:p>
        </w:tc>
        <w:tc>
          <w:tcPr>
            <w:tcW w:w="1384" w:type="dxa"/>
            <w:vAlign w:val="top"/>
          </w:tcPr>
          <w:p w14:paraId="4C3179E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15B8282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7EDC53C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3E14B9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7378C6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F0B8D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44B47B3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tc>
        <w:tc>
          <w:tcPr>
            <w:tcW w:w="1384" w:type="dxa"/>
            <w:vAlign w:val="top"/>
          </w:tcPr>
          <w:p w14:paraId="3041A36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5FCFEE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7867497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3F7D7F9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196E249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15E9D59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根据上述业绩情况，按招标文件要求附销售或服务合同复印件及评审标准要求的证明材料。</w:t>
      </w:r>
    </w:p>
    <w:p w14:paraId="7FE650D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776E6D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4C4DEB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CAB9A7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EBAF6C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2C160E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166AD5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03129D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3988D8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368840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3601DC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BF4624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9838C5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B1615D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9EE19D2">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701F0E">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8D07224">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800B4F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格式十七：</w:t>
      </w:r>
    </w:p>
    <w:p w14:paraId="6482DB21">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《技术和服务要求响应表》</w:t>
      </w:r>
    </w:p>
    <w:tbl>
      <w:tblPr>
        <w:tblStyle w:val="13"/>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7"/>
        <w:gridCol w:w="1008"/>
        <w:gridCol w:w="1008"/>
        <w:gridCol w:w="1008"/>
        <w:gridCol w:w="1008"/>
        <w:gridCol w:w="1008"/>
        <w:gridCol w:w="1008"/>
        <w:gridCol w:w="1008"/>
        <w:gridCol w:w="1008"/>
      </w:tblGrid>
      <w:tr w14:paraId="345801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37A2209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923" w:type="dxa"/>
            <w:vAlign w:val="top"/>
          </w:tcPr>
          <w:p w14:paraId="38DFD45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标的名称</w:t>
            </w:r>
          </w:p>
        </w:tc>
        <w:tc>
          <w:tcPr>
            <w:tcW w:w="923" w:type="dxa"/>
            <w:vAlign w:val="top"/>
          </w:tcPr>
          <w:p w14:paraId="757B3A9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参数性质</w:t>
            </w:r>
          </w:p>
        </w:tc>
        <w:tc>
          <w:tcPr>
            <w:tcW w:w="923" w:type="dxa"/>
            <w:vAlign w:val="top"/>
          </w:tcPr>
          <w:p w14:paraId="288985B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采购文件规定的技术和服务要求</w:t>
            </w:r>
          </w:p>
        </w:tc>
        <w:tc>
          <w:tcPr>
            <w:tcW w:w="923" w:type="dxa"/>
            <w:vAlign w:val="top"/>
          </w:tcPr>
          <w:p w14:paraId="3D35BD3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投标文件响应的具体内容</w:t>
            </w:r>
          </w:p>
        </w:tc>
        <w:tc>
          <w:tcPr>
            <w:tcW w:w="923" w:type="dxa"/>
            <w:vAlign w:val="top"/>
          </w:tcPr>
          <w:p w14:paraId="71AF6D4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型号</w:t>
            </w:r>
          </w:p>
        </w:tc>
        <w:tc>
          <w:tcPr>
            <w:tcW w:w="923" w:type="dxa"/>
            <w:vAlign w:val="top"/>
          </w:tcPr>
          <w:p w14:paraId="2D8DE75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是否偏离</w:t>
            </w:r>
          </w:p>
        </w:tc>
        <w:tc>
          <w:tcPr>
            <w:tcW w:w="923" w:type="dxa"/>
            <w:vAlign w:val="top"/>
          </w:tcPr>
          <w:p w14:paraId="33C8F48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证明文件所在位置</w:t>
            </w:r>
          </w:p>
        </w:tc>
        <w:tc>
          <w:tcPr>
            <w:tcW w:w="923" w:type="dxa"/>
            <w:vAlign w:val="top"/>
          </w:tcPr>
          <w:p w14:paraId="688C041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备注</w:t>
            </w:r>
          </w:p>
        </w:tc>
      </w:tr>
      <w:tr w14:paraId="170A89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0B7AA83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923" w:type="dxa"/>
            <w:vAlign w:val="top"/>
          </w:tcPr>
          <w:p w14:paraId="7D23E9F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B97E5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BA00B3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3104E8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EBC0AF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0211A6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987F89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2521C9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FB1C9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585352C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923" w:type="dxa"/>
            <w:vAlign w:val="top"/>
          </w:tcPr>
          <w:p w14:paraId="3BD96D0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BE6072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A68EE8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7C0BDD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B812B0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7F4F06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96430B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CD6A85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A34F8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1396773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923" w:type="dxa"/>
            <w:vAlign w:val="top"/>
          </w:tcPr>
          <w:p w14:paraId="78D5D39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E4AF91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3D5344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BB1C0E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2A40A8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553532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953654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B44560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4DD5F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594277B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923" w:type="dxa"/>
            <w:vAlign w:val="top"/>
          </w:tcPr>
          <w:p w14:paraId="1AD93C6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07533B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A38751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2B520E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375E4D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BBA044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C9A4E5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AA9301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412EC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78950E0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923" w:type="dxa"/>
            <w:vAlign w:val="top"/>
          </w:tcPr>
          <w:p w14:paraId="393A16F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C26988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2DAF13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FA1ACA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F3E262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7364DD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4C9CD7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E31831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458B5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2BBC49E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923" w:type="dxa"/>
            <w:vAlign w:val="top"/>
          </w:tcPr>
          <w:p w14:paraId="7549CA2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2F02A5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416E1F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859EC1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2B7DE7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896786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861010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1689C9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B18D4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5F82A06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c>
        <w:tc>
          <w:tcPr>
            <w:tcW w:w="923" w:type="dxa"/>
            <w:vAlign w:val="top"/>
          </w:tcPr>
          <w:p w14:paraId="0C205D7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9DC76D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87620D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B8CA1E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CF4DBA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9D0C1B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913538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A4E45D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624E095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w:t>
      </w:r>
    </w:p>
    <w:p w14:paraId="2EB88DF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452812E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 参数性质栏目按招标文件有标注的“</w:t>
      </w:r>
      <w:bookmarkStart w:id="74" w:name="_GoBack"/>
      <w:bookmarkEnd w:id="74"/>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号条款进行填写，打“★”号条款为实质性条款，若有任何一条负偏离或不满足则导致投标无效。打“▲”号条款为重要技术参数（如有），若有部分“▲”条款未响应或不满足，将根据评审要求影响其得分，但不作为无效投标条款。</w:t>
      </w:r>
    </w:p>
    <w:p w14:paraId="14042D3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“是否偏离”项下应按下列规定填写：优于的，填写“正偏离”；符合的，填写“无偏离”；低于的，填写“负偏离”。</w:t>
      </w:r>
    </w:p>
    <w:p w14:paraId="754F70F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4.“备注”处可填写偏离情况的说明。</w:t>
      </w:r>
    </w:p>
    <w:p w14:paraId="24059D8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0F431C1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E6463F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格式十八：</w:t>
      </w:r>
    </w:p>
    <w:p w14:paraId="22CC1934">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《商务条件响应表》</w:t>
      </w:r>
    </w:p>
    <w:tbl>
      <w:tblPr>
        <w:tblStyle w:val="13"/>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95"/>
        <w:gridCol w:w="1296"/>
        <w:gridCol w:w="1296"/>
        <w:gridCol w:w="1296"/>
        <w:gridCol w:w="1296"/>
        <w:gridCol w:w="1296"/>
        <w:gridCol w:w="1296"/>
      </w:tblGrid>
      <w:tr w14:paraId="3D2707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081FE68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序号</w:t>
            </w:r>
          </w:p>
        </w:tc>
        <w:tc>
          <w:tcPr>
            <w:tcW w:w="1187" w:type="dxa"/>
            <w:vAlign w:val="top"/>
          </w:tcPr>
          <w:p w14:paraId="5194525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参数性质</w:t>
            </w:r>
          </w:p>
        </w:tc>
        <w:tc>
          <w:tcPr>
            <w:tcW w:w="1187" w:type="dxa"/>
            <w:vAlign w:val="top"/>
          </w:tcPr>
          <w:p w14:paraId="6DBAC54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采购文件规定的商务条件</w:t>
            </w:r>
          </w:p>
        </w:tc>
        <w:tc>
          <w:tcPr>
            <w:tcW w:w="1187" w:type="dxa"/>
            <w:vAlign w:val="top"/>
          </w:tcPr>
          <w:p w14:paraId="16E545A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投标文件响应的具体内容</w:t>
            </w:r>
          </w:p>
        </w:tc>
        <w:tc>
          <w:tcPr>
            <w:tcW w:w="1187" w:type="dxa"/>
            <w:vAlign w:val="top"/>
          </w:tcPr>
          <w:p w14:paraId="219BEB3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是否偏离</w:t>
            </w:r>
          </w:p>
        </w:tc>
        <w:tc>
          <w:tcPr>
            <w:tcW w:w="1187" w:type="dxa"/>
            <w:vAlign w:val="top"/>
          </w:tcPr>
          <w:p w14:paraId="2665199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证明文件所在位置</w:t>
            </w:r>
          </w:p>
        </w:tc>
        <w:tc>
          <w:tcPr>
            <w:tcW w:w="1187" w:type="dxa"/>
            <w:vAlign w:val="top"/>
          </w:tcPr>
          <w:p w14:paraId="3882967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备注</w:t>
            </w:r>
          </w:p>
        </w:tc>
      </w:tr>
      <w:tr w14:paraId="68A56E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0992874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187" w:type="dxa"/>
            <w:vAlign w:val="top"/>
          </w:tcPr>
          <w:p w14:paraId="382543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D5AA45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720F4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568E23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36CB32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48336F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34C74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7DCA308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1187" w:type="dxa"/>
            <w:vAlign w:val="top"/>
          </w:tcPr>
          <w:p w14:paraId="51FF7F5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467118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8D3102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893B9B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B71C1E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CB9DF6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23B85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7B43C87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1187" w:type="dxa"/>
            <w:vAlign w:val="top"/>
          </w:tcPr>
          <w:p w14:paraId="767CB0B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36830C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44BF62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11CC28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47D8D6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E42BB3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9AB6A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3B4B223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1187" w:type="dxa"/>
            <w:vAlign w:val="top"/>
          </w:tcPr>
          <w:p w14:paraId="7288DDB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8F582D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7D04EC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371636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E5FB71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AD7069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E4EDD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57F85C9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1187" w:type="dxa"/>
            <w:vAlign w:val="top"/>
          </w:tcPr>
          <w:p w14:paraId="46E2D68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808035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F5B29E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4AA07B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246C67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482CDF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EF701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58870E7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1187" w:type="dxa"/>
            <w:vAlign w:val="top"/>
          </w:tcPr>
          <w:p w14:paraId="1DBADF4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D7A60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C1D1C0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DBEF54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6FF102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694D05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41D20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18D6776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w:t>
            </w:r>
          </w:p>
        </w:tc>
        <w:tc>
          <w:tcPr>
            <w:tcW w:w="1187" w:type="dxa"/>
            <w:vAlign w:val="top"/>
          </w:tcPr>
          <w:p w14:paraId="0E218D4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E45B1C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E6CF96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DFE1F7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CDD654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EFF220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9FFB5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16A1455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w:t>
            </w:r>
          </w:p>
        </w:tc>
        <w:tc>
          <w:tcPr>
            <w:tcW w:w="1187" w:type="dxa"/>
            <w:vAlign w:val="top"/>
          </w:tcPr>
          <w:p w14:paraId="1DAA0A2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462055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E1D958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815AAA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C3FA19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0C1288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508FE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7FC6019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w:t>
            </w:r>
          </w:p>
        </w:tc>
        <w:tc>
          <w:tcPr>
            <w:tcW w:w="1187" w:type="dxa"/>
            <w:vAlign w:val="top"/>
          </w:tcPr>
          <w:p w14:paraId="1DA5B4B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EDA8F8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D6AA54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E7950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79A6FA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F7BFE1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0C7E6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79774ED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tc>
        <w:tc>
          <w:tcPr>
            <w:tcW w:w="1187" w:type="dxa"/>
            <w:vAlign w:val="top"/>
          </w:tcPr>
          <w:p w14:paraId="6063E3D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076F77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26BDD6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620FEC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9F287A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EB82EC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271290A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w:t>
      </w:r>
    </w:p>
    <w:p w14:paraId="410289B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“采购文件规定的商务条件”项下填写的内容应与招标文件中采购需求的 “商务要求”的内容保持一致。</w:t>
      </w:r>
    </w:p>
    <w:p w14:paraId="5572FBB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4E01C07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291F3A0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 “是否偏离”项下应按下列规定填写：优于的，填写“正偏离”；符合的，填写“无偏离”；低于的，填写“负偏离”。</w:t>
      </w:r>
    </w:p>
    <w:p w14:paraId="6B1D948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5.“备注”处可填写偏离情况的说明。</w:t>
      </w:r>
    </w:p>
    <w:p w14:paraId="7165E98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格式十九：</w:t>
      </w:r>
    </w:p>
    <w:p w14:paraId="1B390D1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2E85792A">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履约进度计划表</w:t>
      </w:r>
    </w:p>
    <w:tbl>
      <w:tblPr>
        <w:tblStyle w:val="13"/>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67"/>
        <w:gridCol w:w="2268"/>
        <w:gridCol w:w="2268"/>
        <w:gridCol w:w="2268"/>
      </w:tblGrid>
      <w:tr w14:paraId="22065B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349CF18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2076" w:type="dxa"/>
            <w:vAlign w:val="top"/>
          </w:tcPr>
          <w:p w14:paraId="5A62DED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拟定时间安排</w:t>
            </w:r>
          </w:p>
        </w:tc>
        <w:tc>
          <w:tcPr>
            <w:tcW w:w="2076" w:type="dxa"/>
            <w:vAlign w:val="top"/>
          </w:tcPr>
          <w:p w14:paraId="66B306D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计划完成的工作内容</w:t>
            </w:r>
          </w:p>
        </w:tc>
        <w:tc>
          <w:tcPr>
            <w:tcW w:w="2076" w:type="dxa"/>
            <w:vAlign w:val="top"/>
          </w:tcPr>
          <w:p w14:paraId="0829CBA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实施方建议或要求</w:t>
            </w:r>
          </w:p>
        </w:tc>
      </w:tr>
      <w:tr w14:paraId="501130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30028D5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2076" w:type="dxa"/>
            <w:vAlign w:val="top"/>
          </w:tcPr>
          <w:p w14:paraId="26FF15E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拟定___年___月___日</w:t>
            </w:r>
          </w:p>
        </w:tc>
        <w:tc>
          <w:tcPr>
            <w:tcW w:w="2076" w:type="dxa"/>
            <w:vAlign w:val="top"/>
          </w:tcPr>
          <w:p w14:paraId="764A53C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签订合同并生效</w:t>
            </w:r>
          </w:p>
        </w:tc>
        <w:tc>
          <w:tcPr>
            <w:tcW w:w="2076" w:type="dxa"/>
            <w:vAlign w:val="top"/>
          </w:tcPr>
          <w:p w14:paraId="4081D5D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415F6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1F7B545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2076" w:type="dxa"/>
            <w:vAlign w:val="top"/>
          </w:tcPr>
          <w:p w14:paraId="401A424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vAlign w:val="top"/>
          </w:tcPr>
          <w:p w14:paraId="440BBAF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076" w:type="dxa"/>
            <w:vAlign w:val="top"/>
          </w:tcPr>
          <w:p w14:paraId="290956A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5E8FB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6382029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2076" w:type="dxa"/>
            <w:vAlign w:val="top"/>
          </w:tcPr>
          <w:p w14:paraId="012968C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vAlign w:val="top"/>
          </w:tcPr>
          <w:p w14:paraId="7DE470E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076" w:type="dxa"/>
            <w:vAlign w:val="top"/>
          </w:tcPr>
          <w:p w14:paraId="024C667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7F17B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5BCA845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w:t>
            </w:r>
          </w:p>
        </w:tc>
        <w:tc>
          <w:tcPr>
            <w:tcW w:w="2076" w:type="dxa"/>
            <w:vAlign w:val="top"/>
          </w:tcPr>
          <w:p w14:paraId="27AE6E7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vAlign w:val="top"/>
          </w:tcPr>
          <w:p w14:paraId="7FB6AB7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质保期</w:t>
            </w:r>
          </w:p>
        </w:tc>
        <w:tc>
          <w:tcPr>
            <w:tcW w:w="2076" w:type="dxa"/>
            <w:vAlign w:val="top"/>
          </w:tcPr>
          <w:p w14:paraId="055ED7E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44F17EA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0D5A7F4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C4D6534">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F512D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4F6FD2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B09259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w:t>
      </w:r>
    </w:p>
    <w:p w14:paraId="2502D10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3EA7606C">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各类证明材料</w:t>
      </w:r>
    </w:p>
    <w:p w14:paraId="12225B1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1.招标文件要求提供的其他资料。</w:t>
      </w:r>
    </w:p>
    <w:p w14:paraId="3CEFF22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2.投标人认为需提供的其他资料。</w:t>
      </w:r>
    </w:p>
    <w:p w14:paraId="773A4C9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314E8C4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691C4C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A1AEFA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2ACAAE">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EE03DA4">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2CECBB0">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A8BC7C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格式二十一：</w:t>
      </w:r>
    </w:p>
    <w:p w14:paraId="5287E677">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采购代理服务费支付承诺书</w:t>
      </w:r>
    </w:p>
    <w:p w14:paraId="447156A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致：</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70B8886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如果我方在贵采购代理机构组织的</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阳江阳春产业园区配套基础建设工程项目工程检验监测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招标中获中标（采购项目编号：</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YXCG-20260514</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），我方保证在收取《中标通知书》</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，按招标文件对代理服务费支付方式的约定，承担本项目代理服务费。</w:t>
      </w:r>
    </w:p>
    <w:p w14:paraId="4BA12D6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我方如违约，</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愿</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承担</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贵单位</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为维护权益向</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我</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方追偿的一切费用（包括但不限于律师费、诉讼费、保全费、交通费、差旅费、鉴定费等）均由违约方承担。</w:t>
      </w:r>
    </w:p>
    <w:p w14:paraId="535402A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下联系地址可作为送达催款函、对账单、法院送达诉讼文书的地址。因联系地址有误或未及时告知变更后的地址，导致相关文书及诉讼文书未能实际被接收或邮寄送达的，相关文书及诉讼文书退回之日即视为送达之日。</w:t>
      </w:r>
    </w:p>
    <w:p w14:paraId="5436DE1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特此承诺！</w:t>
      </w:r>
    </w:p>
    <w:p w14:paraId="6B330F2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投标人法定名称（公章）；_____________________</w:t>
      </w:r>
    </w:p>
    <w:p w14:paraId="4E3EAB8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投标人法定地址：_____________________</w:t>
      </w:r>
    </w:p>
    <w:p w14:paraId="361FE8B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投标人授权代表（签字或盖章）：_____________________</w:t>
      </w:r>
    </w:p>
    <w:p w14:paraId="6025943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 话：_____________________</w:t>
      </w:r>
    </w:p>
    <w:p w14:paraId="3BDCD66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传 真：_____________________</w:t>
      </w:r>
    </w:p>
    <w:p w14:paraId="7269CD9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承诺日期：_____________________</w:t>
      </w:r>
    </w:p>
    <w:p w14:paraId="4F768E3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8E8F98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6E9BB2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31E89E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5D22DF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8FF2BC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59AE90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52D8EC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1FD29E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8BDDED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97BBE8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DFB6D80">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格式二十二：</w:t>
      </w:r>
    </w:p>
    <w:p w14:paraId="7E4A7FB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230C8559">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需要采购人提供的附加条件</w:t>
      </w:r>
    </w:p>
    <w:tbl>
      <w:tblPr>
        <w:tblStyle w:val="13"/>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35"/>
        <w:gridCol w:w="4536"/>
      </w:tblGrid>
      <w:tr w14:paraId="214039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4153" w:type="dxa"/>
            <w:vAlign w:val="top"/>
          </w:tcPr>
          <w:p w14:paraId="196F2F7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4153" w:type="dxa"/>
            <w:vAlign w:val="top"/>
          </w:tcPr>
          <w:p w14:paraId="3CF9341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投标人需要采购人提供的附加条件</w:t>
            </w:r>
          </w:p>
        </w:tc>
      </w:tr>
      <w:tr w14:paraId="506E03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5A69EE4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4153" w:type="dxa"/>
            <w:vAlign w:val="top"/>
          </w:tcPr>
          <w:p w14:paraId="2C794C4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8CD39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254DB23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4153" w:type="dxa"/>
            <w:vAlign w:val="top"/>
          </w:tcPr>
          <w:p w14:paraId="43CD413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61DE6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671BA26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4153" w:type="dxa"/>
            <w:vAlign w:val="top"/>
          </w:tcPr>
          <w:p w14:paraId="2106F88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0035C2B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注：投标人完成本项目需要采购人配合或提供的条件必须在上表列出，否则将视为投标人同意按现有条件完成本项目。如上表所列附加条件含有采购人不能接受的，将被视为投标无效。</w:t>
      </w:r>
    </w:p>
    <w:p w14:paraId="075CE37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29BF73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E2ADB2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8510F30">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F3B89E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324CBD6">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CB073E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779860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2047C6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9B12A1E">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28B88B2">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FBCB036">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C56F39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FE42E0">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E7430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A90DD3">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02463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431DF32">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A52E158">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78653D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格式二十三：</w:t>
      </w:r>
    </w:p>
    <w:p w14:paraId="416663B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230B0F01">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询问函、质疑函、投诉书格式</w:t>
      </w:r>
    </w:p>
    <w:p w14:paraId="39DAC57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说明：本部分格式为投标人提交询问函、质疑函、投诉函时使用，不属于投标文件格式的组成部分。</w:t>
      </w:r>
    </w:p>
    <w:p w14:paraId="2FE12E7E">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询问函</w:t>
      </w:r>
    </w:p>
    <w:p w14:paraId="15F0AE8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21FCDA0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我单位已登记并准备参与“</w:t>
      </w:r>
      <w:r>
        <w:rPr>
          <w:rFonts w:hint="eastAsia" w:asciiTheme="minorEastAsia" w:hAnsiTheme="minorEastAsia" w:cstheme="minorEastAsia"/>
          <w:color w:val="000000" w:themeColor="text1"/>
          <w:sz w:val="21"/>
          <w:szCs w:val="21"/>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”项目（采购项目编号：</w:t>
      </w:r>
      <w:r>
        <w:rPr>
          <w:rFonts w:hint="eastAsia" w:asciiTheme="minorEastAsia" w:hAnsiTheme="minorEastAsia" w:cstheme="minorEastAsia"/>
          <w:color w:val="000000" w:themeColor="text1"/>
          <w:sz w:val="21"/>
          <w:szCs w:val="21"/>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）的投标活动，现有以下几个内容（或条款）存在疑问（或无法理解），特提出询问。</w:t>
      </w:r>
    </w:p>
    <w:p w14:paraId="64CECD0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一、_____________________（事项一）</w:t>
      </w:r>
    </w:p>
    <w:p w14:paraId="60AB9B4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（1）____________________（问题或条款内容）</w:t>
      </w:r>
    </w:p>
    <w:p w14:paraId="2EB2007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（2）____________________（说明疑问或无法理解原因）</w:t>
      </w:r>
    </w:p>
    <w:p w14:paraId="432FF50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（3）____________________（建议）</w:t>
      </w:r>
    </w:p>
    <w:p w14:paraId="71B1466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二、_____________________（事项二）</w:t>
      </w:r>
    </w:p>
    <w:p w14:paraId="3D27F7C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25B1F13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随附相关证明材料如下：（目录）</w:t>
      </w:r>
    </w:p>
    <w:p w14:paraId="1510DBC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询问人（公章）：_____________________</w:t>
      </w:r>
    </w:p>
    <w:p w14:paraId="796820B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法定代表人或授权代表（签字或盖章）：_____________________</w:t>
      </w:r>
    </w:p>
    <w:p w14:paraId="534DA56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地址/邮编：_____________________</w:t>
      </w:r>
    </w:p>
    <w:p w14:paraId="082F341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电话/传真：_____________________</w:t>
      </w:r>
    </w:p>
    <w:p w14:paraId="5AF4749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06882E9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1FE8BF8">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7BF35B">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FCC00F">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775559B">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021B05D">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57D8619">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A255465">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CB356CA">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质疑函</w:t>
      </w:r>
    </w:p>
    <w:p w14:paraId="0D624A3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一、质疑供应商基本信息</w:t>
      </w:r>
    </w:p>
    <w:p w14:paraId="1E2C88C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质疑供应商：</w:t>
      </w:r>
    </w:p>
    <w:p w14:paraId="05EACDE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地址：_____________________邮编：_____________________</w:t>
      </w:r>
    </w:p>
    <w:p w14:paraId="0671F8A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联系：_____________________联系电话：_____________________</w:t>
      </w:r>
    </w:p>
    <w:p w14:paraId="38B2C8F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授权代表：_____________________</w:t>
      </w:r>
    </w:p>
    <w:p w14:paraId="7D8B502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联系电话：_____________________</w:t>
      </w:r>
    </w:p>
    <w:p w14:paraId="6BC92CB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地址：_____________________邮编：_____________________</w:t>
      </w:r>
    </w:p>
    <w:p w14:paraId="1F655C9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二、质疑项目基本情况</w:t>
      </w:r>
    </w:p>
    <w:p w14:paraId="0AE5E04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质疑项目的名称：_____________________</w:t>
      </w:r>
    </w:p>
    <w:p w14:paraId="5D36622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质疑项目的编号：_____________________ 包号：_____________________</w:t>
      </w:r>
    </w:p>
    <w:p w14:paraId="02C703A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采购人名称：_____________________</w:t>
      </w:r>
    </w:p>
    <w:p w14:paraId="717E553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采购文件获取日期：_____________________</w:t>
      </w:r>
    </w:p>
    <w:p w14:paraId="3ED6969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三、质疑事项具体内容</w:t>
      </w:r>
    </w:p>
    <w:p w14:paraId="5100351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质疑事项1：_____________________</w:t>
      </w:r>
    </w:p>
    <w:p w14:paraId="3A25730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事实依据：_____________________</w:t>
      </w:r>
    </w:p>
    <w:p w14:paraId="645DDA6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法律依据：_____________________</w:t>
      </w:r>
    </w:p>
    <w:p w14:paraId="07BC466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质疑事项2：_____________________</w:t>
      </w:r>
    </w:p>
    <w:p w14:paraId="375FF5A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549527E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四、与质疑事项相关的质疑请求</w:t>
      </w:r>
    </w:p>
    <w:p w14:paraId="420F913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请求：__________________________________________</w:t>
      </w:r>
    </w:p>
    <w:p w14:paraId="557E6F0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签字(签章)：_____________________ 公章：_____________________</w:t>
      </w:r>
    </w:p>
    <w:p w14:paraId="61AE388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4DE499E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质疑函制作说明：</w:t>
      </w:r>
    </w:p>
    <w:p w14:paraId="5E9213E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1.供应商提出质疑时，应提交质疑函和必要的证明材料。</w:t>
      </w:r>
    </w:p>
    <w:p w14:paraId="754BB72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D7A88A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3.质疑供应商若对项目的某一分包进行质疑，质疑函中应列明具体采购包号。</w:t>
      </w:r>
    </w:p>
    <w:p w14:paraId="0D058E1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4.质疑函的质疑事项应具体、明确，并有必要的事实依据和法律依据。</w:t>
      </w:r>
    </w:p>
    <w:p w14:paraId="28A418D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5.质疑函的质疑请求应与质疑事项相关。</w:t>
      </w:r>
    </w:p>
    <w:p w14:paraId="30DD9CB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20A112A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D0D23F3">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6CDDD16">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742662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68CABE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17DA05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6676622">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669AA34">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914AA0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C6F5BC6">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3823602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格式二十四：</w:t>
      </w:r>
    </w:p>
    <w:p w14:paraId="1C1A97F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25FD502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项目实施方案、质量保证及售后服务承诺等内容和格式自拟。</w:t>
      </w:r>
    </w:p>
    <w:p w14:paraId="0E2CA16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637A7E7">
      <w:pPr>
        <w:pStyle w:val="18"/>
        <w:rPr>
          <w:rFonts w:hint="eastAsia"/>
          <w:color w:val="000000" w:themeColor="text1"/>
          <w:highlight w:val="none"/>
          <w:lang w:val="en-US" w:eastAsia="zh-Hans"/>
          <w14:textFill>
            <w14:solidFill>
              <w14:schemeClr w14:val="tx1"/>
            </w14:solidFill>
          </w14:textFill>
        </w:rPr>
      </w:pPr>
    </w:p>
    <w:p w14:paraId="1BBD8328">
      <w:pPr>
        <w:pStyle w:val="18"/>
        <w:rPr>
          <w:rFonts w:hint="eastAsia"/>
          <w:color w:val="000000" w:themeColor="text1"/>
          <w:highlight w:val="none"/>
          <w:lang w:val="en-US" w:eastAsia="zh-Hans"/>
          <w14:textFill>
            <w14:solidFill>
              <w14:schemeClr w14:val="tx1"/>
            </w14:solidFill>
          </w14:textFill>
        </w:rPr>
      </w:pPr>
    </w:p>
    <w:p w14:paraId="238A8F0C">
      <w:pPr>
        <w:pStyle w:val="18"/>
        <w:rPr>
          <w:rFonts w:hint="eastAsia"/>
          <w:color w:val="000000" w:themeColor="text1"/>
          <w:highlight w:val="none"/>
          <w:lang w:val="en-US" w:eastAsia="zh-Hans"/>
          <w14:textFill>
            <w14:solidFill>
              <w14:schemeClr w14:val="tx1"/>
            </w14:solidFill>
          </w14:textFill>
        </w:rPr>
      </w:pPr>
    </w:p>
    <w:p w14:paraId="104151D3">
      <w:pPr>
        <w:pStyle w:val="18"/>
        <w:rPr>
          <w:rFonts w:hint="eastAsia"/>
          <w:color w:val="000000" w:themeColor="text1"/>
          <w:highlight w:val="none"/>
          <w:lang w:val="en-US" w:eastAsia="zh-Hans"/>
          <w14:textFill>
            <w14:solidFill>
              <w14:schemeClr w14:val="tx1"/>
            </w14:solidFill>
          </w14:textFill>
        </w:rPr>
      </w:pPr>
    </w:p>
    <w:p w14:paraId="373D68BD">
      <w:pPr>
        <w:pStyle w:val="18"/>
        <w:rPr>
          <w:rFonts w:hint="eastAsia"/>
          <w:color w:val="000000" w:themeColor="text1"/>
          <w:highlight w:val="none"/>
          <w:lang w:val="en-US" w:eastAsia="zh-Hans"/>
          <w14:textFill>
            <w14:solidFill>
              <w14:schemeClr w14:val="tx1"/>
            </w14:solidFill>
          </w14:textFill>
        </w:rPr>
      </w:pPr>
    </w:p>
    <w:p w14:paraId="284149E5">
      <w:pPr>
        <w:pStyle w:val="18"/>
        <w:rPr>
          <w:rFonts w:hint="eastAsia"/>
          <w:color w:val="000000" w:themeColor="text1"/>
          <w:highlight w:val="none"/>
          <w:lang w:val="en-US" w:eastAsia="zh-Hans"/>
          <w14:textFill>
            <w14:solidFill>
              <w14:schemeClr w14:val="tx1"/>
            </w14:solidFill>
          </w14:textFill>
        </w:rPr>
      </w:pPr>
    </w:p>
    <w:p w14:paraId="2F7B029E">
      <w:pPr>
        <w:pStyle w:val="18"/>
        <w:rPr>
          <w:rFonts w:hint="eastAsia"/>
          <w:color w:val="000000" w:themeColor="text1"/>
          <w:highlight w:val="none"/>
          <w:lang w:val="en-US" w:eastAsia="zh-Hans"/>
          <w14:textFill>
            <w14:solidFill>
              <w14:schemeClr w14:val="tx1"/>
            </w14:solidFill>
          </w14:textFill>
        </w:rPr>
      </w:pPr>
    </w:p>
    <w:p w14:paraId="755666D5">
      <w:pPr>
        <w:pStyle w:val="18"/>
        <w:rPr>
          <w:rFonts w:hint="eastAsia"/>
          <w:color w:val="000000" w:themeColor="text1"/>
          <w:highlight w:val="none"/>
          <w:lang w:val="en-US" w:eastAsia="zh-Hans"/>
          <w14:textFill>
            <w14:solidFill>
              <w14:schemeClr w14:val="tx1"/>
            </w14:solidFill>
          </w14:textFill>
        </w:rPr>
      </w:pPr>
    </w:p>
    <w:p w14:paraId="544C40E3">
      <w:pPr>
        <w:pStyle w:val="18"/>
        <w:rPr>
          <w:rFonts w:hint="eastAsia"/>
          <w:color w:val="000000" w:themeColor="text1"/>
          <w:highlight w:val="none"/>
          <w:lang w:val="en-US" w:eastAsia="zh-Hans"/>
          <w14:textFill>
            <w14:solidFill>
              <w14:schemeClr w14:val="tx1"/>
            </w14:solidFill>
          </w14:textFill>
        </w:rPr>
      </w:pPr>
    </w:p>
    <w:p w14:paraId="08A4D26D">
      <w:pPr>
        <w:pStyle w:val="18"/>
        <w:rPr>
          <w:rFonts w:hint="eastAsia"/>
          <w:color w:val="000000" w:themeColor="text1"/>
          <w:highlight w:val="none"/>
          <w:lang w:val="en-US" w:eastAsia="zh-Hans"/>
          <w14:textFill>
            <w14:solidFill>
              <w14:schemeClr w14:val="tx1"/>
            </w14:solidFill>
          </w14:textFill>
        </w:rPr>
      </w:pPr>
    </w:p>
    <w:p w14:paraId="061F533F">
      <w:pPr>
        <w:pStyle w:val="18"/>
        <w:rPr>
          <w:rFonts w:hint="eastAsia"/>
          <w:color w:val="000000" w:themeColor="text1"/>
          <w:highlight w:val="none"/>
          <w:lang w:val="en-US" w:eastAsia="zh-Hans"/>
          <w14:textFill>
            <w14:solidFill>
              <w14:schemeClr w14:val="tx1"/>
            </w14:solidFill>
          </w14:textFill>
        </w:rPr>
      </w:pPr>
    </w:p>
    <w:p w14:paraId="64457213">
      <w:pPr>
        <w:pStyle w:val="18"/>
        <w:rPr>
          <w:rFonts w:hint="eastAsia"/>
          <w:color w:val="000000" w:themeColor="text1"/>
          <w:highlight w:val="none"/>
          <w:lang w:val="en-US" w:eastAsia="zh-Hans"/>
          <w14:textFill>
            <w14:solidFill>
              <w14:schemeClr w14:val="tx1"/>
            </w14:solidFill>
          </w14:textFill>
        </w:rPr>
      </w:pPr>
    </w:p>
    <w:p w14:paraId="7F17B958">
      <w:pPr>
        <w:pStyle w:val="18"/>
        <w:rPr>
          <w:rFonts w:hint="eastAsia"/>
          <w:color w:val="000000" w:themeColor="text1"/>
          <w:highlight w:val="none"/>
          <w:lang w:val="en-US" w:eastAsia="zh-Hans"/>
          <w14:textFill>
            <w14:solidFill>
              <w14:schemeClr w14:val="tx1"/>
            </w14:solidFill>
          </w14:textFill>
        </w:rPr>
      </w:pPr>
    </w:p>
    <w:p w14:paraId="36598024">
      <w:pPr>
        <w:pStyle w:val="18"/>
        <w:rPr>
          <w:rFonts w:hint="eastAsia"/>
          <w:color w:val="000000" w:themeColor="text1"/>
          <w:highlight w:val="none"/>
          <w:lang w:val="en-US" w:eastAsia="zh-Hans"/>
          <w14:textFill>
            <w14:solidFill>
              <w14:schemeClr w14:val="tx1"/>
            </w14:solidFill>
          </w14:textFill>
        </w:rPr>
      </w:pPr>
    </w:p>
    <w:p w14:paraId="5A50D131">
      <w:pPr>
        <w:pStyle w:val="18"/>
        <w:rPr>
          <w:rFonts w:hint="eastAsia"/>
          <w:color w:val="000000" w:themeColor="text1"/>
          <w:highlight w:val="none"/>
          <w:lang w:val="en-US" w:eastAsia="zh-Hans"/>
          <w14:textFill>
            <w14:solidFill>
              <w14:schemeClr w14:val="tx1"/>
            </w14:solidFill>
          </w14:textFill>
        </w:rPr>
      </w:pPr>
    </w:p>
    <w:p w14:paraId="2F58DDD5">
      <w:pPr>
        <w:pStyle w:val="18"/>
        <w:rPr>
          <w:rFonts w:hint="eastAsia"/>
          <w:color w:val="000000" w:themeColor="text1"/>
          <w:highlight w:val="none"/>
          <w:lang w:val="en-US" w:eastAsia="zh-Hans"/>
          <w14:textFill>
            <w14:solidFill>
              <w14:schemeClr w14:val="tx1"/>
            </w14:solidFill>
          </w14:textFill>
        </w:rPr>
      </w:pPr>
    </w:p>
    <w:p w14:paraId="79EB428E">
      <w:pPr>
        <w:pStyle w:val="18"/>
        <w:rPr>
          <w:rFonts w:hint="eastAsia"/>
          <w:color w:val="000000" w:themeColor="text1"/>
          <w:highlight w:val="none"/>
          <w:lang w:val="en-US" w:eastAsia="zh-Hans"/>
          <w14:textFill>
            <w14:solidFill>
              <w14:schemeClr w14:val="tx1"/>
            </w14:solidFill>
          </w14:textFill>
        </w:rPr>
      </w:pPr>
    </w:p>
    <w:p w14:paraId="702F1110">
      <w:pPr>
        <w:pStyle w:val="18"/>
        <w:rPr>
          <w:rFonts w:hint="eastAsia"/>
          <w:color w:val="000000" w:themeColor="text1"/>
          <w:highlight w:val="none"/>
          <w:lang w:val="en-US" w:eastAsia="zh-Hans"/>
          <w14:textFill>
            <w14:solidFill>
              <w14:schemeClr w14:val="tx1"/>
            </w14:solidFill>
          </w14:textFill>
        </w:rPr>
      </w:pPr>
    </w:p>
    <w:p w14:paraId="63996453">
      <w:pPr>
        <w:pStyle w:val="18"/>
        <w:rPr>
          <w:rFonts w:hint="eastAsia"/>
          <w:color w:val="000000" w:themeColor="text1"/>
          <w:highlight w:val="none"/>
          <w:lang w:val="en-US" w:eastAsia="zh-Hans"/>
          <w14:textFill>
            <w14:solidFill>
              <w14:schemeClr w14:val="tx1"/>
            </w14:solidFill>
          </w14:textFill>
        </w:rPr>
      </w:pPr>
    </w:p>
    <w:p w14:paraId="6AD3F239">
      <w:pPr>
        <w:rPr>
          <w:rFonts w:hint="eastAsia" w:ascii="仿宋" w:hAnsi="仿宋" w:eastAsia="仿宋" w:cs="仿宋"/>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32"/>
          <w:szCs w:val="32"/>
          <w:highlight w:val="none"/>
          <w14:textFill>
            <w14:solidFill>
              <w14:schemeClr w14:val="tx1"/>
            </w14:solidFill>
          </w14:textFill>
        </w:rPr>
        <w:br w:type="page"/>
      </w:r>
    </w:p>
    <w:p w14:paraId="71BDF559">
      <w:pPr>
        <w:jc w:val="left"/>
        <w:rPr>
          <w:rFonts w:ascii="仿宋" w:hAnsi="仿宋" w:eastAsia="仿宋" w:cs="仿宋"/>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32"/>
          <w:szCs w:val="32"/>
          <w:highlight w:val="none"/>
          <w14:textFill>
            <w14:solidFill>
              <w14:schemeClr w14:val="tx1"/>
            </w14:solidFill>
          </w14:textFill>
        </w:rPr>
        <w:t>附件</w:t>
      </w:r>
    </w:p>
    <w:p w14:paraId="76C26C72">
      <w:pPr>
        <w:jc w:val="center"/>
        <w:rPr>
          <w:rFonts w:ascii="宋体" w:hAnsi="宋体" w:cs="宋体"/>
          <w:b/>
          <w:bCs/>
          <w:color w:val="000000" w:themeColor="text1"/>
          <w:kern w:val="0"/>
          <w:sz w:val="32"/>
          <w:szCs w:val="32"/>
          <w:highlight w:val="none"/>
          <w14:textFill>
            <w14:solidFill>
              <w14:schemeClr w14:val="tx1"/>
            </w14:solidFill>
          </w14:textFill>
        </w:rPr>
      </w:pPr>
      <w:r>
        <w:rPr>
          <w:rFonts w:hint="eastAsia" w:ascii="宋体" w:hAnsi="宋体" w:cs="宋体"/>
          <w:b/>
          <w:bCs/>
          <w:color w:val="000000" w:themeColor="text1"/>
          <w:kern w:val="0"/>
          <w:sz w:val="32"/>
          <w:szCs w:val="32"/>
          <w:highlight w:val="none"/>
          <w14:textFill>
            <w14:solidFill>
              <w14:schemeClr w14:val="tx1"/>
            </w14:solidFill>
          </w14:textFill>
        </w:rPr>
        <w:t>阳江市政府采购供应商资格信用承诺函</w:t>
      </w:r>
    </w:p>
    <w:p w14:paraId="3EEDA973">
      <w:pPr>
        <w:jc w:val="center"/>
        <w:rPr>
          <w:rFonts w:ascii="仿宋" w:hAnsi="仿宋" w:eastAsia="仿宋" w:cs="仿宋"/>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32"/>
          <w:szCs w:val="32"/>
          <w:highlight w:val="none"/>
          <w14:textFill>
            <w14:solidFill>
              <w14:schemeClr w14:val="tx1"/>
            </w14:solidFill>
          </w14:textFill>
        </w:rPr>
        <w:t>(样本)</w:t>
      </w:r>
    </w:p>
    <w:p w14:paraId="4BAC5DAD">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我 方 自 愿 参 加    ( 项 目 名 称 )    项 目 ( 项 目 编 号：        )的政府采购活动，并郑重承诺符合《中华人民共和国政府采购法》第二十二条第一款第(二)项、第(三)项、第(四)项、第(五)项规定条件，具体包括:</w:t>
      </w:r>
    </w:p>
    <w:p w14:paraId="3ED38B16">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1.具有良好的商业信誉和健全的财务会计制度;</w:t>
      </w:r>
    </w:p>
    <w:p w14:paraId="00E62ECB">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2.具有履行合同所必需的设备和专业技术能力;</w:t>
      </w:r>
    </w:p>
    <w:p w14:paraId="2B381A90">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3.具有依法缴纳税收和社会保障资金的良好记录;</w:t>
      </w:r>
    </w:p>
    <w:p w14:paraId="322719F6">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4.参加政府采购活动前三年内，在经营活动中没有重大违法记录。</w:t>
      </w:r>
    </w:p>
    <w:p w14:paraId="37A97615">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1D45BF6E">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特此承诺。</w:t>
      </w:r>
    </w:p>
    <w:p w14:paraId="5BF94FF6">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供应商名称(公章):</w:t>
      </w:r>
    </w:p>
    <w:p w14:paraId="736672EB">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统一社会信用代码:</w:t>
      </w:r>
    </w:p>
    <w:p w14:paraId="7491E70F">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法定代表人或授权代表(签名):</w:t>
      </w:r>
    </w:p>
    <w:p w14:paraId="7646B9A0">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日期:   年  月  日</w:t>
      </w:r>
    </w:p>
    <w:p w14:paraId="3D113A18">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注:供应商的法定代表人(其他组织的为负责人)或者授权代表的签名或盖章应真实、有效，如由授权代表签名或盖章的，应提供“法定代表人授权书”</w:t>
      </w:r>
    </w:p>
    <w:p w14:paraId="48F5D38D">
      <w:pPr>
        <w:rPr>
          <w:rFonts w:ascii="宋体" w:hAnsi="宋体"/>
          <w:color w:val="000000" w:themeColor="text1"/>
          <w:highlight w:val="none"/>
          <w14:textFill>
            <w14:solidFill>
              <w14:schemeClr w14:val="tx1"/>
            </w14:solidFill>
          </w14:textFill>
        </w:rPr>
      </w:pPr>
    </w:p>
    <w:p w14:paraId="61FBA57D">
      <w:pPr>
        <w:jc w:val="center"/>
        <w:rPr>
          <w:rFonts w:hint="eastAsia"/>
          <w:b/>
          <w:bCs/>
          <w:color w:val="000000" w:themeColor="text1"/>
          <w:sz w:val="44"/>
          <w:szCs w:val="44"/>
          <w:highlight w:val="none"/>
          <w14:textFill>
            <w14:solidFill>
              <w14:schemeClr w14:val="tx1"/>
            </w14:solidFill>
          </w14:textFill>
        </w:rPr>
      </w:pPr>
      <w:bookmarkStart w:id="73" w:name="_Hlk534184791"/>
      <w:r>
        <w:rPr>
          <w:rFonts w:hint="eastAsia"/>
          <w:b/>
          <w:bCs/>
          <w:color w:val="000000" w:themeColor="text1"/>
          <w:sz w:val="44"/>
          <w:szCs w:val="44"/>
          <w:highlight w:val="none"/>
          <w14:textFill>
            <w14:solidFill>
              <w14:schemeClr w14:val="tx1"/>
            </w14:solidFill>
          </w14:textFill>
        </w:rPr>
        <w:t>购买标书登记表</w:t>
      </w:r>
    </w:p>
    <w:p w14:paraId="35D1067E">
      <w:pPr>
        <w:jc w:val="center"/>
        <w:rPr>
          <w:rFonts w:hint="eastAsia"/>
          <w:b/>
          <w:bCs/>
          <w:color w:val="000000" w:themeColor="text1"/>
          <w:sz w:val="44"/>
          <w:szCs w:val="44"/>
          <w:highlight w:val="none"/>
          <w14:textFill>
            <w14:solidFill>
              <w14:schemeClr w14:val="tx1"/>
            </w14:solidFill>
          </w14:textFill>
        </w:rPr>
      </w:pPr>
    </w:p>
    <w:p w14:paraId="13B97855">
      <w:pPr>
        <w:jc w:val="center"/>
        <w:rPr>
          <w:color w:val="000000" w:themeColor="text1"/>
          <w:szCs w:val="21"/>
          <w:highlight w:val="none"/>
          <w14:textFill>
            <w14:solidFill>
              <w14:schemeClr w14:val="tx1"/>
            </w14:solidFill>
          </w14:textFill>
        </w:rPr>
      </w:pPr>
    </w:p>
    <w:tbl>
      <w:tblPr>
        <w:tblStyle w:val="13"/>
        <w:tblW w:w="93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1940"/>
        <w:gridCol w:w="1940"/>
        <w:gridCol w:w="2895"/>
      </w:tblGrid>
      <w:tr w14:paraId="16F4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5BF72FC6">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项目名称</w:t>
            </w:r>
          </w:p>
        </w:tc>
        <w:tc>
          <w:tcPr>
            <w:tcW w:w="6775" w:type="dxa"/>
            <w:gridSpan w:val="3"/>
            <w:noWrap/>
          </w:tcPr>
          <w:p w14:paraId="4307D457">
            <w:pPr>
              <w:rPr>
                <w:color w:val="000000" w:themeColor="text1"/>
                <w:sz w:val="28"/>
                <w:szCs w:val="28"/>
                <w:highlight w:val="none"/>
                <w14:textFill>
                  <w14:solidFill>
                    <w14:schemeClr w14:val="tx1"/>
                  </w14:solidFill>
                </w14:textFill>
              </w:rPr>
            </w:pPr>
          </w:p>
        </w:tc>
      </w:tr>
      <w:tr w14:paraId="516E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038770DD">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项目编号</w:t>
            </w:r>
          </w:p>
        </w:tc>
        <w:tc>
          <w:tcPr>
            <w:tcW w:w="1940" w:type="dxa"/>
            <w:noWrap/>
          </w:tcPr>
          <w:p w14:paraId="5F5A008F">
            <w:pPr>
              <w:rPr>
                <w:color w:val="000000" w:themeColor="text1"/>
                <w:sz w:val="28"/>
                <w:szCs w:val="28"/>
                <w:highlight w:val="none"/>
                <w14:textFill>
                  <w14:solidFill>
                    <w14:schemeClr w14:val="tx1"/>
                  </w14:solidFill>
                </w14:textFill>
              </w:rPr>
            </w:pPr>
          </w:p>
        </w:tc>
        <w:tc>
          <w:tcPr>
            <w:tcW w:w="1940" w:type="dxa"/>
            <w:noWrap/>
            <w:vAlign w:val="center"/>
          </w:tcPr>
          <w:p w14:paraId="4BA2E635">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购买时间</w:t>
            </w:r>
          </w:p>
        </w:tc>
        <w:tc>
          <w:tcPr>
            <w:tcW w:w="2895" w:type="dxa"/>
            <w:noWrap/>
          </w:tcPr>
          <w:p w14:paraId="730A812D">
            <w:pPr>
              <w:rPr>
                <w:color w:val="000000" w:themeColor="text1"/>
                <w:sz w:val="28"/>
                <w:szCs w:val="28"/>
                <w:highlight w:val="none"/>
                <w14:textFill>
                  <w14:solidFill>
                    <w14:schemeClr w14:val="tx1"/>
                  </w14:solidFill>
                </w14:textFill>
              </w:rPr>
            </w:pPr>
          </w:p>
        </w:tc>
      </w:tr>
      <w:tr w14:paraId="43B91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505BD7EE">
            <w:pPr>
              <w:jc w:val="center"/>
              <w:rPr>
                <w:rFonts w:hint="eastAsia"/>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投标</w:t>
            </w:r>
            <w:r>
              <w:rPr>
                <w:rFonts w:hint="eastAsia"/>
                <w:color w:val="000000" w:themeColor="text1"/>
                <w:sz w:val="28"/>
                <w:szCs w:val="28"/>
                <w:highlight w:val="none"/>
                <w:lang w:val="en-US" w:eastAsia="zh-CN"/>
                <w14:textFill>
                  <w14:solidFill>
                    <w14:schemeClr w14:val="tx1"/>
                  </w14:solidFill>
                </w14:textFill>
              </w:rPr>
              <w:t>人</w:t>
            </w:r>
            <w:r>
              <w:rPr>
                <w:rFonts w:hint="eastAsia"/>
                <w:color w:val="000000" w:themeColor="text1"/>
                <w:sz w:val="28"/>
                <w:szCs w:val="28"/>
                <w:highlight w:val="none"/>
                <w14:textFill>
                  <w14:solidFill>
                    <w14:schemeClr w14:val="tx1"/>
                  </w14:solidFill>
                </w14:textFill>
              </w:rPr>
              <w:t>名称</w:t>
            </w:r>
          </w:p>
          <w:p w14:paraId="707557A7">
            <w:pPr>
              <w:jc w:val="center"/>
              <w:rPr>
                <w:rFonts w:hint="default" w:eastAsia="宋体"/>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(加盖公章)</w:t>
            </w:r>
          </w:p>
        </w:tc>
        <w:tc>
          <w:tcPr>
            <w:tcW w:w="6775" w:type="dxa"/>
            <w:gridSpan w:val="3"/>
            <w:noWrap/>
          </w:tcPr>
          <w:p w14:paraId="17A20D7A">
            <w:pPr>
              <w:rPr>
                <w:color w:val="000000" w:themeColor="text1"/>
                <w:sz w:val="28"/>
                <w:szCs w:val="28"/>
                <w:highlight w:val="none"/>
                <w14:textFill>
                  <w14:solidFill>
                    <w14:schemeClr w14:val="tx1"/>
                  </w14:solidFill>
                </w14:textFill>
              </w:rPr>
            </w:pPr>
          </w:p>
        </w:tc>
      </w:tr>
      <w:tr w14:paraId="529F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29DE5222">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地址</w:t>
            </w:r>
          </w:p>
        </w:tc>
        <w:tc>
          <w:tcPr>
            <w:tcW w:w="6775" w:type="dxa"/>
            <w:gridSpan w:val="3"/>
            <w:noWrap/>
          </w:tcPr>
          <w:p w14:paraId="4DD54989">
            <w:pPr>
              <w:rPr>
                <w:color w:val="000000" w:themeColor="text1"/>
                <w:sz w:val="28"/>
                <w:szCs w:val="28"/>
                <w:highlight w:val="none"/>
                <w14:textFill>
                  <w14:solidFill>
                    <w14:schemeClr w14:val="tx1"/>
                  </w14:solidFill>
                </w14:textFill>
              </w:rPr>
            </w:pPr>
          </w:p>
        </w:tc>
      </w:tr>
      <w:tr w14:paraId="3E5E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3779F58C">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电话</w:t>
            </w:r>
          </w:p>
        </w:tc>
        <w:tc>
          <w:tcPr>
            <w:tcW w:w="1940" w:type="dxa"/>
            <w:noWrap/>
          </w:tcPr>
          <w:p w14:paraId="43B8ADE5">
            <w:pPr>
              <w:rPr>
                <w:color w:val="000000" w:themeColor="text1"/>
                <w:sz w:val="28"/>
                <w:szCs w:val="28"/>
                <w:highlight w:val="none"/>
                <w14:textFill>
                  <w14:solidFill>
                    <w14:schemeClr w14:val="tx1"/>
                  </w14:solidFill>
                </w14:textFill>
              </w:rPr>
            </w:pPr>
          </w:p>
        </w:tc>
        <w:tc>
          <w:tcPr>
            <w:tcW w:w="1940" w:type="dxa"/>
            <w:noWrap/>
            <w:vAlign w:val="center"/>
          </w:tcPr>
          <w:p w14:paraId="01C4B353">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传真</w:t>
            </w:r>
          </w:p>
        </w:tc>
        <w:tc>
          <w:tcPr>
            <w:tcW w:w="2895" w:type="dxa"/>
            <w:noWrap/>
          </w:tcPr>
          <w:p w14:paraId="16A0D4C5">
            <w:pPr>
              <w:rPr>
                <w:color w:val="000000" w:themeColor="text1"/>
                <w:sz w:val="28"/>
                <w:szCs w:val="28"/>
                <w:highlight w:val="none"/>
                <w14:textFill>
                  <w14:solidFill>
                    <w14:schemeClr w14:val="tx1"/>
                  </w14:solidFill>
                </w14:textFill>
              </w:rPr>
            </w:pPr>
          </w:p>
        </w:tc>
      </w:tr>
      <w:tr w14:paraId="47E9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72DDEC95">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联系人</w:t>
            </w:r>
          </w:p>
        </w:tc>
        <w:tc>
          <w:tcPr>
            <w:tcW w:w="1940" w:type="dxa"/>
            <w:noWrap/>
          </w:tcPr>
          <w:p w14:paraId="2E4E2182">
            <w:pPr>
              <w:rPr>
                <w:color w:val="000000" w:themeColor="text1"/>
                <w:sz w:val="28"/>
                <w:szCs w:val="28"/>
                <w:highlight w:val="none"/>
                <w14:textFill>
                  <w14:solidFill>
                    <w14:schemeClr w14:val="tx1"/>
                  </w14:solidFill>
                </w14:textFill>
              </w:rPr>
            </w:pPr>
          </w:p>
        </w:tc>
        <w:tc>
          <w:tcPr>
            <w:tcW w:w="1940" w:type="dxa"/>
            <w:noWrap/>
            <w:vAlign w:val="center"/>
          </w:tcPr>
          <w:p w14:paraId="602973D8">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手机</w:t>
            </w:r>
          </w:p>
        </w:tc>
        <w:tc>
          <w:tcPr>
            <w:tcW w:w="2895" w:type="dxa"/>
            <w:noWrap/>
          </w:tcPr>
          <w:p w14:paraId="027DCAF3">
            <w:pPr>
              <w:rPr>
                <w:color w:val="000000" w:themeColor="text1"/>
                <w:sz w:val="28"/>
                <w:szCs w:val="28"/>
                <w:highlight w:val="none"/>
                <w14:textFill>
                  <w14:solidFill>
                    <w14:schemeClr w14:val="tx1"/>
                  </w14:solidFill>
                </w14:textFill>
              </w:rPr>
            </w:pPr>
          </w:p>
        </w:tc>
      </w:tr>
      <w:tr w14:paraId="4420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71509453">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职务</w:t>
            </w:r>
          </w:p>
        </w:tc>
        <w:tc>
          <w:tcPr>
            <w:tcW w:w="1940" w:type="dxa"/>
            <w:noWrap/>
          </w:tcPr>
          <w:p w14:paraId="3B8712BE">
            <w:pPr>
              <w:rPr>
                <w:color w:val="000000" w:themeColor="text1"/>
                <w:sz w:val="28"/>
                <w:szCs w:val="28"/>
                <w:highlight w:val="none"/>
                <w14:textFill>
                  <w14:solidFill>
                    <w14:schemeClr w14:val="tx1"/>
                  </w14:solidFill>
                </w14:textFill>
              </w:rPr>
            </w:pPr>
          </w:p>
        </w:tc>
        <w:tc>
          <w:tcPr>
            <w:tcW w:w="1940" w:type="dxa"/>
            <w:noWrap/>
            <w:vAlign w:val="center"/>
          </w:tcPr>
          <w:p w14:paraId="75C400E6">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电子邮件</w:t>
            </w:r>
          </w:p>
        </w:tc>
        <w:tc>
          <w:tcPr>
            <w:tcW w:w="2895" w:type="dxa"/>
            <w:noWrap/>
          </w:tcPr>
          <w:p w14:paraId="3CBCDAA0">
            <w:pPr>
              <w:rPr>
                <w:color w:val="000000" w:themeColor="text1"/>
                <w:sz w:val="28"/>
                <w:szCs w:val="28"/>
                <w:highlight w:val="none"/>
                <w14:textFill>
                  <w14:solidFill>
                    <w14:schemeClr w14:val="tx1"/>
                  </w14:solidFill>
                </w14:textFill>
              </w:rPr>
            </w:pPr>
          </w:p>
        </w:tc>
      </w:tr>
      <w:tr w14:paraId="6AF9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2" w:hRule="atLeast"/>
        </w:trPr>
        <w:tc>
          <w:tcPr>
            <w:tcW w:w="2585" w:type="dxa"/>
            <w:noWrap/>
            <w:vAlign w:val="center"/>
          </w:tcPr>
          <w:p w14:paraId="056ABC46">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经营范围</w:t>
            </w:r>
          </w:p>
        </w:tc>
        <w:tc>
          <w:tcPr>
            <w:tcW w:w="6775" w:type="dxa"/>
            <w:gridSpan w:val="3"/>
            <w:noWrap/>
          </w:tcPr>
          <w:p w14:paraId="245690C5">
            <w:pPr>
              <w:rPr>
                <w:color w:val="000000" w:themeColor="text1"/>
                <w:sz w:val="28"/>
                <w:szCs w:val="28"/>
                <w:highlight w:val="none"/>
                <w14:textFill>
                  <w14:solidFill>
                    <w14:schemeClr w14:val="tx1"/>
                  </w14:solidFill>
                </w14:textFill>
              </w:rPr>
            </w:pPr>
          </w:p>
        </w:tc>
      </w:tr>
    </w:tbl>
    <w:p w14:paraId="5B9F551C">
      <w:pPr>
        <w:spacing w:line="360" w:lineRule="auto"/>
        <w:jc w:val="center"/>
        <w:rPr>
          <w:rFonts w:ascii="宋体" w:hAnsi="宋体"/>
          <w:b/>
          <w:color w:val="000000" w:themeColor="text1"/>
          <w:sz w:val="24"/>
          <w:highlight w:val="none"/>
          <w14:textFill>
            <w14:solidFill>
              <w14:schemeClr w14:val="tx1"/>
            </w14:solidFill>
          </w14:textFill>
        </w:rPr>
      </w:pPr>
    </w:p>
    <w:bookmarkEnd w:id="73"/>
    <w:p w14:paraId="65F41AD9">
      <w:pPr>
        <w:spacing w:line="360" w:lineRule="auto"/>
        <w:jc w:val="center"/>
        <w:rPr>
          <w:rFonts w:hint="eastAsia" w:ascii="宋体" w:hAnsi="宋体"/>
          <w:b/>
          <w:color w:val="000000" w:themeColor="text1"/>
          <w:sz w:val="24"/>
          <w:highlight w:val="none"/>
          <w:lang w:val="en-US" w:eastAsia="zh-Hans"/>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ì.">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E7E6A">
    <w:pPr>
      <w:pStyle w:val="10"/>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52</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52</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B5FC5">
    <w:pPr>
      <w:pStyle w:val="1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F1A31">
    <w:pPr>
      <w:pStyle w:val="11"/>
      <w:jc w:val="center"/>
    </w:pPr>
    <w:r>
      <w:rPr>
        <w:rFonts w:hint="eastAsia" w:eastAsia="宋体"/>
        <w:lang w:eastAsia="zh-CN"/>
      </w:rPr>
      <w:drawing>
        <wp:anchor distT="0" distB="0" distL="114300" distR="114300" simplePos="0" relativeHeight="251659264" behindDoc="0" locked="0" layoutInCell="1" allowOverlap="1">
          <wp:simplePos x="0" y="0"/>
          <wp:positionH relativeFrom="column">
            <wp:posOffset>1308100</wp:posOffset>
          </wp:positionH>
          <wp:positionV relativeFrom="paragraph">
            <wp:posOffset>178435</wp:posOffset>
          </wp:positionV>
          <wp:extent cx="3128010" cy="427355"/>
          <wp:effectExtent l="0" t="0" r="15240" b="10795"/>
          <wp:wrapNone/>
          <wp:docPr id="1" name="图片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
                  <pic:cNvPicPr>
                    <a:picLocks noChangeAspect="1"/>
                  </pic:cNvPicPr>
                </pic:nvPicPr>
                <pic:blipFill>
                  <a:blip r:embed="rId1"/>
                  <a:srcRect b="32498"/>
                  <a:stretch>
                    <a:fillRect/>
                  </a:stretch>
                </pic:blipFill>
                <pic:spPr>
                  <a:xfrm>
                    <a:off x="0" y="0"/>
                    <a:ext cx="3128010" cy="42735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C"/>
    <w:multiLevelType w:val="singleLevel"/>
    <w:tmpl w:val="0000001C"/>
    <w:lvl w:ilvl="0" w:tentative="0">
      <w:start w:val="1"/>
      <w:numFmt w:val="decimal"/>
      <w:lvlText w:val="%1."/>
      <w:lvlJc w:val="left"/>
      <w:pPr>
        <w:tabs>
          <w:tab w:val="left" w:pos="425"/>
        </w:tabs>
        <w:ind w:left="425" w:hanging="425"/>
      </w:pPr>
      <w:rPr>
        <w:rFonts w:hint="eastAsia"/>
      </w:rPr>
    </w:lvl>
  </w:abstractNum>
  <w:abstractNum w:abstractNumId="1">
    <w:nsid w:val="00000026"/>
    <w:multiLevelType w:val="singleLevel"/>
    <w:tmpl w:val="00000026"/>
    <w:lvl w:ilvl="0" w:tentative="0">
      <w:start w:val="1"/>
      <w:numFmt w:val="decimal"/>
      <w:pStyle w:val="21"/>
      <w:lvlText w:val="%1."/>
      <w:lvlJc w:val="left"/>
      <w:pPr>
        <w:tabs>
          <w:tab w:val="left" w:pos="360"/>
        </w:tabs>
        <w:ind w:left="360" w:hanging="360"/>
      </w:pPr>
    </w:lvl>
  </w:abstractNum>
  <w:abstractNum w:abstractNumId="2">
    <w:nsid w:val="0000002B"/>
    <w:multiLevelType w:val="multilevel"/>
    <w:tmpl w:val="0000002B"/>
    <w:lvl w:ilvl="0" w:tentative="0">
      <w:start w:val="1"/>
      <w:numFmt w:val="upperRoman"/>
      <w:lvlText w:val="第 %1 条"/>
      <w:lvlJc w:val="left"/>
      <w:pPr>
        <w:tabs>
          <w:tab w:val="left" w:pos="1440"/>
        </w:tabs>
        <w:ind w:left="0" w:firstLine="0"/>
      </w:pPr>
    </w:lvl>
    <w:lvl w:ilvl="1" w:tentative="0">
      <w:start w:val="1"/>
      <w:numFmt w:val="decimalZero"/>
      <w:pStyle w:val="4"/>
      <w:isLgl/>
      <w:lvlText w:val="节 %1.%2"/>
      <w:lvlJc w:val="left"/>
      <w:pPr>
        <w:tabs>
          <w:tab w:val="left" w:pos="720"/>
        </w:tabs>
        <w:ind w:left="0" w:firstLine="0"/>
      </w:pPr>
      <w:rPr>
        <w:lang w:val="en-US"/>
      </w:rPr>
    </w:lvl>
    <w:lvl w:ilvl="2" w:tentative="0">
      <w:start w:val="1"/>
      <w:numFmt w:val="lowerLetter"/>
      <w:pStyle w:val="5"/>
      <w:lvlText w:val="(%3)"/>
      <w:lvlJc w:val="left"/>
      <w:pPr>
        <w:tabs>
          <w:tab w:val="left" w:pos="432"/>
        </w:tabs>
        <w:ind w:left="432" w:hanging="432"/>
      </w:pPr>
    </w:lvl>
    <w:lvl w:ilvl="3" w:tentative="0">
      <w:start w:val="1"/>
      <w:numFmt w:val="lowerRoman"/>
      <w:lvlText w:val="(%4)"/>
      <w:lvlJc w:val="right"/>
      <w:pPr>
        <w:tabs>
          <w:tab w:val="left" w:pos="864"/>
        </w:tabs>
        <w:ind w:left="864" w:hanging="144"/>
      </w:pPr>
    </w:lvl>
    <w:lvl w:ilvl="4" w:tentative="0">
      <w:start w:val="1"/>
      <w:numFmt w:val="decimal"/>
      <w:lvlText w:val="%5)"/>
      <w:lvlJc w:val="left"/>
      <w:pPr>
        <w:tabs>
          <w:tab w:val="left" w:pos="1008"/>
        </w:tabs>
        <w:ind w:left="1008" w:hanging="432"/>
      </w:pPr>
    </w:lvl>
    <w:lvl w:ilvl="5" w:tentative="0">
      <w:start w:val="1"/>
      <w:numFmt w:val="lowerLetter"/>
      <w:lvlText w:val="%6)"/>
      <w:lvlJc w:val="left"/>
      <w:pPr>
        <w:tabs>
          <w:tab w:val="left" w:pos="1152"/>
        </w:tabs>
        <w:ind w:left="1152" w:hanging="432"/>
      </w:pPr>
    </w:lvl>
    <w:lvl w:ilvl="6" w:tentative="0">
      <w:start w:val="1"/>
      <w:numFmt w:val="lowerRoman"/>
      <w:lvlText w:val="%7)"/>
      <w:lvlJc w:val="right"/>
      <w:pPr>
        <w:tabs>
          <w:tab w:val="left" w:pos="1296"/>
        </w:tabs>
        <w:ind w:left="1296" w:hanging="288"/>
      </w:pPr>
    </w:lvl>
    <w:lvl w:ilvl="7" w:tentative="0">
      <w:start w:val="1"/>
      <w:numFmt w:val="lowerLetter"/>
      <w:lvlText w:val="%8."/>
      <w:lvlJc w:val="left"/>
      <w:pPr>
        <w:tabs>
          <w:tab w:val="left" w:pos="1440"/>
        </w:tabs>
        <w:ind w:left="1440" w:hanging="432"/>
      </w:pPr>
    </w:lvl>
    <w:lvl w:ilvl="8" w:tentative="0">
      <w:start w:val="1"/>
      <w:numFmt w:val="lowerRoman"/>
      <w:lvlText w:val="%9."/>
      <w:lvlJc w:val="right"/>
      <w:pPr>
        <w:tabs>
          <w:tab w:val="left" w:pos="1584"/>
        </w:tabs>
        <w:ind w:left="1584" w:hanging="144"/>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00661709"/>
    <w:rsid w:val="00D40852"/>
    <w:rsid w:val="00D70859"/>
    <w:rsid w:val="024261A6"/>
    <w:rsid w:val="025832D3"/>
    <w:rsid w:val="039D04CA"/>
    <w:rsid w:val="040032D8"/>
    <w:rsid w:val="042172CF"/>
    <w:rsid w:val="04D05CEB"/>
    <w:rsid w:val="05F15F19"/>
    <w:rsid w:val="063D4CBA"/>
    <w:rsid w:val="06FA07EB"/>
    <w:rsid w:val="070924FF"/>
    <w:rsid w:val="075838FA"/>
    <w:rsid w:val="07AA45D1"/>
    <w:rsid w:val="093700E7"/>
    <w:rsid w:val="099D53F0"/>
    <w:rsid w:val="09EF276F"/>
    <w:rsid w:val="0B3A5C6C"/>
    <w:rsid w:val="0B495EAF"/>
    <w:rsid w:val="0BF202F5"/>
    <w:rsid w:val="0C0F1DB3"/>
    <w:rsid w:val="0C28640C"/>
    <w:rsid w:val="0C7A48B8"/>
    <w:rsid w:val="0C8C24F7"/>
    <w:rsid w:val="0CC41D6A"/>
    <w:rsid w:val="0E464928"/>
    <w:rsid w:val="0E556903"/>
    <w:rsid w:val="0E7771D7"/>
    <w:rsid w:val="0F0767AD"/>
    <w:rsid w:val="0F405A3F"/>
    <w:rsid w:val="108865E6"/>
    <w:rsid w:val="11230F50"/>
    <w:rsid w:val="11A07096"/>
    <w:rsid w:val="11D60645"/>
    <w:rsid w:val="11E06E41"/>
    <w:rsid w:val="11FF19BD"/>
    <w:rsid w:val="1283439D"/>
    <w:rsid w:val="14467430"/>
    <w:rsid w:val="14C940E6"/>
    <w:rsid w:val="153320AA"/>
    <w:rsid w:val="159C6AE9"/>
    <w:rsid w:val="15D942D4"/>
    <w:rsid w:val="15ED4F14"/>
    <w:rsid w:val="162163A6"/>
    <w:rsid w:val="165D4BE5"/>
    <w:rsid w:val="17446535"/>
    <w:rsid w:val="177F50ED"/>
    <w:rsid w:val="18463EA2"/>
    <w:rsid w:val="19404D1B"/>
    <w:rsid w:val="19581673"/>
    <w:rsid w:val="1AA66E7A"/>
    <w:rsid w:val="1AB23516"/>
    <w:rsid w:val="1B1A6B9D"/>
    <w:rsid w:val="1BAA0BEC"/>
    <w:rsid w:val="1BF81957"/>
    <w:rsid w:val="1C6A3ED7"/>
    <w:rsid w:val="1D0B1216"/>
    <w:rsid w:val="1D21234A"/>
    <w:rsid w:val="1D721295"/>
    <w:rsid w:val="1D780C07"/>
    <w:rsid w:val="1D9B2B44"/>
    <w:rsid w:val="1F8234E3"/>
    <w:rsid w:val="207B2D2A"/>
    <w:rsid w:val="208539D6"/>
    <w:rsid w:val="20A90F5B"/>
    <w:rsid w:val="21B21B9E"/>
    <w:rsid w:val="21CF7AE3"/>
    <w:rsid w:val="22074693"/>
    <w:rsid w:val="23156E23"/>
    <w:rsid w:val="23327119"/>
    <w:rsid w:val="23720241"/>
    <w:rsid w:val="23FB55E8"/>
    <w:rsid w:val="24C30629"/>
    <w:rsid w:val="255F2A47"/>
    <w:rsid w:val="257007B0"/>
    <w:rsid w:val="26025181"/>
    <w:rsid w:val="26105AEF"/>
    <w:rsid w:val="26415CA9"/>
    <w:rsid w:val="26812549"/>
    <w:rsid w:val="2694227D"/>
    <w:rsid w:val="27167136"/>
    <w:rsid w:val="277B343D"/>
    <w:rsid w:val="27C070A1"/>
    <w:rsid w:val="287C121A"/>
    <w:rsid w:val="28B10B29"/>
    <w:rsid w:val="28CA5BDB"/>
    <w:rsid w:val="29935E30"/>
    <w:rsid w:val="299747E3"/>
    <w:rsid w:val="29DB5F49"/>
    <w:rsid w:val="2A407779"/>
    <w:rsid w:val="2AAB5DE7"/>
    <w:rsid w:val="2B2A092C"/>
    <w:rsid w:val="2B51698E"/>
    <w:rsid w:val="2B6D1CCF"/>
    <w:rsid w:val="2B9D6077"/>
    <w:rsid w:val="2BB313F7"/>
    <w:rsid w:val="2BF23E26"/>
    <w:rsid w:val="2BF3502B"/>
    <w:rsid w:val="2D346567"/>
    <w:rsid w:val="2D602616"/>
    <w:rsid w:val="2DB71F51"/>
    <w:rsid w:val="2E7D5CEC"/>
    <w:rsid w:val="2ECB1B24"/>
    <w:rsid w:val="2ED51684"/>
    <w:rsid w:val="2ED923CD"/>
    <w:rsid w:val="31E367AE"/>
    <w:rsid w:val="32C43EEA"/>
    <w:rsid w:val="333077D1"/>
    <w:rsid w:val="335C05C6"/>
    <w:rsid w:val="337551E4"/>
    <w:rsid w:val="340B78F6"/>
    <w:rsid w:val="34684D49"/>
    <w:rsid w:val="34FA4631"/>
    <w:rsid w:val="35270760"/>
    <w:rsid w:val="357A4D33"/>
    <w:rsid w:val="36A93B22"/>
    <w:rsid w:val="378555CE"/>
    <w:rsid w:val="379912F1"/>
    <w:rsid w:val="37E06D31"/>
    <w:rsid w:val="38291150"/>
    <w:rsid w:val="384855BD"/>
    <w:rsid w:val="38DD7AB3"/>
    <w:rsid w:val="392B34A2"/>
    <w:rsid w:val="396226AE"/>
    <w:rsid w:val="398048E2"/>
    <w:rsid w:val="39D87235"/>
    <w:rsid w:val="3A83468A"/>
    <w:rsid w:val="3C425ABB"/>
    <w:rsid w:val="3C77021F"/>
    <w:rsid w:val="3CBD0327"/>
    <w:rsid w:val="3D2959BD"/>
    <w:rsid w:val="3E2A590C"/>
    <w:rsid w:val="3E9C5D1B"/>
    <w:rsid w:val="3ECB4265"/>
    <w:rsid w:val="3EE17BD1"/>
    <w:rsid w:val="3F035D9A"/>
    <w:rsid w:val="3F25624A"/>
    <w:rsid w:val="3F9A2A03"/>
    <w:rsid w:val="40774C91"/>
    <w:rsid w:val="409500FD"/>
    <w:rsid w:val="415428DD"/>
    <w:rsid w:val="42075BA1"/>
    <w:rsid w:val="42137D91"/>
    <w:rsid w:val="42896A37"/>
    <w:rsid w:val="429F5DD9"/>
    <w:rsid w:val="43372B82"/>
    <w:rsid w:val="436A4639"/>
    <w:rsid w:val="43CA332A"/>
    <w:rsid w:val="44435C86"/>
    <w:rsid w:val="450D7972"/>
    <w:rsid w:val="451C4E7E"/>
    <w:rsid w:val="45A54CE6"/>
    <w:rsid w:val="46690BD8"/>
    <w:rsid w:val="46D04DDE"/>
    <w:rsid w:val="46DF0E9A"/>
    <w:rsid w:val="4799373F"/>
    <w:rsid w:val="47F70466"/>
    <w:rsid w:val="491D5CAA"/>
    <w:rsid w:val="49B303BC"/>
    <w:rsid w:val="49BE157C"/>
    <w:rsid w:val="49D217F6"/>
    <w:rsid w:val="4A340EAF"/>
    <w:rsid w:val="4A62250E"/>
    <w:rsid w:val="4B086B5A"/>
    <w:rsid w:val="4B0D06CC"/>
    <w:rsid w:val="4B3317B5"/>
    <w:rsid w:val="4BC64E7F"/>
    <w:rsid w:val="4DAB1AD6"/>
    <w:rsid w:val="4E0F475B"/>
    <w:rsid w:val="4FB56C3C"/>
    <w:rsid w:val="4FC50B09"/>
    <w:rsid w:val="50766E34"/>
    <w:rsid w:val="509B4084"/>
    <w:rsid w:val="52927709"/>
    <w:rsid w:val="53B316E5"/>
    <w:rsid w:val="53B52B8D"/>
    <w:rsid w:val="54F127F0"/>
    <w:rsid w:val="568C47D3"/>
    <w:rsid w:val="56F75D8C"/>
    <w:rsid w:val="571D28A3"/>
    <w:rsid w:val="575925A3"/>
    <w:rsid w:val="57D460CD"/>
    <w:rsid w:val="58B02697"/>
    <w:rsid w:val="59720EC9"/>
    <w:rsid w:val="5A0343A1"/>
    <w:rsid w:val="5A121D4D"/>
    <w:rsid w:val="5A7E2464"/>
    <w:rsid w:val="5B642011"/>
    <w:rsid w:val="5EB90EE3"/>
    <w:rsid w:val="60196D73"/>
    <w:rsid w:val="60AC0895"/>
    <w:rsid w:val="60BA7F29"/>
    <w:rsid w:val="63807109"/>
    <w:rsid w:val="63B079EF"/>
    <w:rsid w:val="63B76FCA"/>
    <w:rsid w:val="63D556A7"/>
    <w:rsid w:val="63DD630A"/>
    <w:rsid w:val="64F658D5"/>
    <w:rsid w:val="65815AE7"/>
    <w:rsid w:val="66613222"/>
    <w:rsid w:val="66C8504F"/>
    <w:rsid w:val="685E5C6B"/>
    <w:rsid w:val="68C33D20"/>
    <w:rsid w:val="68D0643D"/>
    <w:rsid w:val="68E465BF"/>
    <w:rsid w:val="693966D8"/>
    <w:rsid w:val="6967362C"/>
    <w:rsid w:val="6AAB53B4"/>
    <w:rsid w:val="6B6E68B8"/>
    <w:rsid w:val="6B7632CC"/>
    <w:rsid w:val="6BD64493"/>
    <w:rsid w:val="6C0703C8"/>
    <w:rsid w:val="6C8C6B1F"/>
    <w:rsid w:val="6CCB2A08"/>
    <w:rsid w:val="6CF546C4"/>
    <w:rsid w:val="6D0C2FBA"/>
    <w:rsid w:val="6E6733A0"/>
    <w:rsid w:val="6EAD34A8"/>
    <w:rsid w:val="6F305E87"/>
    <w:rsid w:val="6F834209"/>
    <w:rsid w:val="6FD9207B"/>
    <w:rsid w:val="70595806"/>
    <w:rsid w:val="70C1148D"/>
    <w:rsid w:val="717A70B8"/>
    <w:rsid w:val="71B96608"/>
    <w:rsid w:val="71CF3736"/>
    <w:rsid w:val="71E73175"/>
    <w:rsid w:val="725231E8"/>
    <w:rsid w:val="73027B3B"/>
    <w:rsid w:val="74BD5781"/>
    <w:rsid w:val="753D4E5A"/>
    <w:rsid w:val="75CC75E6"/>
    <w:rsid w:val="76143E0D"/>
    <w:rsid w:val="77177CAA"/>
    <w:rsid w:val="77486321"/>
    <w:rsid w:val="77F79321"/>
    <w:rsid w:val="78056103"/>
    <w:rsid w:val="78972AD3"/>
    <w:rsid w:val="78A56B5E"/>
    <w:rsid w:val="79D52449"/>
    <w:rsid w:val="7A3C3932"/>
    <w:rsid w:val="7AD85D51"/>
    <w:rsid w:val="7AEA5A84"/>
    <w:rsid w:val="7B7E1ABD"/>
    <w:rsid w:val="7B890DF9"/>
    <w:rsid w:val="7D470F6C"/>
    <w:rsid w:val="7E0C702E"/>
    <w:rsid w:val="7E663674"/>
    <w:rsid w:val="7E696CC0"/>
    <w:rsid w:val="7E7A7402"/>
    <w:rsid w:val="7EA81482"/>
    <w:rsid w:val="7EAF3D77"/>
    <w:rsid w:val="7EE011E6"/>
    <w:rsid w:val="7F412E62"/>
    <w:rsid w:val="7F7C4879"/>
    <w:rsid w:val="7FDB599C"/>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0"/>
    <w:pPr>
      <w:keepNext/>
      <w:keepLines/>
      <w:widowControl/>
      <w:numPr>
        <w:ilvl w:val="1"/>
        <w:numId w:val="1"/>
      </w:numPr>
      <w:autoSpaceDE w:val="0"/>
      <w:autoSpaceDN w:val="0"/>
      <w:adjustRightInd w:val="0"/>
      <w:snapToGrid w:val="0"/>
      <w:spacing w:before="260" w:after="260"/>
      <w:jc w:val="center"/>
      <w:textAlignment w:val="baseline"/>
      <w:outlineLvl w:val="1"/>
    </w:pPr>
    <w:rPr>
      <w:rFonts w:ascii="黑体" w:hAnsi="宋体" w:eastAsia="黑体"/>
      <w:bCs/>
      <w:kern w:val="44"/>
    </w:rPr>
  </w:style>
  <w:style w:type="paragraph" w:styleId="5">
    <w:name w:val="heading 3"/>
    <w:basedOn w:val="1"/>
    <w:next w:val="1"/>
    <w:qFormat/>
    <w:uiPriority w:val="0"/>
    <w:pPr>
      <w:keepNext/>
      <w:keepLines/>
      <w:widowControl/>
      <w:numPr>
        <w:ilvl w:val="2"/>
        <w:numId w:val="1"/>
      </w:numPr>
      <w:tabs>
        <w:tab w:val="left" w:pos="753"/>
      </w:tabs>
      <w:autoSpaceDE w:val="0"/>
      <w:autoSpaceDN w:val="0"/>
      <w:adjustRightInd w:val="0"/>
      <w:snapToGrid w:val="0"/>
      <w:spacing w:before="260" w:after="260" w:line="360" w:lineRule="auto"/>
      <w:textAlignment w:val="baseline"/>
      <w:outlineLvl w:val="2"/>
    </w:pPr>
    <w:rPr>
      <w:rFonts w:ascii="黑体" w:eastAsia="黑体"/>
      <w:bCs/>
      <w:color w:val="00000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6正文"/>
    <w:basedOn w:val="3"/>
    <w:unhideWhenUsed/>
    <w:qFormat/>
    <w:uiPriority w:val="0"/>
    <w:pPr>
      <w:tabs>
        <w:tab w:val="left" w:pos="0"/>
      </w:tabs>
      <w:ind w:firstLine="560"/>
    </w:pPr>
    <w:rPr>
      <w:rFonts w:ascii="Times New Roman" w:hAnsi="Times New Roman"/>
    </w:rPr>
  </w:style>
  <w:style w:type="paragraph" w:styleId="3">
    <w:name w:val="Body Text"/>
    <w:basedOn w:val="1"/>
    <w:qFormat/>
    <w:uiPriority w:val="0"/>
    <w:pPr>
      <w:spacing w:after="120"/>
    </w:pPr>
  </w:style>
  <w:style w:type="paragraph" w:styleId="6">
    <w:name w:val="Normal Indent"/>
    <w:basedOn w:val="1"/>
    <w:qFormat/>
    <w:uiPriority w:val="0"/>
    <w:pPr>
      <w:autoSpaceDE w:val="0"/>
      <w:autoSpaceDN w:val="0"/>
      <w:adjustRightInd w:val="0"/>
      <w:ind w:firstLine="420"/>
      <w:jc w:val="left"/>
      <w:textAlignment w:val="baseline"/>
    </w:pPr>
    <w:rPr>
      <w:rFonts w:ascii="宋体"/>
      <w:kern w:val="0"/>
      <w:sz w:val="34"/>
      <w:szCs w:val="20"/>
    </w:rPr>
  </w:style>
  <w:style w:type="paragraph" w:styleId="7">
    <w:name w:val="index 5"/>
    <w:basedOn w:val="1"/>
    <w:next w:val="1"/>
    <w:qFormat/>
    <w:uiPriority w:val="0"/>
    <w:pPr>
      <w:ind w:left="1680"/>
    </w:pPr>
  </w:style>
  <w:style w:type="paragraph" w:styleId="8">
    <w:name w:val="annotation text"/>
    <w:basedOn w:val="1"/>
    <w:qFormat/>
    <w:uiPriority w:val="0"/>
    <w:pPr>
      <w:spacing w:line="360" w:lineRule="auto"/>
      <w:jc w:val="left"/>
    </w:pPr>
    <w:rPr>
      <w:sz w:val="24"/>
    </w:rPr>
  </w:style>
  <w:style w:type="paragraph" w:styleId="9">
    <w:name w:val="Plain Text"/>
    <w:basedOn w:val="1"/>
    <w:qFormat/>
    <w:uiPriority w:val="0"/>
    <w:rPr>
      <w:rFonts w:ascii="宋体" w:hAnsi="Courier New"/>
      <w:szCs w:val="20"/>
    </w:rPr>
  </w:style>
  <w:style w:type="paragraph" w:styleId="10">
    <w:name w:val="footer"/>
    <w:basedOn w:val="1"/>
    <w:next w:val="7"/>
    <w:qFormat/>
    <w:uiPriority w:val="0"/>
    <w:pPr>
      <w:tabs>
        <w:tab w:val="center" w:pos="4153"/>
        <w:tab w:val="right" w:pos="8306"/>
      </w:tabs>
      <w:snapToGrid w:val="0"/>
      <w:jc w:val="left"/>
    </w:pPr>
    <w:rPr>
      <w:sz w:val="18"/>
      <w:szCs w:val="20"/>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b/>
      <w:bCs/>
    </w:rPr>
  </w:style>
  <w:style w:type="paragraph" w:customStyle="1" w:styleId="17">
    <w:name w:val="Default"/>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paragraph" w:customStyle="1" w:styleId="18">
    <w:name w:val="null3"/>
    <w:hidden/>
    <w:qFormat/>
    <w:uiPriority w:val="0"/>
    <w:rPr>
      <w:rFonts w:hint="eastAsia" w:asciiTheme="minorHAnsi" w:hAnsiTheme="minorHAnsi" w:eastAsiaTheme="minorEastAsia" w:cstheme="minorBidi"/>
      <w:lang w:val="en-US" w:eastAsia="zh-Hans"/>
    </w:rPr>
  </w:style>
  <w:style w:type="character" w:styleId="19">
    <w:name w:val="Placeholder Text"/>
    <w:basedOn w:val="15"/>
    <w:semiHidden/>
    <w:qFormat/>
    <w:uiPriority w:val="99"/>
    <w:rPr>
      <w:color w:val="808080"/>
    </w:rPr>
  </w:style>
  <w:style w:type="paragraph" w:customStyle="1" w:styleId="20">
    <w:name w:val="_Style 13"/>
    <w:qFormat/>
    <w:uiPriority w:val="0"/>
    <w:pPr>
      <w:spacing w:before="120" w:after="120" w:line="288" w:lineRule="auto"/>
      <w:ind w:left="0"/>
      <w:jc w:val="left"/>
    </w:pPr>
    <w:rPr>
      <w:rFonts w:ascii="Arial" w:hAnsi="Arial" w:eastAsia="等线" w:cs="Arial"/>
      <w:sz w:val="22"/>
      <w:szCs w:val="22"/>
    </w:rPr>
  </w:style>
  <w:style w:type="paragraph" w:customStyle="1" w:styleId="21">
    <w:name w:val="表格文字"/>
    <w:basedOn w:val="1"/>
    <w:next w:val="3"/>
    <w:qFormat/>
    <w:uiPriority w:val="0"/>
    <w:pPr>
      <w:numPr>
        <w:ilvl w:val="0"/>
        <w:numId w:val="2"/>
      </w:numPr>
      <w:tabs>
        <w:tab w:val="clear" w:pos="360"/>
      </w:tabs>
      <w:ind w:left="0" w:firstLine="0"/>
      <w:jc w:val="left"/>
    </w:pPr>
    <w:rPr>
      <w:rFonts w:ascii="Arial" w:hAnsi="Arial" w:eastAsia="仿宋_GB2312" w:cs="Arial"/>
      <w:sz w:val="18"/>
      <w:szCs w:val="18"/>
    </w:rPr>
  </w:style>
  <w:style w:type="character" w:customStyle="1" w:styleId="22">
    <w:name w:val="font21"/>
    <w:qFormat/>
    <w:uiPriority w:val="0"/>
    <w:rPr>
      <w:rFonts w:hint="default" w:ascii="Arial" w:hAnsi="Arial" w:cs="Arial"/>
      <w:color w:val="000000"/>
      <w:sz w:val="24"/>
      <w:szCs w:val="24"/>
      <w:u w:val="none"/>
    </w:rPr>
  </w:style>
  <w:style w:type="character" w:customStyle="1" w:styleId="23">
    <w:name w:val="font31"/>
    <w:basedOn w:val="15"/>
    <w:qFormat/>
    <w:uiPriority w:val="0"/>
    <w:rPr>
      <w:rFonts w:hint="eastAsia" w:ascii="宋体" w:hAnsi="宋体" w:eastAsia="宋体" w:cs="宋体"/>
      <w:color w:val="1F2329"/>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e06b179-ff53-448b-b9eb-3ff6c55a5c19}"/>
        <w:style w:val=""/>
        <w:category>
          <w:name w:val="常规"/>
          <w:gallery w:val="placeholder"/>
        </w:category>
        <w:types>
          <w:type w:val="bbPlcHdr"/>
        </w:types>
        <w:behaviors>
          <w:behavior w:val="content"/>
        </w:behaviors>
        <w:description w:val=""/>
        <w:guid w:val="{3e06b179-ff53-448b-b9eb-3ff6c55a5c19}"/>
      </w:docPartPr>
      <w:docPartBody>
        <w:p w14:paraId="633C1286">
          <w:pPr>
            <w:pStyle w:val="5"/>
          </w:pPr>
          <w:r>
            <w:rPr>
              <w:rStyle w:val="3"/>
              <w:rFonts w:hint="eastAsia"/>
              <w:color w:val="000000" w:themeColor="text1"/>
              <w14:textFill>
                <w14:solidFill>
                  <w14:schemeClr w14:val="tx1"/>
                </w14:solidFill>
              </w14:textFill>
            </w:rPr>
            <w:t>年  月  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sdException w:qFormat="1" w:unhideWhenUsed="0" w:uiPriority="99" w:name="Placeholder Text"/>
  </w:latentStyles>
  <w:style w:type="character" w:default="1" w:styleId="1">
    <w:name w:val="Default Paragraph Font"/>
    <w:semiHidden/>
    <w:unhideWhenUsed/>
    <w:qFormat/>
    <w:uiPriority w:val="1"/>
  </w:style>
  <w:style w:type="paragraph" w:customStyle="1" w:styleId="2">
    <w:name w:val="2FAC1DDF9F13492398C64F996A4FE0B05"/>
    <w:qFormat/>
    <w:uiPriority w:val="0"/>
    <w:pPr>
      <w:widowControl w:val="0"/>
      <w:jc w:val="both"/>
    </w:pPr>
    <w:rPr>
      <w:rFonts w:ascii="Times New Roman" w:hAnsi="Times New Roman" w:eastAsia="宋体" w:cs="Times New Roman"/>
      <w:kern w:val="2"/>
      <w:sz w:val="21"/>
      <w:szCs w:val="24"/>
      <w:lang w:val="en-US" w:eastAsia="zh-CN" w:bidi="ar-SA"/>
    </w:rPr>
  </w:style>
  <w:style w:type="character" w:styleId="3">
    <w:name w:val="Placeholder Text"/>
    <w:basedOn w:val="1"/>
    <w:semiHidden/>
    <w:qFormat/>
    <w:uiPriority w:val="99"/>
    <w:rPr>
      <w:color w:val="808080"/>
    </w:rPr>
  </w:style>
  <w:style w:type="paragraph" w:customStyle="1" w:styleId="4">
    <w:name w:val="5AD39ACF3C0B4BD88CFA70B400768517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
    <w:name w:val="EA96D7F7CF1A4A5297711D2BFC5C5079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
    <w:name w:val="5BB15160A6374FA780ABA93A091EAFCA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
    <w:name w:val="27DA420926AA423E8F10E6D506FD324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
    <w:name w:val="D635DE0BC0DC4DBBBE530E11BDB6916D3"/>
    <w:qFormat/>
    <w:uiPriority w:val="0"/>
    <w:pPr>
      <w:widowControl w:val="0"/>
      <w:jc w:val="both"/>
    </w:pPr>
    <w:rPr>
      <w:rFonts w:ascii="Times New Roman" w:hAnsi="Times New Roman" w:eastAsia="宋体" w:cs="Times New Roman"/>
      <w:kern w:val="2"/>
      <w:sz w:val="21"/>
      <w:szCs w:val="24"/>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70</Pages>
  <Words>3220</Words>
  <Characters>3560</Characters>
  <Lines>0</Lines>
  <Paragraphs>0</Paragraphs>
  <TotalTime>5</TotalTime>
  <ScaleCrop>false</ScaleCrop>
  <LinksUpToDate>false</LinksUpToDate>
  <CharactersWithSpaces>3602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2022-04-10T11:57:00Z</dcterms:created>
  <dc:creator>广东政府采购智慧云平台</dc:creator>
  <cp:lastModifiedBy>.</cp:lastModifiedBy>
  <dcterms:modified xsi:type="dcterms:W3CDTF">2026-06-08T02:42:55Z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84AAD3F223FF2AC521F59E68BCC7017B_42</vt:lpwstr>
  </property>
  <property fmtid="{D5CDD505-2E9C-101B-9397-08002B2CF9AE}" pid="4" name="KSOTemplateDocerSaveRecord">
    <vt:lpwstr>eyJoZGlkIjoiODY3MGRkMjVkNTE0MTY5YzdkZmQ5ZDA1NjJhNjczM2UiLCJ1c2VySWQiOiI2MTE2ODE2MTUifQ==</vt:lpwstr>
  </property>
</Properties>
</file>