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54282">
      <w:pPr>
        <w:pStyle w:val="23"/>
        <w:widowControl/>
        <w:adjustRightInd w:val="0"/>
        <w:snapToGrid w:val="0"/>
        <w:spacing w:line="360" w:lineRule="auto"/>
        <w:rPr>
          <w:rFonts w:ascii="黑体" w:eastAsia="黑体"/>
          <w:bCs/>
          <w:color w:val="000000" w:themeColor="text1"/>
          <w:sz w:val="32"/>
          <w:highlight w:val="none"/>
        </w:rPr>
      </w:pPr>
      <w:bookmarkStart w:id="0" w:name="_Toc491658631"/>
    </w:p>
    <w:p w14:paraId="3D570F54">
      <w:pPr>
        <w:pStyle w:val="23"/>
        <w:widowControl/>
        <w:adjustRightInd w:val="0"/>
        <w:snapToGrid w:val="0"/>
        <w:spacing w:line="360" w:lineRule="auto"/>
        <w:jc w:val="left"/>
        <w:rPr>
          <w:rFonts w:ascii="黑体" w:eastAsia="黑体"/>
          <w:bCs/>
          <w:color w:val="000000" w:themeColor="text1"/>
          <w:sz w:val="32"/>
          <w:highlight w:val="none"/>
        </w:rPr>
      </w:pPr>
      <w:r>
        <w:rPr>
          <w:rFonts w:hint="eastAsia" w:ascii="黑体" w:eastAsia="黑体"/>
          <w:bCs/>
          <w:color w:val="000000" w:themeColor="text1"/>
          <w:sz w:val="32"/>
          <w:highlight w:val="none"/>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566CC4FF">
      <w:pPr>
        <w:pStyle w:val="23"/>
        <w:widowControl/>
        <w:adjustRightInd w:val="0"/>
        <w:snapToGrid w:val="0"/>
        <w:spacing w:line="360" w:lineRule="auto"/>
        <w:jc w:val="center"/>
        <w:rPr>
          <w:rFonts w:ascii="黑体" w:eastAsia="黑体"/>
          <w:bCs/>
          <w:color w:val="000000" w:themeColor="text1"/>
          <w:sz w:val="52"/>
          <w:szCs w:val="52"/>
          <w:highlight w:val="none"/>
        </w:rPr>
      </w:pPr>
    </w:p>
    <w:p w14:paraId="39433BE3">
      <w:pPr>
        <w:pStyle w:val="23"/>
        <w:widowControl/>
        <w:adjustRightInd w:val="0"/>
        <w:snapToGrid w:val="0"/>
        <w:spacing w:line="360" w:lineRule="auto"/>
        <w:jc w:val="center"/>
        <w:rPr>
          <w:rFonts w:ascii="黑体" w:eastAsia="黑体"/>
          <w:bCs/>
          <w:color w:val="000000" w:themeColor="text1"/>
          <w:sz w:val="52"/>
          <w:szCs w:val="52"/>
          <w:highlight w:val="none"/>
        </w:rPr>
      </w:pPr>
      <w:r>
        <w:rPr>
          <w:rFonts w:hint="eastAsia" w:ascii="黑体" w:eastAsia="黑体"/>
          <w:bCs/>
          <w:color w:val="000000" w:themeColor="text1"/>
          <w:sz w:val="52"/>
          <w:szCs w:val="52"/>
          <w:highlight w:val="none"/>
        </w:rPr>
        <w:t>公开招标</w:t>
      </w:r>
    </w:p>
    <w:p w14:paraId="3E02216C">
      <w:pPr>
        <w:pStyle w:val="23"/>
        <w:widowControl/>
        <w:adjustRightInd w:val="0"/>
        <w:snapToGrid w:val="0"/>
        <w:spacing w:line="360" w:lineRule="auto"/>
        <w:jc w:val="center"/>
        <w:rPr>
          <w:rFonts w:ascii="黑体" w:eastAsia="黑体"/>
          <w:bCs/>
          <w:color w:val="000000" w:themeColor="text1"/>
          <w:sz w:val="72"/>
          <w:szCs w:val="72"/>
          <w:highlight w:val="none"/>
        </w:rPr>
      </w:pPr>
    </w:p>
    <w:p w14:paraId="356CE80D">
      <w:pPr>
        <w:pStyle w:val="23"/>
        <w:widowControl/>
        <w:adjustRightInd w:val="0"/>
        <w:snapToGrid w:val="0"/>
        <w:spacing w:line="360" w:lineRule="auto"/>
        <w:jc w:val="center"/>
        <w:rPr>
          <w:rFonts w:ascii="黑体" w:eastAsia="黑体"/>
          <w:bCs/>
          <w:color w:val="000000" w:themeColor="text1"/>
          <w:sz w:val="36"/>
          <w:highlight w:val="none"/>
        </w:rPr>
      </w:pPr>
      <w:r>
        <w:rPr>
          <w:rFonts w:hint="eastAsia" w:ascii="黑体" w:eastAsia="黑体"/>
          <w:bCs/>
          <w:color w:val="000000" w:themeColor="text1"/>
          <w:sz w:val="72"/>
          <w:highlight w:val="none"/>
        </w:rPr>
        <w:t>招  标  文  件</w:t>
      </w:r>
    </w:p>
    <w:p w14:paraId="4CF77230">
      <w:pPr>
        <w:pStyle w:val="23"/>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rPr>
      </w:pPr>
    </w:p>
    <w:p w14:paraId="77E4B617">
      <w:pPr>
        <w:pStyle w:val="23"/>
        <w:widowControl/>
        <w:adjustRightInd w:val="0"/>
        <w:snapToGrid w:val="0"/>
        <w:spacing w:line="360" w:lineRule="auto"/>
        <w:jc w:val="center"/>
        <w:rPr>
          <w:rFonts w:ascii="黑体" w:eastAsia="黑体"/>
          <w:bCs/>
          <w:color w:val="000000" w:themeColor="text1"/>
          <w:sz w:val="52"/>
          <w:szCs w:val="52"/>
          <w:highlight w:val="none"/>
        </w:rPr>
      </w:pPr>
    </w:p>
    <w:p w14:paraId="76478FE4">
      <w:pPr>
        <w:pStyle w:val="23"/>
        <w:widowControl/>
        <w:adjustRightInd w:val="0"/>
        <w:snapToGrid w:val="0"/>
        <w:spacing w:line="360" w:lineRule="auto"/>
        <w:rPr>
          <w:rFonts w:ascii="黑体" w:eastAsia="黑体"/>
          <w:bCs/>
          <w:color w:val="000000" w:themeColor="text1"/>
          <w:sz w:val="52"/>
          <w:szCs w:val="52"/>
          <w:highlight w:val="none"/>
        </w:rPr>
      </w:pPr>
    </w:p>
    <w:p w14:paraId="09055323">
      <w:pPr>
        <w:pStyle w:val="23"/>
        <w:widowControl/>
        <w:adjustRightInd w:val="0"/>
        <w:snapToGrid w:val="0"/>
        <w:spacing w:line="360" w:lineRule="auto"/>
        <w:rPr>
          <w:rFonts w:ascii="黑体" w:eastAsia="黑体"/>
          <w:bCs/>
          <w:color w:val="000000" w:themeColor="text1"/>
          <w:sz w:val="52"/>
          <w:szCs w:val="52"/>
          <w:highlight w:val="none"/>
        </w:rPr>
      </w:pPr>
    </w:p>
    <w:p w14:paraId="5E366323">
      <w:pPr>
        <w:pStyle w:val="23"/>
        <w:widowControl/>
        <w:adjustRightInd w:val="0"/>
        <w:snapToGrid w:val="0"/>
        <w:spacing w:line="360" w:lineRule="auto"/>
        <w:rPr>
          <w:rFonts w:ascii="黑体" w:eastAsia="黑体"/>
          <w:bCs/>
          <w:color w:val="000000" w:themeColor="text1"/>
          <w:sz w:val="52"/>
          <w:szCs w:val="52"/>
          <w:highlight w:val="none"/>
        </w:rPr>
      </w:pPr>
    </w:p>
    <w:tbl>
      <w:tblPr>
        <w:tblStyle w:val="46"/>
        <w:tblW w:w="8839" w:type="dxa"/>
        <w:jc w:val="center"/>
        <w:tblLayout w:type="fixed"/>
        <w:tblCellMar>
          <w:top w:w="0" w:type="dxa"/>
          <w:left w:w="108" w:type="dxa"/>
          <w:bottom w:w="0" w:type="dxa"/>
          <w:right w:w="108" w:type="dxa"/>
        </w:tblCellMar>
      </w:tblPr>
      <w:tblGrid>
        <w:gridCol w:w="1951"/>
        <w:gridCol w:w="284"/>
        <w:gridCol w:w="6604"/>
      </w:tblGrid>
      <w:tr w14:paraId="728E627B">
        <w:tblPrEx>
          <w:tblCellMar>
            <w:top w:w="0" w:type="dxa"/>
            <w:left w:w="108" w:type="dxa"/>
            <w:bottom w:w="0" w:type="dxa"/>
            <w:right w:w="108" w:type="dxa"/>
          </w:tblCellMar>
        </w:tblPrEx>
        <w:trPr>
          <w:trHeight w:val="77" w:hRule="atLeast"/>
          <w:jc w:val="center"/>
        </w:trPr>
        <w:tc>
          <w:tcPr>
            <w:tcW w:w="1951" w:type="dxa"/>
            <w:vAlign w:val="center"/>
          </w:tcPr>
          <w:p w14:paraId="3DCAC747">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14:paraId="3C5F4959">
            <w:pPr>
              <w:pStyle w:val="23"/>
              <w:widowControl/>
              <w:adjustRightInd w:val="0"/>
              <w:snapToGrid w:val="0"/>
              <w:spacing w:line="360" w:lineRule="auto"/>
              <w:jc w:val="left"/>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w:t>
            </w:r>
          </w:p>
        </w:tc>
        <w:tc>
          <w:tcPr>
            <w:tcW w:w="6604" w:type="dxa"/>
            <w:vAlign w:val="center"/>
          </w:tcPr>
          <w:p w14:paraId="58E1F87C">
            <w:pPr>
              <w:pStyle w:val="23"/>
              <w:widowControl/>
              <w:adjustRightInd w:val="0"/>
              <w:snapToGrid w:val="0"/>
              <w:spacing w:line="360" w:lineRule="auto"/>
              <w:jc w:val="left"/>
              <w:rPr>
                <w:rFonts w:hint="eastAsia" w:hAnsi="宋体" w:eastAsia="宋体"/>
                <w:b/>
                <w:color w:val="000000" w:themeColor="text1"/>
                <w:sz w:val="28"/>
                <w:szCs w:val="28"/>
                <w:highlight w:val="none"/>
                <w:lang w:eastAsia="zh-CN"/>
              </w:rPr>
            </w:pPr>
            <w:r>
              <w:rPr>
                <w:rFonts w:hint="eastAsia" w:hAnsi="宋体"/>
                <w:b/>
                <w:color w:val="000000" w:themeColor="text1"/>
                <w:sz w:val="28"/>
                <w:szCs w:val="28"/>
                <w:highlight w:val="none"/>
                <w:lang w:eastAsia="zh-CN"/>
              </w:rPr>
              <w:t>YXCG-20260610</w:t>
            </w:r>
          </w:p>
        </w:tc>
      </w:tr>
      <w:tr w14:paraId="7BEDB135">
        <w:tblPrEx>
          <w:tblCellMar>
            <w:top w:w="0" w:type="dxa"/>
            <w:left w:w="108" w:type="dxa"/>
            <w:bottom w:w="0" w:type="dxa"/>
            <w:right w:w="108" w:type="dxa"/>
          </w:tblCellMar>
        </w:tblPrEx>
        <w:trPr>
          <w:trHeight w:val="77" w:hRule="atLeast"/>
          <w:jc w:val="center"/>
        </w:trPr>
        <w:tc>
          <w:tcPr>
            <w:tcW w:w="1951" w:type="dxa"/>
          </w:tcPr>
          <w:p w14:paraId="29B47319">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14:paraId="331BE715">
            <w:pPr>
              <w:pStyle w:val="23"/>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04" w:type="dxa"/>
            <w:vAlign w:val="center"/>
          </w:tcPr>
          <w:p w14:paraId="1E8C4ECB">
            <w:pPr>
              <w:pStyle w:val="23"/>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2026年阳江市市本级创业担保贷款财政专户代理银行采购项目</w:t>
            </w:r>
          </w:p>
        </w:tc>
      </w:tr>
      <w:tr w14:paraId="266AB85E">
        <w:tblPrEx>
          <w:tblCellMar>
            <w:top w:w="0" w:type="dxa"/>
            <w:left w:w="108" w:type="dxa"/>
            <w:bottom w:w="0" w:type="dxa"/>
            <w:right w:w="108" w:type="dxa"/>
          </w:tblCellMar>
        </w:tblPrEx>
        <w:trPr>
          <w:trHeight w:val="77" w:hRule="atLeast"/>
          <w:jc w:val="center"/>
        </w:trPr>
        <w:tc>
          <w:tcPr>
            <w:tcW w:w="1951" w:type="dxa"/>
            <w:vAlign w:val="center"/>
          </w:tcPr>
          <w:p w14:paraId="77442D85">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14:paraId="4B949B2A">
            <w:pPr>
              <w:pStyle w:val="23"/>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04" w:type="dxa"/>
            <w:vAlign w:val="center"/>
          </w:tcPr>
          <w:p w14:paraId="50EC04EA">
            <w:pPr>
              <w:pStyle w:val="23"/>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阳江市财政局</w:t>
            </w:r>
          </w:p>
        </w:tc>
      </w:tr>
      <w:tr w14:paraId="0D961021">
        <w:tblPrEx>
          <w:tblCellMar>
            <w:top w:w="0" w:type="dxa"/>
            <w:left w:w="108" w:type="dxa"/>
            <w:bottom w:w="0" w:type="dxa"/>
            <w:right w:w="108" w:type="dxa"/>
          </w:tblCellMar>
        </w:tblPrEx>
        <w:trPr>
          <w:trHeight w:val="77" w:hRule="atLeast"/>
          <w:jc w:val="center"/>
        </w:trPr>
        <w:tc>
          <w:tcPr>
            <w:tcW w:w="1951" w:type="dxa"/>
            <w:vAlign w:val="center"/>
          </w:tcPr>
          <w:p w14:paraId="296D4662">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14:paraId="5B9DA608">
            <w:pPr>
              <w:pStyle w:val="23"/>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6604" w:type="dxa"/>
            <w:vAlign w:val="center"/>
          </w:tcPr>
          <w:p w14:paraId="610C0B3F">
            <w:pPr>
              <w:pStyle w:val="23"/>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广东业信采购招标有限公司</w:t>
            </w:r>
          </w:p>
        </w:tc>
      </w:tr>
    </w:tbl>
    <w:p w14:paraId="24CA137A">
      <w:pPr>
        <w:spacing w:beforeLines="50" w:afterLines="50" w:line="360" w:lineRule="atLeast"/>
        <w:jc w:val="center"/>
        <w:rPr>
          <w:rFonts w:hint="eastAsia" w:ascii="宋体" w:hAnsi="宋体"/>
          <w:b/>
          <w:color w:val="000000" w:themeColor="text1"/>
          <w:sz w:val="36"/>
          <w:highlight w:val="none"/>
        </w:rPr>
      </w:pPr>
    </w:p>
    <w:p w14:paraId="02F0CBF0">
      <w:pPr>
        <w:spacing w:beforeLines="5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14:paraId="19B02DF6">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请供应商特别留意招标文件上注明的投标截止和开标时间，逾期送达或邮寄送达的投标文件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hint="eastAsia" w:ascii="宋体" w:hAnsi="宋体"/>
          <w:color w:val="000000" w:themeColor="text1"/>
          <w:szCs w:val="21"/>
          <w:highlight w:val="none"/>
          <w:lang w:val="en-US" w:eastAsia="zh-CN"/>
        </w:rPr>
        <w:t>现场</w:t>
      </w:r>
      <w:r>
        <w:rPr>
          <w:rFonts w:ascii="宋体" w:hAnsi="宋体"/>
          <w:color w:val="000000" w:themeColor="text1"/>
          <w:szCs w:val="21"/>
          <w:highlight w:val="none"/>
        </w:rPr>
        <w:t>。</w:t>
      </w:r>
    </w:p>
    <w:p w14:paraId="118E6C99">
      <w:pPr>
        <w:numPr>
          <w:ilvl w:val="0"/>
          <w:numId w:val="21"/>
        </w:numPr>
        <w:spacing w:line="440" w:lineRule="exact"/>
        <w:ind w:left="454" w:hanging="454"/>
        <w:rPr>
          <w:rFonts w:ascii="宋体" w:hAnsi="宋体"/>
          <w:color w:val="000000" w:themeColor="text1"/>
          <w:szCs w:val="21"/>
          <w:highlight w:val="none"/>
        </w:rPr>
      </w:pPr>
      <w:r>
        <w:rPr>
          <w:rFonts w:ascii="宋体" w:hAnsi="宋体"/>
          <w:b/>
          <w:color w:val="000000" w:themeColor="text1"/>
          <w:szCs w:val="21"/>
          <w:highlight w:val="none"/>
          <w:u w:val="single"/>
        </w:rPr>
        <w:t>招标文件中标有“★”的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14:paraId="1ABAFD2D">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请正确填写《开标一览表》，</w:t>
      </w:r>
      <w:r>
        <w:rPr>
          <w:rFonts w:hint="eastAsia" w:ascii="宋体" w:hAnsi="宋体"/>
          <w:color w:val="000000" w:themeColor="text1"/>
          <w:szCs w:val="21"/>
          <w:highlight w:val="none"/>
        </w:rPr>
        <w:t>如</w:t>
      </w:r>
      <w:r>
        <w:rPr>
          <w:rFonts w:ascii="宋体" w:hAnsi="宋体"/>
          <w:color w:val="000000" w:themeColor="text1"/>
          <w:szCs w:val="21"/>
          <w:highlight w:val="none"/>
        </w:rPr>
        <w:t>含有</w:t>
      </w:r>
      <w:r>
        <w:rPr>
          <w:rFonts w:hint="eastAsia" w:ascii="宋体" w:hAnsi="宋体"/>
          <w:color w:val="000000" w:themeColor="text1"/>
          <w:szCs w:val="21"/>
          <w:highlight w:val="none"/>
        </w:rPr>
        <w:t>包组</w:t>
      </w:r>
      <w:r>
        <w:rPr>
          <w:rFonts w:ascii="宋体" w:hAnsi="宋体"/>
          <w:color w:val="000000" w:themeColor="text1"/>
          <w:szCs w:val="21"/>
          <w:highlight w:val="none"/>
        </w:rPr>
        <w:t>的投标项目</w:t>
      </w:r>
      <w:r>
        <w:rPr>
          <w:rFonts w:hint="eastAsia" w:ascii="宋体" w:hAnsi="宋体"/>
          <w:color w:val="000000" w:themeColor="text1"/>
          <w:szCs w:val="21"/>
          <w:highlight w:val="none"/>
        </w:rPr>
        <w:t>建议</w:t>
      </w:r>
      <w:r>
        <w:rPr>
          <w:rFonts w:ascii="宋体" w:hAnsi="宋体"/>
          <w:color w:val="000000" w:themeColor="text1"/>
          <w:szCs w:val="21"/>
          <w:highlight w:val="none"/>
        </w:rPr>
        <w:t>分开报价，</w:t>
      </w:r>
      <w:r>
        <w:rPr>
          <w:rFonts w:hint="eastAsia" w:ascii="宋体" w:hAnsi="宋体"/>
          <w:color w:val="000000" w:themeColor="text1"/>
          <w:szCs w:val="21"/>
          <w:highlight w:val="none"/>
        </w:rPr>
        <w:t>报价要求详见招标文件《开标一览表》</w:t>
      </w:r>
      <w:r>
        <w:rPr>
          <w:rFonts w:ascii="宋体" w:hAnsi="宋体"/>
          <w:color w:val="000000" w:themeColor="text1"/>
          <w:szCs w:val="21"/>
          <w:highlight w:val="none"/>
        </w:rPr>
        <w:t>。</w:t>
      </w:r>
    </w:p>
    <w:p w14:paraId="2F6DC8E6">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请仔细检查《投标函》、《开标一览表》、</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
          <w:bCs/>
          <w:color w:val="000000" w:themeColor="text1"/>
          <w:szCs w:val="21"/>
          <w:highlight w:val="none"/>
        </w:rPr>
        <w:t>。</w:t>
      </w:r>
    </w:p>
    <w:p w14:paraId="4F6C2491">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w:t>
      </w:r>
      <w:r>
        <w:rPr>
          <w:rFonts w:hint="eastAsia" w:ascii="宋体" w:hAnsi="宋体"/>
          <w:color w:val="000000" w:themeColor="text1"/>
          <w:szCs w:val="21"/>
          <w:highlight w:val="none"/>
          <w:lang w:eastAsia="zh-CN"/>
        </w:rPr>
        <w:t>政府采购促进中小企业发展管理方法</w:t>
      </w:r>
      <w:r>
        <w:rPr>
          <w:rFonts w:hint="eastAsia" w:ascii="宋体" w:hAnsi="宋体"/>
          <w:color w:val="000000" w:themeColor="text1"/>
          <w:szCs w:val="21"/>
          <w:highlight w:val="none"/>
        </w:rPr>
        <w:t>》）。</w:t>
      </w:r>
    </w:p>
    <w:p w14:paraId="43850B45">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建议将投标文件按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14:paraId="1D3CAE09">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14:paraId="5B0C3F67">
      <w:pPr>
        <w:numPr>
          <w:ilvl w:val="0"/>
          <w:numId w:val="21"/>
        </w:numPr>
        <w:spacing w:line="440" w:lineRule="exact"/>
        <w:ind w:left="454" w:hanging="454"/>
        <w:rPr>
          <w:rFonts w:ascii="宋体" w:hAnsi="宋体"/>
          <w:color w:val="000000" w:themeColor="text1"/>
          <w:szCs w:val="21"/>
          <w:highlight w:val="none"/>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，务必将保证金按招标文件的要求缴纳，招标代理服务费存入招标文件指定的服务费账户。切勿将款项转错账户，以免影响采购活动。</w:t>
      </w:r>
    </w:p>
    <w:p w14:paraId="6244D568">
      <w:pPr>
        <w:numPr>
          <w:ilvl w:val="0"/>
          <w:numId w:val="21"/>
        </w:numPr>
        <w:spacing w:line="440" w:lineRule="exact"/>
        <w:ind w:left="454" w:hanging="454"/>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评标委员会</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14:paraId="5EB010E0">
      <w:pPr>
        <w:pStyle w:val="23"/>
        <w:widowControl/>
        <w:adjustRightInd w:val="0"/>
        <w:snapToGrid w:val="0"/>
        <w:spacing w:line="440" w:lineRule="exact"/>
        <w:ind w:firstLine="413" w:firstLineChars="196"/>
        <w:rPr>
          <w:rFonts w:ascii="黑体" w:eastAsia="黑体"/>
          <w:bCs/>
          <w:color w:val="000000" w:themeColor="text1"/>
          <w:sz w:val="30"/>
          <w:szCs w:val="30"/>
          <w:highlight w:val="none"/>
        </w:rPr>
      </w:pPr>
      <w:r>
        <w:rPr>
          <w:rFonts w:hint="eastAsia" w:hAnsi="宋体" w:cs="仿宋_GB2312"/>
          <w:b/>
          <w:bCs/>
          <w:color w:val="000000" w:themeColor="text1"/>
          <w:highlight w:val="none"/>
          <w:lang w:val="zh-CN"/>
        </w:rPr>
        <w:t>（本提示内容非招标文件的组成部分，仅为善意提醒。如有不一致，以招标文件为准）</w:t>
      </w:r>
    </w:p>
    <w:p w14:paraId="533F0EC6">
      <w:pPr>
        <w:pStyle w:val="23"/>
        <w:widowControl/>
        <w:adjustRightInd w:val="0"/>
        <w:snapToGrid w:val="0"/>
        <w:spacing w:line="360" w:lineRule="auto"/>
        <w:jc w:val="center"/>
        <w:rPr>
          <w:rFonts w:ascii="黑体" w:eastAsia="黑体"/>
          <w:bCs/>
          <w:color w:val="000000" w:themeColor="text1"/>
          <w:sz w:val="30"/>
          <w:szCs w:val="30"/>
          <w:highlight w:val="none"/>
        </w:rPr>
        <w:sectPr>
          <w:footerReference r:id="rId6" w:type="first"/>
          <w:headerReference r:id="rId3" w:type="default"/>
          <w:footerReference r:id="rId4" w:type="default"/>
          <w:footerReference r:id="rId5" w:type="even"/>
          <w:type w:val="continuous"/>
          <w:pgSz w:w="11907" w:h="16840"/>
          <w:pgMar w:top="1417" w:right="1474" w:bottom="1417" w:left="1474" w:header="851" w:footer="850" w:gutter="0"/>
          <w:pgBorders>
            <w:top w:val="none" w:sz="0" w:space="0"/>
            <w:left w:val="none" w:sz="0" w:space="0"/>
            <w:bottom w:val="none" w:sz="0" w:space="0"/>
            <w:right w:val="none" w:sz="0" w:space="0"/>
          </w:pgBorders>
          <w:pgNumType w:fmt="decimal"/>
          <w:cols w:space="0" w:num="1"/>
          <w:titlePg/>
          <w:docGrid w:linePitch="380" w:charSpace="0"/>
        </w:sectPr>
      </w:pPr>
    </w:p>
    <w:p w14:paraId="158C81F9">
      <w:pPr>
        <w:tabs>
          <w:tab w:val="left" w:pos="2400"/>
          <w:tab w:val="center" w:pos="4479"/>
        </w:tabs>
        <w:jc w:val="left"/>
        <w:rPr>
          <w:rFonts w:ascii="宋体" w:hAnsi="宋体"/>
          <w:bCs/>
          <w:color w:val="000000" w:themeColor="text1"/>
          <w:szCs w:val="21"/>
          <w:highlight w:val="none"/>
        </w:rPr>
      </w:pPr>
      <w:r>
        <w:rPr>
          <w:rFonts w:ascii="宋体" w:hAnsi="宋体"/>
          <w:bCs/>
          <w:color w:val="000000" w:themeColor="text1"/>
          <w:szCs w:val="21"/>
          <w:highlight w:val="none"/>
        </w:rPr>
        <w:tab/>
      </w:r>
      <w:r>
        <w:rPr>
          <w:rFonts w:ascii="宋体" w:hAnsi="宋体"/>
          <w:bCs/>
          <w:color w:val="000000" w:themeColor="text1"/>
          <w:szCs w:val="21"/>
          <w:highlight w:val="none"/>
        </w:rPr>
        <w:tab/>
      </w:r>
    </w:p>
    <w:p w14:paraId="301029BA">
      <w:pPr>
        <w:tabs>
          <w:tab w:val="left" w:pos="2400"/>
          <w:tab w:val="center" w:pos="4479"/>
        </w:tabs>
        <w:jc w:val="left"/>
        <w:rPr>
          <w:rFonts w:ascii="宋体" w:hAnsi="宋体"/>
          <w:bCs/>
          <w:color w:val="000000" w:themeColor="text1"/>
          <w:szCs w:val="21"/>
          <w:highlight w:val="none"/>
        </w:rPr>
      </w:pPr>
    </w:p>
    <w:p w14:paraId="4BF80AA5">
      <w:pPr>
        <w:tabs>
          <w:tab w:val="left" w:pos="2400"/>
          <w:tab w:val="center" w:pos="4479"/>
        </w:tabs>
        <w:jc w:val="left"/>
        <w:rPr>
          <w:rFonts w:ascii="宋体" w:hAnsi="宋体"/>
          <w:bCs/>
          <w:color w:val="000000" w:themeColor="text1"/>
          <w:szCs w:val="21"/>
          <w:highlight w:val="none"/>
        </w:rPr>
      </w:pPr>
    </w:p>
    <w:p w14:paraId="10F81133">
      <w:pPr>
        <w:tabs>
          <w:tab w:val="left" w:pos="2400"/>
          <w:tab w:val="center" w:pos="4479"/>
        </w:tabs>
        <w:jc w:val="left"/>
        <w:rPr>
          <w:rFonts w:ascii="宋体" w:hAnsi="宋体"/>
          <w:bCs/>
          <w:color w:val="000000" w:themeColor="text1"/>
          <w:szCs w:val="21"/>
          <w:highlight w:val="none"/>
        </w:rPr>
      </w:pPr>
    </w:p>
    <w:p w14:paraId="7E3D7659">
      <w:pPr>
        <w:tabs>
          <w:tab w:val="left" w:pos="2400"/>
          <w:tab w:val="center" w:pos="4479"/>
        </w:tabs>
        <w:jc w:val="left"/>
        <w:rPr>
          <w:rFonts w:ascii="宋体" w:hAnsi="宋体"/>
          <w:bCs/>
          <w:color w:val="000000" w:themeColor="text1"/>
          <w:szCs w:val="21"/>
          <w:highlight w:val="none"/>
        </w:rPr>
      </w:pPr>
    </w:p>
    <w:p w14:paraId="26E03BC4">
      <w:pPr>
        <w:tabs>
          <w:tab w:val="left" w:pos="2400"/>
          <w:tab w:val="center" w:pos="4479"/>
        </w:tabs>
        <w:jc w:val="left"/>
        <w:rPr>
          <w:rFonts w:ascii="宋体" w:hAnsi="宋体"/>
          <w:bCs/>
          <w:color w:val="000000" w:themeColor="text1"/>
          <w:szCs w:val="21"/>
          <w:highlight w:val="none"/>
        </w:rPr>
      </w:pPr>
    </w:p>
    <w:p w14:paraId="72FF05F1">
      <w:pPr>
        <w:tabs>
          <w:tab w:val="left" w:pos="2400"/>
          <w:tab w:val="center" w:pos="4479"/>
        </w:tabs>
        <w:jc w:val="left"/>
        <w:rPr>
          <w:rFonts w:ascii="宋体" w:hAnsi="宋体"/>
          <w:bCs/>
          <w:color w:val="000000" w:themeColor="text1"/>
          <w:szCs w:val="21"/>
          <w:highlight w:val="none"/>
        </w:rPr>
      </w:pPr>
    </w:p>
    <w:p w14:paraId="663E8EE4">
      <w:pPr>
        <w:tabs>
          <w:tab w:val="left" w:pos="2400"/>
          <w:tab w:val="center" w:pos="4479"/>
        </w:tabs>
        <w:jc w:val="left"/>
        <w:rPr>
          <w:rFonts w:ascii="宋体" w:hAnsi="宋体"/>
          <w:bCs/>
          <w:color w:val="000000" w:themeColor="text1"/>
          <w:szCs w:val="21"/>
          <w:highlight w:val="none"/>
        </w:rPr>
      </w:pPr>
    </w:p>
    <w:p w14:paraId="79C3477F">
      <w:pPr>
        <w:tabs>
          <w:tab w:val="left" w:pos="2400"/>
          <w:tab w:val="center" w:pos="4479"/>
        </w:tabs>
        <w:jc w:val="left"/>
        <w:rPr>
          <w:rFonts w:ascii="宋体" w:hAnsi="宋体"/>
          <w:bCs/>
          <w:color w:val="000000" w:themeColor="text1"/>
          <w:szCs w:val="21"/>
          <w:highlight w:val="none"/>
        </w:rPr>
      </w:pPr>
    </w:p>
    <w:p w14:paraId="50EA2458">
      <w:pPr>
        <w:tabs>
          <w:tab w:val="left" w:pos="2400"/>
          <w:tab w:val="center" w:pos="4479"/>
        </w:tabs>
        <w:jc w:val="left"/>
        <w:rPr>
          <w:rFonts w:ascii="宋体" w:hAnsi="宋体"/>
          <w:bCs/>
          <w:color w:val="000000" w:themeColor="text1"/>
          <w:szCs w:val="21"/>
          <w:highlight w:val="none"/>
        </w:rPr>
      </w:pPr>
    </w:p>
    <w:p w14:paraId="14BEF11B">
      <w:pPr>
        <w:tabs>
          <w:tab w:val="left" w:pos="2400"/>
          <w:tab w:val="center" w:pos="4479"/>
        </w:tabs>
        <w:jc w:val="left"/>
        <w:rPr>
          <w:rFonts w:ascii="宋体" w:hAnsi="宋体"/>
          <w:bCs/>
          <w:color w:val="000000" w:themeColor="text1"/>
          <w:szCs w:val="21"/>
          <w:highlight w:val="none"/>
        </w:rPr>
      </w:pPr>
    </w:p>
    <w:p w14:paraId="13F4E93E">
      <w:pPr>
        <w:tabs>
          <w:tab w:val="left" w:pos="2400"/>
          <w:tab w:val="center" w:pos="4479"/>
        </w:tabs>
        <w:jc w:val="left"/>
        <w:rPr>
          <w:rFonts w:ascii="宋体" w:hAnsi="宋体"/>
          <w:bCs/>
          <w:color w:val="000000" w:themeColor="text1"/>
          <w:szCs w:val="21"/>
          <w:highlight w:val="none"/>
        </w:rPr>
      </w:pPr>
    </w:p>
    <w:p w14:paraId="4D4AD67A">
      <w:pPr>
        <w:tabs>
          <w:tab w:val="left" w:pos="2400"/>
          <w:tab w:val="center" w:pos="4479"/>
        </w:tabs>
        <w:jc w:val="left"/>
        <w:rPr>
          <w:rFonts w:ascii="宋体" w:hAnsi="宋体"/>
          <w:bCs/>
          <w:color w:val="000000" w:themeColor="text1"/>
          <w:szCs w:val="21"/>
          <w:highlight w:val="none"/>
        </w:rPr>
      </w:pPr>
    </w:p>
    <w:p w14:paraId="2153A6B1">
      <w:pPr>
        <w:tabs>
          <w:tab w:val="left" w:pos="2400"/>
          <w:tab w:val="center" w:pos="4479"/>
        </w:tabs>
        <w:jc w:val="left"/>
        <w:rPr>
          <w:rFonts w:ascii="宋体" w:hAnsi="宋体"/>
          <w:bCs/>
          <w:color w:val="000000" w:themeColor="text1"/>
          <w:szCs w:val="21"/>
          <w:highlight w:val="none"/>
        </w:rPr>
      </w:pPr>
    </w:p>
    <w:p w14:paraId="74ECAE56">
      <w:pPr>
        <w:tabs>
          <w:tab w:val="left" w:pos="2400"/>
          <w:tab w:val="center" w:pos="4479"/>
        </w:tabs>
        <w:jc w:val="left"/>
        <w:rPr>
          <w:rFonts w:ascii="宋体" w:hAnsi="宋体"/>
          <w:bCs/>
          <w:color w:val="000000" w:themeColor="text1"/>
          <w:szCs w:val="21"/>
          <w:highlight w:val="none"/>
        </w:rPr>
      </w:pPr>
    </w:p>
    <w:p w14:paraId="416AE376">
      <w:pPr>
        <w:tabs>
          <w:tab w:val="left" w:pos="2400"/>
          <w:tab w:val="center" w:pos="4479"/>
        </w:tabs>
        <w:jc w:val="left"/>
        <w:rPr>
          <w:rFonts w:ascii="宋体" w:hAnsi="宋体"/>
          <w:bCs/>
          <w:color w:val="000000" w:themeColor="text1"/>
          <w:szCs w:val="21"/>
          <w:highlight w:val="none"/>
        </w:rPr>
      </w:pPr>
    </w:p>
    <w:p w14:paraId="50362E7B">
      <w:pPr>
        <w:tabs>
          <w:tab w:val="left" w:pos="2400"/>
          <w:tab w:val="center" w:pos="4479"/>
        </w:tabs>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目   录</w:t>
      </w:r>
    </w:p>
    <w:p w14:paraId="5AAB48B5">
      <w:pPr>
        <w:pStyle w:val="3"/>
        <w:numPr>
          <w:ilvl w:val="0"/>
          <w:numId w:val="0"/>
        </w:numPr>
        <w:spacing w:beforeLines="0" w:line="240" w:lineRule="auto"/>
        <w:rPr>
          <w:color w:val="000000" w:themeColor="text1"/>
          <w:highlight w:val="none"/>
        </w:rPr>
      </w:pPr>
    </w:p>
    <w:p w14:paraId="2417BBBF">
      <w:pPr>
        <w:pStyle w:val="30"/>
        <w:tabs>
          <w:tab w:val="right" w:leader="dot" w:pos="8959"/>
          <w:tab w:val="clear" w:pos="8949"/>
        </w:tabs>
        <w:rPr>
          <w:color w:val="000000" w:themeColor="text1"/>
          <w:highlight w:val="none"/>
        </w:rPr>
      </w:pPr>
      <w:r>
        <w:rPr>
          <w:b w:val="0"/>
          <w:bCs w:val="0"/>
          <w:caps w:val="0"/>
          <w:color w:val="000000" w:themeColor="text1"/>
          <w:highlight w:val="none"/>
        </w:rPr>
        <w:fldChar w:fldCharType="begin"/>
      </w:r>
      <w:r>
        <w:rPr>
          <w:b w:val="0"/>
          <w:bCs w:val="0"/>
          <w:caps w:val="0"/>
          <w:color w:val="000000" w:themeColor="text1"/>
          <w:highlight w:val="none"/>
        </w:rPr>
        <w:instrText xml:space="preserve"> TOC \o "1-3" \h \z \u </w:instrText>
      </w:r>
      <w:r>
        <w:rPr>
          <w:b w:val="0"/>
          <w:bCs w:val="0"/>
          <w:caps w:val="0"/>
          <w:color w:val="000000" w:themeColor="text1"/>
          <w:highlight w:val="none"/>
        </w:rPr>
        <w:fldChar w:fldCharType="separate"/>
      </w:r>
      <w:r>
        <w:rPr>
          <w:bCs w:val="0"/>
          <w:caps w:val="0"/>
          <w:color w:val="000000" w:themeColor="text1"/>
          <w:highlight w:val="none"/>
        </w:rPr>
        <w:fldChar w:fldCharType="begin"/>
      </w:r>
      <w:r>
        <w:rPr>
          <w:bCs w:val="0"/>
          <w:caps w:val="0"/>
          <w:color w:val="000000" w:themeColor="text1"/>
          <w:highlight w:val="none"/>
        </w:rPr>
        <w:instrText xml:space="preserve"> HYPERLINK \l _Toc25291 </w:instrText>
      </w:r>
      <w:r>
        <w:rPr>
          <w:bCs w:val="0"/>
          <w:caps w:val="0"/>
          <w:color w:val="000000" w:themeColor="text1"/>
          <w:highlight w:val="none"/>
        </w:rPr>
        <w:fldChar w:fldCharType="separate"/>
      </w:r>
      <w:r>
        <w:rPr>
          <w:rFonts w:hint="eastAsia"/>
          <w:color w:val="000000" w:themeColor="text1"/>
          <w:highlight w:val="none"/>
          <w:lang w:val="en-US" w:eastAsia="zh-CN"/>
        </w:rPr>
        <w:t>第一部分 投标邀请函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_Toc25291 \h </w:instrText>
      </w:r>
      <w:r>
        <w:rPr>
          <w:color w:val="000000" w:themeColor="text1"/>
          <w:highlight w:val="none"/>
        </w:rPr>
        <w:fldChar w:fldCharType="separate"/>
      </w:r>
      <w:r>
        <w:rPr>
          <w:color w:val="000000" w:themeColor="text1"/>
          <w:highlight w:val="none"/>
        </w:rPr>
        <w:t>5</w:t>
      </w:r>
      <w:r>
        <w:rPr>
          <w:color w:val="000000" w:themeColor="text1"/>
          <w:highlight w:val="none"/>
        </w:rPr>
        <w:fldChar w:fldCharType="end"/>
      </w:r>
      <w:r>
        <w:rPr>
          <w:bCs w:val="0"/>
          <w:caps w:val="0"/>
          <w:color w:val="000000" w:themeColor="text1"/>
          <w:highlight w:val="none"/>
        </w:rPr>
        <w:fldChar w:fldCharType="end"/>
      </w:r>
    </w:p>
    <w:p w14:paraId="1A8EFD16">
      <w:pPr>
        <w:pStyle w:val="30"/>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_Toc18715 </w:instrText>
      </w:r>
      <w:r>
        <w:rPr>
          <w:bCs/>
          <w:caps/>
          <w:color w:val="000000" w:themeColor="text1"/>
          <w:szCs w:val="21"/>
          <w:highlight w:val="none"/>
        </w:rPr>
        <w:fldChar w:fldCharType="separate"/>
      </w:r>
      <w:r>
        <w:rPr>
          <w:rFonts w:hint="eastAsia"/>
          <w:color w:val="000000" w:themeColor="text1"/>
          <w:highlight w:val="none"/>
        </w:rPr>
        <w:t>第二部分 采购项目内容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_Toc18715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bCs/>
          <w:caps/>
          <w:color w:val="000000" w:themeColor="text1"/>
          <w:szCs w:val="21"/>
          <w:highlight w:val="none"/>
        </w:rPr>
        <w:fldChar w:fldCharType="end"/>
      </w:r>
    </w:p>
    <w:p w14:paraId="162CB061">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_Toc5556 </w:instrText>
      </w:r>
      <w:r>
        <w:rPr>
          <w:bCs/>
          <w:caps/>
          <w:color w:val="000000" w:themeColor="text1"/>
          <w:szCs w:val="21"/>
          <w:highlight w:val="none"/>
        </w:rPr>
        <w:fldChar w:fldCharType="separate"/>
      </w:r>
      <w:r>
        <w:rPr>
          <w:color w:val="000000" w:themeColor="text1"/>
          <w:kern w:val="0"/>
          <w:highlight w:val="none"/>
        </w:rPr>
        <w:t xml:space="preserve">A  </w:t>
      </w:r>
      <w:r>
        <w:rPr>
          <w:rFonts w:hint="eastAsia"/>
          <w:color w:val="000000" w:themeColor="text1"/>
          <w:kern w:val="0"/>
          <w:highlight w:val="none"/>
        </w:rPr>
        <w:t>商务要求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_Toc5556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bCs/>
          <w:caps/>
          <w:color w:val="000000" w:themeColor="text1"/>
          <w:szCs w:val="21"/>
          <w:highlight w:val="none"/>
        </w:rPr>
        <w:fldChar w:fldCharType="end"/>
      </w:r>
    </w:p>
    <w:p w14:paraId="222BCBE2">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_Toc16830 </w:instrText>
      </w:r>
      <w:r>
        <w:rPr>
          <w:bCs/>
          <w:caps/>
          <w:color w:val="000000" w:themeColor="text1"/>
          <w:szCs w:val="21"/>
          <w:highlight w:val="none"/>
        </w:rPr>
        <w:fldChar w:fldCharType="separate"/>
      </w:r>
      <w:r>
        <w:rPr>
          <w:rFonts w:hint="eastAsia"/>
          <w:color w:val="000000" w:themeColor="text1"/>
          <w:kern w:val="0"/>
          <w:highlight w:val="none"/>
        </w:rPr>
        <w:t>B  技术要求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_Toc16830 \h </w:instrText>
      </w:r>
      <w:r>
        <w:rPr>
          <w:color w:val="000000" w:themeColor="text1"/>
          <w:highlight w:val="none"/>
        </w:rPr>
        <w:fldChar w:fldCharType="separate"/>
      </w:r>
      <w:r>
        <w:rPr>
          <w:color w:val="000000" w:themeColor="text1"/>
          <w:highlight w:val="none"/>
        </w:rPr>
        <w:t>10</w:t>
      </w:r>
      <w:r>
        <w:rPr>
          <w:color w:val="000000" w:themeColor="text1"/>
          <w:highlight w:val="none"/>
        </w:rPr>
        <w:fldChar w:fldCharType="end"/>
      </w:r>
      <w:r>
        <w:rPr>
          <w:bCs/>
          <w:caps/>
          <w:color w:val="000000" w:themeColor="text1"/>
          <w:szCs w:val="21"/>
          <w:highlight w:val="none"/>
        </w:rPr>
        <w:fldChar w:fldCharType="end"/>
      </w:r>
    </w:p>
    <w:p w14:paraId="70FB5A7D">
      <w:pPr>
        <w:pStyle w:val="30"/>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_Toc5844 </w:instrText>
      </w:r>
      <w:r>
        <w:rPr>
          <w:bCs/>
          <w:caps/>
          <w:color w:val="000000" w:themeColor="text1"/>
          <w:szCs w:val="21"/>
          <w:highlight w:val="none"/>
        </w:rPr>
        <w:fldChar w:fldCharType="separate"/>
      </w:r>
      <w:r>
        <w:rPr>
          <w:rFonts w:hint="eastAsia"/>
          <w:color w:val="000000" w:themeColor="text1"/>
          <w:highlight w:val="none"/>
        </w:rPr>
        <w:t>第三部分 投标人须知</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_Toc5844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bCs/>
          <w:caps/>
          <w:color w:val="000000" w:themeColor="text1"/>
          <w:szCs w:val="21"/>
          <w:highlight w:val="none"/>
        </w:rPr>
        <w:fldChar w:fldCharType="end"/>
      </w:r>
    </w:p>
    <w:p w14:paraId="57A8F6A6">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_Toc8164 </w:instrText>
      </w:r>
      <w:r>
        <w:rPr>
          <w:bCs/>
          <w:caps/>
          <w:color w:val="000000" w:themeColor="text1"/>
          <w:szCs w:val="21"/>
          <w:highlight w:val="none"/>
        </w:rPr>
        <w:fldChar w:fldCharType="separate"/>
      </w:r>
      <w:r>
        <w:rPr>
          <w:rFonts w:hint="eastAsia"/>
          <w:color w:val="000000" w:themeColor="text1"/>
          <w:szCs w:val="21"/>
          <w:highlight w:val="none"/>
        </w:rPr>
        <w:t>投标人须知前附表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_Toc8164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bCs/>
          <w:caps/>
          <w:color w:val="000000" w:themeColor="text1"/>
          <w:szCs w:val="21"/>
          <w:highlight w:val="none"/>
        </w:rPr>
        <w:fldChar w:fldCharType="end"/>
      </w:r>
    </w:p>
    <w:p w14:paraId="2BC1EA4F">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_Toc28651 </w:instrText>
      </w:r>
      <w:r>
        <w:rPr>
          <w:bCs/>
          <w:caps/>
          <w:color w:val="000000" w:themeColor="text1"/>
          <w:szCs w:val="21"/>
          <w:highlight w:val="none"/>
        </w:rPr>
        <w:fldChar w:fldCharType="separate"/>
      </w:r>
      <w:r>
        <w:rPr>
          <w:rFonts w:hint="eastAsia"/>
          <w:color w:val="000000" w:themeColor="text1"/>
          <w:highlight w:val="none"/>
        </w:rPr>
        <w:t>Ａ说明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_Toc28651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14:paraId="0116BA2F">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_Toc29092 </w:instrText>
      </w:r>
      <w:r>
        <w:rPr>
          <w:bCs/>
          <w:caps/>
          <w:color w:val="000000" w:themeColor="text1"/>
          <w:szCs w:val="21"/>
          <w:highlight w:val="none"/>
        </w:rPr>
        <w:fldChar w:fldCharType="separate"/>
      </w:r>
      <w:r>
        <w:rPr>
          <w:rFonts w:hint="default"/>
          <w:color w:val="000000" w:themeColor="text1"/>
          <w:highlight w:val="none"/>
        </w:rPr>
        <w:t xml:space="preserve">1 </w:t>
      </w:r>
      <w:r>
        <w:rPr>
          <w:rFonts w:hint="eastAsia"/>
          <w:color w:val="000000" w:themeColor="text1"/>
          <w:highlight w:val="none"/>
        </w:rPr>
        <w:t>适用范围和资金来源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_Toc29092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14:paraId="6CDB99F0">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_Toc15552 </w:instrText>
      </w:r>
      <w:r>
        <w:rPr>
          <w:bCs/>
          <w:caps/>
          <w:color w:val="000000" w:themeColor="text1"/>
          <w:szCs w:val="21"/>
          <w:highlight w:val="none"/>
        </w:rPr>
        <w:fldChar w:fldCharType="separate"/>
      </w:r>
      <w:r>
        <w:rPr>
          <w:rFonts w:hint="default"/>
          <w:color w:val="000000" w:themeColor="text1"/>
          <w:highlight w:val="none"/>
        </w:rPr>
        <w:t xml:space="preserve">2 </w:t>
      </w:r>
      <w:r>
        <w:rPr>
          <w:rFonts w:hint="eastAsia"/>
          <w:color w:val="000000" w:themeColor="text1"/>
          <w:highlight w:val="none"/>
        </w:rPr>
        <w:t>定义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_Toc15552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14:paraId="36CDB142">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_Toc14727 </w:instrText>
      </w:r>
      <w:r>
        <w:rPr>
          <w:bCs/>
          <w:caps/>
          <w:color w:val="000000" w:themeColor="text1"/>
          <w:szCs w:val="21"/>
          <w:highlight w:val="none"/>
        </w:rPr>
        <w:fldChar w:fldCharType="separate"/>
      </w:r>
      <w:r>
        <w:rPr>
          <w:rFonts w:hint="default"/>
          <w:color w:val="000000" w:themeColor="text1"/>
          <w:highlight w:val="none"/>
        </w:rPr>
        <w:t xml:space="preserve">3 </w:t>
      </w:r>
      <w:r>
        <w:rPr>
          <w:rFonts w:hint="eastAsia"/>
          <w:color w:val="000000" w:themeColor="text1"/>
          <w:highlight w:val="none"/>
        </w:rPr>
        <w:t>合格的投标人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_Toc14727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14:paraId="79E3218B">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_Toc31759 </w:instrText>
      </w:r>
      <w:r>
        <w:rPr>
          <w:bCs/>
          <w:caps/>
          <w:color w:val="000000" w:themeColor="text1"/>
          <w:szCs w:val="21"/>
          <w:highlight w:val="none"/>
        </w:rPr>
        <w:fldChar w:fldCharType="separate"/>
      </w:r>
      <w:r>
        <w:rPr>
          <w:rFonts w:hint="default"/>
          <w:color w:val="000000" w:themeColor="text1"/>
          <w:highlight w:val="none"/>
        </w:rPr>
        <w:t xml:space="preserve">4 </w:t>
      </w:r>
      <w:r>
        <w:rPr>
          <w:rFonts w:hint="eastAsia"/>
          <w:color w:val="000000" w:themeColor="text1"/>
          <w:highlight w:val="none"/>
        </w:rPr>
        <w:t>投标费用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_Toc31759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14:paraId="09B07F07">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_Toc20554 </w:instrText>
      </w:r>
      <w:r>
        <w:rPr>
          <w:bCs/>
          <w:caps/>
          <w:color w:val="000000" w:themeColor="text1"/>
          <w:szCs w:val="21"/>
          <w:highlight w:val="none"/>
        </w:rPr>
        <w:fldChar w:fldCharType="separate"/>
      </w:r>
      <w:r>
        <w:rPr>
          <w:rFonts w:hint="eastAsia"/>
          <w:color w:val="000000" w:themeColor="text1"/>
          <w:highlight w:val="none"/>
        </w:rPr>
        <w:t>Ｂ招标文件说明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_Toc20554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14:paraId="68C28F5B">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_Toc27855 </w:instrText>
      </w:r>
      <w:r>
        <w:rPr>
          <w:bCs/>
          <w:caps/>
          <w:color w:val="000000" w:themeColor="text1"/>
          <w:szCs w:val="21"/>
          <w:highlight w:val="none"/>
        </w:rPr>
        <w:fldChar w:fldCharType="separate"/>
      </w:r>
      <w:r>
        <w:rPr>
          <w:rFonts w:hint="default"/>
          <w:color w:val="000000" w:themeColor="text1"/>
          <w:highlight w:val="none"/>
        </w:rPr>
        <w:t xml:space="preserve">5 </w:t>
      </w:r>
      <w:r>
        <w:rPr>
          <w:rFonts w:hint="eastAsia"/>
          <w:color w:val="000000" w:themeColor="text1"/>
          <w:highlight w:val="none"/>
        </w:rPr>
        <w:t>招标文件的构成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_Toc27855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14:paraId="2F656A28">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_Toc17808 </w:instrText>
      </w:r>
      <w:r>
        <w:rPr>
          <w:bCs/>
          <w:caps/>
          <w:color w:val="000000" w:themeColor="text1"/>
          <w:szCs w:val="21"/>
          <w:highlight w:val="none"/>
        </w:rPr>
        <w:fldChar w:fldCharType="separate"/>
      </w:r>
      <w:r>
        <w:rPr>
          <w:rFonts w:hint="default"/>
          <w:color w:val="000000" w:themeColor="text1"/>
          <w:highlight w:val="none"/>
        </w:rPr>
        <w:t xml:space="preserve">6 </w:t>
      </w:r>
      <w:r>
        <w:rPr>
          <w:rFonts w:hint="eastAsia"/>
          <w:color w:val="000000" w:themeColor="text1"/>
          <w:highlight w:val="none"/>
        </w:rPr>
        <w:t>招标文件的澄清、修改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_Toc17808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14:paraId="38F84B48">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_Toc658 </w:instrText>
      </w:r>
      <w:r>
        <w:rPr>
          <w:bCs/>
          <w:caps/>
          <w:color w:val="000000" w:themeColor="text1"/>
          <w:szCs w:val="21"/>
          <w:highlight w:val="none"/>
        </w:rPr>
        <w:fldChar w:fldCharType="separate"/>
      </w:r>
      <w:r>
        <w:rPr>
          <w:rFonts w:hint="eastAsia"/>
          <w:color w:val="000000" w:themeColor="text1"/>
          <w:highlight w:val="none"/>
        </w:rPr>
        <w:t>Ｃ投标文件的编制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_Toc658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14:paraId="4CDA0F8D">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_Toc16176 </w:instrText>
      </w:r>
      <w:r>
        <w:rPr>
          <w:bCs/>
          <w:caps/>
          <w:color w:val="000000" w:themeColor="text1"/>
          <w:szCs w:val="21"/>
          <w:highlight w:val="none"/>
        </w:rPr>
        <w:fldChar w:fldCharType="separate"/>
      </w:r>
      <w:r>
        <w:rPr>
          <w:rFonts w:hint="default"/>
          <w:color w:val="000000" w:themeColor="text1"/>
          <w:highlight w:val="none"/>
        </w:rPr>
        <w:t xml:space="preserve">7 </w:t>
      </w:r>
      <w:r>
        <w:rPr>
          <w:rFonts w:hint="eastAsia"/>
          <w:color w:val="000000" w:themeColor="text1"/>
          <w:highlight w:val="none"/>
        </w:rPr>
        <w:t>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_Toc16176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14:paraId="2268B0D9">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_Toc4631 </w:instrText>
      </w:r>
      <w:r>
        <w:rPr>
          <w:bCs/>
          <w:caps/>
          <w:color w:val="000000" w:themeColor="text1"/>
          <w:szCs w:val="21"/>
          <w:highlight w:val="none"/>
        </w:rPr>
        <w:fldChar w:fldCharType="separate"/>
      </w:r>
      <w:r>
        <w:rPr>
          <w:rFonts w:hint="default"/>
          <w:color w:val="000000" w:themeColor="text1"/>
          <w:highlight w:val="none"/>
        </w:rPr>
        <w:t xml:space="preserve">8 </w:t>
      </w:r>
      <w:r>
        <w:rPr>
          <w:rFonts w:hint="eastAsia"/>
          <w:color w:val="000000" w:themeColor="text1"/>
          <w:highlight w:val="none"/>
        </w:rPr>
        <w:t>投标语言及计量单位</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_Toc4631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14:paraId="1104E4DC">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_Toc5137 </w:instrText>
      </w:r>
      <w:r>
        <w:rPr>
          <w:bCs/>
          <w:caps/>
          <w:color w:val="000000" w:themeColor="text1"/>
          <w:szCs w:val="21"/>
          <w:highlight w:val="none"/>
        </w:rPr>
        <w:fldChar w:fldCharType="separate"/>
      </w:r>
      <w:r>
        <w:rPr>
          <w:rFonts w:hint="default"/>
          <w:color w:val="000000" w:themeColor="text1"/>
          <w:highlight w:val="none"/>
        </w:rPr>
        <w:t xml:space="preserve">9 </w:t>
      </w:r>
      <w:r>
        <w:rPr>
          <w:rFonts w:hint="eastAsia"/>
          <w:color w:val="000000" w:themeColor="text1"/>
          <w:highlight w:val="none"/>
        </w:rPr>
        <w:t>投标文件的构成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_Toc5137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14:paraId="0C59B1D2">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_Toc8007 </w:instrText>
      </w:r>
      <w:r>
        <w:rPr>
          <w:bCs/>
          <w:caps/>
          <w:color w:val="000000" w:themeColor="text1"/>
          <w:szCs w:val="21"/>
          <w:highlight w:val="none"/>
        </w:rPr>
        <w:fldChar w:fldCharType="separate"/>
      </w:r>
      <w:r>
        <w:rPr>
          <w:rFonts w:hint="default"/>
          <w:color w:val="000000" w:themeColor="text1"/>
          <w:highlight w:val="none"/>
        </w:rPr>
        <w:t xml:space="preserve">10 </w:t>
      </w:r>
      <w:r>
        <w:rPr>
          <w:rFonts w:hint="eastAsia"/>
          <w:color w:val="000000" w:themeColor="text1"/>
          <w:highlight w:val="none"/>
        </w:rPr>
        <w:t>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_Toc8007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14:paraId="0B9C3F1E">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_Toc1702 </w:instrText>
      </w:r>
      <w:r>
        <w:rPr>
          <w:bCs/>
          <w:caps/>
          <w:color w:val="000000" w:themeColor="text1"/>
          <w:szCs w:val="21"/>
          <w:highlight w:val="none"/>
        </w:rPr>
        <w:fldChar w:fldCharType="separate"/>
      </w:r>
      <w:r>
        <w:rPr>
          <w:rFonts w:hint="default"/>
          <w:color w:val="000000" w:themeColor="text1"/>
          <w:highlight w:val="none"/>
        </w:rPr>
        <w:t xml:space="preserve">11 </w:t>
      </w:r>
      <w:r>
        <w:rPr>
          <w:rFonts w:hint="eastAsia"/>
          <w:color w:val="000000" w:themeColor="text1"/>
          <w:highlight w:val="none"/>
        </w:rPr>
        <w:t>资格证明文件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_Toc1702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14:paraId="33F94F60">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_Toc16433 </w:instrText>
      </w:r>
      <w:r>
        <w:rPr>
          <w:bCs/>
          <w:caps/>
          <w:color w:val="000000" w:themeColor="text1"/>
          <w:szCs w:val="21"/>
          <w:highlight w:val="none"/>
        </w:rPr>
        <w:fldChar w:fldCharType="separate"/>
      </w:r>
      <w:r>
        <w:rPr>
          <w:rFonts w:hint="default"/>
          <w:color w:val="000000" w:themeColor="text1"/>
          <w:highlight w:val="none"/>
        </w:rPr>
        <w:t xml:space="preserve">12 </w:t>
      </w:r>
      <w:r>
        <w:rPr>
          <w:rFonts w:hint="eastAsia"/>
          <w:color w:val="000000" w:themeColor="text1"/>
          <w:highlight w:val="none"/>
        </w:rPr>
        <w:t>货物和服务的证明文件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_Toc16433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bCs/>
          <w:caps/>
          <w:color w:val="000000" w:themeColor="text1"/>
          <w:szCs w:val="21"/>
          <w:highlight w:val="none"/>
        </w:rPr>
        <w:fldChar w:fldCharType="end"/>
      </w:r>
    </w:p>
    <w:p w14:paraId="7A698311">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_Toc25739 </w:instrText>
      </w:r>
      <w:r>
        <w:rPr>
          <w:bCs/>
          <w:caps/>
          <w:color w:val="000000" w:themeColor="text1"/>
          <w:szCs w:val="21"/>
          <w:highlight w:val="none"/>
        </w:rPr>
        <w:fldChar w:fldCharType="separate"/>
      </w:r>
      <w:r>
        <w:rPr>
          <w:rFonts w:hint="default"/>
          <w:color w:val="000000" w:themeColor="text1"/>
          <w:highlight w:val="none"/>
        </w:rPr>
        <w:t xml:space="preserve">13 </w:t>
      </w:r>
      <w:r>
        <w:rPr>
          <w:rFonts w:hint="eastAsia"/>
          <w:color w:val="000000" w:themeColor="text1"/>
          <w:highlight w:val="none"/>
        </w:rPr>
        <w:t>投标报价与投标货币</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_Toc25739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bCs/>
          <w:caps/>
          <w:color w:val="000000" w:themeColor="text1"/>
          <w:szCs w:val="21"/>
          <w:highlight w:val="none"/>
        </w:rPr>
        <w:fldChar w:fldCharType="end"/>
      </w:r>
    </w:p>
    <w:p w14:paraId="5D691BB9">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_Toc25788 </w:instrText>
      </w:r>
      <w:r>
        <w:rPr>
          <w:bCs/>
          <w:caps/>
          <w:color w:val="000000" w:themeColor="text1"/>
          <w:szCs w:val="21"/>
          <w:highlight w:val="none"/>
        </w:rPr>
        <w:fldChar w:fldCharType="separate"/>
      </w:r>
      <w:r>
        <w:rPr>
          <w:rFonts w:hint="default"/>
          <w:color w:val="000000" w:themeColor="text1"/>
          <w:highlight w:val="none"/>
        </w:rPr>
        <w:t xml:space="preserve">14 </w:t>
      </w:r>
      <w:r>
        <w:rPr>
          <w:rFonts w:hint="eastAsia"/>
          <w:color w:val="000000" w:themeColor="text1"/>
          <w:highlight w:val="none"/>
        </w:rPr>
        <w:t>投标保证金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_Toc25788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14:paraId="1F50CA89">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_Toc15319 </w:instrText>
      </w:r>
      <w:r>
        <w:rPr>
          <w:bCs/>
          <w:caps/>
          <w:color w:val="000000" w:themeColor="text1"/>
          <w:szCs w:val="21"/>
          <w:highlight w:val="none"/>
        </w:rPr>
        <w:fldChar w:fldCharType="separate"/>
      </w:r>
      <w:r>
        <w:rPr>
          <w:rFonts w:hint="default"/>
          <w:color w:val="000000" w:themeColor="text1"/>
          <w:highlight w:val="none"/>
        </w:rPr>
        <w:t xml:space="preserve">15 </w:t>
      </w:r>
      <w:r>
        <w:rPr>
          <w:rFonts w:hint="eastAsia"/>
          <w:color w:val="000000" w:themeColor="text1"/>
          <w:highlight w:val="none"/>
        </w:rPr>
        <w:t>投标有效期</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_Toc15319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14:paraId="6264ECA3">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_Toc4402 </w:instrText>
      </w:r>
      <w:r>
        <w:rPr>
          <w:bCs/>
          <w:caps/>
          <w:color w:val="000000" w:themeColor="text1"/>
          <w:szCs w:val="21"/>
          <w:highlight w:val="none"/>
        </w:rPr>
        <w:fldChar w:fldCharType="separate"/>
      </w:r>
      <w:r>
        <w:rPr>
          <w:rFonts w:hint="default"/>
          <w:color w:val="000000" w:themeColor="text1"/>
          <w:highlight w:val="none"/>
        </w:rPr>
        <w:t xml:space="preserve">16 </w:t>
      </w:r>
      <w:r>
        <w:rPr>
          <w:rFonts w:hint="eastAsia"/>
          <w:color w:val="000000" w:themeColor="text1"/>
          <w:highlight w:val="none"/>
        </w:rPr>
        <w:t>投标文件的签署及规定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_Toc4402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14:paraId="21A6B066">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_Toc7186 </w:instrText>
      </w:r>
      <w:r>
        <w:rPr>
          <w:bCs/>
          <w:caps/>
          <w:color w:val="000000" w:themeColor="text1"/>
          <w:szCs w:val="21"/>
          <w:highlight w:val="none"/>
        </w:rPr>
        <w:fldChar w:fldCharType="separate"/>
      </w:r>
      <w:r>
        <w:rPr>
          <w:rFonts w:hint="eastAsia"/>
          <w:color w:val="000000" w:themeColor="text1"/>
          <w:highlight w:val="none"/>
        </w:rPr>
        <w:t>Ｄ投标文件的递交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_Toc7186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14:paraId="0920935C">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_Toc18890 </w:instrText>
      </w:r>
      <w:r>
        <w:rPr>
          <w:bCs/>
          <w:caps/>
          <w:color w:val="000000" w:themeColor="text1"/>
          <w:szCs w:val="21"/>
          <w:highlight w:val="none"/>
        </w:rPr>
        <w:fldChar w:fldCharType="separate"/>
      </w:r>
      <w:r>
        <w:rPr>
          <w:rFonts w:hint="default" w:ascii="宋体" w:hAnsi="宋体"/>
          <w:color w:val="000000" w:themeColor="text1"/>
          <w:highlight w:val="none"/>
        </w:rPr>
        <w:t xml:space="preserve">17 </w:t>
      </w:r>
      <w:r>
        <w:rPr>
          <w:rFonts w:hint="eastAsia"/>
          <w:color w:val="000000" w:themeColor="text1"/>
          <w:highlight w:val="none"/>
        </w:rPr>
        <w:t>投标文件的密封和标记</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_Toc18890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14:paraId="5AB98A40">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_Toc18437 </w:instrText>
      </w:r>
      <w:r>
        <w:rPr>
          <w:bCs/>
          <w:caps/>
          <w:color w:val="000000" w:themeColor="text1"/>
          <w:szCs w:val="21"/>
          <w:highlight w:val="none"/>
        </w:rPr>
        <w:fldChar w:fldCharType="separate"/>
      </w:r>
      <w:r>
        <w:rPr>
          <w:rFonts w:hint="default"/>
          <w:color w:val="000000" w:themeColor="text1"/>
          <w:highlight w:val="none"/>
        </w:rPr>
        <w:t xml:space="preserve">18 </w:t>
      </w:r>
      <w:r>
        <w:rPr>
          <w:rFonts w:hint="eastAsia"/>
          <w:color w:val="000000" w:themeColor="text1"/>
          <w:highlight w:val="none"/>
        </w:rPr>
        <w:t>递交投标文件的时间、地点及截止时间</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_Toc18437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14:paraId="748D8D3E">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_Toc8156 </w:instrText>
      </w:r>
      <w:r>
        <w:rPr>
          <w:bCs/>
          <w:caps/>
          <w:color w:val="000000" w:themeColor="text1"/>
          <w:szCs w:val="21"/>
          <w:highlight w:val="none"/>
        </w:rPr>
        <w:fldChar w:fldCharType="separate"/>
      </w:r>
      <w:r>
        <w:rPr>
          <w:rFonts w:hint="default"/>
          <w:color w:val="000000" w:themeColor="text1"/>
          <w:highlight w:val="none"/>
        </w:rPr>
        <w:t xml:space="preserve">19 </w:t>
      </w:r>
      <w:r>
        <w:rPr>
          <w:rFonts w:hint="eastAsia"/>
          <w:color w:val="000000" w:themeColor="text1"/>
          <w:highlight w:val="none"/>
        </w:rPr>
        <w:t>迟交的投标文件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_Toc8156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14:paraId="21E8DAED">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_Toc9901 </w:instrText>
      </w:r>
      <w:r>
        <w:rPr>
          <w:bCs/>
          <w:caps/>
          <w:color w:val="000000" w:themeColor="text1"/>
          <w:szCs w:val="21"/>
          <w:highlight w:val="none"/>
        </w:rPr>
        <w:fldChar w:fldCharType="separate"/>
      </w:r>
      <w:r>
        <w:rPr>
          <w:rFonts w:hint="default"/>
          <w:color w:val="000000" w:themeColor="text1"/>
          <w:highlight w:val="none"/>
        </w:rPr>
        <w:t xml:space="preserve">20 </w:t>
      </w:r>
      <w:r>
        <w:rPr>
          <w:rFonts w:hint="eastAsia"/>
          <w:color w:val="000000" w:themeColor="text1"/>
          <w:highlight w:val="none"/>
        </w:rPr>
        <w:t>投标文件的修改和撤回</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_Toc9901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14:paraId="0C1EB1C7">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_Toc5482 </w:instrText>
      </w:r>
      <w:r>
        <w:rPr>
          <w:bCs/>
          <w:caps/>
          <w:color w:val="000000" w:themeColor="text1"/>
          <w:szCs w:val="21"/>
          <w:highlight w:val="none"/>
        </w:rPr>
        <w:fldChar w:fldCharType="separate"/>
      </w:r>
      <w:r>
        <w:rPr>
          <w:rFonts w:hint="eastAsia"/>
          <w:color w:val="000000" w:themeColor="text1"/>
          <w:highlight w:val="none"/>
        </w:rPr>
        <w:t>Ｅ开标和评标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_Toc5482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14:paraId="42EB2AE5">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_Toc29974 </w:instrText>
      </w:r>
      <w:r>
        <w:rPr>
          <w:bCs/>
          <w:caps/>
          <w:color w:val="000000" w:themeColor="text1"/>
          <w:szCs w:val="21"/>
          <w:highlight w:val="none"/>
        </w:rPr>
        <w:fldChar w:fldCharType="separate"/>
      </w:r>
      <w:r>
        <w:rPr>
          <w:rFonts w:hint="default"/>
          <w:color w:val="000000" w:themeColor="text1"/>
          <w:highlight w:val="none"/>
        </w:rPr>
        <w:t xml:space="preserve">21 </w:t>
      </w:r>
      <w:r>
        <w:rPr>
          <w:rFonts w:hint="eastAsia"/>
          <w:color w:val="000000" w:themeColor="text1"/>
          <w:highlight w:val="none"/>
        </w:rPr>
        <w:t>开标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_Toc29974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14:paraId="3C80442E">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_Toc29206 </w:instrText>
      </w:r>
      <w:r>
        <w:rPr>
          <w:bCs/>
          <w:caps/>
          <w:color w:val="000000" w:themeColor="text1"/>
          <w:szCs w:val="21"/>
          <w:highlight w:val="none"/>
        </w:rPr>
        <w:fldChar w:fldCharType="separate"/>
      </w:r>
      <w:r>
        <w:rPr>
          <w:rFonts w:hint="default" w:ascii="宋体" w:hAnsi="宋体"/>
          <w:color w:val="000000" w:themeColor="text1"/>
          <w:highlight w:val="none"/>
        </w:rPr>
        <w:t xml:space="preserve">22 </w:t>
      </w:r>
      <w:r>
        <w:rPr>
          <w:rFonts w:hint="eastAsia"/>
          <w:color w:val="000000" w:themeColor="text1"/>
          <w:highlight w:val="none"/>
        </w:rPr>
        <w:t>评标委员会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_Toc29206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14:paraId="24E4365F">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_Toc2044 </w:instrText>
      </w:r>
      <w:r>
        <w:rPr>
          <w:bCs/>
          <w:caps/>
          <w:color w:val="000000" w:themeColor="text1"/>
          <w:szCs w:val="21"/>
          <w:highlight w:val="none"/>
        </w:rPr>
        <w:fldChar w:fldCharType="separate"/>
      </w:r>
      <w:r>
        <w:rPr>
          <w:rFonts w:hint="default"/>
          <w:color w:val="000000" w:themeColor="text1"/>
          <w:highlight w:val="none"/>
        </w:rPr>
        <w:t xml:space="preserve">23 </w:t>
      </w:r>
      <w:r>
        <w:rPr>
          <w:rFonts w:hint="eastAsia"/>
          <w:color w:val="000000" w:themeColor="text1"/>
          <w:highlight w:val="none"/>
        </w:rPr>
        <w:t>对投标文件的初审和响应性的确定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_Toc2044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14:paraId="3B33CBB7">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_Toc15562 </w:instrText>
      </w:r>
      <w:r>
        <w:rPr>
          <w:bCs/>
          <w:caps/>
          <w:color w:val="000000" w:themeColor="text1"/>
          <w:szCs w:val="21"/>
          <w:highlight w:val="none"/>
        </w:rPr>
        <w:fldChar w:fldCharType="separate"/>
      </w:r>
      <w:r>
        <w:rPr>
          <w:rFonts w:hint="default"/>
          <w:color w:val="000000" w:themeColor="text1"/>
          <w:highlight w:val="none"/>
        </w:rPr>
        <w:t xml:space="preserve">24 </w:t>
      </w:r>
      <w:r>
        <w:rPr>
          <w:rFonts w:hint="eastAsia"/>
          <w:color w:val="000000" w:themeColor="text1"/>
          <w:highlight w:val="none"/>
        </w:rPr>
        <w:t>投标报价的审核</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_Toc15562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bCs/>
          <w:caps/>
          <w:color w:val="000000" w:themeColor="text1"/>
          <w:szCs w:val="21"/>
          <w:highlight w:val="none"/>
        </w:rPr>
        <w:fldChar w:fldCharType="end"/>
      </w:r>
    </w:p>
    <w:p w14:paraId="126DD739">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_Toc9040 </w:instrText>
      </w:r>
      <w:r>
        <w:rPr>
          <w:bCs/>
          <w:caps/>
          <w:color w:val="000000" w:themeColor="text1"/>
          <w:szCs w:val="21"/>
          <w:highlight w:val="none"/>
        </w:rPr>
        <w:fldChar w:fldCharType="separate"/>
      </w:r>
      <w:r>
        <w:rPr>
          <w:rFonts w:hint="default"/>
          <w:color w:val="000000" w:themeColor="text1"/>
          <w:highlight w:val="none"/>
        </w:rPr>
        <w:t xml:space="preserve">25 </w:t>
      </w:r>
      <w:r>
        <w:rPr>
          <w:rFonts w:hint="eastAsia"/>
          <w:color w:val="000000" w:themeColor="text1"/>
          <w:highlight w:val="none"/>
        </w:rPr>
        <w:t>询标及投标文件的澄清</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_Toc9040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bCs/>
          <w:caps/>
          <w:color w:val="000000" w:themeColor="text1"/>
          <w:szCs w:val="21"/>
          <w:highlight w:val="none"/>
        </w:rPr>
        <w:fldChar w:fldCharType="end"/>
      </w:r>
    </w:p>
    <w:p w14:paraId="1DCD5BA4">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_Toc26522 </w:instrText>
      </w:r>
      <w:r>
        <w:rPr>
          <w:bCs/>
          <w:caps/>
          <w:color w:val="000000" w:themeColor="text1"/>
          <w:szCs w:val="21"/>
          <w:highlight w:val="none"/>
        </w:rPr>
        <w:fldChar w:fldCharType="separate"/>
      </w:r>
      <w:r>
        <w:rPr>
          <w:rFonts w:hint="default"/>
          <w:color w:val="000000" w:themeColor="text1"/>
          <w:highlight w:val="none"/>
        </w:rPr>
        <w:t xml:space="preserve">26 </w:t>
      </w:r>
      <w:r>
        <w:rPr>
          <w:rFonts w:hint="eastAsia"/>
          <w:color w:val="000000" w:themeColor="text1"/>
          <w:highlight w:val="none"/>
        </w:rPr>
        <w:t>评标原则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_Toc26522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14:paraId="2C36BD85">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_Toc24349 </w:instrText>
      </w:r>
      <w:r>
        <w:rPr>
          <w:bCs/>
          <w:caps/>
          <w:color w:val="000000" w:themeColor="text1"/>
          <w:szCs w:val="21"/>
          <w:highlight w:val="none"/>
        </w:rPr>
        <w:fldChar w:fldCharType="separate"/>
      </w:r>
      <w:r>
        <w:rPr>
          <w:rFonts w:hint="default"/>
          <w:color w:val="000000" w:themeColor="text1"/>
          <w:highlight w:val="none"/>
        </w:rPr>
        <w:t xml:space="preserve">27 </w:t>
      </w:r>
      <w:r>
        <w:rPr>
          <w:rFonts w:hint="eastAsia"/>
          <w:color w:val="000000" w:themeColor="text1"/>
          <w:highlight w:val="none"/>
        </w:rPr>
        <w:t>评标标准和办法</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_Toc24349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14:paraId="489D3814">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_Toc26529 </w:instrText>
      </w:r>
      <w:r>
        <w:rPr>
          <w:bCs/>
          <w:caps/>
          <w:color w:val="000000" w:themeColor="text1"/>
          <w:szCs w:val="21"/>
          <w:highlight w:val="none"/>
        </w:rPr>
        <w:fldChar w:fldCharType="separate"/>
      </w:r>
      <w:r>
        <w:rPr>
          <w:rFonts w:hint="default"/>
          <w:color w:val="000000" w:themeColor="text1"/>
          <w:highlight w:val="none"/>
        </w:rPr>
        <w:t xml:space="preserve">28 </w:t>
      </w:r>
      <w:r>
        <w:rPr>
          <w:rFonts w:hint="eastAsia"/>
          <w:color w:val="000000" w:themeColor="text1"/>
          <w:highlight w:val="none"/>
        </w:rPr>
        <w:t>评标注意事项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_Toc26529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14:paraId="3CA9BFCD">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_Toc3169 </w:instrText>
      </w:r>
      <w:r>
        <w:rPr>
          <w:bCs/>
          <w:caps/>
          <w:color w:val="000000" w:themeColor="text1"/>
          <w:szCs w:val="21"/>
          <w:highlight w:val="none"/>
        </w:rPr>
        <w:fldChar w:fldCharType="separate"/>
      </w:r>
      <w:r>
        <w:rPr>
          <w:rFonts w:hint="default"/>
          <w:color w:val="000000" w:themeColor="text1"/>
          <w:highlight w:val="none"/>
        </w:rPr>
        <w:t xml:space="preserve">29 </w:t>
      </w:r>
      <w:r>
        <w:rPr>
          <w:rFonts w:hint="eastAsia"/>
          <w:color w:val="000000" w:themeColor="text1"/>
          <w:highlight w:val="none"/>
        </w:rPr>
        <w:t>接受和拒绝投标的权利</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_Toc3169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14:paraId="0D4A2E71">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_Toc238 </w:instrText>
      </w:r>
      <w:r>
        <w:rPr>
          <w:bCs/>
          <w:caps/>
          <w:color w:val="000000" w:themeColor="text1"/>
          <w:szCs w:val="21"/>
          <w:highlight w:val="none"/>
        </w:rPr>
        <w:fldChar w:fldCharType="separate"/>
      </w:r>
      <w:r>
        <w:rPr>
          <w:rFonts w:hint="default"/>
          <w:color w:val="000000" w:themeColor="text1"/>
          <w:highlight w:val="none"/>
        </w:rPr>
        <w:t xml:space="preserve">30 </w:t>
      </w:r>
      <w:r>
        <w:rPr>
          <w:rFonts w:hint="eastAsia"/>
          <w:color w:val="000000" w:themeColor="text1"/>
          <w:highlight w:val="none"/>
        </w:rPr>
        <w:t>发布中标结果公告和发放中标通知书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_Toc238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14:paraId="3A03E65C">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_Toc25039 </w:instrText>
      </w:r>
      <w:r>
        <w:rPr>
          <w:bCs/>
          <w:caps/>
          <w:color w:val="000000" w:themeColor="text1"/>
          <w:szCs w:val="21"/>
          <w:highlight w:val="none"/>
        </w:rPr>
        <w:fldChar w:fldCharType="separate"/>
      </w:r>
      <w:r>
        <w:rPr>
          <w:rFonts w:hint="default"/>
          <w:color w:val="000000" w:themeColor="text1"/>
          <w:highlight w:val="none"/>
        </w:rPr>
        <w:t xml:space="preserve">31 </w:t>
      </w:r>
      <w:r>
        <w:rPr>
          <w:rFonts w:hint="eastAsia"/>
          <w:color w:val="000000" w:themeColor="text1"/>
          <w:highlight w:val="none"/>
        </w:rPr>
        <w:t>投标人对中标结果的质疑、投诉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_Toc25039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bCs/>
          <w:caps/>
          <w:color w:val="000000" w:themeColor="text1"/>
          <w:szCs w:val="21"/>
          <w:highlight w:val="none"/>
        </w:rPr>
        <w:fldChar w:fldCharType="end"/>
      </w:r>
    </w:p>
    <w:p w14:paraId="14E46482">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_Toc3775 </w:instrText>
      </w:r>
      <w:r>
        <w:rPr>
          <w:bCs/>
          <w:caps/>
          <w:color w:val="000000" w:themeColor="text1"/>
          <w:szCs w:val="21"/>
          <w:highlight w:val="none"/>
        </w:rPr>
        <w:fldChar w:fldCharType="separate"/>
      </w:r>
      <w:r>
        <w:rPr>
          <w:rFonts w:hint="eastAsia"/>
          <w:color w:val="000000" w:themeColor="text1"/>
          <w:highlight w:val="none"/>
        </w:rPr>
        <w:t>Ｆ  授予合同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_Toc3775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bCs/>
          <w:caps/>
          <w:color w:val="000000" w:themeColor="text1"/>
          <w:szCs w:val="21"/>
          <w:highlight w:val="none"/>
        </w:rPr>
        <w:fldChar w:fldCharType="end"/>
      </w:r>
    </w:p>
    <w:p w14:paraId="46BC87B1">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_Toc14242 </w:instrText>
      </w:r>
      <w:r>
        <w:rPr>
          <w:bCs/>
          <w:caps/>
          <w:color w:val="000000" w:themeColor="text1"/>
          <w:szCs w:val="21"/>
          <w:highlight w:val="none"/>
        </w:rPr>
        <w:fldChar w:fldCharType="separate"/>
      </w:r>
      <w:r>
        <w:rPr>
          <w:rFonts w:hint="default"/>
          <w:color w:val="000000" w:themeColor="text1"/>
          <w:highlight w:val="none"/>
        </w:rPr>
        <w:t xml:space="preserve">32 </w:t>
      </w:r>
      <w:r>
        <w:rPr>
          <w:rFonts w:hint="eastAsia"/>
          <w:color w:val="000000" w:themeColor="text1"/>
          <w:highlight w:val="none"/>
        </w:rPr>
        <w:t>合同授予标准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_Toc14242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bCs/>
          <w:caps/>
          <w:color w:val="000000" w:themeColor="text1"/>
          <w:szCs w:val="21"/>
          <w:highlight w:val="none"/>
        </w:rPr>
        <w:fldChar w:fldCharType="end"/>
      </w:r>
    </w:p>
    <w:p w14:paraId="3961955C">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_Toc4757 </w:instrText>
      </w:r>
      <w:r>
        <w:rPr>
          <w:bCs/>
          <w:caps/>
          <w:color w:val="000000" w:themeColor="text1"/>
          <w:szCs w:val="21"/>
          <w:highlight w:val="none"/>
        </w:rPr>
        <w:fldChar w:fldCharType="separate"/>
      </w:r>
      <w:r>
        <w:rPr>
          <w:rFonts w:hint="default"/>
          <w:color w:val="000000" w:themeColor="text1"/>
          <w:highlight w:val="none"/>
        </w:rPr>
        <w:t xml:space="preserve">33 </w:t>
      </w:r>
      <w:r>
        <w:rPr>
          <w:rFonts w:hint="eastAsia"/>
          <w:color w:val="000000" w:themeColor="text1"/>
          <w:highlight w:val="none"/>
        </w:rPr>
        <w:t>签订合同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_Toc4757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bCs/>
          <w:caps/>
          <w:color w:val="000000" w:themeColor="text1"/>
          <w:szCs w:val="21"/>
          <w:highlight w:val="none"/>
        </w:rPr>
        <w:fldChar w:fldCharType="end"/>
      </w:r>
    </w:p>
    <w:p w14:paraId="7F1EDEB3">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_Toc4824 </w:instrText>
      </w:r>
      <w:r>
        <w:rPr>
          <w:bCs/>
          <w:caps/>
          <w:color w:val="000000" w:themeColor="text1"/>
          <w:szCs w:val="21"/>
          <w:highlight w:val="none"/>
        </w:rPr>
        <w:fldChar w:fldCharType="separate"/>
      </w:r>
      <w:r>
        <w:rPr>
          <w:color w:val="000000" w:themeColor="text1"/>
          <w:highlight w:val="none"/>
        </w:rPr>
        <w:t>G</w:t>
      </w:r>
      <w:r>
        <w:rPr>
          <w:rFonts w:hint="eastAsia"/>
          <w:color w:val="000000" w:themeColor="text1"/>
          <w:highlight w:val="none"/>
        </w:rPr>
        <w:t>、政府采购政策</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_Toc4824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bCs/>
          <w:caps/>
          <w:color w:val="000000" w:themeColor="text1"/>
          <w:szCs w:val="21"/>
          <w:highlight w:val="none"/>
        </w:rPr>
        <w:fldChar w:fldCharType="end"/>
      </w:r>
    </w:p>
    <w:p w14:paraId="3D5A807A">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_Toc26856 </w:instrText>
      </w:r>
      <w:r>
        <w:rPr>
          <w:bCs/>
          <w:caps/>
          <w:color w:val="000000" w:themeColor="text1"/>
          <w:szCs w:val="21"/>
          <w:highlight w:val="none"/>
        </w:rPr>
        <w:fldChar w:fldCharType="separate"/>
      </w:r>
      <w:r>
        <w:rPr>
          <w:rFonts w:hint="eastAsia"/>
          <w:color w:val="000000" w:themeColor="text1"/>
          <w:highlight w:val="none"/>
        </w:rPr>
        <w:t>H、评标细则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_Toc26856 \h </w:instrText>
      </w:r>
      <w:r>
        <w:rPr>
          <w:color w:val="000000" w:themeColor="text1"/>
          <w:highlight w:val="none"/>
        </w:rPr>
        <w:fldChar w:fldCharType="separate"/>
      </w:r>
      <w:r>
        <w:rPr>
          <w:color w:val="000000" w:themeColor="text1"/>
          <w:highlight w:val="none"/>
        </w:rPr>
        <w:t>28</w:t>
      </w:r>
      <w:r>
        <w:rPr>
          <w:color w:val="000000" w:themeColor="text1"/>
          <w:highlight w:val="none"/>
        </w:rPr>
        <w:fldChar w:fldCharType="end"/>
      </w:r>
      <w:r>
        <w:rPr>
          <w:bCs/>
          <w:caps/>
          <w:color w:val="000000" w:themeColor="text1"/>
          <w:szCs w:val="21"/>
          <w:highlight w:val="none"/>
        </w:rPr>
        <w:fldChar w:fldCharType="end"/>
      </w:r>
    </w:p>
    <w:p w14:paraId="559819C7">
      <w:pPr>
        <w:pStyle w:val="30"/>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_Toc924 </w:instrText>
      </w:r>
      <w:r>
        <w:rPr>
          <w:bCs/>
          <w:caps/>
          <w:color w:val="000000" w:themeColor="text1"/>
          <w:szCs w:val="21"/>
          <w:highlight w:val="none"/>
        </w:rPr>
        <w:fldChar w:fldCharType="separate"/>
      </w:r>
      <w:r>
        <w:rPr>
          <w:rFonts w:hint="eastAsia"/>
          <w:color w:val="000000" w:themeColor="text1"/>
          <w:highlight w:val="none"/>
        </w:rPr>
        <w:t>第四部分  采购项目合同（参考范本）</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_Toc924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bCs/>
          <w:caps/>
          <w:color w:val="000000" w:themeColor="text1"/>
          <w:szCs w:val="21"/>
          <w:highlight w:val="none"/>
        </w:rPr>
        <w:fldChar w:fldCharType="end"/>
      </w:r>
    </w:p>
    <w:p w14:paraId="79485C9B">
      <w:pPr>
        <w:pStyle w:val="30"/>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_Toc14470 </w:instrText>
      </w:r>
      <w:r>
        <w:rPr>
          <w:bCs/>
          <w:caps/>
          <w:color w:val="000000" w:themeColor="text1"/>
          <w:szCs w:val="21"/>
          <w:highlight w:val="none"/>
        </w:rPr>
        <w:fldChar w:fldCharType="separate"/>
      </w:r>
      <w:r>
        <w:rPr>
          <w:rFonts w:hint="eastAsia"/>
          <w:color w:val="000000" w:themeColor="text1"/>
          <w:highlight w:val="none"/>
        </w:rPr>
        <w:t>第五部分投标文件格式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_Toc14470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bCs/>
          <w:caps/>
          <w:color w:val="000000" w:themeColor="text1"/>
          <w:szCs w:val="21"/>
          <w:highlight w:val="none"/>
        </w:rPr>
        <w:fldChar w:fldCharType="end"/>
      </w:r>
    </w:p>
    <w:p w14:paraId="77F4DA3B">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_Toc14245 </w:instrText>
      </w:r>
      <w:r>
        <w:rPr>
          <w:bCs/>
          <w:caps/>
          <w:color w:val="000000" w:themeColor="text1"/>
          <w:szCs w:val="21"/>
          <w:highlight w:val="none"/>
        </w:rPr>
        <w:fldChar w:fldCharType="separate"/>
      </w:r>
      <w:r>
        <w:rPr>
          <w:rFonts w:hint="eastAsia"/>
          <w:color w:val="000000" w:themeColor="text1"/>
          <w:highlight w:val="none"/>
        </w:rPr>
        <w:t>资格审查封面格式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_Toc14245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bCs/>
          <w:caps/>
          <w:color w:val="000000" w:themeColor="text1"/>
          <w:szCs w:val="21"/>
          <w:highlight w:val="none"/>
        </w:rPr>
        <w:fldChar w:fldCharType="end"/>
      </w:r>
    </w:p>
    <w:p w14:paraId="4C4870FE">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_Toc6626 </w:instrText>
      </w:r>
      <w:r>
        <w:rPr>
          <w:bCs/>
          <w:caps/>
          <w:color w:val="000000" w:themeColor="text1"/>
          <w:szCs w:val="21"/>
          <w:highlight w:val="none"/>
        </w:rPr>
        <w:fldChar w:fldCharType="separate"/>
      </w:r>
      <w:r>
        <w:rPr>
          <w:rFonts w:hint="default"/>
          <w:color w:val="000000" w:themeColor="text1"/>
          <w:highlight w:val="none"/>
        </w:rPr>
        <w:t xml:space="preserve">第一章 </w:t>
      </w:r>
      <w:r>
        <w:rPr>
          <w:rFonts w:hint="eastAsia"/>
          <w:color w:val="000000" w:themeColor="text1"/>
          <w:highlight w:val="none"/>
        </w:rPr>
        <w:t>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_Toc6626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bCs/>
          <w:caps/>
          <w:color w:val="000000" w:themeColor="text1"/>
          <w:szCs w:val="21"/>
          <w:highlight w:val="none"/>
        </w:rPr>
        <w:fldChar w:fldCharType="end"/>
      </w:r>
    </w:p>
    <w:p w14:paraId="18BF1B85">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_Toc26828 </w:instrText>
      </w:r>
      <w:r>
        <w:rPr>
          <w:bCs/>
          <w:caps/>
          <w:color w:val="000000" w:themeColor="text1"/>
          <w:szCs w:val="21"/>
          <w:highlight w:val="none"/>
        </w:rPr>
        <w:fldChar w:fldCharType="separate"/>
      </w:r>
      <w:r>
        <w:rPr>
          <w:rFonts w:hint="eastAsia" w:ascii="宋体"/>
          <w:bCs w:val="0"/>
          <w:color w:val="000000" w:themeColor="text1"/>
          <w:szCs w:val="21"/>
          <w:highlight w:val="none"/>
        </w:rPr>
        <w:t>资格性自查表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_Toc26828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bCs/>
          <w:caps/>
          <w:color w:val="000000" w:themeColor="text1"/>
          <w:szCs w:val="21"/>
          <w:highlight w:val="none"/>
        </w:rPr>
        <w:fldChar w:fldCharType="end"/>
      </w:r>
    </w:p>
    <w:p w14:paraId="7FB2D719">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_Toc7645 </w:instrText>
      </w:r>
      <w:r>
        <w:rPr>
          <w:bCs/>
          <w:caps/>
          <w:color w:val="000000" w:themeColor="text1"/>
          <w:szCs w:val="21"/>
          <w:highlight w:val="none"/>
        </w:rPr>
        <w:fldChar w:fldCharType="separate"/>
      </w:r>
      <w:r>
        <w:rPr>
          <w:rFonts w:hint="eastAsia"/>
          <w:color w:val="000000" w:themeColor="text1"/>
          <w:highlight w:val="none"/>
        </w:rPr>
        <w:t>（一）资格审查文件要求提交的有效证明文件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_Toc7645 \h </w:instrText>
      </w:r>
      <w:r>
        <w:rPr>
          <w:color w:val="000000" w:themeColor="text1"/>
          <w:highlight w:val="none"/>
        </w:rPr>
        <w:fldChar w:fldCharType="separate"/>
      </w:r>
      <w:r>
        <w:rPr>
          <w:color w:val="000000" w:themeColor="text1"/>
          <w:highlight w:val="none"/>
        </w:rPr>
        <w:t>37</w:t>
      </w:r>
      <w:r>
        <w:rPr>
          <w:color w:val="000000" w:themeColor="text1"/>
          <w:highlight w:val="none"/>
        </w:rPr>
        <w:fldChar w:fldCharType="end"/>
      </w:r>
      <w:r>
        <w:rPr>
          <w:bCs/>
          <w:caps/>
          <w:color w:val="000000" w:themeColor="text1"/>
          <w:szCs w:val="21"/>
          <w:highlight w:val="none"/>
        </w:rPr>
        <w:fldChar w:fldCharType="end"/>
      </w:r>
    </w:p>
    <w:p w14:paraId="15C589B2">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_Toc20785 </w:instrText>
      </w:r>
      <w:r>
        <w:rPr>
          <w:bCs/>
          <w:caps/>
          <w:color w:val="000000" w:themeColor="text1"/>
          <w:szCs w:val="21"/>
          <w:highlight w:val="none"/>
        </w:rPr>
        <w:fldChar w:fldCharType="separate"/>
      </w:r>
      <w:r>
        <w:rPr>
          <w:rFonts w:hint="eastAsia" w:hAnsi="黑体"/>
          <w:color w:val="000000" w:themeColor="text1"/>
          <w:szCs w:val="21"/>
          <w:highlight w:val="none"/>
        </w:rPr>
        <w:t>（二）无重大违法记录声明函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_Toc20785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bCs/>
          <w:caps/>
          <w:color w:val="000000" w:themeColor="text1"/>
          <w:szCs w:val="21"/>
          <w:highlight w:val="none"/>
        </w:rPr>
        <w:fldChar w:fldCharType="end"/>
      </w:r>
    </w:p>
    <w:p w14:paraId="72E9DE06">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_Toc22477 </w:instrText>
      </w:r>
      <w:r>
        <w:rPr>
          <w:bCs/>
          <w:caps/>
          <w:color w:val="000000" w:themeColor="text1"/>
          <w:szCs w:val="21"/>
          <w:highlight w:val="none"/>
        </w:rPr>
        <w:fldChar w:fldCharType="separate"/>
      </w:r>
      <w:r>
        <w:rPr>
          <w:rFonts w:hint="default"/>
          <w:color w:val="000000" w:themeColor="text1"/>
          <w:highlight w:val="none"/>
        </w:rPr>
        <w:t xml:space="preserve">第二章 </w:t>
      </w:r>
      <w:r>
        <w:rPr>
          <w:rFonts w:hint="eastAsia"/>
          <w:color w:val="000000" w:themeColor="text1"/>
          <w:highlight w:val="none"/>
        </w:rPr>
        <w:t>投标文件商务及技术部分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_Toc22477 \h </w:instrText>
      </w:r>
      <w:r>
        <w:rPr>
          <w:color w:val="000000" w:themeColor="text1"/>
          <w:highlight w:val="none"/>
        </w:rPr>
        <w:fldChar w:fldCharType="separate"/>
      </w:r>
      <w:r>
        <w:rPr>
          <w:color w:val="000000" w:themeColor="text1"/>
          <w:highlight w:val="none"/>
        </w:rPr>
        <w:t>39</w:t>
      </w:r>
      <w:r>
        <w:rPr>
          <w:color w:val="000000" w:themeColor="text1"/>
          <w:highlight w:val="none"/>
        </w:rPr>
        <w:fldChar w:fldCharType="end"/>
      </w:r>
      <w:r>
        <w:rPr>
          <w:bCs/>
          <w:caps/>
          <w:color w:val="000000" w:themeColor="text1"/>
          <w:szCs w:val="21"/>
          <w:highlight w:val="none"/>
        </w:rPr>
        <w:fldChar w:fldCharType="end"/>
      </w:r>
    </w:p>
    <w:p w14:paraId="23A800A4">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_Toc22947 </w:instrText>
      </w:r>
      <w:r>
        <w:rPr>
          <w:bCs/>
          <w:caps/>
          <w:color w:val="000000" w:themeColor="text1"/>
          <w:szCs w:val="21"/>
          <w:highlight w:val="none"/>
        </w:rPr>
        <w:fldChar w:fldCharType="separate"/>
      </w:r>
      <w:r>
        <w:rPr>
          <w:rFonts w:hint="eastAsia"/>
          <w:color w:val="000000" w:themeColor="text1"/>
          <w:highlight w:val="none"/>
        </w:rPr>
        <w:t>商务及技术封面格式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_Toc22947 \h </w:instrText>
      </w:r>
      <w:r>
        <w:rPr>
          <w:color w:val="000000" w:themeColor="text1"/>
          <w:highlight w:val="none"/>
        </w:rPr>
        <w:fldChar w:fldCharType="separate"/>
      </w:r>
      <w:r>
        <w:rPr>
          <w:color w:val="000000" w:themeColor="text1"/>
          <w:highlight w:val="none"/>
        </w:rPr>
        <w:t>39</w:t>
      </w:r>
      <w:r>
        <w:rPr>
          <w:color w:val="000000" w:themeColor="text1"/>
          <w:highlight w:val="none"/>
        </w:rPr>
        <w:fldChar w:fldCharType="end"/>
      </w:r>
      <w:r>
        <w:rPr>
          <w:bCs/>
          <w:caps/>
          <w:color w:val="000000" w:themeColor="text1"/>
          <w:szCs w:val="21"/>
          <w:highlight w:val="none"/>
        </w:rPr>
        <w:fldChar w:fldCharType="end"/>
      </w:r>
    </w:p>
    <w:p w14:paraId="30000F7B">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_Toc27857 </w:instrText>
      </w:r>
      <w:r>
        <w:rPr>
          <w:bCs/>
          <w:caps/>
          <w:color w:val="000000" w:themeColor="text1"/>
          <w:szCs w:val="21"/>
          <w:highlight w:val="none"/>
        </w:rPr>
        <w:fldChar w:fldCharType="separate"/>
      </w:r>
      <w:r>
        <w:rPr>
          <w:rFonts w:hint="eastAsia" w:ascii="宋体"/>
          <w:bCs w:val="0"/>
          <w:color w:val="000000" w:themeColor="text1"/>
          <w:szCs w:val="21"/>
          <w:highlight w:val="none"/>
        </w:rPr>
        <w:t>符合性自查表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_Toc27857 \h </w:instrText>
      </w:r>
      <w:r>
        <w:rPr>
          <w:color w:val="000000" w:themeColor="text1"/>
          <w:highlight w:val="none"/>
        </w:rPr>
        <w:fldChar w:fldCharType="separate"/>
      </w:r>
      <w:r>
        <w:rPr>
          <w:color w:val="000000" w:themeColor="text1"/>
          <w:highlight w:val="none"/>
        </w:rPr>
        <w:t>41</w:t>
      </w:r>
      <w:r>
        <w:rPr>
          <w:color w:val="000000" w:themeColor="text1"/>
          <w:highlight w:val="none"/>
        </w:rPr>
        <w:fldChar w:fldCharType="end"/>
      </w:r>
      <w:r>
        <w:rPr>
          <w:bCs/>
          <w:caps/>
          <w:color w:val="000000" w:themeColor="text1"/>
          <w:szCs w:val="21"/>
          <w:highlight w:val="none"/>
        </w:rPr>
        <w:fldChar w:fldCharType="end"/>
      </w:r>
    </w:p>
    <w:p w14:paraId="377C81B4">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_Toc7208 </w:instrText>
      </w:r>
      <w:r>
        <w:rPr>
          <w:bCs/>
          <w:caps/>
          <w:color w:val="000000" w:themeColor="text1"/>
          <w:szCs w:val="21"/>
          <w:highlight w:val="none"/>
        </w:rPr>
        <w:fldChar w:fldCharType="separate"/>
      </w:r>
      <w:r>
        <w:rPr>
          <w:rFonts w:hint="eastAsia" w:ascii="宋体"/>
          <w:color w:val="000000" w:themeColor="text1"/>
          <w:szCs w:val="21"/>
          <w:highlight w:val="none"/>
        </w:rPr>
        <w:t>评审项目投标资料表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_Toc7208 \h </w:instrText>
      </w:r>
      <w:r>
        <w:rPr>
          <w:color w:val="000000" w:themeColor="text1"/>
          <w:highlight w:val="none"/>
        </w:rPr>
        <w:fldChar w:fldCharType="separate"/>
      </w:r>
      <w:r>
        <w:rPr>
          <w:color w:val="000000" w:themeColor="text1"/>
          <w:highlight w:val="none"/>
        </w:rPr>
        <w:t>42</w:t>
      </w:r>
      <w:r>
        <w:rPr>
          <w:color w:val="000000" w:themeColor="text1"/>
          <w:highlight w:val="none"/>
        </w:rPr>
        <w:fldChar w:fldCharType="end"/>
      </w:r>
      <w:r>
        <w:rPr>
          <w:bCs/>
          <w:caps/>
          <w:color w:val="000000" w:themeColor="text1"/>
          <w:szCs w:val="21"/>
          <w:highlight w:val="none"/>
        </w:rPr>
        <w:fldChar w:fldCharType="end"/>
      </w:r>
    </w:p>
    <w:p w14:paraId="5195CFC2">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_Toc31411 </w:instrText>
      </w:r>
      <w:r>
        <w:rPr>
          <w:bCs/>
          <w:caps/>
          <w:color w:val="000000" w:themeColor="text1"/>
          <w:szCs w:val="21"/>
          <w:highlight w:val="none"/>
        </w:rPr>
        <w:fldChar w:fldCharType="separate"/>
      </w:r>
      <w:r>
        <w:rPr>
          <w:rFonts w:hint="eastAsia"/>
          <w:color w:val="000000" w:themeColor="text1"/>
          <w:highlight w:val="none"/>
        </w:rPr>
        <w:t>（一）法定代表人（负责人）证明书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_Toc31411 \h </w:instrText>
      </w:r>
      <w:r>
        <w:rPr>
          <w:color w:val="000000" w:themeColor="text1"/>
          <w:highlight w:val="none"/>
        </w:rPr>
        <w:fldChar w:fldCharType="separate"/>
      </w:r>
      <w:r>
        <w:rPr>
          <w:color w:val="000000" w:themeColor="text1"/>
          <w:highlight w:val="none"/>
        </w:rPr>
        <w:t>43</w:t>
      </w:r>
      <w:r>
        <w:rPr>
          <w:color w:val="000000" w:themeColor="text1"/>
          <w:highlight w:val="none"/>
        </w:rPr>
        <w:fldChar w:fldCharType="end"/>
      </w:r>
      <w:r>
        <w:rPr>
          <w:bCs/>
          <w:caps/>
          <w:color w:val="000000" w:themeColor="text1"/>
          <w:szCs w:val="21"/>
          <w:highlight w:val="none"/>
        </w:rPr>
        <w:fldChar w:fldCharType="end"/>
      </w:r>
    </w:p>
    <w:p w14:paraId="068194F2">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_Toc25553 </w:instrText>
      </w:r>
      <w:r>
        <w:rPr>
          <w:bCs/>
          <w:caps/>
          <w:color w:val="000000" w:themeColor="text1"/>
          <w:szCs w:val="21"/>
          <w:highlight w:val="none"/>
        </w:rPr>
        <w:fldChar w:fldCharType="separate"/>
      </w:r>
      <w:r>
        <w:rPr>
          <w:rFonts w:hint="eastAsia"/>
          <w:color w:val="000000" w:themeColor="text1"/>
          <w:highlight w:val="none"/>
        </w:rPr>
        <w:t>（二）法定代表人（负责人）授权书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_Toc25553 \h </w:instrText>
      </w:r>
      <w:r>
        <w:rPr>
          <w:color w:val="000000" w:themeColor="text1"/>
          <w:highlight w:val="none"/>
        </w:rPr>
        <w:fldChar w:fldCharType="separate"/>
      </w:r>
      <w:r>
        <w:rPr>
          <w:color w:val="000000" w:themeColor="text1"/>
          <w:highlight w:val="none"/>
        </w:rPr>
        <w:t>44</w:t>
      </w:r>
      <w:r>
        <w:rPr>
          <w:color w:val="000000" w:themeColor="text1"/>
          <w:highlight w:val="none"/>
        </w:rPr>
        <w:fldChar w:fldCharType="end"/>
      </w:r>
      <w:r>
        <w:rPr>
          <w:bCs/>
          <w:caps/>
          <w:color w:val="000000" w:themeColor="text1"/>
          <w:szCs w:val="21"/>
          <w:highlight w:val="none"/>
        </w:rPr>
        <w:fldChar w:fldCharType="end"/>
      </w:r>
    </w:p>
    <w:p w14:paraId="33C3A246">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_Toc31462 </w:instrText>
      </w:r>
      <w:r>
        <w:rPr>
          <w:bCs/>
          <w:caps/>
          <w:color w:val="000000" w:themeColor="text1"/>
          <w:szCs w:val="21"/>
          <w:highlight w:val="none"/>
        </w:rPr>
        <w:fldChar w:fldCharType="separate"/>
      </w:r>
      <w:r>
        <w:rPr>
          <w:rFonts w:hint="eastAsia"/>
          <w:color w:val="000000" w:themeColor="text1"/>
          <w:highlight w:val="none"/>
        </w:rPr>
        <w:t>附件一：投标函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_Toc31462 \h </w:instrText>
      </w:r>
      <w:r>
        <w:rPr>
          <w:color w:val="000000" w:themeColor="text1"/>
          <w:highlight w:val="none"/>
        </w:rPr>
        <w:fldChar w:fldCharType="separate"/>
      </w:r>
      <w:r>
        <w:rPr>
          <w:color w:val="000000" w:themeColor="text1"/>
          <w:highlight w:val="none"/>
        </w:rPr>
        <w:t>45</w:t>
      </w:r>
      <w:r>
        <w:rPr>
          <w:color w:val="000000" w:themeColor="text1"/>
          <w:highlight w:val="none"/>
        </w:rPr>
        <w:fldChar w:fldCharType="end"/>
      </w:r>
      <w:r>
        <w:rPr>
          <w:bCs/>
          <w:caps/>
          <w:color w:val="000000" w:themeColor="text1"/>
          <w:szCs w:val="21"/>
          <w:highlight w:val="none"/>
        </w:rPr>
        <w:fldChar w:fldCharType="end"/>
      </w:r>
    </w:p>
    <w:p w14:paraId="310DDD6F">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_Toc23627 </w:instrText>
      </w:r>
      <w:r>
        <w:rPr>
          <w:bCs/>
          <w:caps/>
          <w:color w:val="000000" w:themeColor="text1"/>
          <w:szCs w:val="21"/>
          <w:highlight w:val="none"/>
        </w:rPr>
        <w:fldChar w:fldCharType="separate"/>
      </w:r>
      <w:r>
        <w:rPr>
          <w:rFonts w:hint="eastAsia"/>
          <w:color w:val="000000" w:themeColor="text1"/>
          <w:highlight w:val="none"/>
        </w:rPr>
        <w:t>附件二：开标一览表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_Toc23627 \h </w:instrText>
      </w:r>
      <w:r>
        <w:rPr>
          <w:color w:val="000000" w:themeColor="text1"/>
          <w:highlight w:val="none"/>
        </w:rPr>
        <w:fldChar w:fldCharType="separate"/>
      </w:r>
      <w:r>
        <w:rPr>
          <w:color w:val="000000" w:themeColor="text1"/>
          <w:highlight w:val="none"/>
        </w:rPr>
        <w:t>46</w:t>
      </w:r>
      <w:r>
        <w:rPr>
          <w:color w:val="000000" w:themeColor="text1"/>
          <w:highlight w:val="none"/>
        </w:rPr>
        <w:fldChar w:fldCharType="end"/>
      </w:r>
      <w:r>
        <w:rPr>
          <w:bCs/>
          <w:caps/>
          <w:color w:val="000000" w:themeColor="text1"/>
          <w:szCs w:val="21"/>
          <w:highlight w:val="none"/>
        </w:rPr>
        <w:fldChar w:fldCharType="end"/>
      </w:r>
    </w:p>
    <w:p w14:paraId="3D189282">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_Toc10848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三</w:t>
      </w:r>
      <w:r>
        <w:rPr>
          <w:rFonts w:hint="eastAsia"/>
          <w:color w:val="000000" w:themeColor="text1"/>
          <w:highlight w:val="none"/>
        </w:rPr>
        <w:t>：商务条款偏离一览表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_Toc10848 \h </w:instrText>
      </w:r>
      <w:r>
        <w:rPr>
          <w:color w:val="000000" w:themeColor="text1"/>
          <w:highlight w:val="none"/>
        </w:rPr>
        <w:fldChar w:fldCharType="separate"/>
      </w:r>
      <w:r>
        <w:rPr>
          <w:color w:val="000000" w:themeColor="text1"/>
          <w:highlight w:val="none"/>
        </w:rPr>
        <w:t>47</w:t>
      </w:r>
      <w:r>
        <w:rPr>
          <w:color w:val="000000" w:themeColor="text1"/>
          <w:highlight w:val="none"/>
        </w:rPr>
        <w:fldChar w:fldCharType="end"/>
      </w:r>
      <w:r>
        <w:rPr>
          <w:bCs/>
          <w:caps/>
          <w:color w:val="000000" w:themeColor="text1"/>
          <w:szCs w:val="21"/>
          <w:highlight w:val="none"/>
        </w:rPr>
        <w:fldChar w:fldCharType="end"/>
      </w:r>
    </w:p>
    <w:p w14:paraId="7971798B">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_Toc30403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四</w:t>
      </w:r>
      <w:r>
        <w:rPr>
          <w:rFonts w:hint="eastAsia"/>
          <w:color w:val="000000" w:themeColor="text1"/>
          <w:highlight w:val="none"/>
        </w:rPr>
        <w:t>：技术条款偏离一览表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_Toc30403 \h </w:instrText>
      </w:r>
      <w:r>
        <w:rPr>
          <w:color w:val="000000" w:themeColor="text1"/>
          <w:highlight w:val="none"/>
        </w:rPr>
        <w:fldChar w:fldCharType="separate"/>
      </w:r>
      <w:r>
        <w:rPr>
          <w:color w:val="000000" w:themeColor="text1"/>
          <w:highlight w:val="none"/>
        </w:rPr>
        <w:t>48</w:t>
      </w:r>
      <w:r>
        <w:rPr>
          <w:color w:val="000000" w:themeColor="text1"/>
          <w:highlight w:val="none"/>
        </w:rPr>
        <w:fldChar w:fldCharType="end"/>
      </w:r>
      <w:r>
        <w:rPr>
          <w:bCs/>
          <w:caps/>
          <w:color w:val="000000" w:themeColor="text1"/>
          <w:szCs w:val="21"/>
          <w:highlight w:val="none"/>
        </w:rPr>
        <w:fldChar w:fldCharType="end"/>
      </w:r>
    </w:p>
    <w:p w14:paraId="517D3DF5">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_Toc1379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五</w:t>
      </w:r>
      <w:r>
        <w:rPr>
          <w:rFonts w:hint="eastAsia"/>
          <w:color w:val="000000" w:themeColor="text1"/>
          <w:highlight w:val="none"/>
        </w:rPr>
        <w:t>：同类业绩一览表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_Toc1379 \h </w:instrText>
      </w:r>
      <w:r>
        <w:rPr>
          <w:color w:val="000000" w:themeColor="text1"/>
          <w:highlight w:val="none"/>
        </w:rPr>
        <w:fldChar w:fldCharType="separate"/>
      </w:r>
      <w:r>
        <w:rPr>
          <w:color w:val="000000" w:themeColor="text1"/>
          <w:highlight w:val="none"/>
        </w:rPr>
        <w:t>49</w:t>
      </w:r>
      <w:r>
        <w:rPr>
          <w:color w:val="000000" w:themeColor="text1"/>
          <w:highlight w:val="none"/>
        </w:rPr>
        <w:fldChar w:fldCharType="end"/>
      </w:r>
      <w:r>
        <w:rPr>
          <w:bCs/>
          <w:caps/>
          <w:color w:val="000000" w:themeColor="text1"/>
          <w:szCs w:val="21"/>
          <w:highlight w:val="none"/>
        </w:rPr>
        <w:fldChar w:fldCharType="end"/>
      </w:r>
    </w:p>
    <w:p w14:paraId="3B835363">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_Toc30486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六</w:t>
      </w:r>
      <w:r>
        <w:rPr>
          <w:rFonts w:hint="eastAsia"/>
          <w:color w:val="000000" w:themeColor="text1"/>
          <w:highlight w:val="none"/>
        </w:rPr>
        <w:t>：</w:t>
      </w:r>
      <w:r>
        <w:rPr>
          <w:rFonts w:hint="eastAsia" w:hAnsi="黑体" w:cs="黑体"/>
          <w:color w:val="000000" w:themeColor="text1"/>
          <w:highlight w:val="none"/>
        </w:rPr>
        <w:t>中小微企业声明函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_Toc30486 \h </w:instrText>
      </w:r>
      <w:r>
        <w:rPr>
          <w:color w:val="000000" w:themeColor="text1"/>
          <w:highlight w:val="none"/>
        </w:rPr>
        <w:fldChar w:fldCharType="separate"/>
      </w:r>
      <w:r>
        <w:rPr>
          <w:color w:val="000000" w:themeColor="text1"/>
          <w:highlight w:val="none"/>
        </w:rPr>
        <w:t>50</w:t>
      </w:r>
      <w:r>
        <w:rPr>
          <w:color w:val="000000" w:themeColor="text1"/>
          <w:highlight w:val="none"/>
        </w:rPr>
        <w:fldChar w:fldCharType="end"/>
      </w:r>
      <w:r>
        <w:rPr>
          <w:bCs/>
          <w:caps/>
          <w:color w:val="000000" w:themeColor="text1"/>
          <w:szCs w:val="21"/>
          <w:highlight w:val="none"/>
        </w:rPr>
        <w:fldChar w:fldCharType="end"/>
      </w:r>
    </w:p>
    <w:p w14:paraId="20D969C3">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_Toc7796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七</w:t>
      </w:r>
      <w:r>
        <w:rPr>
          <w:rFonts w:hint="eastAsia"/>
          <w:color w:val="000000" w:themeColor="text1"/>
          <w:highlight w:val="none"/>
        </w:rPr>
        <w:t>：</w:t>
      </w:r>
      <w:r>
        <w:rPr>
          <w:rFonts w:hint="eastAsia" w:hAnsi="黑体" w:cs="黑体"/>
          <w:color w:val="000000" w:themeColor="text1"/>
          <w:highlight w:val="none"/>
        </w:rPr>
        <w:t>残疾人福利性单位声明函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_Toc7796 \h </w:instrText>
      </w:r>
      <w:r>
        <w:rPr>
          <w:color w:val="000000" w:themeColor="text1"/>
          <w:highlight w:val="none"/>
        </w:rPr>
        <w:fldChar w:fldCharType="separate"/>
      </w:r>
      <w:r>
        <w:rPr>
          <w:color w:val="000000" w:themeColor="text1"/>
          <w:highlight w:val="none"/>
        </w:rPr>
        <w:t>51</w:t>
      </w:r>
      <w:r>
        <w:rPr>
          <w:color w:val="000000" w:themeColor="text1"/>
          <w:highlight w:val="none"/>
        </w:rPr>
        <w:fldChar w:fldCharType="end"/>
      </w:r>
      <w:r>
        <w:rPr>
          <w:bCs/>
          <w:caps/>
          <w:color w:val="000000" w:themeColor="text1"/>
          <w:szCs w:val="21"/>
          <w:highlight w:val="none"/>
        </w:rPr>
        <w:fldChar w:fldCharType="end"/>
      </w:r>
    </w:p>
    <w:p w14:paraId="25AD8E14">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_Toc29546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八</w:t>
      </w:r>
      <w:r>
        <w:rPr>
          <w:rFonts w:hint="eastAsia"/>
          <w:color w:val="000000" w:themeColor="text1"/>
          <w:highlight w:val="none"/>
        </w:rPr>
        <w:t>：中标服务费承诺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_Toc29546 \h </w:instrText>
      </w:r>
      <w:r>
        <w:rPr>
          <w:color w:val="000000" w:themeColor="text1"/>
          <w:highlight w:val="none"/>
        </w:rPr>
        <w:fldChar w:fldCharType="separate"/>
      </w:r>
      <w:r>
        <w:rPr>
          <w:color w:val="000000" w:themeColor="text1"/>
          <w:highlight w:val="none"/>
        </w:rPr>
        <w:t>52</w:t>
      </w:r>
      <w:r>
        <w:rPr>
          <w:color w:val="000000" w:themeColor="text1"/>
          <w:highlight w:val="none"/>
        </w:rPr>
        <w:fldChar w:fldCharType="end"/>
      </w:r>
      <w:r>
        <w:rPr>
          <w:bCs/>
          <w:caps/>
          <w:color w:val="000000" w:themeColor="text1"/>
          <w:szCs w:val="21"/>
          <w:highlight w:val="none"/>
        </w:rPr>
        <w:fldChar w:fldCharType="end"/>
      </w:r>
    </w:p>
    <w:p w14:paraId="09C5A6A7">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_Toc4615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九</w:t>
      </w:r>
      <w:r>
        <w:rPr>
          <w:rFonts w:hint="eastAsia"/>
          <w:color w:val="000000" w:themeColor="text1"/>
          <w:highlight w:val="none"/>
        </w:rPr>
        <w:t>：投标人提交的其它商务和技术资料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_Toc4615 \h </w:instrText>
      </w:r>
      <w:r>
        <w:rPr>
          <w:color w:val="000000" w:themeColor="text1"/>
          <w:highlight w:val="none"/>
        </w:rPr>
        <w:fldChar w:fldCharType="separate"/>
      </w:r>
      <w:r>
        <w:rPr>
          <w:color w:val="000000" w:themeColor="text1"/>
          <w:highlight w:val="none"/>
        </w:rPr>
        <w:t>53</w:t>
      </w:r>
      <w:r>
        <w:rPr>
          <w:color w:val="000000" w:themeColor="text1"/>
          <w:highlight w:val="none"/>
        </w:rPr>
        <w:fldChar w:fldCharType="end"/>
      </w:r>
      <w:r>
        <w:rPr>
          <w:bCs/>
          <w:caps/>
          <w:color w:val="000000" w:themeColor="text1"/>
          <w:szCs w:val="21"/>
          <w:highlight w:val="none"/>
        </w:rPr>
        <w:fldChar w:fldCharType="end"/>
      </w:r>
    </w:p>
    <w:p w14:paraId="4AD3B69A">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_Toc8608 </w:instrText>
      </w:r>
      <w:r>
        <w:rPr>
          <w:bCs/>
          <w:caps/>
          <w:color w:val="000000" w:themeColor="text1"/>
          <w:szCs w:val="21"/>
          <w:highlight w:val="none"/>
        </w:rPr>
        <w:fldChar w:fldCharType="separate"/>
      </w:r>
      <w:r>
        <w:rPr>
          <w:rFonts w:hint="eastAsia"/>
          <w:color w:val="000000" w:themeColor="text1"/>
          <w:highlight w:val="none"/>
        </w:rPr>
        <w:t>其 他 格 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_Toc8608 \h </w:instrText>
      </w:r>
      <w:r>
        <w:rPr>
          <w:color w:val="000000" w:themeColor="text1"/>
          <w:highlight w:val="none"/>
        </w:rPr>
        <w:fldChar w:fldCharType="separate"/>
      </w:r>
      <w:r>
        <w:rPr>
          <w:color w:val="000000" w:themeColor="text1"/>
          <w:highlight w:val="none"/>
        </w:rPr>
        <w:t>55</w:t>
      </w:r>
      <w:r>
        <w:rPr>
          <w:color w:val="000000" w:themeColor="text1"/>
          <w:highlight w:val="none"/>
        </w:rPr>
        <w:fldChar w:fldCharType="end"/>
      </w:r>
      <w:r>
        <w:rPr>
          <w:bCs/>
          <w:caps/>
          <w:color w:val="000000" w:themeColor="text1"/>
          <w:szCs w:val="21"/>
          <w:highlight w:val="none"/>
        </w:rPr>
        <w:fldChar w:fldCharType="end"/>
      </w:r>
    </w:p>
    <w:p w14:paraId="2C6B7EE2">
      <w:pPr>
        <w:rPr>
          <w:color w:val="000000" w:themeColor="text1"/>
          <w:highlight w:val="none"/>
        </w:rPr>
        <w:sectPr>
          <w:headerReference r:id="rId8" w:type="first"/>
          <w:footerReference r:id="rId9" w:type="first"/>
          <w:headerReference r:id="rId7" w:type="default"/>
          <w:type w:val="continuous"/>
          <w:pgSz w:w="11907" w:h="16840"/>
          <w:pgMar w:top="1418" w:right="1474" w:bottom="1418" w:left="1474" w:header="851" w:footer="851" w:gutter="0"/>
          <w:pgBorders>
            <w:top w:val="none" w:sz="0" w:space="0"/>
            <w:left w:val="none" w:sz="0" w:space="0"/>
            <w:bottom w:val="none" w:sz="0" w:space="0"/>
            <w:right w:val="none" w:sz="0" w:space="0"/>
          </w:pgBorders>
          <w:pgNumType w:fmt="decimal"/>
          <w:cols w:space="720" w:num="1"/>
          <w:docGrid w:linePitch="462" w:charSpace="0"/>
        </w:sectPr>
      </w:pPr>
      <w:r>
        <w:rPr>
          <w:bCs/>
          <w:caps/>
          <w:color w:val="000000" w:themeColor="text1"/>
          <w:szCs w:val="21"/>
          <w:highlight w:val="none"/>
        </w:rPr>
        <w:fldChar w:fldCharType="end"/>
      </w:r>
      <w:bookmarkEnd w:id="0"/>
      <w:bookmarkStart w:id="1" w:name="_Toc339020186"/>
      <w:bookmarkStart w:id="2" w:name="_Toc330459945"/>
      <w:bookmarkStart w:id="3" w:name="_Toc339020048"/>
      <w:bookmarkStart w:id="4" w:name="_Toc345513762"/>
      <w:bookmarkStart w:id="5" w:name="_Toc342296708"/>
      <w:bookmarkStart w:id="6" w:name="_Toc341348291"/>
      <w:bookmarkStart w:id="7" w:name="_Toc336681892"/>
      <w:bookmarkStart w:id="8" w:name="_Toc331683994"/>
      <w:bookmarkStart w:id="9" w:name="_Toc342060322"/>
      <w:bookmarkStart w:id="10" w:name="_Toc332270305"/>
      <w:bookmarkStart w:id="11" w:name="_Toc333237723"/>
      <w:bookmarkStart w:id="12" w:name="_Toc349127583"/>
      <w:bookmarkStart w:id="13" w:name="_Toc365967002"/>
      <w:bookmarkStart w:id="14" w:name="_Toc339441044"/>
      <w:bookmarkStart w:id="15" w:name="_Toc339019828"/>
      <w:bookmarkStart w:id="16" w:name="_Toc339362257"/>
      <w:bookmarkStart w:id="17" w:name="_Toc366072457"/>
      <w:bookmarkStart w:id="18" w:name="_Toc333935278"/>
      <w:bookmarkStart w:id="19" w:name="_Toc350438702"/>
      <w:bookmarkStart w:id="20" w:name="_Toc365985108"/>
      <w:bookmarkStart w:id="21" w:name="_Toc337632315"/>
      <w:bookmarkStart w:id="22" w:name="_Toc349143546"/>
      <w:bookmarkStart w:id="23" w:name="_Toc336681537"/>
      <w:bookmarkStart w:id="24" w:name="_Toc340677031"/>
      <w:bookmarkStart w:id="25" w:name="_Toc333237612"/>
      <w:bookmarkStart w:id="26" w:name="_Toc340672830"/>
      <w:bookmarkStart w:id="27" w:name="_Toc350756403"/>
      <w:bookmarkStart w:id="28" w:name="_Toc340507403"/>
      <w:bookmarkStart w:id="29" w:name="_Toc339019954"/>
      <w:bookmarkStart w:id="30" w:name="_Toc331512856"/>
      <w:bookmarkStart w:id="31" w:name="_Toc333238571"/>
      <w:bookmarkStart w:id="32" w:name="_Toc333935619"/>
      <w:bookmarkStart w:id="33" w:name="_Toc332206657"/>
      <w:bookmarkStart w:id="34" w:name="_Toc500860978"/>
    </w:p>
    <w:p w14:paraId="709485AD">
      <w:pPr>
        <w:pStyle w:val="3"/>
        <w:numPr>
          <w:ilvl w:val="0"/>
          <w:numId w:val="0"/>
        </w:numPr>
        <w:bidi w:val="0"/>
        <w:ind w:leftChars="0"/>
        <w:jc w:val="center"/>
        <w:rPr>
          <w:rFonts w:hint="eastAsia"/>
          <w:color w:val="000000" w:themeColor="text1"/>
          <w:highlight w:val="none"/>
          <w:lang w:val="en-US" w:eastAsia="zh-CN"/>
        </w:rPr>
      </w:pPr>
      <w:bookmarkStart w:id="35" w:name="_Toc25291"/>
      <w:r>
        <w:rPr>
          <w:rFonts w:hint="eastAsia"/>
          <w:color w:val="000000" w:themeColor="text1"/>
          <w:highlight w:val="none"/>
          <w:lang w:val="en-US" w:eastAsia="zh-CN"/>
        </w:rPr>
        <w:t>第一</w:t>
      </w:r>
      <w:bookmarkStart w:id="36" w:name="_Hlt23321731"/>
      <w:bookmarkEnd w:id="36"/>
      <w:r>
        <w:rPr>
          <w:rFonts w:hint="eastAsia"/>
          <w:color w:val="000000" w:themeColor="text1"/>
          <w:highlight w:val="none"/>
          <w:lang w:val="en-US" w:eastAsia="zh-CN"/>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5"/>
    </w:p>
    <w:p w14:paraId="623A3E32">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rPr>
      </w:pPr>
      <w:r>
        <w:rPr>
          <w:rFonts w:hint="eastAsia" w:ascii="宋体" w:hAnsi="宋体"/>
          <w:bCs/>
          <w:color w:val="000000" w:themeColor="text1"/>
          <w:highlight w:val="none"/>
        </w:rPr>
        <w:t>广东业信采购招标有限公司（以下简称“代理采购机构”）受</w:t>
      </w:r>
      <w:r>
        <w:rPr>
          <w:rFonts w:hint="eastAsia" w:ascii="宋体" w:hAnsi="宋体"/>
          <w:bCs/>
          <w:color w:val="000000" w:themeColor="text1"/>
          <w:highlight w:val="none"/>
          <w:lang w:eastAsia="zh-CN"/>
        </w:rPr>
        <w:t>阳江市财政局</w:t>
      </w:r>
      <w:r>
        <w:rPr>
          <w:rFonts w:hint="eastAsia" w:ascii="宋体" w:hAnsi="宋体"/>
          <w:bCs/>
          <w:color w:val="000000" w:themeColor="text1"/>
          <w:highlight w:val="none"/>
        </w:rPr>
        <w:t>（以下简称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w:t>
      </w:r>
      <w:r>
        <w:rPr>
          <w:rFonts w:hint="eastAsia" w:ascii="宋体" w:hAnsi="宋体"/>
          <w:bCs/>
          <w:color w:val="000000" w:themeColor="text1"/>
          <w:highlight w:val="none"/>
          <w:lang w:eastAsia="zh-CN"/>
        </w:rPr>
        <w:t>2026年阳江市市本级创业担保贷款财政专户代理银行采购项目</w:t>
      </w:r>
      <w:r>
        <w:rPr>
          <w:rFonts w:hint="eastAsia" w:ascii="宋体" w:hAnsi="宋体"/>
          <w:bCs/>
          <w:color w:val="000000" w:themeColor="text1"/>
          <w:highlight w:val="none"/>
        </w:rPr>
        <w:t>进行公开招标(项目编号:</w:t>
      </w:r>
      <w:r>
        <w:rPr>
          <w:rFonts w:hint="eastAsia" w:ascii="宋体" w:hAnsi="宋体"/>
          <w:bCs/>
          <w:color w:val="000000" w:themeColor="text1"/>
          <w:highlight w:val="none"/>
          <w:lang w:eastAsia="zh-CN"/>
        </w:rPr>
        <w:t>YXCG-20260610</w:t>
      </w:r>
      <w:r>
        <w:rPr>
          <w:rFonts w:hint="eastAsia" w:ascii="宋体" w:hAnsi="宋体"/>
          <w:bCs/>
          <w:color w:val="000000" w:themeColor="text1"/>
          <w:highlight w:val="none"/>
        </w:rPr>
        <w:t>)，欢迎符合条件的投标人参加。有关事项如下：</w:t>
      </w:r>
    </w:p>
    <w:p w14:paraId="46C82E80">
      <w:pPr>
        <w:widowControl/>
        <w:tabs>
          <w:tab w:val="left" w:pos="502"/>
        </w:tabs>
        <w:adjustRightInd w:val="0"/>
        <w:snapToGrid w:val="0"/>
        <w:spacing w:line="360" w:lineRule="auto"/>
        <w:rPr>
          <w:rFonts w:ascii="Tahoma" w:hAnsi="Tahoma" w:cs="Tahoma"/>
          <w:b/>
          <w:bCs/>
          <w:color w:val="000000" w:themeColor="text1"/>
          <w:szCs w:val="21"/>
          <w:highlight w:val="none"/>
        </w:rPr>
      </w:pPr>
      <w:r>
        <w:rPr>
          <w:rFonts w:hint="eastAsia" w:ascii="宋体" w:hAnsi="宋体" w:cs="Tahoma"/>
          <w:b/>
          <w:bCs/>
          <w:color w:val="000000" w:themeColor="text1"/>
          <w:highlight w:val="none"/>
        </w:rPr>
        <w:t>一、</w:t>
      </w:r>
      <w:r>
        <w:rPr>
          <w:rFonts w:hint="eastAsia" w:ascii="Tahoma" w:hAnsi="Tahoma" w:cs="Tahoma"/>
          <w:b/>
          <w:bCs/>
          <w:color w:val="000000" w:themeColor="text1"/>
          <w:szCs w:val="21"/>
          <w:highlight w:val="none"/>
        </w:rPr>
        <w:t>招标项目的名称、用途、数量、采购方式</w:t>
      </w:r>
    </w:p>
    <w:p w14:paraId="3D67DF6E">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rPr>
      </w:pPr>
      <w:r>
        <w:rPr>
          <w:rFonts w:hint="eastAsia" w:ascii="宋体" w:hAnsi="宋体"/>
          <w:bCs/>
          <w:color w:val="000000" w:themeColor="text1"/>
          <w:highlight w:val="none"/>
        </w:rPr>
        <w:t>项目名称：</w:t>
      </w:r>
      <w:r>
        <w:rPr>
          <w:rFonts w:hint="eastAsia" w:ascii="宋体" w:hAnsi="宋体"/>
          <w:bCs/>
          <w:color w:val="000000" w:themeColor="text1"/>
          <w:highlight w:val="none"/>
          <w:lang w:eastAsia="zh-CN"/>
        </w:rPr>
        <w:t>2026年阳江市市本级创业担保贷款财政专户代理银行采购项目</w:t>
      </w:r>
    </w:p>
    <w:p w14:paraId="6E5EF88B">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Cs/>
          <w:color w:val="000000" w:themeColor="text1"/>
          <w:highlight w:val="none"/>
          <w:lang w:eastAsia="zh-CN"/>
        </w:rPr>
        <w:t>：YXCG-20260610</w:t>
      </w:r>
    </w:p>
    <w:p w14:paraId="5CA1FA49">
      <w:pPr>
        <w:widowControl/>
        <w:numPr>
          <w:ilvl w:val="0"/>
          <w:numId w:val="20"/>
        </w:numPr>
        <w:tabs>
          <w:tab w:val="left" w:pos="735"/>
          <w:tab w:val="clear" w:pos="528"/>
        </w:tabs>
        <w:adjustRightInd w:val="0"/>
        <w:snapToGrid w:val="0"/>
        <w:spacing w:line="360" w:lineRule="auto"/>
        <w:ind w:left="735" w:leftChars="200" w:hanging="315" w:hangingChars="1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数  量：</w:t>
      </w:r>
      <w:r>
        <w:rPr>
          <w:rFonts w:hint="eastAsia" w:ascii="宋体" w:hAnsi="宋体" w:cs="宋体"/>
          <w:bCs/>
          <w:color w:val="000000" w:themeColor="text1"/>
          <w:highlight w:val="none"/>
          <w:lang w:val="en-US" w:eastAsia="zh-CN"/>
        </w:rPr>
        <w:t>一</w:t>
      </w:r>
      <w:r>
        <w:rPr>
          <w:rFonts w:hint="eastAsia" w:ascii="宋体" w:hAnsi="宋体" w:eastAsia="宋体" w:cs="宋体"/>
          <w:bCs/>
          <w:color w:val="000000" w:themeColor="text1"/>
          <w:highlight w:val="none"/>
        </w:rPr>
        <w:t>项</w:t>
      </w:r>
    </w:p>
    <w:p w14:paraId="4820E789">
      <w:pPr>
        <w:widowControl/>
        <w:numPr>
          <w:ilvl w:val="0"/>
          <w:numId w:val="20"/>
        </w:numPr>
        <w:tabs>
          <w:tab w:val="left" w:pos="735"/>
          <w:tab w:val="clear" w:pos="528"/>
        </w:tabs>
        <w:adjustRightInd w:val="0"/>
        <w:snapToGrid w:val="0"/>
        <w:spacing w:line="360" w:lineRule="auto"/>
        <w:ind w:left="736" w:leftChars="200" w:hanging="316" w:hangingChars="150"/>
        <w:rPr>
          <w:rFonts w:hint="eastAsia" w:ascii="宋体" w:hAnsi="宋体" w:eastAsia="宋体" w:cs="宋体"/>
          <w:bCs/>
          <w:color w:val="000000" w:themeColor="text1"/>
          <w:highlight w:val="none"/>
        </w:rPr>
      </w:pPr>
      <w:r>
        <w:rPr>
          <w:rFonts w:hint="eastAsia" w:ascii="宋体" w:hAnsi="宋体" w:eastAsia="宋体" w:cs="宋体"/>
          <w:b/>
          <w:bCs/>
          <w:color w:val="000000" w:themeColor="text1"/>
          <w:szCs w:val="21"/>
          <w:highlight w:val="none"/>
        </w:rPr>
        <w:t>服务期</w:t>
      </w:r>
      <w:r>
        <w:rPr>
          <w:rFonts w:hint="eastAsia" w:ascii="宋体" w:hAnsi="宋体" w:eastAsia="宋体" w:cs="宋体"/>
          <w:b/>
          <w:bCs/>
          <w:color w:val="000000" w:themeColor="text1"/>
          <w:spacing w:val="-6"/>
          <w:szCs w:val="21"/>
          <w:highlight w:val="none"/>
        </w:rPr>
        <w:t>：</w:t>
      </w:r>
      <w:r>
        <w:rPr>
          <w:rFonts w:hint="eastAsia" w:ascii="宋体" w:hAnsi="宋体" w:eastAsia="宋体" w:cs="宋体"/>
          <w:b w:val="0"/>
          <w:bCs w:val="0"/>
          <w:color w:val="000000" w:themeColor="text1"/>
          <w:spacing w:val="-6"/>
          <w:szCs w:val="21"/>
          <w:highlight w:val="none"/>
          <w:lang w:val="en-US" w:eastAsia="zh-CN"/>
        </w:rPr>
        <w:t>3年，从合同生效之日起开始计算。</w:t>
      </w:r>
      <w:r>
        <w:rPr>
          <w:rFonts w:hint="eastAsia" w:ascii="宋体" w:hAnsi="宋体" w:eastAsia="宋体" w:cs="宋体"/>
          <w:bCs/>
          <w:color w:val="000000" w:themeColor="text1"/>
          <w:highlight w:val="none"/>
        </w:rPr>
        <w:t>（</w:t>
      </w:r>
      <w:r>
        <w:rPr>
          <w:rFonts w:hint="eastAsia" w:ascii="宋体" w:hAnsi="宋体" w:eastAsia="宋体" w:cs="宋体"/>
          <w:bCs/>
          <w:color w:val="000000" w:themeColor="text1"/>
          <w:highlight w:val="none"/>
          <w:lang w:val="en-US" w:eastAsia="zh-CN"/>
        </w:rPr>
        <w:t>少于</w:t>
      </w:r>
      <w:r>
        <w:rPr>
          <w:rFonts w:hint="eastAsia" w:ascii="宋体" w:hAnsi="宋体" w:eastAsia="宋体" w:cs="宋体"/>
          <w:bCs/>
          <w:color w:val="000000" w:themeColor="text1"/>
          <w:highlight w:val="none"/>
        </w:rPr>
        <w:t>该服务期将作为无效投标处理）</w:t>
      </w:r>
    </w:p>
    <w:p w14:paraId="2F307E08">
      <w:pPr>
        <w:widowControl/>
        <w:numPr>
          <w:ilvl w:val="0"/>
          <w:numId w:val="20"/>
        </w:numPr>
        <w:tabs>
          <w:tab w:val="left" w:pos="315"/>
          <w:tab w:val="left" w:pos="735"/>
          <w:tab w:val="clear" w:pos="528"/>
        </w:tabs>
        <w:adjustRightInd w:val="0"/>
        <w:snapToGrid w:val="0"/>
        <w:spacing w:line="360" w:lineRule="auto"/>
        <w:ind w:left="420" w:leftChars="200" w:firstLine="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lang w:eastAsia="zh-CN"/>
        </w:rPr>
        <w:t>中标</w:t>
      </w:r>
      <w:r>
        <w:rPr>
          <w:rFonts w:hint="eastAsia" w:ascii="宋体" w:hAnsi="宋体" w:eastAsia="宋体" w:cs="宋体"/>
          <w:bCs/>
          <w:color w:val="000000" w:themeColor="text1"/>
          <w:highlight w:val="none"/>
        </w:rPr>
        <w:t>单位数量：</w:t>
      </w:r>
      <w:r>
        <w:rPr>
          <w:rFonts w:hint="eastAsia" w:ascii="宋体" w:hAnsi="宋体" w:eastAsia="宋体" w:cs="宋体"/>
          <w:bCs/>
          <w:color w:val="000000" w:themeColor="text1"/>
          <w:highlight w:val="none"/>
          <w:lang w:val="en-US" w:eastAsia="zh-CN"/>
        </w:rPr>
        <w:t>1家。</w:t>
      </w:r>
    </w:p>
    <w:p w14:paraId="5F0433DC">
      <w:pPr>
        <w:widowControl/>
        <w:numPr>
          <w:ilvl w:val="0"/>
          <w:numId w:val="20"/>
        </w:numPr>
        <w:tabs>
          <w:tab w:val="left" w:pos="315"/>
          <w:tab w:val="left" w:pos="735"/>
          <w:tab w:val="clear" w:pos="528"/>
        </w:tabs>
        <w:adjustRightInd w:val="0"/>
        <w:snapToGrid w:val="0"/>
        <w:spacing w:line="360" w:lineRule="auto"/>
        <w:ind w:left="420" w:leftChars="200" w:firstLine="0"/>
        <w:rPr>
          <w:rFonts w:hint="eastAsia" w:ascii="宋体" w:hAnsi="宋体" w:eastAsia="宋体" w:cs="宋体"/>
          <w:bCs/>
          <w:color w:val="000000" w:themeColor="text1"/>
          <w:highlight w:val="none"/>
        </w:rPr>
      </w:pPr>
      <w:r>
        <w:rPr>
          <w:rFonts w:hint="eastAsia" w:ascii="宋体" w:hAnsi="宋体" w:eastAsia="宋体" w:cs="宋体"/>
          <w:color w:val="000000" w:themeColor="text1"/>
          <w:kern w:val="28"/>
          <w:szCs w:val="21"/>
          <w:highlight w:val="none"/>
        </w:rPr>
        <w:t>项目采购方式：公开招标</w:t>
      </w:r>
    </w:p>
    <w:p w14:paraId="4F888BE5">
      <w:pPr>
        <w:widowControl/>
        <w:tabs>
          <w:tab w:val="left" w:pos="502"/>
        </w:tabs>
        <w:adjustRightInd w:val="0"/>
        <w:snapToGrid w:val="0"/>
        <w:spacing w:line="360" w:lineRule="auto"/>
        <w:rPr>
          <w:rFonts w:hint="eastAsia" w:ascii="宋体" w:hAnsi="宋体" w:eastAsia="宋体" w:cs="宋体"/>
          <w:b/>
          <w:bCs/>
          <w:color w:val="000000" w:themeColor="text1"/>
          <w:highlight w:val="none"/>
        </w:rPr>
      </w:pPr>
      <w:r>
        <w:rPr>
          <w:rFonts w:hint="eastAsia" w:ascii="宋体" w:hAnsi="宋体" w:eastAsia="宋体" w:cs="宋体"/>
          <w:b/>
          <w:bCs/>
          <w:color w:val="000000" w:themeColor="text1"/>
          <w:highlight w:val="none"/>
        </w:rPr>
        <w:t>二、投标人资格要求为：</w:t>
      </w:r>
    </w:p>
    <w:p w14:paraId="05B11893">
      <w:pPr>
        <w:widowControl/>
        <w:numPr>
          <w:ilvl w:val="0"/>
          <w:numId w:val="0"/>
        </w:numPr>
        <w:tabs>
          <w:tab w:val="left" w:pos="735"/>
        </w:tabs>
        <w:adjustRightInd w:val="0"/>
        <w:snapToGrid w:val="0"/>
        <w:spacing w:line="360" w:lineRule="auto"/>
        <w:ind w:left="735" w:leftChars="0" w:hanging="315" w:firstLineChars="0"/>
        <w:rPr>
          <w:rFonts w:hint="eastAsia" w:ascii="宋体" w:hAnsi="宋体" w:eastAsia="宋体" w:cs="宋体"/>
          <w:color w:val="000000" w:themeColor="text1"/>
          <w:sz w:val="21"/>
          <w:szCs w:val="21"/>
          <w:highlight w:val="none"/>
        </w:rPr>
      </w:pPr>
      <w:r>
        <w:rPr>
          <w:rFonts w:hint="eastAsia" w:ascii="宋体" w:hAnsi="宋体" w:eastAsia="宋体" w:cs="宋体"/>
          <w:b w:val="0"/>
          <w:color w:val="000000" w:themeColor="text1"/>
          <w:kern w:val="2"/>
          <w:sz w:val="21"/>
          <w:szCs w:val="21"/>
          <w:highlight w:val="none"/>
          <w:lang w:val="en-US" w:eastAsia="zh-CN" w:bidi="ar-SA"/>
        </w:rPr>
        <w:t>1.</w:t>
      </w:r>
      <w:r>
        <w:rPr>
          <w:rFonts w:hint="eastAsia" w:ascii="宋体" w:hAnsi="宋体" w:eastAsia="宋体" w:cs="宋体"/>
          <w:color w:val="000000" w:themeColor="text1"/>
          <w:sz w:val="21"/>
          <w:szCs w:val="21"/>
          <w:highlight w:val="none"/>
        </w:rPr>
        <w:t>投标人应具备《中华人民共和国政府采购法》第二十二条规定的条件：</w:t>
      </w:r>
    </w:p>
    <w:p w14:paraId="6044BC6C">
      <w:pPr>
        <w:widowControl/>
        <w:tabs>
          <w:tab w:val="left" w:pos="525"/>
        </w:tabs>
        <w:adjustRightInd w:val="0"/>
        <w:snapToGrid w:val="0"/>
        <w:spacing w:line="360" w:lineRule="auto"/>
        <w:ind w:firstLine="420" w:firstLineChars="200"/>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eastAsia="zh-CN"/>
        </w:rPr>
        <w:t>（1）具有独立承担民事责任的能力；</w:t>
      </w:r>
    </w:p>
    <w:p w14:paraId="238628EA">
      <w:pPr>
        <w:widowControl/>
        <w:tabs>
          <w:tab w:val="left" w:pos="525"/>
        </w:tabs>
        <w:adjustRightInd w:val="0"/>
        <w:snapToGrid w:val="0"/>
        <w:spacing w:line="360" w:lineRule="auto"/>
        <w:ind w:firstLine="420" w:firstLineChars="200"/>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eastAsia="zh-CN"/>
        </w:rPr>
        <w:t>（2）具有良好的商业信誉和健全的财务会计制度：投标人必须具有良好的商业信誉和健全的财务会计制度（提供202</w:t>
      </w:r>
      <w:r>
        <w:rPr>
          <w:rFonts w:hint="eastAsia" w:ascii="宋体" w:hAnsi="宋体" w:eastAsia="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lang w:eastAsia="zh-CN"/>
        </w:rPr>
        <w:t>年度财务状况报告或202</w:t>
      </w:r>
      <w:r>
        <w:rPr>
          <w:rFonts w:hint="eastAsia" w:ascii="宋体" w:hAnsi="宋体" w:eastAsia="宋体" w:cs="宋体"/>
          <w:color w:val="000000" w:themeColor="text1"/>
          <w:sz w:val="21"/>
          <w:szCs w:val="21"/>
          <w:highlight w:val="none"/>
          <w:lang w:val="en-US" w:eastAsia="zh-CN"/>
        </w:rPr>
        <w:t>6</w:t>
      </w:r>
      <w:r>
        <w:rPr>
          <w:rFonts w:hint="eastAsia" w:ascii="宋体" w:hAnsi="宋体" w:eastAsia="宋体" w:cs="宋体"/>
          <w:color w:val="000000" w:themeColor="text1"/>
          <w:sz w:val="21"/>
          <w:szCs w:val="21"/>
          <w:highlight w:val="none"/>
          <w:lang w:eastAsia="zh-CN"/>
        </w:rPr>
        <w:t>年至今任意一个月的财务报表或基本开户行出具的资信证明或出具《承诺函》）。</w:t>
      </w:r>
    </w:p>
    <w:p w14:paraId="378B528B">
      <w:pPr>
        <w:widowControl/>
        <w:tabs>
          <w:tab w:val="left" w:pos="525"/>
        </w:tabs>
        <w:adjustRightInd w:val="0"/>
        <w:snapToGrid w:val="0"/>
        <w:spacing w:line="360" w:lineRule="auto"/>
        <w:ind w:firstLine="420" w:firstLineChars="200"/>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eastAsia="zh-CN"/>
        </w:rPr>
        <w:t>（3）具有履行合同所必需的设备和专业技术能力：</w:t>
      </w:r>
      <w:r>
        <w:rPr>
          <w:rFonts w:hint="eastAsia" w:ascii="宋体" w:hAnsi="宋体" w:eastAsia="宋体" w:cs="宋体"/>
          <w:color w:val="000000" w:themeColor="text1"/>
          <w:sz w:val="21"/>
          <w:szCs w:val="21"/>
          <w:highlight w:val="none"/>
          <w:lang w:val="en-US" w:eastAsia="zh-CN"/>
        </w:rPr>
        <w:t>提供《承诺函》。</w:t>
      </w:r>
    </w:p>
    <w:p w14:paraId="573A0976">
      <w:pPr>
        <w:widowControl/>
        <w:tabs>
          <w:tab w:val="left" w:pos="525"/>
        </w:tabs>
        <w:adjustRightInd w:val="0"/>
        <w:snapToGrid w:val="0"/>
        <w:spacing w:line="360" w:lineRule="auto"/>
        <w:ind w:firstLine="420" w:firstLineChars="200"/>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eastAsia="zh-CN"/>
        </w:rPr>
        <w:t>（4）有依法缴纳税收和社会保障资金的良好记录：提供投标截止日前6个月内任意1个月依法缴纳税收和社会保障资金的相关材料或出具《承诺函》。如依法免税或不需要缴纳社会保障资金的，提供相应证明材料。</w:t>
      </w:r>
    </w:p>
    <w:p w14:paraId="09EB6702">
      <w:pPr>
        <w:widowControl/>
        <w:tabs>
          <w:tab w:val="left" w:pos="525"/>
        </w:tabs>
        <w:adjustRightInd w:val="0"/>
        <w:snapToGrid w:val="0"/>
        <w:spacing w:line="360" w:lineRule="auto"/>
        <w:ind w:firstLine="420" w:firstLineChars="200"/>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eastAsia="zh-CN"/>
        </w:rPr>
        <w:t>（5）参加政府采购活动前三年内，在经营活动中没有重大违法记录：</w:t>
      </w:r>
      <w:r>
        <w:rPr>
          <w:rFonts w:hint="eastAsia" w:ascii="宋体" w:hAnsi="宋体" w:eastAsia="宋体" w:cs="宋体"/>
          <w:color w:val="000000" w:themeColor="text1"/>
          <w:sz w:val="21"/>
          <w:szCs w:val="21"/>
          <w:highlight w:val="none"/>
          <w:lang w:val="en-US" w:eastAsia="zh-CN"/>
        </w:rPr>
        <w:t>提供《承诺函》。</w:t>
      </w:r>
    </w:p>
    <w:p w14:paraId="194521DD">
      <w:pPr>
        <w:widowControl/>
        <w:tabs>
          <w:tab w:val="left" w:pos="525"/>
        </w:tabs>
        <w:adjustRightInd w:val="0"/>
        <w:snapToGrid w:val="0"/>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（6）法律、行政法规规定的其他条件。</w:t>
      </w:r>
    </w:p>
    <w:p w14:paraId="29F788F0">
      <w:pPr>
        <w:widowControl/>
        <w:numPr>
          <w:ilvl w:val="0"/>
          <w:numId w:val="0"/>
        </w:numPr>
        <w:tabs>
          <w:tab w:val="left" w:pos="735"/>
        </w:tabs>
        <w:adjustRightInd w:val="0"/>
        <w:snapToGrid w:val="0"/>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b w:val="0"/>
          <w:color w:val="000000" w:themeColor="text1"/>
          <w:kern w:val="2"/>
          <w:sz w:val="21"/>
          <w:szCs w:val="21"/>
          <w:highlight w:val="none"/>
          <w:lang w:val="en-US" w:eastAsia="zh-CN" w:bidi="ar-SA"/>
        </w:rPr>
        <w:t>2.</w:t>
      </w:r>
      <w:r>
        <w:rPr>
          <w:rFonts w:hint="eastAsia" w:ascii="宋体" w:hAnsi="宋体" w:eastAsia="宋体" w:cs="宋体"/>
          <w:color w:val="000000" w:themeColor="text1"/>
          <w:spacing w:val="-6"/>
          <w:sz w:val="21"/>
          <w:szCs w:val="21"/>
          <w:highlight w:val="none"/>
          <w:lang w:val="en-US" w:eastAsia="zh-CN"/>
        </w:rPr>
        <w:t>投标人应为在阳江市建成区内依法设立并取得营业执照的市级商业银行、农村商业银行等吸收公众存款的金融机构以及政策性银行；（提供《金融许可证》）</w:t>
      </w:r>
    </w:p>
    <w:p w14:paraId="400442C6">
      <w:pPr>
        <w:widowControl/>
        <w:numPr>
          <w:ilvl w:val="0"/>
          <w:numId w:val="0"/>
        </w:numPr>
        <w:tabs>
          <w:tab w:val="left" w:pos="735"/>
        </w:tabs>
        <w:adjustRightInd w:val="0"/>
        <w:snapToGrid w:val="0"/>
        <w:spacing w:line="360" w:lineRule="auto"/>
        <w:ind w:left="735" w:leftChars="0" w:hanging="315" w:firstLineChars="0"/>
        <w:rPr>
          <w:rFonts w:hint="eastAsia" w:ascii="宋体" w:hAnsi="宋体" w:eastAsia="宋体" w:cs="宋体"/>
          <w:color w:val="000000" w:themeColor="text1"/>
          <w:sz w:val="21"/>
          <w:szCs w:val="21"/>
          <w:highlight w:val="none"/>
        </w:rPr>
      </w:pPr>
      <w:r>
        <w:rPr>
          <w:rFonts w:hint="eastAsia" w:ascii="宋体" w:hAnsi="宋体" w:cs="宋体"/>
          <w:b w:val="0"/>
          <w:color w:val="000000" w:themeColor="text1"/>
          <w:kern w:val="2"/>
          <w:sz w:val="21"/>
          <w:szCs w:val="21"/>
          <w:highlight w:val="none"/>
          <w:lang w:val="en-US" w:eastAsia="zh-CN" w:bidi="ar-SA"/>
        </w:rPr>
        <w:t>3</w:t>
      </w:r>
      <w:r>
        <w:rPr>
          <w:rFonts w:hint="eastAsia" w:ascii="宋体" w:hAnsi="宋体" w:eastAsia="宋体" w:cs="宋体"/>
          <w:b w:val="0"/>
          <w:color w:val="000000" w:themeColor="text1"/>
          <w:kern w:val="2"/>
          <w:sz w:val="21"/>
          <w:szCs w:val="21"/>
          <w:highlight w:val="none"/>
          <w:lang w:val="en-US" w:eastAsia="zh-CN" w:bidi="ar-SA"/>
        </w:rPr>
        <w:t>.</w:t>
      </w:r>
      <w:r>
        <w:rPr>
          <w:rFonts w:hint="eastAsia" w:ascii="宋体" w:hAnsi="宋体" w:eastAsia="宋体" w:cs="宋体"/>
          <w:color w:val="000000" w:themeColor="text1"/>
          <w:sz w:val="21"/>
          <w:szCs w:val="21"/>
          <w:highlight w:val="none"/>
        </w:rPr>
        <w:t>本项目不接受联合体投标，中标单位不得转分包项目；</w:t>
      </w:r>
    </w:p>
    <w:p w14:paraId="738F74D7">
      <w:pPr>
        <w:widowControl/>
        <w:numPr>
          <w:ilvl w:val="0"/>
          <w:numId w:val="0"/>
        </w:numPr>
        <w:tabs>
          <w:tab w:val="left" w:pos="735"/>
        </w:tabs>
        <w:adjustRightInd w:val="0"/>
        <w:snapToGrid w:val="0"/>
        <w:spacing w:line="360" w:lineRule="auto"/>
        <w:ind w:left="735" w:leftChars="0" w:hanging="315" w:firstLineChars="0"/>
        <w:rPr>
          <w:rFonts w:hint="eastAsia" w:ascii="宋体" w:hAnsi="宋体" w:eastAsia="宋体" w:cs="宋体"/>
          <w:color w:val="000000" w:themeColor="text1"/>
          <w:sz w:val="21"/>
          <w:szCs w:val="21"/>
          <w:highlight w:val="none"/>
        </w:rPr>
      </w:pPr>
      <w:r>
        <w:rPr>
          <w:rFonts w:hint="eastAsia" w:ascii="宋体" w:hAnsi="宋体" w:cs="宋体"/>
          <w:b w:val="0"/>
          <w:color w:val="000000" w:themeColor="text1"/>
          <w:kern w:val="2"/>
          <w:sz w:val="21"/>
          <w:szCs w:val="21"/>
          <w:highlight w:val="none"/>
          <w:lang w:val="en-US" w:eastAsia="zh-CN" w:bidi="ar-SA"/>
        </w:rPr>
        <w:t>4</w:t>
      </w:r>
      <w:r>
        <w:rPr>
          <w:rFonts w:hint="eastAsia" w:ascii="宋体" w:hAnsi="宋体" w:eastAsia="宋体" w:cs="宋体"/>
          <w:b w:val="0"/>
          <w:color w:val="000000" w:themeColor="text1"/>
          <w:kern w:val="2"/>
          <w:sz w:val="21"/>
          <w:szCs w:val="21"/>
          <w:highlight w:val="none"/>
          <w:lang w:val="en-US" w:eastAsia="zh-CN" w:bidi="ar-SA"/>
        </w:rPr>
        <w:t>.</w:t>
      </w:r>
      <w:r>
        <w:rPr>
          <w:rFonts w:hint="eastAsia" w:ascii="宋体" w:hAnsi="宋体" w:eastAsia="宋体" w:cs="宋体"/>
          <w:color w:val="000000" w:themeColor="text1"/>
          <w:sz w:val="21"/>
          <w:szCs w:val="21"/>
          <w:highlight w:val="none"/>
        </w:rPr>
        <w:t>投标人须在招标代理机构登记并购买招标文件。</w:t>
      </w:r>
    </w:p>
    <w:p w14:paraId="7A3E4581">
      <w:pPr>
        <w:widowControl/>
        <w:tabs>
          <w:tab w:val="left" w:pos="502"/>
        </w:tabs>
        <w:adjustRightInd w:val="0"/>
        <w:snapToGrid w:val="0"/>
        <w:spacing w:line="360" w:lineRule="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三、招标文件的公示</w:t>
      </w:r>
    </w:p>
    <w:p w14:paraId="7A7553F5">
      <w:pPr>
        <w:spacing w:line="360" w:lineRule="auto"/>
        <w:ind w:firstLine="210" w:firstLineChars="100"/>
        <w:rPr>
          <w:rFonts w:hint="eastAsia" w:ascii="宋体" w:hAnsi="宋体" w:eastAsia="宋体" w:cs="宋体"/>
          <w:bCs/>
          <w:color w:val="000000" w:themeColor="text1"/>
          <w:highlight w:val="none"/>
        </w:rPr>
      </w:pPr>
      <w:r>
        <w:rPr>
          <w:rFonts w:hint="eastAsia" w:ascii="宋体" w:hAnsi="宋体" w:eastAsia="宋体" w:cs="宋体"/>
          <w:color w:val="000000" w:themeColor="text1"/>
          <w:kern w:val="0"/>
          <w:szCs w:val="21"/>
          <w:highlight w:val="none"/>
        </w:rPr>
        <w:t>1．</w:t>
      </w:r>
      <w:r>
        <w:rPr>
          <w:rFonts w:hint="eastAsia" w:ascii="宋体" w:hAnsi="宋体" w:eastAsia="宋体" w:cs="宋体"/>
          <w:color w:val="000000" w:themeColor="text1"/>
          <w:highlight w:val="none"/>
        </w:rPr>
        <w:t>招标文件公示时</w:t>
      </w:r>
      <w:r>
        <w:rPr>
          <w:rFonts w:hint="eastAsia" w:ascii="宋体" w:hAnsi="宋体" w:eastAsia="宋体" w:cs="宋体"/>
          <w:bCs/>
          <w:color w:val="000000" w:themeColor="text1"/>
          <w:highlight w:val="none"/>
        </w:rPr>
        <w:t>间及下载：</w:t>
      </w:r>
      <w:r>
        <w:rPr>
          <w:rFonts w:hint="eastAsia" w:ascii="宋体" w:hAnsi="宋体" w:cs="宋体"/>
          <w:color w:val="000000" w:themeColor="text1"/>
          <w:kern w:val="2"/>
          <w:sz w:val="21"/>
          <w:szCs w:val="24"/>
          <w:highlight w:val="none"/>
          <w:lang w:val="en-US" w:eastAsia="zh-CN" w:bidi="ar-SA"/>
        </w:rPr>
        <w:t>2026</w:t>
      </w:r>
      <w:r>
        <w:rPr>
          <w:rFonts w:hint="eastAsia" w:ascii="宋体" w:hAnsi="宋体" w:eastAsia="宋体" w:cs="宋体"/>
          <w:color w:val="000000" w:themeColor="text1"/>
          <w:kern w:val="2"/>
          <w:sz w:val="21"/>
          <w:szCs w:val="24"/>
          <w:highlight w:val="none"/>
          <w:lang w:val="en-US" w:eastAsia="zh-CN" w:bidi="ar-SA"/>
        </w:rPr>
        <w:t>年</w:t>
      </w:r>
      <w:r>
        <w:rPr>
          <w:rFonts w:hint="eastAsia" w:ascii="宋体" w:hAnsi="宋体" w:cs="宋体"/>
          <w:color w:val="000000" w:themeColor="text1"/>
          <w:kern w:val="2"/>
          <w:sz w:val="21"/>
          <w:szCs w:val="24"/>
          <w:highlight w:val="none"/>
          <w:lang w:val="en-US" w:eastAsia="zh-CN" w:bidi="ar-SA"/>
        </w:rPr>
        <w:t>6</w:t>
      </w:r>
      <w:r>
        <w:rPr>
          <w:rFonts w:hint="eastAsia" w:ascii="宋体" w:hAnsi="宋体" w:eastAsia="宋体" w:cs="宋体"/>
          <w:color w:val="000000" w:themeColor="text1"/>
          <w:kern w:val="2"/>
          <w:sz w:val="21"/>
          <w:szCs w:val="24"/>
          <w:highlight w:val="none"/>
          <w:lang w:val="en-US" w:eastAsia="zh-CN" w:bidi="ar-SA"/>
        </w:rPr>
        <w:t>月</w:t>
      </w:r>
      <w:r>
        <w:rPr>
          <w:rFonts w:hint="eastAsia" w:ascii="宋体" w:hAnsi="宋体" w:cs="宋体"/>
          <w:color w:val="000000" w:themeColor="text1"/>
          <w:kern w:val="2"/>
          <w:sz w:val="21"/>
          <w:szCs w:val="24"/>
          <w:highlight w:val="none"/>
          <w:lang w:val="en-US" w:eastAsia="zh-CN" w:bidi="ar-SA"/>
        </w:rPr>
        <w:t>18</w:t>
      </w:r>
      <w:r>
        <w:rPr>
          <w:rFonts w:hint="eastAsia" w:ascii="宋体" w:hAnsi="宋体" w:eastAsia="宋体" w:cs="宋体"/>
          <w:color w:val="000000" w:themeColor="text1"/>
          <w:kern w:val="2"/>
          <w:sz w:val="21"/>
          <w:szCs w:val="24"/>
          <w:highlight w:val="none"/>
          <w:lang w:val="en-US" w:eastAsia="zh-CN" w:bidi="ar-SA"/>
        </w:rPr>
        <w:t>日</w:t>
      </w:r>
      <w:r>
        <w:rPr>
          <w:rFonts w:hint="eastAsia" w:ascii="宋体" w:hAnsi="宋体" w:eastAsia="宋体" w:cs="宋体"/>
          <w:color w:val="000000" w:themeColor="text1"/>
          <w:szCs w:val="21"/>
          <w:highlight w:val="none"/>
        </w:rPr>
        <w:t>至</w:t>
      </w:r>
      <w:r>
        <w:rPr>
          <w:rFonts w:hint="eastAsia" w:ascii="宋体" w:hAnsi="宋体" w:cs="宋体"/>
          <w:color w:val="000000" w:themeColor="text1"/>
          <w:kern w:val="2"/>
          <w:sz w:val="21"/>
          <w:szCs w:val="24"/>
          <w:highlight w:val="none"/>
          <w:lang w:val="en-US" w:eastAsia="zh-CN" w:bidi="ar-SA"/>
        </w:rPr>
        <w:t>2026</w:t>
      </w:r>
      <w:r>
        <w:rPr>
          <w:rFonts w:hint="eastAsia" w:ascii="宋体" w:hAnsi="宋体" w:eastAsia="宋体" w:cs="宋体"/>
          <w:color w:val="000000" w:themeColor="text1"/>
          <w:kern w:val="2"/>
          <w:sz w:val="21"/>
          <w:szCs w:val="24"/>
          <w:highlight w:val="none"/>
          <w:lang w:val="en-US" w:eastAsia="zh-CN" w:bidi="ar-SA"/>
        </w:rPr>
        <w:t>年</w:t>
      </w:r>
      <w:r>
        <w:rPr>
          <w:rFonts w:hint="eastAsia" w:ascii="宋体" w:hAnsi="宋体" w:cs="宋体"/>
          <w:color w:val="000000" w:themeColor="text1"/>
          <w:kern w:val="2"/>
          <w:sz w:val="21"/>
          <w:szCs w:val="24"/>
          <w:highlight w:val="none"/>
          <w:lang w:val="en-US" w:eastAsia="zh-CN" w:bidi="ar-SA"/>
        </w:rPr>
        <w:t>6</w:t>
      </w:r>
      <w:r>
        <w:rPr>
          <w:rFonts w:hint="eastAsia" w:ascii="宋体" w:hAnsi="宋体" w:eastAsia="宋体" w:cs="宋体"/>
          <w:color w:val="000000" w:themeColor="text1"/>
          <w:kern w:val="2"/>
          <w:sz w:val="21"/>
          <w:szCs w:val="24"/>
          <w:highlight w:val="none"/>
          <w:lang w:val="en-US" w:eastAsia="zh-CN" w:bidi="ar-SA"/>
        </w:rPr>
        <w:t>月</w:t>
      </w:r>
      <w:r>
        <w:rPr>
          <w:rFonts w:hint="eastAsia" w:ascii="宋体" w:hAnsi="宋体" w:cs="宋体"/>
          <w:color w:val="000000" w:themeColor="text1"/>
          <w:kern w:val="2"/>
          <w:sz w:val="21"/>
          <w:szCs w:val="24"/>
          <w:highlight w:val="none"/>
          <w:lang w:val="en-US" w:eastAsia="zh-CN" w:bidi="ar-SA"/>
        </w:rPr>
        <w:t>26</w:t>
      </w:r>
      <w:r>
        <w:rPr>
          <w:rFonts w:hint="eastAsia" w:ascii="宋体" w:hAnsi="宋体" w:eastAsia="宋体" w:cs="宋体"/>
          <w:color w:val="000000" w:themeColor="text1"/>
          <w:kern w:val="2"/>
          <w:sz w:val="21"/>
          <w:szCs w:val="24"/>
          <w:highlight w:val="none"/>
          <w:lang w:val="en-US" w:eastAsia="zh-CN" w:bidi="ar-SA"/>
        </w:rPr>
        <w:t>日</w:t>
      </w:r>
      <w:r>
        <w:rPr>
          <w:rFonts w:hint="eastAsia" w:ascii="宋体" w:hAnsi="宋体" w:eastAsia="宋体" w:cs="宋体"/>
          <w:bCs/>
          <w:color w:val="000000" w:themeColor="text1"/>
          <w:highlight w:val="none"/>
        </w:rPr>
        <w:t>。</w:t>
      </w:r>
    </w:p>
    <w:p w14:paraId="66183363">
      <w:pPr>
        <w:widowControl/>
        <w:adjustRightInd w:val="0"/>
        <w:snapToGrid w:val="0"/>
        <w:spacing w:line="360" w:lineRule="auto"/>
        <w:ind w:left="315" w:leftChars="100" w:hanging="105" w:hangingChars="50"/>
        <w:rPr>
          <w:rFonts w:hint="eastAsia" w:ascii="宋体" w:hAnsi="宋体" w:eastAsia="宋体" w:cs="宋体"/>
          <w:color w:val="000000" w:themeColor="text1"/>
          <w:kern w:val="0"/>
          <w:szCs w:val="21"/>
          <w:highlight w:val="none"/>
        </w:rPr>
      </w:pPr>
      <w:r>
        <w:rPr>
          <w:rFonts w:hint="eastAsia" w:ascii="宋体" w:hAnsi="宋体" w:eastAsia="宋体" w:cs="宋体"/>
          <w:bCs/>
          <w:color w:val="000000" w:themeColor="text1"/>
          <w:highlight w:val="none"/>
        </w:rPr>
        <w:t>2．根据《中华人民共和国政府采购法》第</w:t>
      </w:r>
      <w:r>
        <w:rPr>
          <w:rFonts w:hint="eastAsia" w:ascii="宋体" w:hAnsi="宋体" w:cs="宋体"/>
          <w:bCs/>
          <w:color w:val="000000" w:themeColor="text1"/>
          <w:highlight w:val="none"/>
          <w:lang w:val="en-US" w:eastAsia="zh-CN"/>
        </w:rPr>
        <w:t>五</w:t>
      </w:r>
      <w:r>
        <w:rPr>
          <w:rFonts w:hint="eastAsia" w:ascii="宋体" w:hAnsi="宋体" w:eastAsia="宋体" w:cs="宋体"/>
          <w:bCs/>
          <w:color w:val="000000" w:themeColor="text1"/>
          <w:highlight w:val="none"/>
        </w:rPr>
        <w:t>十</w:t>
      </w:r>
      <w:r>
        <w:rPr>
          <w:rFonts w:hint="eastAsia" w:ascii="宋体" w:hAnsi="宋体" w:cs="宋体"/>
          <w:bCs/>
          <w:color w:val="000000" w:themeColor="text1"/>
          <w:highlight w:val="none"/>
          <w:lang w:val="en-US" w:eastAsia="zh-CN"/>
        </w:rPr>
        <w:t>二</w:t>
      </w:r>
      <w:r>
        <w:rPr>
          <w:rFonts w:hint="eastAsia" w:ascii="宋体" w:hAnsi="宋体" w:eastAsia="宋体" w:cs="宋体"/>
          <w:bCs/>
          <w:color w:val="000000" w:themeColor="text1"/>
          <w:highlight w:val="none"/>
        </w:rPr>
        <w:t>条的规定，供应商认为采购文件、采购过程和中标、成交结果使自己的权益受到损害的，可以在知道或者应知其权益受到损害之日起七个工作日内，以书面形式向采购人提出质疑。</w:t>
      </w:r>
      <w:r>
        <w:rPr>
          <w:rFonts w:hint="eastAsia" w:ascii="宋体" w:hAnsi="宋体" w:eastAsia="宋体" w:cs="宋体"/>
          <w:color w:val="000000" w:themeColor="text1"/>
          <w:kern w:val="0"/>
          <w:szCs w:val="21"/>
          <w:highlight w:val="none"/>
        </w:rPr>
        <w:t>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33F32297">
      <w:pPr>
        <w:widowControl/>
        <w:numPr>
          <w:ilvl w:val="0"/>
          <w:numId w:val="22"/>
        </w:numPr>
        <w:tabs>
          <w:tab w:val="left" w:pos="502"/>
        </w:tabs>
        <w:adjustRightInd w:val="0"/>
        <w:snapToGrid w:val="0"/>
        <w:spacing w:line="360" w:lineRule="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购买招标文件的时间、地点、方式及招标文件售价</w:t>
      </w:r>
    </w:p>
    <w:p w14:paraId="18C5863F">
      <w:pPr>
        <w:widowControl/>
        <w:tabs>
          <w:tab w:val="left" w:pos="735"/>
        </w:tabs>
        <w:adjustRightInd w:val="0"/>
        <w:snapToGrid w:val="0"/>
        <w:spacing w:line="360" w:lineRule="auto"/>
        <w:ind w:left="210" w:leftChars="1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1.购买招标文件</w:t>
      </w:r>
      <w:r>
        <w:rPr>
          <w:rFonts w:hint="eastAsia" w:ascii="宋体" w:hAnsi="宋体" w:eastAsia="宋体" w:cs="宋体"/>
          <w:bCs/>
          <w:color w:val="000000" w:themeColor="text1"/>
          <w:highlight w:val="none"/>
        </w:rPr>
        <w:t>时间：</w:t>
      </w:r>
      <w:r>
        <w:rPr>
          <w:rFonts w:hint="eastAsia" w:ascii="宋体" w:hAnsi="宋体" w:cs="宋体"/>
          <w:color w:val="000000" w:themeColor="text1"/>
          <w:kern w:val="2"/>
          <w:sz w:val="21"/>
          <w:szCs w:val="24"/>
          <w:highlight w:val="none"/>
          <w:lang w:val="en-US" w:eastAsia="zh-CN" w:bidi="ar-SA"/>
        </w:rPr>
        <w:t>2026</w:t>
      </w:r>
      <w:r>
        <w:rPr>
          <w:rFonts w:hint="eastAsia" w:ascii="宋体" w:hAnsi="宋体" w:eastAsia="宋体" w:cs="宋体"/>
          <w:color w:val="000000" w:themeColor="text1"/>
          <w:kern w:val="2"/>
          <w:sz w:val="21"/>
          <w:szCs w:val="24"/>
          <w:highlight w:val="none"/>
          <w:lang w:val="en-US" w:eastAsia="zh-CN" w:bidi="ar-SA"/>
        </w:rPr>
        <w:t>年</w:t>
      </w:r>
      <w:r>
        <w:rPr>
          <w:rFonts w:hint="eastAsia" w:ascii="宋体" w:hAnsi="宋体" w:cs="宋体"/>
          <w:color w:val="000000" w:themeColor="text1"/>
          <w:kern w:val="2"/>
          <w:sz w:val="21"/>
          <w:szCs w:val="24"/>
          <w:highlight w:val="none"/>
          <w:lang w:val="en-US" w:eastAsia="zh-CN" w:bidi="ar-SA"/>
        </w:rPr>
        <w:t>6</w:t>
      </w:r>
      <w:r>
        <w:rPr>
          <w:rFonts w:hint="eastAsia" w:ascii="宋体" w:hAnsi="宋体" w:eastAsia="宋体" w:cs="宋体"/>
          <w:color w:val="000000" w:themeColor="text1"/>
          <w:kern w:val="2"/>
          <w:sz w:val="21"/>
          <w:szCs w:val="24"/>
          <w:highlight w:val="none"/>
          <w:lang w:val="en-US" w:eastAsia="zh-CN" w:bidi="ar-SA"/>
        </w:rPr>
        <w:t>月</w:t>
      </w:r>
      <w:r>
        <w:rPr>
          <w:rFonts w:hint="eastAsia" w:ascii="宋体" w:hAnsi="宋体" w:cs="宋体"/>
          <w:color w:val="000000" w:themeColor="text1"/>
          <w:kern w:val="2"/>
          <w:sz w:val="21"/>
          <w:szCs w:val="24"/>
          <w:highlight w:val="none"/>
          <w:lang w:val="en-US" w:eastAsia="zh-CN" w:bidi="ar-SA"/>
        </w:rPr>
        <w:t>18</w:t>
      </w:r>
      <w:r>
        <w:rPr>
          <w:rFonts w:hint="eastAsia" w:ascii="宋体" w:hAnsi="宋体" w:eastAsia="宋体" w:cs="宋体"/>
          <w:color w:val="000000" w:themeColor="text1"/>
          <w:kern w:val="2"/>
          <w:sz w:val="21"/>
          <w:szCs w:val="24"/>
          <w:highlight w:val="none"/>
          <w:lang w:val="en-US" w:eastAsia="zh-CN" w:bidi="ar-SA"/>
        </w:rPr>
        <w:t>日</w:t>
      </w:r>
      <w:r>
        <w:rPr>
          <w:rFonts w:hint="eastAsia" w:ascii="宋体" w:hAnsi="宋体" w:eastAsia="宋体" w:cs="宋体"/>
          <w:color w:val="000000" w:themeColor="text1"/>
          <w:szCs w:val="21"/>
          <w:highlight w:val="none"/>
        </w:rPr>
        <w:t>至</w:t>
      </w:r>
      <w:r>
        <w:rPr>
          <w:rFonts w:hint="eastAsia" w:ascii="宋体" w:hAnsi="宋体" w:cs="宋体"/>
          <w:color w:val="000000" w:themeColor="text1"/>
          <w:kern w:val="2"/>
          <w:sz w:val="21"/>
          <w:szCs w:val="24"/>
          <w:highlight w:val="none"/>
          <w:lang w:val="en-US" w:eastAsia="zh-CN" w:bidi="ar-SA"/>
        </w:rPr>
        <w:t>2026</w:t>
      </w:r>
      <w:r>
        <w:rPr>
          <w:rFonts w:hint="eastAsia" w:ascii="宋体" w:hAnsi="宋体" w:eastAsia="宋体" w:cs="宋体"/>
          <w:color w:val="000000" w:themeColor="text1"/>
          <w:kern w:val="2"/>
          <w:sz w:val="21"/>
          <w:szCs w:val="24"/>
          <w:highlight w:val="none"/>
          <w:lang w:val="en-US" w:eastAsia="zh-CN" w:bidi="ar-SA"/>
        </w:rPr>
        <w:t>年</w:t>
      </w:r>
      <w:r>
        <w:rPr>
          <w:rFonts w:hint="eastAsia" w:ascii="宋体" w:hAnsi="宋体" w:cs="宋体"/>
          <w:color w:val="000000" w:themeColor="text1"/>
          <w:kern w:val="2"/>
          <w:sz w:val="21"/>
          <w:szCs w:val="24"/>
          <w:highlight w:val="none"/>
          <w:lang w:val="en-US" w:eastAsia="zh-CN" w:bidi="ar-SA"/>
        </w:rPr>
        <w:t>6</w:t>
      </w:r>
      <w:r>
        <w:rPr>
          <w:rFonts w:hint="eastAsia" w:ascii="宋体" w:hAnsi="宋体" w:eastAsia="宋体" w:cs="宋体"/>
          <w:color w:val="000000" w:themeColor="text1"/>
          <w:kern w:val="2"/>
          <w:sz w:val="21"/>
          <w:szCs w:val="24"/>
          <w:highlight w:val="none"/>
          <w:lang w:val="en-US" w:eastAsia="zh-CN" w:bidi="ar-SA"/>
        </w:rPr>
        <w:t>月</w:t>
      </w:r>
      <w:r>
        <w:rPr>
          <w:rFonts w:hint="eastAsia" w:ascii="宋体" w:hAnsi="宋体" w:cs="宋体"/>
          <w:color w:val="000000" w:themeColor="text1"/>
          <w:kern w:val="2"/>
          <w:sz w:val="21"/>
          <w:szCs w:val="24"/>
          <w:highlight w:val="none"/>
          <w:lang w:val="en-US" w:eastAsia="zh-CN" w:bidi="ar-SA"/>
        </w:rPr>
        <w:t>26</w:t>
      </w:r>
      <w:r>
        <w:rPr>
          <w:rFonts w:hint="eastAsia" w:ascii="宋体" w:hAnsi="宋体" w:eastAsia="宋体" w:cs="宋体"/>
          <w:color w:val="000000" w:themeColor="text1"/>
          <w:kern w:val="2"/>
          <w:sz w:val="21"/>
          <w:szCs w:val="24"/>
          <w:highlight w:val="none"/>
          <w:lang w:val="en-US" w:eastAsia="zh-CN" w:bidi="ar-SA"/>
        </w:rPr>
        <w:t>日</w:t>
      </w:r>
      <w:r>
        <w:rPr>
          <w:rFonts w:hint="eastAsia" w:ascii="宋体" w:hAnsi="宋体" w:eastAsia="宋体" w:cs="宋体"/>
          <w:bCs/>
          <w:color w:val="000000" w:themeColor="text1"/>
          <w:highlight w:val="none"/>
        </w:rPr>
        <w:t>，上午9:00～12:00，下午2:30～5:30（节假日除外）（北</w:t>
      </w:r>
      <w:r>
        <w:rPr>
          <w:rFonts w:hint="eastAsia" w:ascii="宋体" w:hAnsi="宋体" w:eastAsia="宋体" w:cs="宋体"/>
          <w:color w:val="000000" w:themeColor="text1"/>
          <w:highlight w:val="none"/>
        </w:rPr>
        <w:t>京时间）。</w:t>
      </w:r>
    </w:p>
    <w:p w14:paraId="3468455B">
      <w:pPr>
        <w:widowControl/>
        <w:tabs>
          <w:tab w:val="left" w:pos="735"/>
        </w:tabs>
        <w:adjustRightInd w:val="0"/>
        <w:snapToGrid w:val="0"/>
        <w:spacing w:line="360" w:lineRule="auto"/>
        <w:ind w:left="210" w:leftChars="1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2.购买招标文件地点：阳江市江城区猫山四街33号A座2楼</w:t>
      </w:r>
      <w:r>
        <w:rPr>
          <w:rFonts w:hint="eastAsia" w:ascii="宋体" w:hAnsi="宋体" w:eastAsia="宋体" w:cs="宋体"/>
          <w:color w:val="000000" w:themeColor="text1"/>
          <w:szCs w:val="21"/>
          <w:highlight w:val="none"/>
          <w:lang w:val="en-US" w:eastAsia="zh-CN"/>
        </w:rPr>
        <w:t>2</w:t>
      </w:r>
      <w:r>
        <w:rPr>
          <w:rFonts w:hint="eastAsia" w:ascii="宋体" w:hAnsi="宋体" w:eastAsia="宋体" w:cs="宋体"/>
          <w:color w:val="000000" w:themeColor="text1"/>
          <w:szCs w:val="21"/>
          <w:highlight w:val="none"/>
        </w:rPr>
        <w:t>05室。</w:t>
      </w:r>
    </w:p>
    <w:p w14:paraId="5ECC3676">
      <w:pPr>
        <w:widowControl/>
        <w:tabs>
          <w:tab w:val="left" w:pos="735"/>
        </w:tabs>
        <w:adjustRightInd w:val="0"/>
        <w:snapToGrid w:val="0"/>
        <w:spacing w:line="360" w:lineRule="auto"/>
        <w:ind w:left="210" w:leftChars="100"/>
        <w:rPr>
          <w:rFonts w:hint="eastAsia" w:ascii="宋体" w:hAnsi="宋体" w:eastAsia="宋体" w:cs="宋体"/>
          <w:color w:val="000000" w:themeColor="text1"/>
          <w:highlight w:val="none"/>
        </w:rPr>
      </w:pPr>
      <w:r>
        <w:rPr>
          <w:rFonts w:hint="eastAsia" w:ascii="宋体" w:hAnsi="宋体" w:eastAsia="宋体" w:cs="宋体"/>
          <w:bCs/>
          <w:color w:val="000000" w:themeColor="text1"/>
          <w:highlight w:val="none"/>
        </w:rPr>
        <w:t>3.招标文件售价：</w:t>
      </w:r>
      <w:r>
        <w:rPr>
          <w:rFonts w:hint="eastAsia" w:ascii="宋体" w:hAnsi="宋体" w:eastAsia="宋体" w:cs="宋体"/>
          <w:bCs/>
          <w:color w:val="000000" w:themeColor="text1"/>
          <w:szCs w:val="21"/>
          <w:highlight w:val="none"/>
        </w:rPr>
        <w:t>招标文件每套人民币300元，售后不退</w:t>
      </w:r>
      <w:r>
        <w:rPr>
          <w:rFonts w:hint="eastAsia" w:ascii="宋体" w:hAnsi="宋体" w:eastAsia="宋体" w:cs="宋体"/>
          <w:bCs/>
          <w:color w:val="000000" w:themeColor="text1"/>
          <w:highlight w:val="none"/>
        </w:rPr>
        <w:t>。</w:t>
      </w:r>
    </w:p>
    <w:p w14:paraId="69FC6AD4">
      <w:pPr>
        <w:widowControl/>
        <w:tabs>
          <w:tab w:val="left" w:pos="735"/>
        </w:tabs>
        <w:adjustRightInd w:val="0"/>
        <w:snapToGrid w:val="0"/>
        <w:spacing w:line="360" w:lineRule="auto"/>
        <w:ind w:left="420" w:leftChars="100" w:hanging="210" w:hangingChars="100"/>
        <w:rPr>
          <w:rFonts w:ascii="宋体" w:hAnsi="宋体"/>
          <w:bCs/>
          <w:color w:val="000000" w:themeColor="text1"/>
          <w:highlight w:val="none"/>
        </w:rPr>
      </w:pPr>
      <w:r>
        <w:rPr>
          <w:rFonts w:hint="eastAsia" w:ascii="宋体" w:hAnsi="宋体"/>
          <w:bCs/>
          <w:color w:val="000000" w:themeColor="text1"/>
          <w:highlight w:val="none"/>
        </w:rPr>
        <w:t>4.招标文件获取方式：现场发售。</w:t>
      </w:r>
    </w:p>
    <w:p w14:paraId="55485C31">
      <w:pPr>
        <w:widowControl/>
        <w:tabs>
          <w:tab w:val="left" w:pos="735"/>
        </w:tabs>
        <w:adjustRightInd w:val="0"/>
        <w:snapToGrid w:val="0"/>
        <w:spacing w:line="360" w:lineRule="auto"/>
        <w:ind w:left="420" w:leftChars="100" w:hanging="210" w:hangingChars="100"/>
        <w:rPr>
          <w:rFonts w:ascii="宋体" w:hAnsi="宋体"/>
          <w:bCs/>
          <w:color w:val="000000" w:themeColor="text1"/>
          <w:szCs w:val="21"/>
          <w:highlight w:val="none"/>
        </w:rPr>
      </w:pPr>
      <w:r>
        <w:rPr>
          <w:rFonts w:hint="eastAsia" w:ascii="宋体" w:hAnsi="宋体"/>
          <w:bCs/>
          <w:color w:val="000000" w:themeColor="text1"/>
          <w:highlight w:val="none"/>
        </w:rPr>
        <w:t>5.</w:t>
      </w:r>
      <w:r>
        <w:rPr>
          <w:rFonts w:hint="eastAsia" w:ascii="宋体" w:hAnsi="宋体"/>
          <w:bCs/>
          <w:color w:val="000000" w:themeColor="text1"/>
          <w:szCs w:val="21"/>
          <w:highlight w:val="none"/>
        </w:rPr>
        <w:t>购买招标文件必须携带:</w:t>
      </w:r>
    </w:p>
    <w:p w14:paraId="3DF70EA0">
      <w:pPr>
        <w:widowControl/>
        <w:tabs>
          <w:tab w:val="left" w:pos="735"/>
        </w:tabs>
        <w:adjustRightInd w:val="0"/>
        <w:snapToGrid w:val="0"/>
        <w:spacing w:line="360" w:lineRule="auto"/>
        <w:ind w:left="659" w:leftChars="164" w:hanging="315" w:hangingChars="150"/>
        <w:rPr>
          <w:rFonts w:ascii="宋体" w:hAnsi="宋体"/>
          <w:bCs/>
          <w:color w:val="000000" w:themeColor="text1"/>
          <w:highlight w:val="none"/>
        </w:rPr>
      </w:pPr>
      <w:r>
        <w:rPr>
          <w:rFonts w:hint="eastAsia" w:ascii="宋体" w:hAnsi="宋体"/>
          <w:bCs/>
          <w:color w:val="000000" w:themeColor="text1"/>
          <w:szCs w:val="21"/>
          <w:highlight w:val="none"/>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b/>
          <w:bCs/>
          <w:color w:val="000000" w:themeColor="text1"/>
          <w:highlight w:val="none"/>
        </w:rPr>
        <w:t>报名时投标单位的资料与以上报名条件不符合、不齐全、复印件不清晰或未盖红色公章的将不予受理</w:t>
      </w:r>
      <w:r>
        <w:rPr>
          <w:rFonts w:hint="eastAsia" w:ascii="宋体" w:hAnsi="宋体"/>
          <w:bCs/>
          <w:color w:val="000000" w:themeColor="text1"/>
          <w:highlight w:val="none"/>
        </w:rPr>
        <w:t>。</w:t>
      </w:r>
    </w:p>
    <w:p w14:paraId="22D4B9F7">
      <w:pPr>
        <w:widowControl/>
        <w:tabs>
          <w:tab w:val="left" w:pos="735"/>
        </w:tabs>
        <w:adjustRightInd w:val="0"/>
        <w:snapToGrid w:val="0"/>
        <w:spacing w:line="360" w:lineRule="auto"/>
        <w:ind w:left="660" w:leftChars="164" w:hanging="316" w:hangingChars="150"/>
        <w:rPr>
          <w:rFonts w:ascii="宋体" w:hAnsi="宋体" w:cs="Arial"/>
          <w:b/>
          <w:color w:val="000000" w:themeColor="text1"/>
          <w:highlight w:val="none"/>
        </w:rPr>
      </w:pPr>
      <w:r>
        <w:rPr>
          <w:rFonts w:hint="eastAsia" w:ascii="宋体" w:hAnsi="宋体"/>
          <w:b/>
          <w:bCs/>
          <w:color w:val="000000" w:themeColor="text1"/>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4714588D">
      <w:pPr>
        <w:widowControl/>
        <w:numPr>
          <w:ilvl w:val="0"/>
          <w:numId w:val="22"/>
        </w:numPr>
        <w:tabs>
          <w:tab w:val="left" w:pos="502"/>
        </w:tabs>
        <w:adjustRightInd w:val="0"/>
        <w:snapToGrid w:val="0"/>
        <w:spacing w:line="360" w:lineRule="auto"/>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投标截止时间、开标时间及地点</w:t>
      </w:r>
    </w:p>
    <w:p w14:paraId="22E21E0D">
      <w:pPr>
        <w:widowControl/>
        <w:tabs>
          <w:tab w:val="left" w:pos="735"/>
        </w:tabs>
        <w:adjustRightInd w:val="0"/>
        <w:snapToGrid w:val="0"/>
        <w:spacing w:line="360" w:lineRule="auto"/>
        <w:ind w:firstLine="210" w:firstLineChars="100"/>
        <w:rPr>
          <w:rFonts w:hint="eastAsia" w:ascii="宋体" w:hAnsi="宋体" w:eastAsia="宋体" w:cs="宋体"/>
          <w:color w:val="000000" w:themeColor="text1"/>
          <w:highlight w:val="none"/>
        </w:rPr>
      </w:pPr>
      <w:r>
        <w:rPr>
          <w:rFonts w:hint="eastAsia" w:ascii="宋体" w:hAnsi="宋体" w:cs="Tahoma"/>
          <w:color w:val="000000" w:themeColor="text1"/>
          <w:highlight w:val="none"/>
        </w:rPr>
        <w:t>1.递交投标文件</w:t>
      </w:r>
      <w:r>
        <w:rPr>
          <w:rFonts w:hint="eastAsia" w:ascii="宋体" w:hAnsi="宋体" w:eastAsia="宋体" w:cs="宋体"/>
          <w:color w:val="000000" w:themeColor="text1"/>
          <w:highlight w:val="none"/>
        </w:rPr>
        <w:t>时间：</w:t>
      </w:r>
      <w:r>
        <w:rPr>
          <w:rFonts w:hint="eastAsia" w:ascii="宋体" w:hAnsi="宋体" w:cs="宋体"/>
          <w:color w:val="000000" w:themeColor="text1"/>
          <w:kern w:val="2"/>
          <w:sz w:val="21"/>
          <w:szCs w:val="24"/>
          <w:highlight w:val="none"/>
          <w:lang w:val="en-US" w:eastAsia="zh-CN" w:bidi="ar-SA"/>
        </w:rPr>
        <w:t>2026</w:t>
      </w:r>
      <w:r>
        <w:rPr>
          <w:rFonts w:hint="eastAsia" w:ascii="宋体" w:hAnsi="宋体" w:eastAsia="宋体" w:cs="宋体"/>
          <w:color w:val="000000" w:themeColor="text1"/>
          <w:kern w:val="2"/>
          <w:sz w:val="21"/>
          <w:szCs w:val="24"/>
          <w:highlight w:val="none"/>
          <w:lang w:val="en-US" w:eastAsia="zh-CN" w:bidi="ar-SA"/>
        </w:rPr>
        <w:t>年</w:t>
      </w:r>
      <w:r>
        <w:rPr>
          <w:rFonts w:hint="eastAsia" w:ascii="宋体" w:hAnsi="宋体" w:cs="宋体"/>
          <w:color w:val="000000" w:themeColor="text1"/>
          <w:kern w:val="2"/>
          <w:sz w:val="21"/>
          <w:szCs w:val="24"/>
          <w:highlight w:val="none"/>
          <w:lang w:val="en-US" w:eastAsia="zh-CN" w:bidi="ar-SA"/>
        </w:rPr>
        <w:t>7</w:t>
      </w:r>
      <w:r>
        <w:rPr>
          <w:rFonts w:hint="eastAsia" w:ascii="宋体" w:hAnsi="宋体" w:eastAsia="宋体" w:cs="宋体"/>
          <w:color w:val="000000" w:themeColor="text1"/>
          <w:kern w:val="2"/>
          <w:sz w:val="21"/>
          <w:szCs w:val="24"/>
          <w:highlight w:val="none"/>
          <w:lang w:val="en-US" w:eastAsia="zh-CN" w:bidi="ar-SA"/>
        </w:rPr>
        <w:t>月</w:t>
      </w:r>
      <w:r>
        <w:rPr>
          <w:rFonts w:hint="eastAsia" w:ascii="宋体" w:hAnsi="宋体" w:cs="宋体"/>
          <w:color w:val="000000" w:themeColor="text1"/>
          <w:kern w:val="2"/>
          <w:sz w:val="21"/>
          <w:szCs w:val="24"/>
          <w:highlight w:val="none"/>
          <w:lang w:val="en-US" w:eastAsia="zh-CN" w:bidi="ar-SA"/>
        </w:rPr>
        <w:t>9</w:t>
      </w:r>
      <w:r>
        <w:rPr>
          <w:rFonts w:hint="eastAsia" w:ascii="宋体" w:hAnsi="宋体" w:eastAsia="宋体" w:cs="宋体"/>
          <w:color w:val="000000" w:themeColor="text1"/>
          <w:kern w:val="2"/>
          <w:sz w:val="21"/>
          <w:szCs w:val="24"/>
          <w:highlight w:val="none"/>
          <w:lang w:val="en-US" w:eastAsia="zh-CN" w:bidi="ar-SA"/>
        </w:rPr>
        <w:t>日</w:t>
      </w:r>
      <w:r>
        <w:rPr>
          <w:rFonts w:hint="eastAsia" w:ascii="宋体" w:hAnsi="宋体" w:eastAsia="宋体" w:cs="宋体"/>
          <w:color w:val="000000" w:themeColor="text1"/>
          <w:highlight w:val="none"/>
        </w:rPr>
        <w:t>9:00-9:30 (北京时间)。</w:t>
      </w:r>
    </w:p>
    <w:p w14:paraId="39831B55">
      <w:pPr>
        <w:widowControl/>
        <w:tabs>
          <w:tab w:val="left" w:pos="735"/>
        </w:tabs>
        <w:adjustRightInd w:val="0"/>
        <w:snapToGrid w:val="0"/>
        <w:spacing w:line="360" w:lineRule="auto"/>
        <w:ind w:firstLine="210" w:firstLineChars="100"/>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2.投标截止时间、开标时间：</w:t>
      </w:r>
      <w:r>
        <w:rPr>
          <w:rFonts w:hint="eastAsia" w:ascii="宋体" w:hAnsi="宋体" w:cs="宋体"/>
          <w:color w:val="000000" w:themeColor="text1"/>
          <w:kern w:val="2"/>
          <w:sz w:val="21"/>
          <w:szCs w:val="24"/>
          <w:highlight w:val="none"/>
          <w:lang w:val="en-US" w:eastAsia="zh-CN" w:bidi="ar-SA"/>
        </w:rPr>
        <w:t>2026</w:t>
      </w:r>
      <w:r>
        <w:rPr>
          <w:rFonts w:hint="eastAsia" w:ascii="宋体" w:hAnsi="宋体" w:eastAsia="宋体" w:cs="宋体"/>
          <w:color w:val="000000" w:themeColor="text1"/>
          <w:kern w:val="2"/>
          <w:sz w:val="21"/>
          <w:szCs w:val="24"/>
          <w:highlight w:val="none"/>
          <w:lang w:val="en-US" w:eastAsia="zh-CN" w:bidi="ar-SA"/>
        </w:rPr>
        <w:t>年</w:t>
      </w:r>
      <w:r>
        <w:rPr>
          <w:rFonts w:hint="eastAsia" w:ascii="宋体" w:hAnsi="宋体" w:cs="宋体"/>
          <w:color w:val="000000" w:themeColor="text1"/>
          <w:kern w:val="2"/>
          <w:sz w:val="21"/>
          <w:szCs w:val="24"/>
          <w:highlight w:val="none"/>
          <w:lang w:val="en-US" w:eastAsia="zh-CN" w:bidi="ar-SA"/>
        </w:rPr>
        <w:t>7</w:t>
      </w:r>
      <w:r>
        <w:rPr>
          <w:rFonts w:hint="eastAsia" w:ascii="宋体" w:hAnsi="宋体" w:eastAsia="宋体" w:cs="宋体"/>
          <w:color w:val="000000" w:themeColor="text1"/>
          <w:kern w:val="2"/>
          <w:sz w:val="21"/>
          <w:szCs w:val="24"/>
          <w:highlight w:val="none"/>
          <w:lang w:val="en-US" w:eastAsia="zh-CN" w:bidi="ar-SA"/>
        </w:rPr>
        <w:t>月</w:t>
      </w:r>
      <w:r>
        <w:rPr>
          <w:rFonts w:hint="eastAsia" w:ascii="宋体" w:hAnsi="宋体" w:cs="宋体"/>
          <w:color w:val="000000" w:themeColor="text1"/>
          <w:kern w:val="2"/>
          <w:sz w:val="21"/>
          <w:szCs w:val="24"/>
          <w:highlight w:val="none"/>
          <w:lang w:val="en-US" w:eastAsia="zh-CN" w:bidi="ar-SA"/>
        </w:rPr>
        <w:t>9</w:t>
      </w:r>
      <w:r>
        <w:rPr>
          <w:rFonts w:hint="eastAsia" w:ascii="宋体" w:hAnsi="宋体" w:eastAsia="宋体" w:cs="宋体"/>
          <w:color w:val="000000" w:themeColor="text1"/>
          <w:kern w:val="2"/>
          <w:sz w:val="21"/>
          <w:szCs w:val="24"/>
          <w:highlight w:val="none"/>
          <w:lang w:val="en-US" w:eastAsia="zh-CN" w:bidi="ar-SA"/>
        </w:rPr>
        <w:t>日</w:t>
      </w:r>
      <w:r>
        <w:rPr>
          <w:rFonts w:hint="eastAsia" w:ascii="宋体" w:hAnsi="宋体" w:eastAsia="宋体" w:cs="宋体"/>
          <w:color w:val="000000" w:themeColor="text1"/>
          <w:highlight w:val="none"/>
        </w:rPr>
        <w:t>9:30(北京时间)。</w:t>
      </w:r>
    </w:p>
    <w:p w14:paraId="62A7732B">
      <w:pPr>
        <w:widowControl/>
        <w:tabs>
          <w:tab w:val="left" w:pos="735"/>
        </w:tabs>
        <w:adjustRightInd w:val="0"/>
        <w:snapToGrid w:val="0"/>
        <w:spacing w:line="360" w:lineRule="auto"/>
        <w:ind w:firstLine="210" w:firstLineChars="100"/>
        <w:rPr>
          <w:rFonts w:ascii="宋体" w:hAnsi="宋体"/>
          <w:bCs/>
          <w:color w:val="000000" w:themeColor="text1"/>
          <w:highlight w:val="none"/>
        </w:rPr>
      </w:pPr>
      <w:r>
        <w:rPr>
          <w:rFonts w:hint="eastAsia" w:ascii="宋体" w:hAnsi="宋体" w:cs="Tahoma"/>
          <w:color w:val="000000" w:themeColor="text1"/>
          <w:highlight w:val="none"/>
        </w:rPr>
        <w:t>3.递交投标文件地点、开标地点：</w:t>
      </w:r>
      <w:r>
        <w:rPr>
          <w:rFonts w:hint="eastAsia" w:ascii="宋体" w:hAnsi="宋体" w:eastAsia="宋体" w:cs="宋体"/>
          <w:color w:val="000000" w:themeColor="text1"/>
          <w:highlight w:val="none"/>
        </w:rPr>
        <w:t>阳江市公共资源交易中心三楼开标</w:t>
      </w:r>
      <w:r>
        <w:rPr>
          <w:rFonts w:hint="eastAsia" w:ascii="宋体" w:hAnsi="宋体" w:cs="宋体"/>
          <w:color w:val="000000" w:themeColor="text1"/>
          <w:highlight w:val="none"/>
          <w:lang w:val="en-US" w:eastAsia="zh-CN"/>
        </w:rPr>
        <w:t>1</w:t>
      </w:r>
      <w:r>
        <w:rPr>
          <w:rFonts w:hint="eastAsia" w:ascii="宋体" w:hAnsi="宋体" w:eastAsia="宋体" w:cs="宋体"/>
          <w:color w:val="000000" w:themeColor="text1"/>
          <w:highlight w:val="none"/>
        </w:rPr>
        <w:t>室（阳江市江城区东风二路60号阳江市政务服务中心三楼）</w:t>
      </w:r>
    </w:p>
    <w:p w14:paraId="4C751908">
      <w:pPr>
        <w:widowControl/>
        <w:tabs>
          <w:tab w:val="left" w:pos="735"/>
        </w:tabs>
        <w:adjustRightInd w:val="0"/>
        <w:snapToGrid w:val="0"/>
        <w:spacing w:line="360" w:lineRule="auto"/>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六、采购人、代理采购机构的名称、地址和联系方式</w:t>
      </w:r>
    </w:p>
    <w:p w14:paraId="730C5020">
      <w:pPr>
        <w:widowControl/>
        <w:tabs>
          <w:tab w:val="left" w:pos="630"/>
        </w:tabs>
        <w:adjustRightInd w:val="0"/>
        <w:snapToGrid w:val="0"/>
        <w:spacing w:line="360" w:lineRule="auto"/>
        <w:ind w:firstLine="315" w:firstLineChars="150"/>
        <w:rPr>
          <w:rFonts w:ascii="宋体" w:hAnsi="宋体"/>
          <w:bCs/>
          <w:color w:val="000000" w:themeColor="text1"/>
          <w:highlight w:val="none"/>
        </w:rPr>
      </w:pPr>
      <w:r>
        <w:rPr>
          <w:rFonts w:hint="eastAsia" w:ascii="宋体" w:hAnsi="宋体" w:cs="Tahoma"/>
          <w:color w:val="000000" w:themeColor="text1"/>
          <w:highlight w:val="none"/>
        </w:rPr>
        <w:t>1．采购人联系方式：</w:t>
      </w:r>
    </w:p>
    <w:p w14:paraId="45A60141">
      <w:pPr>
        <w:widowControl/>
        <w:tabs>
          <w:tab w:val="left" w:pos="735"/>
        </w:tabs>
        <w:adjustRightInd w:val="0"/>
        <w:snapToGrid w:val="0"/>
        <w:spacing w:line="360" w:lineRule="auto"/>
        <w:ind w:firstLine="630" w:firstLineChars="300"/>
        <w:rPr>
          <w:rFonts w:hint="eastAsia" w:ascii="宋体" w:hAnsi="宋体" w:cs="Tahoma"/>
          <w:color w:val="000000" w:themeColor="text1"/>
          <w:highlight w:val="none"/>
          <w:lang w:eastAsia="zh-CN"/>
        </w:rPr>
      </w:pPr>
      <w:r>
        <w:rPr>
          <w:rFonts w:hint="eastAsia" w:ascii="宋体" w:hAnsi="宋体" w:cs="Tahoma"/>
          <w:color w:val="000000" w:themeColor="text1"/>
          <w:highlight w:val="none"/>
        </w:rPr>
        <w:t>名    称：</w:t>
      </w:r>
      <w:r>
        <w:rPr>
          <w:rFonts w:hint="eastAsia" w:ascii="宋体" w:hAnsi="宋体" w:cs="Tahoma"/>
          <w:color w:val="000000" w:themeColor="text1"/>
          <w:highlight w:val="none"/>
          <w:lang w:eastAsia="zh-CN"/>
        </w:rPr>
        <w:t>阳江市财政局</w:t>
      </w:r>
    </w:p>
    <w:p w14:paraId="421AD161">
      <w:pPr>
        <w:widowControl/>
        <w:tabs>
          <w:tab w:val="left" w:pos="735"/>
        </w:tabs>
        <w:adjustRightInd w:val="0"/>
        <w:snapToGrid w:val="0"/>
        <w:spacing w:line="360" w:lineRule="auto"/>
        <w:ind w:firstLine="630" w:firstLineChars="300"/>
        <w:rPr>
          <w:rFonts w:hint="default" w:ascii="宋体" w:hAnsi="宋体" w:cs="Tahoma"/>
          <w:color w:val="000000" w:themeColor="text1"/>
          <w:highlight w:val="none"/>
          <w:lang w:val="en-US" w:eastAsia="zh-CN"/>
        </w:rPr>
      </w:pPr>
      <w:r>
        <w:rPr>
          <w:rFonts w:hint="default" w:ascii="宋体" w:hAnsi="宋体" w:cs="Tahoma"/>
          <w:color w:val="000000" w:themeColor="text1"/>
          <w:highlight w:val="none"/>
          <w:lang w:val="en-US"/>
        </w:rPr>
        <w:t>地    址：</w:t>
      </w:r>
      <w:r>
        <w:rPr>
          <w:rFonts w:hint="default" w:ascii="宋体" w:hAnsi="宋体" w:cs="Tahoma"/>
          <w:color w:val="000000" w:themeColor="text1"/>
          <w:highlight w:val="none"/>
          <w:lang w:val="en-US" w:eastAsia="zh-CN"/>
        </w:rPr>
        <w:t>阳江市石湾北路225号</w:t>
      </w:r>
    </w:p>
    <w:p w14:paraId="0CFA24B7">
      <w:pPr>
        <w:widowControl/>
        <w:tabs>
          <w:tab w:val="left" w:pos="735"/>
        </w:tabs>
        <w:adjustRightInd w:val="0"/>
        <w:snapToGrid w:val="0"/>
        <w:spacing w:line="360" w:lineRule="auto"/>
        <w:ind w:firstLine="630" w:firstLineChars="300"/>
        <w:rPr>
          <w:rFonts w:hint="eastAsia" w:ascii="宋体" w:hAnsi="宋体" w:cs="Tahoma"/>
          <w:color w:val="000000" w:themeColor="text1"/>
          <w:highlight w:val="none"/>
          <w:lang w:val="en-US" w:eastAsia="zh-CN"/>
        </w:rPr>
      </w:pPr>
      <w:r>
        <w:rPr>
          <w:rFonts w:hint="default" w:ascii="宋体" w:hAnsi="宋体" w:cs="Tahoma"/>
          <w:color w:val="000000" w:themeColor="text1"/>
          <w:highlight w:val="none"/>
          <w:lang w:val="en-US"/>
        </w:rPr>
        <w:t>联 系 人：钟</w:t>
      </w:r>
      <w:r>
        <w:rPr>
          <w:rFonts w:hint="eastAsia" w:ascii="宋体" w:hAnsi="宋体" w:cs="Tahoma"/>
          <w:color w:val="000000" w:themeColor="text1"/>
          <w:highlight w:val="none"/>
          <w:lang w:val="en-US" w:eastAsia="zh-CN"/>
        </w:rPr>
        <w:t>小姐</w:t>
      </w:r>
    </w:p>
    <w:p w14:paraId="24DCAC69">
      <w:pPr>
        <w:widowControl/>
        <w:tabs>
          <w:tab w:val="left" w:pos="735"/>
        </w:tabs>
        <w:adjustRightInd w:val="0"/>
        <w:snapToGrid w:val="0"/>
        <w:spacing w:line="360" w:lineRule="auto"/>
        <w:ind w:firstLine="630" w:firstLineChars="300"/>
        <w:rPr>
          <w:rFonts w:hint="eastAsia" w:ascii="宋体" w:hAnsi="宋体" w:cs="Tahoma"/>
          <w:color w:val="000000" w:themeColor="text1"/>
          <w:highlight w:val="none"/>
        </w:rPr>
      </w:pPr>
      <w:r>
        <w:rPr>
          <w:rFonts w:hint="default" w:ascii="宋体" w:hAnsi="宋体" w:cs="Tahoma"/>
          <w:color w:val="000000" w:themeColor="text1"/>
          <w:highlight w:val="none"/>
          <w:lang w:val="en-US"/>
        </w:rPr>
        <w:t>联系电话：0662-2896223</w:t>
      </w:r>
    </w:p>
    <w:p w14:paraId="70E84ADA">
      <w:pPr>
        <w:tabs>
          <w:tab w:val="left" w:pos="735"/>
          <w:tab w:val="left" w:pos="4680"/>
        </w:tabs>
        <w:adjustRightInd w:val="0"/>
        <w:snapToGrid w:val="0"/>
        <w:spacing w:line="360" w:lineRule="auto"/>
        <w:ind w:firstLine="315" w:firstLineChars="15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2．</w:t>
      </w:r>
      <w:r>
        <w:rPr>
          <w:rFonts w:hint="eastAsia" w:ascii="宋体" w:hAnsi="宋体" w:cs="Tahoma"/>
          <w:color w:val="000000" w:themeColor="text1"/>
          <w:highlight w:val="none"/>
        </w:rPr>
        <w:t>代理采购机构联系方式：</w:t>
      </w:r>
    </w:p>
    <w:p w14:paraId="5E55B8D7">
      <w:pPr>
        <w:widowControl/>
        <w:tabs>
          <w:tab w:val="left" w:pos="735"/>
        </w:tabs>
        <w:adjustRightInd w:val="0"/>
        <w:snapToGrid w:val="0"/>
        <w:spacing w:line="360" w:lineRule="auto"/>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名    称：广东业信采购招标有限公司</w:t>
      </w:r>
    </w:p>
    <w:p w14:paraId="578F3763">
      <w:pPr>
        <w:widowControl/>
        <w:tabs>
          <w:tab w:val="left" w:pos="735"/>
        </w:tabs>
        <w:adjustRightInd w:val="0"/>
        <w:snapToGrid w:val="0"/>
        <w:spacing w:line="360" w:lineRule="auto"/>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地    址：阳江市江城区猫山四街33号A座2楼</w:t>
      </w:r>
    </w:p>
    <w:p w14:paraId="79F5566F">
      <w:pPr>
        <w:widowControl/>
        <w:tabs>
          <w:tab w:val="left" w:pos="735"/>
        </w:tabs>
        <w:adjustRightInd w:val="0"/>
        <w:snapToGrid w:val="0"/>
        <w:spacing w:line="360" w:lineRule="auto"/>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联 系 人：冯国辉</w:t>
      </w:r>
    </w:p>
    <w:p w14:paraId="1A16C934">
      <w:pPr>
        <w:widowControl/>
        <w:tabs>
          <w:tab w:val="left" w:pos="735"/>
        </w:tabs>
        <w:adjustRightInd w:val="0"/>
        <w:snapToGrid w:val="0"/>
        <w:spacing w:line="360" w:lineRule="auto"/>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联系电话：0662-3167266</w:t>
      </w:r>
    </w:p>
    <w:p w14:paraId="6C93B0FD">
      <w:pPr>
        <w:widowControl/>
        <w:tabs>
          <w:tab w:val="left" w:pos="735"/>
        </w:tabs>
        <w:adjustRightInd w:val="0"/>
        <w:snapToGrid w:val="0"/>
        <w:spacing w:line="360" w:lineRule="auto"/>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传    真：0662-2669666</w:t>
      </w:r>
    </w:p>
    <w:p w14:paraId="4F30AAE0">
      <w:pPr>
        <w:keepNext w:val="0"/>
        <w:keepLines w:val="0"/>
        <w:pageBreakBefore w:val="0"/>
        <w:tabs>
          <w:tab w:val="left" w:pos="4680"/>
        </w:tabs>
        <w:kinsoku/>
        <w:wordWrap/>
        <w:overflowPunct/>
        <w:topLinePunct w:val="0"/>
        <w:autoSpaceDE/>
        <w:autoSpaceDN/>
        <w:bidi w:val="0"/>
        <w:adjustRightInd w:val="0"/>
        <w:snapToGrid w:val="0"/>
        <w:spacing w:line="336" w:lineRule="auto"/>
        <w:ind w:firstLine="630" w:firstLineChars="300"/>
        <w:textAlignment w:val="auto"/>
        <w:rPr>
          <w:rFonts w:ascii="宋体" w:hAnsi="宋体"/>
          <w:color w:val="000000" w:themeColor="text1"/>
          <w:szCs w:val="21"/>
          <w:highlight w:val="none"/>
        </w:rPr>
      </w:pPr>
      <w:r>
        <w:rPr>
          <w:rFonts w:hint="eastAsia" w:ascii="宋体" w:hAnsi="宋体" w:cs="Tahoma"/>
          <w:color w:val="000000" w:themeColor="text1"/>
          <w:highlight w:val="none"/>
        </w:rPr>
        <w:t>网    址：</w:t>
      </w:r>
      <w:r>
        <w:rPr>
          <w:rFonts w:ascii="宋体" w:hAnsi="宋体"/>
          <w:color w:val="000000" w:themeColor="text1"/>
          <w:szCs w:val="21"/>
          <w:highlight w:val="none"/>
          <w:u w:val="none"/>
        </w:rPr>
        <w:t>http://www.gdgpo.</w:t>
      </w:r>
      <w:r>
        <w:rPr>
          <w:rFonts w:hint="eastAsia" w:ascii="宋体" w:hAnsi="宋体"/>
          <w:color w:val="000000" w:themeColor="text1"/>
          <w:szCs w:val="21"/>
          <w:highlight w:val="none"/>
          <w:u w:val="none"/>
          <w:lang w:val="en-US" w:eastAsia="zh-CN"/>
        </w:rPr>
        <w:t>com.</w:t>
      </w:r>
      <w:r>
        <w:rPr>
          <w:rFonts w:ascii="宋体" w:hAnsi="宋体"/>
          <w:color w:val="000000" w:themeColor="text1"/>
          <w:szCs w:val="21"/>
          <w:highlight w:val="none"/>
          <w:u w:val="none"/>
        </w:rPr>
        <w:t>cn</w:t>
      </w:r>
    </w:p>
    <w:p w14:paraId="1032A832">
      <w:pPr>
        <w:widowControl/>
        <w:adjustRightInd w:val="0"/>
        <w:snapToGrid w:val="0"/>
        <w:spacing w:line="360" w:lineRule="auto"/>
        <w:rPr>
          <w:rFonts w:ascii="宋体" w:hAnsi="宋体"/>
          <w:b/>
          <w:color w:val="000000" w:themeColor="text1"/>
          <w:spacing w:val="20"/>
          <w:szCs w:val="21"/>
          <w:highlight w:val="none"/>
        </w:rPr>
      </w:pPr>
    </w:p>
    <w:p w14:paraId="645C3F19">
      <w:pPr>
        <w:widowControl/>
        <w:tabs>
          <w:tab w:val="left" w:pos="4769"/>
        </w:tabs>
        <w:adjustRightInd w:val="0"/>
        <w:snapToGrid w:val="0"/>
        <w:spacing w:line="360" w:lineRule="auto"/>
        <w:ind w:left="105" w:leftChars="50" w:firstLine="420" w:firstLineChars="200"/>
        <w:jc w:val="right"/>
        <w:rPr>
          <w:rFonts w:ascii="宋体" w:hAnsi="宋体"/>
          <w:bCs/>
          <w:color w:val="000000" w:themeColor="text1"/>
          <w:highlight w:val="none"/>
        </w:rPr>
      </w:pPr>
      <w:r>
        <w:rPr>
          <w:rFonts w:hint="eastAsia" w:ascii="宋体" w:hAnsi="宋体"/>
          <w:bCs/>
          <w:color w:val="000000" w:themeColor="text1"/>
          <w:highlight w:val="none"/>
        </w:rPr>
        <w:t>广东业信采购招标有限公司</w:t>
      </w:r>
    </w:p>
    <w:p w14:paraId="2F8696EB">
      <w:pPr>
        <w:widowControl/>
        <w:tabs>
          <w:tab w:val="left" w:pos="4769"/>
        </w:tabs>
        <w:adjustRightInd w:val="0"/>
        <w:snapToGrid w:val="0"/>
        <w:spacing w:line="360" w:lineRule="auto"/>
        <w:ind w:left="105" w:leftChars="50" w:firstLine="420" w:firstLineChars="200"/>
        <w:jc w:val="right"/>
        <w:rPr>
          <w:rFonts w:ascii="宋体" w:hAnsi="宋体"/>
          <w:bCs/>
          <w:color w:val="000000" w:themeColor="text1"/>
          <w:highlight w:val="none"/>
        </w:rPr>
      </w:pPr>
      <w:bookmarkStart w:id="37" w:name="_Toc332270306"/>
      <w:bookmarkStart w:id="38" w:name="_Toc339362258"/>
      <w:bookmarkStart w:id="39" w:name="_Toc350438703"/>
      <w:bookmarkStart w:id="40" w:name="_Toc365967003"/>
      <w:bookmarkStart w:id="41" w:name="_Toc349127584"/>
      <w:bookmarkStart w:id="42" w:name="_Toc331683995"/>
      <w:bookmarkStart w:id="43" w:name="_Toc339441045"/>
      <w:bookmarkStart w:id="44" w:name="_Toc332206658"/>
      <w:bookmarkStart w:id="45" w:name="_Toc341348292"/>
      <w:bookmarkStart w:id="46" w:name="_Toc339020187"/>
      <w:bookmarkStart w:id="47" w:name="_Toc333935279"/>
      <w:bookmarkStart w:id="48" w:name="_Toc339019829"/>
      <w:bookmarkStart w:id="49" w:name="_Toc366072458"/>
      <w:bookmarkStart w:id="50" w:name="_Toc342296709"/>
      <w:bookmarkStart w:id="51" w:name="_Toc345513763"/>
      <w:bookmarkStart w:id="52" w:name="_Toc339020049"/>
      <w:bookmarkStart w:id="53" w:name="_Toc340672831"/>
      <w:bookmarkStart w:id="54" w:name="_Toc331512857"/>
      <w:bookmarkStart w:id="55" w:name="_Toc365985109"/>
      <w:bookmarkStart w:id="56" w:name="_Toc349143547"/>
      <w:bookmarkStart w:id="57" w:name="_Toc336681538"/>
      <w:bookmarkStart w:id="58" w:name="_Toc333935620"/>
      <w:bookmarkStart w:id="59" w:name="_Toc333237613"/>
      <w:bookmarkStart w:id="60" w:name="_Toc336681893"/>
      <w:bookmarkStart w:id="61" w:name="_Toc340677032"/>
      <w:bookmarkStart w:id="62" w:name="_Toc339019955"/>
      <w:bookmarkStart w:id="63" w:name="_Toc330459946"/>
      <w:bookmarkStart w:id="64" w:name="_Toc340507404"/>
      <w:bookmarkStart w:id="65" w:name="_Toc337632316"/>
      <w:bookmarkStart w:id="66" w:name="_Toc350756404"/>
      <w:bookmarkStart w:id="67" w:name="_Toc342060323"/>
      <w:bookmarkStart w:id="68" w:name="_Toc333238572"/>
      <w:bookmarkStart w:id="69" w:name="_Toc333237724"/>
      <w:r>
        <w:rPr>
          <w:rFonts w:hint="eastAsia" w:cs="Times New Roman"/>
          <w:color w:val="000000" w:themeColor="text1"/>
          <w:kern w:val="2"/>
          <w:sz w:val="21"/>
          <w:szCs w:val="24"/>
          <w:highlight w:val="none"/>
          <w:lang w:val="en-US" w:eastAsia="zh-CN" w:bidi="ar-SA"/>
        </w:rPr>
        <w:t xml:space="preserve">  </w:t>
      </w:r>
      <w:r>
        <w:rPr>
          <w:rFonts w:hint="eastAsia" w:ascii="宋体" w:hAnsi="宋体" w:cs="宋体"/>
          <w:color w:val="000000" w:themeColor="text1"/>
          <w:kern w:val="2"/>
          <w:sz w:val="21"/>
          <w:szCs w:val="24"/>
          <w:highlight w:val="none"/>
          <w:lang w:val="en-US" w:eastAsia="zh-CN" w:bidi="ar-SA"/>
        </w:rPr>
        <w:t>2026</w:t>
      </w:r>
      <w:r>
        <w:rPr>
          <w:rFonts w:hint="eastAsia" w:ascii="宋体" w:hAnsi="宋体" w:eastAsia="宋体" w:cs="宋体"/>
          <w:color w:val="000000" w:themeColor="text1"/>
          <w:kern w:val="2"/>
          <w:sz w:val="21"/>
          <w:szCs w:val="24"/>
          <w:highlight w:val="none"/>
          <w:lang w:val="en-US" w:eastAsia="zh-CN" w:bidi="ar-SA"/>
        </w:rPr>
        <w:t>年</w:t>
      </w:r>
      <w:r>
        <w:rPr>
          <w:rFonts w:hint="eastAsia" w:ascii="宋体" w:hAnsi="宋体" w:cs="宋体"/>
          <w:color w:val="000000" w:themeColor="text1"/>
          <w:kern w:val="2"/>
          <w:sz w:val="21"/>
          <w:szCs w:val="24"/>
          <w:highlight w:val="none"/>
          <w:lang w:val="en-US" w:eastAsia="zh-CN" w:bidi="ar-SA"/>
        </w:rPr>
        <w:t>6</w:t>
      </w:r>
      <w:r>
        <w:rPr>
          <w:rFonts w:hint="eastAsia" w:ascii="宋体" w:hAnsi="宋体" w:eastAsia="宋体" w:cs="宋体"/>
          <w:color w:val="000000" w:themeColor="text1"/>
          <w:kern w:val="2"/>
          <w:sz w:val="21"/>
          <w:szCs w:val="24"/>
          <w:highlight w:val="none"/>
          <w:lang w:val="en-US" w:eastAsia="zh-CN" w:bidi="ar-SA"/>
        </w:rPr>
        <w:t>月</w:t>
      </w:r>
      <w:r>
        <w:rPr>
          <w:rFonts w:hint="eastAsia" w:ascii="宋体" w:hAnsi="宋体" w:cs="宋体"/>
          <w:color w:val="000000" w:themeColor="text1"/>
          <w:kern w:val="2"/>
          <w:sz w:val="21"/>
          <w:szCs w:val="24"/>
          <w:highlight w:val="none"/>
          <w:lang w:val="en-US" w:eastAsia="zh-CN" w:bidi="ar-SA"/>
        </w:rPr>
        <w:t>18</w:t>
      </w:r>
      <w:r>
        <w:rPr>
          <w:rFonts w:hint="eastAsia" w:ascii="宋体" w:hAnsi="宋体" w:eastAsia="宋体" w:cs="宋体"/>
          <w:color w:val="000000" w:themeColor="text1"/>
          <w:kern w:val="2"/>
          <w:sz w:val="21"/>
          <w:szCs w:val="24"/>
          <w:highlight w:val="none"/>
          <w:lang w:val="en-US" w:eastAsia="zh-CN" w:bidi="ar-SA"/>
        </w:rPr>
        <w:t>日</w:t>
      </w:r>
      <w:bookmarkStart w:id="1962" w:name="_GoBack"/>
      <w:bookmarkEnd w:id="1962"/>
    </w:p>
    <w:p w14:paraId="37D7E853">
      <w:pPr>
        <w:rPr>
          <w:rFonts w:hint="eastAsia"/>
          <w:color w:val="000000" w:themeColor="text1"/>
          <w:highlight w:val="none"/>
        </w:rPr>
      </w:pPr>
      <w:r>
        <w:rPr>
          <w:rFonts w:hint="eastAsia"/>
          <w:color w:val="000000" w:themeColor="text1"/>
          <w:highlight w:val="none"/>
        </w:rPr>
        <w:br w:type="page"/>
      </w:r>
    </w:p>
    <w:p w14:paraId="37996419">
      <w:pPr>
        <w:pStyle w:val="3"/>
        <w:numPr>
          <w:ilvl w:val="0"/>
          <w:numId w:val="0"/>
        </w:numPr>
        <w:spacing w:beforeLines="0" w:afterLines="50" w:line="390" w:lineRule="exact"/>
        <w:ind w:left="105" w:leftChars="50" w:firstLine="480" w:firstLineChars="200"/>
        <w:rPr>
          <w:color w:val="000000" w:themeColor="text1"/>
          <w:highlight w:val="none"/>
        </w:rPr>
      </w:pPr>
      <w:bookmarkStart w:id="70" w:name="_Toc18715"/>
      <w:r>
        <w:rPr>
          <w:rFonts w:hint="eastAsia"/>
          <w:color w:val="000000" w:themeColor="text1"/>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75570886"/>
      <w:bookmarkStart w:id="73" w:name="_Toc333238573"/>
      <w:bookmarkStart w:id="74" w:name="_Toc333935621"/>
      <w:bookmarkStart w:id="75" w:name="_Toc330459949"/>
      <w:bookmarkStart w:id="76" w:name="_Toc333935280"/>
      <w:bookmarkStart w:id="77" w:name="_Toc333237614"/>
      <w:bookmarkStart w:id="78" w:name="_Toc333237725"/>
      <w:r>
        <w:rPr>
          <w:rFonts w:hint="eastAsia"/>
          <w:color w:val="000000" w:themeColor="text1"/>
          <w:highlight w:val="none"/>
        </w:rPr>
        <w:t>采购项目内容</w:t>
      </w:r>
      <w:bookmarkEnd w:id="70"/>
    </w:p>
    <w:bookmarkEnd w:id="72"/>
    <w:bookmarkEnd w:id="73"/>
    <w:bookmarkEnd w:id="74"/>
    <w:bookmarkEnd w:id="75"/>
    <w:bookmarkEnd w:id="76"/>
    <w:bookmarkEnd w:id="77"/>
    <w:bookmarkEnd w:id="78"/>
    <w:p w14:paraId="0544701B">
      <w:pPr>
        <w:pStyle w:val="4"/>
        <w:numPr>
          <w:ilvl w:val="0"/>
          <w:numId w:val="0"/>
        </w:numPr>
        <w:spacing w:beforeLines="150" w:after="0" w:line="360" w:lineRule="auto"/>
        <w:rPr>
          <w:color w:val="000000" w:themeColor="text1"/>
          <w:kern w:val="0"/>
          <w:sz w:val="24"/>
          <w:highlight w:val="none"/>
        </w:rPr>
      </w:pPr>
      <w:bookmarkStart w:id="79" w:name="_Toc5556"/>
      <w:bookmarkStart w:id="80" w:name="_Toc336681547"/>
      <w:bookmarkStart w:id="81" w:name="_Toc341348305"/>
      <w:bookmarkStart w:id="82" w:name="_Toc333935313"/>
      <w:bookmarkStart w:id="83" w:name="_Toc349127593"/>
      <w:bookmarkStart w:id="84" w:name="_Toc333237644"/>
      <w:bookmarkStart w:id="85" w:name="_Toc333238600"/>
      <w:bookmarkStart w:id="86" w:name="_Toc331512865"/>
      <w:bookmarkStart w:id="87" w:name="_Toc349143556"/>
      <w:bookmarkStart w:id="88" w:name="_Toc350438716"/>
      <w:bookmarkStart w:id="89" w:name="_Toc342060341"/>
      <w:bookmarkStart w:id="90" w:name="_Toc350756417"/>
      <w:bookmarkStart w:id="91" w:name="_Toc342296727"/>
      <w:bookmarkStart w:id="92" w:name="_Toc339362267"/>
      <w:bookmarkStart w:id="93" w:name="_Toc365985146"/>
      <w:bookmarkStart w:id="94" w:name="_Toc339019982"/>
      <w:bookmarkStart w:id="95" w:name="_Toc336681902"/>
      <w:bookmarkStart w:id="96" w:name="_Toc332270313"/>
      <w:bookmarkStart w:id="97" w:name="_Toc345513834"/>
      <w:bookmarkStart w:id="98" w:name="_Toc366072495"/>
      <w:bookmarkStart w:id="99" w:name="_Toc365967040"/>
      <w:bookmarkStart w:id="100" w:name="_Toc330459952"/>
      <w:bookmarkStart w:id="101" w:name="_Toc339019856"/>
      <w:bookmarkStart w:id="102" w:name="_Toc333935654"/>
      <w:bookmarkStart w:id="103" w:name="_Toc332206675"/>
      <w:bookmarkStart w:id="104" w:name="_Toc339441054"/>
      <w:bookmarkStart w:id="105" w:name="_Toc340672836"/>
      <w:bookmarkStart w:id="106" w:name="_Toc340677037"/>
      <w:bookmarkStart w:id="107" w:name="_Toc339020062"/>
      <w:bookmarkStart w:id="108" w:name="_Toc339020200"/>
      <w:bookmarkStart w:id="109" w:name="_Toc333237755"/>
      <w:bookmarkStart w:id="110" w:name="_Toc331684005"/>
      <w:bookmarkStart w:id="111" w:name="_Toc340507409"/>
      <w:bookmarkStart w:id="112" w:name="_Toc337632325"/>
      <w:r>
        <w:rPr>
          <w:color w:val="000000" w:themeColor="text1"/>
          <w:kern w:val="0"/>
          <w:sz w:val="24"/>
          <w:highlight w:val="none"/>
        </w:rPr>
        <w:t xml:space="preserve">A  </w:t>
      </w:r>
      <w:r>
        <w:rPr>
          <w:rFonts w:hint="eastAsia"/>
          <w:color w:val="000000" w:themeColor="text1"/>
          <w:kern w:val="0"/>
          <w:sz w:val="24"/>
          <w:highlight w:val="none"/>
        </w:rPr>
        <w:t>商务要求</w:t>
      </w:r>
      <w:bookmarkEnd w:id="79"/>
    </w:p>
    <w:tbl>
      <w:tblPr>
        <w:tblStyle w:val="46"/>
        <w:tblW w:w="9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662"/>
      </w:tblGrid>
      <w:tr w14:paraId="3A0E3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14F7770B">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2252F8E3">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项目</w:t>
            </w:r>
          </w:p>
        </w:tc>
        <w:tc>
          <w:tcPr>
            <w:tcW w:w="6533"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5472F685">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主要内容</w:t>
            </w:r>
          </w:p>
        </w:tc>
      </w:tr>
      <w:tr w14:paraId="4CC51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F226168">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14:paraId="3D819841">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投标人投标资格要求</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28CC4603">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详见第一部份《投标邀请函》。</w:t>
            </w:r>
          </w:p>
        </w:tc>
      </w:tr>
      <w:tr w14:paraId="05E6D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40CE147">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14:paraId="4F48425B">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服务期</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32476853">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详见第一部份《投标邀请函》。</w:t>
            </w:r>
          </w:p>
        </w:tc>
      </w:tr>
      <w:tr w14:paraId="7489A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07A6A8C">
            <w:pPr>
              <w:spacing w:line="320" w:lineRule="exact"/>
              <w:jc w:val="center"/>
              <w:rPr>
                <w:rFonts w:hint="eastAsia"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3</w:t>
            </w:r>
          </w:p>
        </w:tc>
        <w:tc>
          <w:tcPr>
            <w:tcW w:w="2552" w:type="dxa"/>
            <w:tcBorders>
              <w:top w:val="single" w:color="auto" w:sz="4" w:space="0"/>
              <w:left w:val="single" w:color="auto" w:sz="4" w:space="0"/>
              <w:bottom w:val="single" w:color="auto" w:sz="4" w:space="0"/>
              <w:right w:val="single" w:color="auto" w:sz="4" w:space="0"/>
            </w:tcBorders>
            <w:vAlign w:val="center"/>
          </w:tcPr>
          <w:p w14:paraId="0307B481">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合同签订要求</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1C80A3FA">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采购合同由中标供应商与采购人双方签订，签订时间为中标供应商收到《中标通知书》后30日内。</w:t>
            </w:r>
          </w:p>
        </w:tc>
      </w:tr>
      <w:tr w14:paraId="79291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957FF72">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4</w:t>
            </w:r>
          </w:p>
        </w:tc>
        <w:tc>
          <w:tcPr>
            <w:tcW w:w="2552" w:type="dxa"/>
            <w:tcBorders>
              <w:top w:val="single" w:color="auto" w:sz="4" w:space="0"/>
              <w:left w:val="single" w:color="auto" w:sz="4" w:space="0"/>
              <w:bottom w:val="single" w:color="auto" w:sz="4" w:space="0"/>
              <w:right w:val="single" w:color="auto" w:sz="4" w:space="0"/>
            </w:tcBorders>
            <w:vAlign w:val="center"/>
          </w:tcPr>
          <w:p w14:paraId="09EF27D7">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bCs/>
                <w:color w:val="000000" w:themeColor="text1"/>
                <w:sz w:val="21"/>
                <w:szCs w:val="21"/>
                <w:highlight w:val="none"/>
              </w:rPr>
              <w:t>商务要求</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3DE9DF1B">
            <w:pPr>
              <w:spacing w:line="320" w:lineRule="exact"/>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1.</w:t>
            </w:r>
            <w:r>
              <w:rPr>
                <w:rFonts w:hint="eastAsia" w:ascii="宋体" w:hAnsi="宋体" w:eastAsia="宋体" w:cs="宋体"/>
                <w:color w:val="000000" w:themeColor="text1"/>
                <w:highlight w:val="none"/>
                <w:lang w:eastAsia="zh-CN"/>
              </w:rPr>
              <w:t>投标人所提交的服务应符合或优于国家现行相关标准。没有国家标准的，执行现行的行业标准。</w:t>
            </w:r>
          </w:p>
          <w:p w14:paraId="2E874222">
            <w:pPr>
              <w:spacing w:line="320" w:lineRule="exact"/>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lang w:eastAsia="zh-CN"/>
              </w:rPr>
              <w:t>投标人必须具备良好的资产质量状况、良好的偿付能力、良好的运营能力和严格的内部控制制度,保证账户资金安全。</w:t>
            </w:r>
          </w:p>
          <w:p w14:paraId="67890DB0">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3.</w:t>
            </w:r>
            <w:r>
              <w:rPr>
                <w:rFonts w:hint="eastAsia" w:ascii="宋体" w:hAnsi="宋体" w:eastAsia="宋体" w:cs="宋体"/>
                <w:color w:val="000000" w:themeColor="text1"/>
                <w:highlight w:val="none"/>
                <w:lang w:eastAsia="zh-CN"/>
              </w:rPr>
              <w:t>投标人应对我市经济发展做出贡献。近三年来投标人对我市各行业贷款总规模情况良好，尤其对三农、脱贫等民生领域及全市重点项目、小微企业的贷款情况良好。</w:t>
            </w:r>
          </w:p>
        </w:tc>
      </w:tr>
      <w:tr w14:paraId="78D63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9F012B6">
            <w:pPr>
              <w:spacing w:line="320" w:lineRule="exact"/>
              <w:jc w:val="center"/>
              <w:rPr>
                <w:rFonts w:hint="eastAsia"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5</w:t>
            </w:r>
          </w:p>
        </w:tc>
        <w:tc>
          <w:tcPr>
            <w:tcW w:w="2552" w:type="dxa"/>
            <w:tcBorders>
              <w:top w:val="single" w:color="auto" w:sz="4" w:space="0"/>
              <w:left w:val="single" w:color="auto" w:sz="4" w:space="0"/>
              <w:bottom w:val="single" w:color="auto" w:sz="4" w:space="0"/>
              <w:right w:val="single" w:color="auto" w:sz="4" w:space="0"/>
            </w:tcBorders>
            <w:vAlign w:val="center"/>
          </w:tcPr>
          <w:p w14:paraId="025C4AD6">
            <w:pPr>
              <w:spacing w:line="320" w:lineRule="exact"/>
              <w:jc w:val="center"/>
              <w:rPr>
                <w:rFonts w:hint="eastAsia" w:ascii="宋体" w:hAnsi="宋体" w:eastAsia="宋体" w:cs="宋体"/>
                <w:b/>
                <w:bCs/>
                <w:color w:val="000000" w:themeColor="text1"/>
                <w:sz w:val="21"/>
                <w:szCs w:val="21"/>
                <w:highlight w:val="none"/>
              </w:rPr>
            </w:pPr>
            <w:r>
              <w:rPr>
                <w:rFonts w:hint="eastAsia" w:ascii="宋体" w:hAnsi="宋体" w:cs="宋体"/>
                <w:b/>
                <w:bCs/>
                <w:color w:val="000000" w:themeColor="text1"/>
                <w:sz w:val="21"/>
                <w:szCs w:val="21"/>
                <w:highlight w:val="none"/>
                <w:lang w:val="en-US" w:eastAsia="zh-CN"/>
              </w:rPr>
              <w:t>其他</w:t>
            </w:r>
            <w:r>
              <w:rPr>
                <w:rFonts w:hint="eastAsia" w:ascii="宋体" w:hAnsi="宋体" w:eastAsia="宋体" w:cs="宋体"/>
                <w:b/>
                <w:bCs/>
                <w:color w:val="000000" w:themeColor="text1"/>
                <w:sz w:val="21"/>
                <w:szCs w:val="21"/>
                <w:highlight w:val="none"/>
              </w:rPr>
              <w:t>要求</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562C89F3">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投标人的投标方案应包括但不限于以下内容：</w:t>
            </w:r>
          </w:p>
          <w:p w14:paraId="76AEE795">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1.业务的组织（包括业务组织架构，参与业务的人员配备和素质、管理体系等）。内部规章制度、中国人民银行阳江市分行或阳江金融监管分局核准的数据材料；</w:t>
            </w:r>
          </w:p>
          <w:p w14:paraId="34AEBF54">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2.投标人需提供正在实施的利率文件或业务协议或业务操作规程等材料；</w:t>
            </w:r>
          </w:p>
          <w:p w14:paraId="16FE1107">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3.业务处理流程；</w:t>
            </w:r>
          </w:p>
          <w:p w14:paraId="7A8ACC06">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4.保证资金及时、安全、准确汇划的措施；</w:t>
            </w:r>
          </w:p>
          <w:p w14:paraId="6E586FE0">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5.划拨资金、汇总、报表处理措施；</w:t>
            </w:r>
          </w:p>
          <w:p w14:paraId="65E20BD2">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6.信息反馈的措施、手段；</w:t>
            </w:r>
          </w:p>
          <w:p w14:paraId="573E8E79">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7.紧急业务处理程序和时间限定；</w:t>
            </w:r>
          </w:p>
          <w:p w14:paraId="77F1EB3E">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8.保密措施；</w:t>
            </w:r>
          </w:p>
          <w:p w14:paraId="5B6DE62C">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9.对财政部门的其他服务承诺和优惠措施</w:t>
            </w:r>
          </w:p>
          <w:p w14:paraId="30631B48">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10.纠错处理措施；</w:t>
            </w:r>
          </w:p>
          <w:p w14:paraId="21E9013F">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11.廉政承诺书；</w:t>
            </w:r>
          </w:p>
          <w:p w14:paraId="2B49D252">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12.其他需要说明的问题。</w:t>
            </w:r>
          </w:p>
        </w:tc>
      </w:tr>
      <w:tr w14:paraId="6FC04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5741E13">
            <w:pPr>
              <w:spacing w:line="320" w:lineRule="exact"/>
              <w:jc w:val="center"/>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val="en-US" w:eastAsia="zh-CN"/>
              </w:rPr>
              <w:t>6</w:t>
            </w:r>
          </w:p>
        </w:tc>
        <w:tc>
          <w:tcPr>
            <w:tcW w:w="2552" w:type="dxa"/>
            <w:tcBorders>
              <w:top w:val="single" w:color="auto" w:sz="4" w:space="0"/>
              <w:left w:val="single" w:color="auto" w:sz="4" w:space="0"/>
              <w:bottom w:val="single" w:color="auto" w:sz="4" w:space="0"/>
              <w:right w:val="single" w:color="auto" w:sz="4" w:space="0"/>
            </w:tcBorders>
            <w:vAlign w:val="center"/>
          </w:tcPr>
          <w:p w14:paraId="449B7AE1">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lang w:val="en-US" w:eastAsia="zh-CN"/>
              </w:rPr>
              <w:t>服务</w:t>
            </w:r>
            <w:r>
              <w:rPr>
                <w:rFonts w:hint="eastAsia" w:ascii="宋体" w:hAnsi="宋体" w:eastAsia="宋体" w:cs="宋体"/>
                <w:b/>
                <w:color w:val="000000" w:themeColor="text1"/>
                <w:highlight w:val="none"/>
              </w:rPr>
              <w:t>地点</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062C29FF">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采购人指定地点。</w:t>
            </w:r>
          </w:p>
        </w:tc>
      </w:tr>
      <w:tr w14:paraId="63B5D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75" w:type="dxa"/>
            <w:tcBorders>
              <w:top w:val="single" w:color="auto" w:sz="4" w:space="0"/>
              <w:left w:val="single" w:color="auto" w:sz="4" w:space="0"/>
              <w:right w:val="single" w:color="auto" w:sz="4" w:space="0"/>
            </w:tcBorders>
            <w:vAlign w:val="center"/>
          </w:tcPr>
          <w:p w14:paraId="52EA6989">
            <w:pPr>
              <w:spacing w:line="320" w:lineRule="exact"/>
              <w:jc w:val="center"/>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val="en-US" w:eastAsia="zh-CN"/>
              </w:rPr>
              <w:t>7</w:t>
            </w:r>
          </w:p>
        </w:tc>
        <w:tc>
          <w:tcPr>
            <w:tcW w:w="2552" w:type="dxa"/>
            <w:tcBorders>
              <w:top w:val="single" w:color="auto" w:sz="4" w:space="0"/>
              <w:left w:val="single" w:color="auto" w:sz="4" w:space="0"/>
              <w:right w:val="single" w:color="auto" w:sz="4" w:space="0"/>
            </w:tcBorders>
            <w:vAlign w:val="center"/>
          </w:tcPr>
          <w:p w14:paraId="16D0A802">
            <w:pPr>
              <w:spacing w:line="300" w:lineRule="exact"/>
              <w:jc w:val="center"/>
              <w:rPr>
                <w:rFonts w:hint="eastAsia" w:ascii="宋体" w:hAnsi="宋体" w:eastAsia="宋体" w:cs="宋体"/>
                <w:color w:val="000000" w:themeColor="text1"/>
                <w:szCs w:val="21"/>
                <w:highlight w:val="none"/>
              </w:rPr>
            </w:pPr>
            <w:r>
              <w:rPr>
                <w:rFonts w:hint="eastAsia" w:ascii="宋体" w:hAnsi="宋体" w:eastAsia="宋体" w:cs="宋体"/>
                <w:b/>
                <w:color w:val="000000" w:themeColor="text1"/>
                <w:szCs w:val="21"/>
                <w:highlight w:val="none"/>
              </w:rPr>
              <w:t>投标保证金</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6302EA07">
            <w:pPr>
              <w:snapToGrid w:val="0"/>
              <w:spacing w:line="300" w:lineRule="exact"/>
              <w:ind w:left="316" w:hanging="316" w:hangingChars="150"/>
              <w:jc w:val="left"/>
              <w:rPr>
                <w:rFonts w:hint="eastAsia" w:ascii="宋体" w:hAnsi="宋体" w:eastAsia="宋体" w:cs="宋体"/>
                <w:b/>
                <w:color w:val="000000" w:themeColor="text1"/>
                <w:szCs w:val="21"/>
                <w:highlight w:val="none"/>
                <w:lang w:val="en-US" w:eastAsia="zh-CN"/>
              </w:rPr>
            </w:pPr>
            <w:r>
              <w:rPr>
                <w:rFonts w:hint="eastAsia" w:ascii="宋体" w:hAnsi="宋体" w:eastAsia="宋体" w:cs="宋体"/>
                <w:b/>
                <w:color w:val="000000" w:themeColor="text1"/>
                <w:szCs w:val="21"/>
                <w:highlight w:val="none"/>
                <w:lang w:val="en-US" w:eastAsia="zh-CN"/>
              </w:rPr>
              <w:t>不收取。</w:t>
            </w:r>
          </w:p>
        </w:tc>
      </w:tr>
      <w:tr w14:paraId="67720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5A69C32F">
            <w:pPr>
              <w:spacing w:line="320" w:lineRule="exact"/>
              <w:jc w:val="center"/>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val="en-US" w:eastAsia="zh-CN"/>
              </w:rPr>
              <w:t>8</w:t>
            </w:r>
          </w:p>
        </w:tc>
        <w:tc>
          <w:tcPr>
            <w:tcW w:w="2552" w:type="dxa"/>
            <w:vMerge w:val="restart"/>
            <w:tcBorders>
              <w:top w:val="single" w:color="auto" w:sz="4" w:space="0"/>
              <w:left w:val="single" w:color="auto" w:sz="4" w:space="0"/>
              <w:right w:val="single" w:color="auto" w:sz="4" w:space="0"/>
            </w:tcBorders>
            <w:vAlign w:val="center"/>
          </w:tcPr>
          <w:p w14:paraId="4E0D342D">
            <w:pPr>
              <w:spacing w:line="300" w:lineRule="exact"/>
              <w:jc w:val="cente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中标服务费</w:t>
            </w:r>
          </w:p>
          <w:p w14:paraId="261C05B1">
            <w:pPr>
              <w:spacing w:line="300" w:lineRule="exact"/>
              <w:jc w:val="center"/>
              <w:rPr>
                <w:rFonts w:hint="eastAsia" w:ascii="宋体" w:hAnsi="宋体" w:eastAsia="宋体" w:cs="宋体"/>
                <w:color w:val="000000" w:themeColor="text1"/>
                <w:szCs w:val="21"/>
                <w:highlight w:val="none"/>
              </w:rPr>
            </w:pPr>
            <w:r>
              <w:rPr>
                <w:rFonts w:hint="eastAsia" w:ascii="宋体" w:hAnsi="宋体" w:eastAsia="宋体" w:cs="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063F3485">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color w:val="000000" w:themeColor="text1"/>
                <w:szCs w:val="21"/>
                <w:highlight w:val="none"/>
              </w:rPr>
              <w:t>收费标准：</w:t>
            </w:r>
          </w:p>
        </w:tc>
        <w:tc>
          <w:tcPr>
            <w:tcW w:w="4662" w:type="dxa"/>
            <w:tcBorders>
              <w:top w:val="single" w:color="auto" w:sz="4" w:space="0"/>
              <w:left w:val="single" w:color="auto" w:sz="4" w:space="0"/>
              <w:bottom w:val="single" w:color="auto" w:sz="4" w:space="0"/>
              <w:right w:val="single" w:color="auto" w:sz="4" w:space="0"/>
            </w:tcBorders>
            <w:vAlign w:val="center"/>
          </w:tcPr>
          <w:p w14:paraId="6FF1CD65">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 w:val="21"/>
                <w:szCs w:val="21"/>
                <w:highlight w:val="none"/>
              </w:rPr>
              <w:t>根据发改价格[2015]299号文的规定</w:t>
            </w:r>
            <w:r>
              <w:rPr>
                <w:rFonts w:hint="eastAsia" w:ascii="宋体" w:hAnsi="宋体" w:eastAsia="宋体" w:cs="宋体"/>
                <w:color w:val="000000" w:themeColor="text1"/>
                <w:sz w:val="21"/>
                <w:szCs w:val="21"/>
                <w:highlight w:val="none"/>
              </w:rPr>
              <w:t>，招标代理服务费实行市场调节价。</w:t>
            </w:r>
            <w:r>
              <w:rPr>
                <w:rFonts w:hint="eastAsia" w:ascii="宋体" w:hAnsi="宋体" w:eastAsia="宋体" w:cs="宋体"/>
                <w:bCs/>
                <w:color w:val="000000" w:themeColor="text1"/>
                <w:sz w:val="21"/>
                <w:szCs w:val="21"/>
                <w:highlight w:val="none"/>
              </w:rPr>
              <w:t>中标供应商在领取《中标通知书》之前应一次性交纳招标代理服务费</w:t>
            </w:r>
            <w:r>
              <w:rPr>
                <w:rFonts w:hint="eastAsia" w:ascii="宋体" w:hAnsi="宋体" w:eastAsia="宋体" w:cs="宋体"/>
                <w:color w:val="000000" w:themeColor="text1"/>
                <w:sz w:val="21"/>
                <w:szCs w:val="21"/>
                <w:highlight w:val="none"/>
                <w:lang w:eastAsia="zh-CN"/>
              </w:rPr>
              <w:t>伍</w:t>
            </w:r>
            <w:r>
              <w:rPr>
                <w:rFonts w:hint="eastAsia" w:ascii="宋体" w:hAnsi="宋体" w:eastAsia="宋体" w:cs="宋体"/>
                <w:color w:val="000000" w:themeColor="text1"/>
                <w:sz w:val="21"/>
                <w:szCs w:val="21"/>
                <w:highlight w:val="none"/>
              </w:rPr>
              <w:t>万元整（￥</w:t>
            </w:r>
            <w:r>
              <w:rPr>
                <w:rFonts w:hint="eastAsia" w:ascii="宋体" w:hAnsi="宋体" w:eastAsia="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0000.00元）。</w:t>
            </w:r>
          </w:p>
        </w:tc>
      </w:tr>
      <w:tr w14:paraId="6BDF8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1BB8FD4F">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14:paraId="3AFC62CD">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0109728E">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开户名称</w:t>
            </w:r>
          </w:p>
        </w:tc>
        <w:tc>
          <w:tcPr>
            <w:tcW w:w="4662" w:type="dxa"/>
            <w:tcBorders>
              <w:top w:val="single" w:color="auto" w:sz="4" w:space="0"/>
              <w:left w:val="single" w:color="auto" w:sz="4" w:space="0"/>
              <w:bottom w:val="single" w:color="auto" w:sz="4" w:space="0"/>
              <w:right w:val="single" w:color="auto" w:sz="4" w:space="0"/>
            </w:tcBorders>
            <w:vAlign w:val="center"/>
          </w:tcPr>
          <w:p w14:paraId="73A26391">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广东业信采购招标有限公司</w:t>
            </w:r>
          </w:p>
        </w:tc>
      </w:tr>
      <w:tr w14:paraId="16888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0AB0A4A8">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14:paraId="26ACBCF1">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77C5D7C1">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账    号</w:t>
            </w:r>
          </w:p>
        </w:tc>
        <w:tc>
          <w:tcPr>
            <w:tcW w:w="4662" w:type="dxa"/>
            <w:tcBorders>
              <w:top w:val="single" w:color="auto" w:sz="4" w:space="0"/>
              <w:left w:val="single" w:color="auto" w:sz="4" w:space="0"/>
              <w:bottom w:val="single" w:color="auto" w:sz="4" w:space="0"/>
              <w:right w:val="single" w:color="auto" w:sz="4" w:space="0"/>
            </w:tcBorders>
            <w:vAlign w:val="center"/>
          </w:tcPr>
          <w:p w14:paraId="0FFEB541">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44547801040002249</w:t>
            </w:r>
          </w:p>
        </w:tc>
      </w:tr>
      <w:tr w14:paraId="01477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15AFD444">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14:paraId="03AA5063">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47BDA3AD">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开户银行</w:t>
            </w:r>
          </w:p>
        </w:tc>
        <w:tc>
          <w:tcPr>
            <w:tcW w:w="4662" w:type="dxa"/>
            <w:tcBorders>
              <w:top w:val="single" w:color="auto" w:sz="4" w:space="0"/>
              <w:left w:val="single" w:color="auto" w:sz="4" w:space="0"/>
              <w:bottom w:val="single" w:color="auto" w:sz="4" w:space="0"/>
              <w:right w:val="single" w:color="auto" w:sz="4" w:space="0"/>
            </w:tcBorders>
            <w:vAlign w:val="center"/>
          </w:tcPr>
          <w:p w14:paraId="1055D17A">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中国农业银行股份有限公司阳江</w:t>
            </w:r>
            <w:r>
              <w:rPr>
                <w:rFonts w:hint="eastAsia" w:ascii="宋体" w:hAnsi="宋体" w:eastAsia="宋体" w:cs="宋体"/>
                <w:b/>
                <w:bCs/>
                <w:color w:val="000000" w:themeColor="text1"/>
                <w:szCs w:val="21"/>
                <w:highlight w:val="none"/>
                <w:lang w:val="en-US" w:eastAsia="zh-CN"/>
              </w:rPr>
              <w:t>江城</w:t>
            </w:r>
            <w:r>
              <w:rPr>
                <w:rFonts w:hint="eastAsia" w:ascii="宋体" w:hAnsi="宋体" w:eastAsia="宋体" w:cs="宋体"/>
                <w:b/>
                <w:bCs/>
                <w:color w:val="000000" w:themeColor="text1"/>
                <w:szCs w:val="21"/>
                <w:highlight w:val="none"/>
              </w:rPr>
              <w:t>支行</w:t>
            </w:r>
          </w:p>
        </w:tc>
      </w:tr>
    </w:tbl>
    <w:p w14:paraId="771E7A81">
      <w:pPr>
        <w:rPr>
          <w:rFonts w:hint="eastAsia"/>
          <w:color w:val="000000" w:themeColor="text1"/>
          <w:highlight w:val="none"/>
        </w:rPr>
      </w:pPr>
      <w:r>
        <w:rPr>
          <w:rFonts w:hint="eastAsia"/>
          <w:color w:val="000000" w:themeColor="text1"/>
          <w:highlight w:val="none"/>
        </w:rPr>
        <w:br w:type="page"/>
      </w:r>
    </w:p>
    <w:p w14:paraId="14EBB19D">
      <w:pPr>
        <w:pStyle w:val="4"/>
        <w:numPr>
          <w:ilvl w:val="0"/>
          <w:numId w:val="0"/>
        </w:numPr>
        <w:spacing w:beforeLines="150" w:after="0" w:line="360" w:lineRule="auto"/>
        <w:rPr>
          <w:color w:val="000000" w:themeColor="text1"/>
          <w:kern w:val="0"/>
          <w:sz w:val="24"/>
          <w:highlight w:val="none"/>
        </w:rPr>
      </w:pPr>
      <w:bookmarkStart w:id="113" w:name="_Toc16830"/>
      <w:r>
        <w:rPr>
          <w:rFonts w:hint="eastAsia"/>
          <w:color w:val="000000" w:themeColor="text1"/>
          <w:kern w:val="0"/>
          <w:sz w:val="24"/>
          <w:highlight w:val="none"/>
        </w:rPr>
        <w:t>B  技术要求</w:t>
      </w:r>
      <w:bookmarkEnd w:id="113"/>
    </w:p>
    <w:p w14:paraId="701D9CE3">
      <w:pPr>
        <w:spacing w:line="360" w:lineRule="auto"/>
        <w:ind w:firstLine="464" w:firstLineChars="220"/>
        <w:rPr>
          <w:rFonts w:hint="eastAsia" w:ascii="宋体" w:hAnsi="宋体" w:eastAsia="宋体"/>
          <w:b/>
          <w:bCs/>
          <w:color w:val="000000" w:themeColor="text1"/>
          <w:sz w:val="21"/>
          <w:szCs w:val="21"/>
          <w:highlight w:val="none"/>
          <w:lang w:val="en-US" w:eastAsia="zh-CN"/>
        </w:rPr>
      </w:pPr>
      <w:r>
        <w:rPr>
          <w:rFonts w:hint="eastAsia" w:ascii="宋体" w:hAnsi="宋体"/>
          <w:b/>
          <w:bCs/>
          <w:color w:val="000000" w:themeColor="text1"/>
          <w:sz w:val="21"/>
          <w:szCs w:val="21"/>
          <w:highlight w:val="none"/>
          <w:lang w:val="en-US" w:eastAsia="zh-CN"/>
        </w:rPr>
        <w:t>一、项目介绍</w:t>
      </w:r>
    </w:p>
    <w:p w14:paraId="5D108CD7">
      <w:pPr>
        <w:spacing w:line="360" w:lineRule="auto"/>
        <w:ind w:firstLine="420" w:firstLineChars="200"/>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lang w:val="zh-CN"/>
        </w:rPr>
        <w:t>委托承办业务包括：阳江市市本级创业担保贷款财政专户的开设、管理，创业担保贷款担保基金和贴息资金的收入、划拨等业务。在确保资金安全的前提下，按照国家政策有关规定，以最优的方式使本账户结余存款实现最大化的保值增值。</w:t>
      </w:r>
    </w:p>
    <w:p w14:paraId="4B2912CC">
      <w:pPr>
        <w:numPr>
          <w:ilvl w:val="0"/>
          <w:numId w:val="0"/>
        </w:numPr>
        <w:spacing w:line="360" w:lineRule="auto"/>
        <w:ind w:firstLine="422" w:firstLineChars="200"/>
        <w:rPr>
          <w:rFonts w:hint="eastAsia" w:ascii="宋体" w:hAnsi="宋体" w:cs="宋体"/>
          <w:b w:val="0"/>
          <w:bCs/>
          <w:color w:val="000000" w:themeColor="text1"/>
          <w:sz w:val="21"/>
          <w:szCs w:val="21"/>
          <w:highlight w:val="none"/>
          <w:lang w:val="en-US" w:eastAsia="zh-CN"/>
        </w:rPr>
      </w:pPr>
      <w:r>
        <w:rPr>
          <w:rFonts w:hint="eastAsia" w:ascii="宋体" w:hAnsi="宋体" w:cs="宋体"/>
          <w:b/>
          <w:bCs w:val="0"/>
          <w:color w:val="000000" w:themeColor="text1"/>
          <w:sz w:val="21"/>
          <w:szCs w:val="21"/>
          <w:highlight w:val="none"/>
          <w:lang w:val="en-US" w:eastAsia="zh-CN"/>
        </w:rPr>
        <w:t>二、招标内容</w:t>
      </w:r>
    </w:p>
    <w:p w14:paraId="7E3391E6">
      <w:pPr>
        <w:numPr>
          <w:ilvl w:val="0"/>
          <w:numId w:val="0"/>
        </w:numPr>
        <w:spacing w:line="360" w:lineRule="auto"/>
        <w:ind w:firstLine="420" w:firstLineChars="200"/>
        <w:rPr>
          <w:rFonts w:hint="eastAsia" w:ascii="宋体" w:hAnsi="宋体" w:cs="宋体"/>
          <w:b w:val="0"/>
          <w:bCs/>
          <w:color w:val="000000" w:themeColor="text1"/>
          <w:sz w:val="21"/>
          <w:szCs w:val="21"/>
          <w:highlight w:val="none"/>
          <w:lang w:val="en-US" w:eastAsia="zh-CN"/>
        </w:rPr>
      </w:pPr>
      <w:r>
        <w:rPr>
          <w:rFonts w:hint="eastAsia" w:ascii="宋体" w:hAnsi="宋体" w:cs="宋体"/>
          <w:b w:val="0"/>
          <w:bCs/>
          <w:color w:val="000000" w:themeColor="text1"/>
          <w:sz w:val="21"/>
          <w:szCs w:val="21"/>
          <w:highlight w:val="none"/>
          <w:lang w:val="en-US" w:eastAsia="zh-CN"/>
        </w:rPr>
        <w:t>开设创业担保贷款基金专户，存放担保资金，承担市本级创业担保贷款相关业务。</w:t>
      </w:r>
    </w:p>
    <w:p w14:paraId="108DA5BD">
      <w:pPr>
        <w:numPr>
          <w:ilvl w:val="0"/>
          <w:numId w:val="0"/>
        </w:numPr>
        <w:spacing w:line="360" w:lineRule="auto"/>
        <w:ind w:firstLine="422" w:firstLineChars="200"/>
        <w:rPr>
          <w:rFonts w:hint="eastAsia" w:ascii="宋体" w:hAnsi="宋体" w:cs="宋体"/>
          <w:b/>
          <w:bCs w:val="0"/>
          <w:color w:val="000000" w:themeColor="text1"/>
          <w:sz w:val="21"/>
          <w:szCs w:val="21"/>
          <w:highlight w:val="none"/>
          <w:lang w:val="en-US" w:eastAsia="zh-CN"/>
        </w:rPr>
      </w:pPr>
      <w:r>
        <w:rPr>
          <w:rFonts w:hint="eastAsia" w:ascii="宋体" w:hAnsi="宋体" w:cs="宋体"/>
          <w:b/>
          <w:bCs w:val="0"/>
          <w:color w:val="000000" w:themeColor="text1"/>
          <w:sz w:val="21"/>
          <w:szCs w:val="21"/>
          <w:highlight w:val="none"/>
          <w:lang w:val="en-US" w:eastAsia="zh-CN"/>
        </w:rPr>
        <w:t>三、总体目标</w:t>
      </w:r>
    </w:p>
    <w:p w14:paraId="44236D3A">
      <w:pPr>
        <w:numPr>
          <w:ilvl w:val="0"/>
          <w:numId w:val="0"/>
        </w:numPr>
        <w:spacing w:line="360" w:lineRule="auto"/>
        <w:ind w:firstLine="420" w:firstLineChars="200"/>
        <w:rPr>
          <w:rFonts w:hint="eastAsia" w:ascii="宋体" w:hAnsi="宋体" w:cs="宋体"/>
          <w:b w:val="0"/>
          <w:bCs/>
          <w:color w:val="000000" w:themeColor="text1"/>
          <w:sz w:val="21"/>
          <w:szCs w:val="21"/>
          <w:highlight w:val="none"/>
          <w:lang w:val="en-US" w:eastAsia="zh-CN"/>
        </w:rPr>
      </w:pPr>
      <w:r>
        <w:rPr>
          <w:rFonts w:hint="eastAsia" w:ascii="宋体" w:hAnsi="宋体" w:cs="宋体"/>
          <w:b w:val="0"/>
          <w:bCs/>
          <w:color w:val="000000" w:themeColor="text1"/>
          <w:sz w:val="21"/>
          <w:szCs w:val="21"/>
          <w:highlight w:val="none"/>
          <w:lang w:val="en-US" w:eastAsia="zh-CN"/>
        </w:rPr>
        <w:t>根据省人力资源和社会保障厅、省财政厅等部门印发《关于创业担保贷款担保基金和贴息资金管理办法（修订稿）》（粤人社规﹝2022﹞25号）的有关规定，结合我市实际，进一步加强市本级创业担保贷款基金和贴息资金管理，提高资金使用规范性、安全性和有效性，加大对初创企业和小微企业的融资支持力度，带动就业，促进我市经济发展，决定对我市市本级创业担保贷款代理银行资格服务项目进行公开招标采购。</w:t>
      </w:r>
    </w:p>
    <w:p w14:paraId="10AB4AD0">
      <w:pPr>
        <w:numPr>
          <w:ilvl w:val="0"/>
          <w:numId w:val="0"/>
        </w:numPr>
        <w:spacing w:line="360" w:lineRule="auto"/>
        <w:ind w:firstLine="422" w:firstLineChars="200"/>
        <w:rPr>
          <w:rFonts w:hint="eastAsia" w:ascii="宋体" w:hAnsi="宋体" w:cs="宋体"/>
          <w:b/>
          <w:bCs w:val="0"/>
          <w:color w:val="000000" w:themeColor="text1"/>
          <w:sz w:val="21"/>
          <w:szCs w:val="21"/>
          <w:highlight w:val="none"/>
          <w:lang w:val="en-US" w:eastAsia="zh-CN"/>
        </w:rPr>
      </w:pPr>
      <w:r>
        <w:rPr>
          <w:rFonts w:hint="eastAsia" w:ascii="宋体" w:hAnsi="宋体" w:cs="宋体"/>
          <w:b/>
          <w:bCs w:val="0"/>
          <w:color w:val="000000" w:themeColor="text1"/>
          <w:sz w:val="21"/>
          <w:szCs w:val="21"/>
          <w:highlight w:val="none"/>
          <w:lang w:val="en-US" w:eastAsia="zh-CN"/>
        </w:rPr>
        <w:t>四、基本原则</w:t>
      </w:r>
    </w:p>
    <w:p w14:paraId="120781A2">
      <w:pPr>
        <w:numPr>
          <w:ilvl w:val="0"/>
          <w:numId w:val="0"/>
        </w:numPr>
        <w:spacing w:line="360" w:lineRule="auto"/>
        <w:ind w:firstLine="420" w:firstLineChars="200"/>
        <w:rPr>
          <w:rFonts w:hint="eastAsia" w:ascii="宋体" w:hAnsi="宋体" w:cs="宋体"/>
          <w:b w:val="0"/>
          <w:bCs/>
          <w:color w:val="000000" w:themeColor="text1"/>
          <w:sz w:val="21"/>
          <w:szCs w:val="21"/>
          <w:highlight w:val="none"/>
          <w:lang w:val="en-US" w:eastAsia="zh-CN"/>
        </w:rPr>
      </w:pPr>
      <w:r>
        <w:rPr>
          <w:rFonts w:hint="eastAsia" w:ascii="宋体" w:hAnsi="宋体" w:cs="宋体"/>
          <w:b w:val="0"/>
          <w:bCs/>
          <w:color w:val="000000" w:themeColor="text1"/>
          <w:sz w:val="21"/>
          <w:szCs w:val="21"/>
          <w:highlight w:val="none"/>
          <w:lang w:val="en-US" w:eastAsia="zh-CN"/>
        </w:rPr>
        <w:t>一是安全优先，在依法依规的基础上，采取公正透明的招投标方式，科学评估和选择代理银行，以确保资金安全为前提，防止出现资金安全风险事件；二是保值增值，在符合国家利率政策的前提下，合理确定资金的存放方式，争取最多的利息收入；三是代理银行的服务质量良好，从投标银行提供的服务团队、操作规程和操作系统等软硬件方面考量，确保代理业务银行的服务质量有上乘的水平。</w:t>
      </w:r>
    </w:p>
    <w:p w14:paraId="201D9BA1">
      <w:pPr>
        <w:numPr>
          <w:ilvl w:val="0"/>
          <w:numId w:val="0"/>
        </w:numPr>
        <w:spacing w:line="360" w:lineRule="auto"/>
        <w:ind w:firstLine="422" w:firstLineChars="200"/>
        <w:rPr>
          <w:rFonts w:hint="eastAsia" w:ascii="宋体" w:hAnsi="宋体" w:cs="宋体"/>
          <w:b/>
          <w:bCs w:val="0"/>
          <w:color w:val="000000" w:themeColor="text1"/>
          <w:sz w:val="21"/>
          <w:szCs w:val="21"/>
          <w:highlight w:val="none"/>
          <w:lang w:val="en-US" w:eastAsia="zh-CN"/>
        </w:rPr>
      </w:pPr>
      <w:r>
        <w:rPr>
          <w:rFonts w:hint="eastAsia" w:ascii="宋体" w:hAnsi="宋体" w:cs="宋体"/>
          <w:b/>
          <w:bCs w:val="0"/>
          <w:color w:val="000000" w:themeColor="text1"/>
          <w:sz w:val="21"/>
          <w:szCs w:val="21"/>
          <w:highlight w:val="none"/>
          <w:lang w:val="en-US" w:eastAsia="zh-CN"/>
        </w:rPr>
        <w:t>五、项目技术及服务要求</w:t>
      </w:r>
    </w:p>
    <w:p w14:paraId="5D3A6B87">
      <w:pPr>
        <w:numPr>
          <w:ilvl w:val="0"/>
          <w:numId w:val="0"/>
        </w:numPr>
        <w:spacing w:line="360" w:lineRule="auto"/>
        <w:ind w:firstLine="420" w:firstLineChars="200"/>
        <w:rPr>
          <w:rFonts w:hint="eastAsia" w:ascii="宋体" w:hAnsi="宋体" w:cs="宋体"/>
          <w:b w:val="0"/>
          <w:bCs/>
          <w:color w:val="000000" w:themeColor="text1"/>
          <w:sz w:val="21"/>
          <w:szCs w:val="21"/>
          <w:highlight w:val="none"/>
          <w:lang w:val="en-US" w:eastAsia="zh-CN"/>
        </w:rPr>
      </w:pPr>
      <w:r>
        <w:rPr>
          <w:rFonts w:hint="eastAsia" w:ascii="宋体" w:hAnsi="宋体" w:cs="宋体"/>
          <w:b w:val="0"/>
          <w:bCs/>
          <w:color w:val="000000" w:themeColor="text1"/>
          <w:sz w:val="21"/>
          <w:szCs w:val="21"/>
          <w:highlight w:val="none"/>
          <w:lang w:val="en-US" w:eastAsia="zh-CN"/>
        </w:rPr>
        <w:t>1.投标人须保证采购人资金存储利息收入最大化。在符合国家利率的政策的基础上，在资金不转出财政专户的前提下，投标人采取合法合规的存款方式，能提供最大化的优惠利率。</w:t>
      </w:r>
    </w:p>
    <w:p w14:paraId="5B77CFE2">
      <w:pPr>
        <w:numPr>
          <w:ilvl w:val="0"/>
          <w:numId w:val="0"/>
        </w:numPr>
        <w:spacing w:line="360" w:lineRule="auto"/>
        <w:ind w:firstLine="420" w:firstLineChars="200"/>
        <w:rPr>
          <w:rFonts w:hint="eastAsia" w:ascii="宋体" w:hAnsi="宋体" w:cs="宋体"/>
          <w:b w:val="0"/>
          <w:bCs/>
          <w:color w:val="000000" w:themeColor="text1"/>
          <w:sz w:val="21"/>
          <w:szCs w:val="21"/>
          <w:highlight w:val="none"/>
          <w:lang w:val="en-US" w:eastAsia="zh-CN"/>
        </w:rPr>
      </w:pPr>
      <w:r>
        <w:rPr>
          <w:rFonts w:hint="eastAsia" w:ascii="宋体" w:hAnsi="宋体" w:cs="宋体"/>
          <w:b w:val="0"/>
          <w:bCs/>
          <w:color w:val="000000" w:themeColor="text1"/>
          <w:sz w:val="21"/>
          <w:szCs w:val="21"/>
          <w:highlight w:val="none"/>
          <w:lang w:val="en-US" w:eastAsia="zh-CN"/>
        </w:rPr>
        <w:t>2.投标人具备满足财政专户业务需要的资金汇划清算系统，保证本行系统同城转账实时到账、异地汇划和跨行支付两小时内到账，保证资金汇划系统和内部网络的安全性，并承担自身网络安全问题方面的有关责任。</w:t>
      </w:r>
    </w:p>
    <w:p w14:paraId="0F49ED96">
      <w:pPr>
        <w:numPr>
          <w:ilvl w:val="0"/>
          <w:numId w:val="0"/>
        </w:numPr>
        <w:spacing w:line="360" w:lineRule="auto"/>
        <w:ind w:firstLine="420" w:firstLineChars="200"/>
        <w:rPr>
          <w:rFonts w:hint="eastAsia" w:ascii="宋体" w:hAnsi="宋体" w:cs="宋体"/>
          <w:b w:val="0"/>
          <w:bCs/>
          <w:color w:val="000000" w:themeColor="text1"/>
          <w:sz w:val="21"/>
          <w:szCs w:val="21"/>
          <w:highlight w:val="none"/>
          <w:lang w:val="en-US" w:eastAsia="zh-CN"/>
        </w:rPr>
      </w:pPr>
      <w:r>
        <w:rPr>
          <w:rFonts w:hint="eastAsia" w:ascii="宋体" w:hAnsi="宋体" w:cs="宋体"/>
          <w:b w:val="0"/>
          <w:bCs/>
          <w:color w:val="000000" w:themeColor="text1"/>
          <w:sz w:val="21"/>
          <w:szCs w:val="21"/>
          <w:highlight w:val="none"/>
          <w:lang w:val="en-US" w:eastAsia="zh-CN"/>
        </w:rPr>
        <w:t>3.投标人内部管理规范，内控制度健全，具有严格的操作规程和保密措施。</w:t>
      </w:r>
    </w:p>
    <w:p w14:paraId="0DE8E831">
      <w:pPr>
        <w:numPr>
          <w:ilvl w:val="0"/>
          <w:numId w:val="0"/>
        </w:numPr>
        <w:spacing w:line="360" w:lineRule="auto"/>
        <w:ind w:firstLine="420" w:firstLineChars="200"/>
        <w:rPr>
          <w:rFonts w:hint="eastAsia" w:ascii="宋体" w:hAnsi="宋体" w:cs="宋体"/>
          <w:b w:val="0"/>
          <w:bCs/>
          <w:color w:val="000000" w:themeColor="text1"/>
          <w:sz w:val="21"/>
          <w:szCs w:val="21"/>
          <w:highlight w:val="none"/>
          <w:lang w:val="en-US" w:eastAsia="zh-CN"/>
        </w:rPr>
      </w:pPr>
      <w:r>
        <w:rPr>
          <w:rFonts w:hint="eastAsia" w:ascii="宋体" w:hAnsi="宋体" w:cs="宋体"/>
          <w:b w:val="0"/>
          <w:bCs/>
          <w:color w:val="000000" w:themeColor="text1"/>
          <w:sz w:val="21"/>
          <w:szCs w:val="21"/>
          <w:highlight w:val="none"/>
          <w:lang w:val="en-US" w:eastAsia="zh-CN"/>
        </w:rPr>
        <w:t>4.投标人具备先进的信息反馈系统，能够及时、全面、准确地反馈财政专户收付业务信息,必须准确完整地接收每一笔基金收入的相关信息，包括付款方名称、账号、金额、摘要等内容，并及时将收入信息提供给财政部门。</w:t>
      </w:r>
    </w:p>
    <w:p w14:paraId="6A5EFE07">
      <w:pPr>
        <w:numPr>
          <w:ilvl w:val="0"/>
          <w:numId w:val="0"/>
        </w:numPr>
        <w:spacing w:line="360" w:lineRule="auto"/>
        <w:ind w:firstLine="420" w:firstLineChars="200"/>
        <w:rPr>
          <w:rFonts w:hint="eastAsia" w:ascii="宋体" w:hAnsi="宋体" w:cs="宋体"/>
          <w:b w:val="0"/>
          <w:bCs/>
          <w:color w:val="000000" w:themeColor="text1"/>
          <w:sz w:val="21"/>
          <w:szCs w:val="21"/>
          <w:highlight w:val="none"/>
          <w:lang w:val="en-US" w:eastAsia="zh-CN"/>
        </w:rPr>
      </w:pPr>
      <w:r>
        <w:rPr>
          <w:rFonts w:hint="eastAsia" w:ascii="宋体" w:hAnsi="宋体" w:cs="宋体"/>
          <w:b w:val="0"/>
          <w:bCs/>
          <w:color w:val="000000" w:themeColor="text1"/>
          <w:sz w:val="21"/>
          <w:szCs w:val="21"/>
          <w:highlight w:val="none"/>
          <w:lang w:val="en-US" w:eastAsia="zh-CN"/>
        </w:rPr>
        <w:t>5.投标方案及实施措施应当符合省人力资源和社会保障厅、省财政厅等部门印发《关于创业担保贷款担保基金和贴息资金管理办法（修订稿）》（粤人社规﹝2022﹞25号）的规定。</w:t>
      </w:r>
    </w:p>
    <w:p w14:paraId="79ECAC3A">
      <w:pPr>
        <w:numPr>
          <w:ilvl w:val="0"/>
          <w:numId w:val="0"/>
        </w:numPr>
        <w:spacing w:line="360" w:lineRule="auto"/>
        <w:ind w:firstLine="420" w:firstLineChars="200"/>
        <w:rPr>
          <w:rFonts w:hint="eastAsia" w:ascii="宋体" w:hAnsi="宋体" w:cs="宋体"/>
          <w:b w:val="0"/>
          <w:bCs/>
          <w:color w:val="000000" w:themeColor="text1"/>
          <w:sz w:val="21"/>
          <w:szCs w:val="21"/>
          <w:highlight w:val="none"/>
          <w:lang w:val="en-US" w:eastAsia="zh-CN"/>
        </w:rPr>
      </w:pPr>
      <w:r>
        <w:rPr>
          <w:rFonts w:hint="eastAsia" w:ascii="宋体" w:hAnsi="宋体" w:cs="宋体"/>
          <w:b w:val="0"/>
          <w:bCs/>
          <w:color w:val="000000" w:themeColor="text1"/>
          <w:sz w:val="21"/>
          <w:szCs w:val="21"/>
          <w:highlight w:val="none"/>
          <w:lang w:val="en-US" w:eastAsia="zh-CN"/>
        </w:rPr>
        <w:t>6.投标人具备满足财政专户收付业务需要的经营网点规模、成熟的管理协调能力和完善的员工培训机制，配备专职人员负责财政专户业务日常跟踪服务工作，并派专人负责为采购人送递、收取相关票据（账户回单、对账单和取拨款单据等），投标人对账单要及时送达采购人。</w:t>
      </w:r>
    </w:p>
    <w:p w14:paraId="0DDD0ACC">
      <w:pPr>
        <w:numPr>
          <w:ilvl w:val="0"/>
          <w:numId w:val="0"/>
        </w:numPr>
        <w:spacing w:line="360" w:lineRule="auto"/>
        <w:ind w:firstLine="420" w:firstLineChars="200"/>
        <w:rPr>
          <w:rFonts w:hint="eastAsia" w:ascii="宋体" w:hAnsi="宋体" w:cs="宋体"/>
          <w:b w:val="0"/>
          <w:bCs/>
          <w:color w:val="000000" w:themeColor="text1"/>
          <w:sz w:val="21"/>
          <w:szCs w:val="21"/>
          <w:highlight w:val="none"/>
          <w:lang w:val="en-US" w:eastAsia="zh-CN"/>
        </w:rPr>
      </w:pPr>
      <w:r>
        <w:rPr>
          <w:rFonts w:hint="eastAsia" w:ascii="宋体" w:hAnsi="宋体" w:cs="宋体"/>
          <w:b w:val="0"/>
          <w:bCs/>
          <w:color w:val="000000" w:themeColor="text1"/>
          <w:sz w:val="21"/>
          <w:szCs w:val="21"/>
          <w:highlight w:val="none"/>
          <w:lang w:val="en-US" w:eastAsia="zh-CN"/>
        </w:rPr>
        <w:t>7.投标人不得收取采购人委托代理的专户业务任何服务费、手续费，投标人应予以承诺。</w:t>
      </w:r>
    </w:p>
    <w:p w14:paraId="6AD9D01E">
      <w:pPr>
        <w:numPr>
          <w:ilvl w:val="0"/>
          <w:numId w:val="0"/>
        </w:numPr>
        <w:spacing w:line="360" w:lineRule="auto"/>
        <w:ind w:firstLine="420" w:firstLineChars="200"/>
        <w:rPr>
          <w:rFonts w:hint="eastAsia" w:ascii="宋体" w:hAnsi="宋体" w:cs="宋体"/>
          <w:b w:val="0"/>
          <w:bCs/>
          <w:color w:val="000000" w:themeColor="text1"/>
          <w:sz w:val="21"/>
          <w:szCs w:val="21"/>
          <w:highlight w:val="none"/>
          <w:lang w:val="en-US" w:eastAsia="zh-CN"/>
        </w:rPr>
      </w:pPr>
      <w:r>
        <w:rPr>
          <w:rFonts w:hint="eastAsia" w:ascii="宋体" w:hAnsi="宋体" w:cs="宋体"/>
          <w:b w:val="0"/>
          <w:bCs/>
          <w:color w:val="000000" w:themeColor="text1"/>
          <w:sz w:val="21"/>
          <w:szCs w:val="21"/>
          <w:highlight w:val="none"/>
          <w:lang w:val="en-US" w:eastAsia="zh-CN"/>
        </w:rPr>
        <w:t>8.接受阳江市财政局和中国人民银行阳江市分行对财政专户业务的监督管理。</w:t>
      </w:r>
    </w:p>
    <w:p w14:paraId="64CB3490">
      <w:pPr>
        <w:spacing w:line="360" w:lineRule="auto"/>
        <w:rPr>
          <w:rFonts w:hint="eastAsia" w:ascii="宋体" w:hAnsi="宋体"/>
          <w:b/>
          <w:bCs/>
          <w:color w:val="000000" w:themeColor="text1"/>
          <w:sz w:val="24"/>
          <w:szCs w:val="24"/>
          <w:highlight w:val="none"/>
        </w:rPr>
      </w:pPr>
      <w:r>
        <w:rPr>
          <w:rFonts w:hint="eastAsia" w:ascii="宋体" w:hAnsi="宋体"/>
          <w:b/>
          <w:bCs/>
          <w:color w:val="000000" w:themeColor="text1"/>
          <w:sz w:val="24"/>
          <w:szCs w:val="24"/>
          <w:highlight w:val="none"/>
        </w:rPr>
        <w:br w:type="page"/>
      </w:r>
      <w:r>
        <w:rPr>
          <w:rFonts w:hint="eastAsia" w:ascii="宋体" w:hAnsi="宋体"/>
          <w:b/>
          <w:bCs/>
          <w:color w:val="000000" w:themeColor="text1"/>
          <w:sz w:val="24"/>
          <w:szCs w:val="24"/>
          <w:highlight w:val="none"/>
        </w:rPr>
        <w:t>附表：</w:t>
      </w:r>
    </w:p>
    <w:p w14:paraId="4B9BC085">
      <w:pPr>
        <w:spacing w:line="360" w:lineRule="auto"/>
        <w:jc w:val="center"/>
        <w:rPr>
          <w:rFonts w:hint="eastAsia" w:ascii="宋体" w:hAnsi="宋体" w:eastAsia="宋体"/>
          <w:b/>
          <w:bCs/>
          <w:color w:val="000000" w:themeColor="text1"/>
          <w:sz w:val="24"/>
          <w:szCs w:val="24"/>
          <w:highlight w:val="none"/>
        </w:rPr>
      </w:pPr>
      <w:r>
        <w:rPr>
          <w:rFonts w:hint="eastAsia" w:ascii="宋体" w:hAnsi="宋体" w:eastAsia="宋体"/>
          <w:b/>
          <w:bCs/>
          <w:color w:val="000000" w:themeColor="text1"/>
          <w:sz w:val="24"/>
          <w:szCs w:val="24"/>
          <w:highlight w:val="none"/>
        </w:rPr>
        <w:t>20</w:t>
      </w:r>
      <w:r>
        <w:rPr>
          <w:rFonts w:hint="eastAsia" w:ascii="宋体" w:hAnsi="宋体" w:eastAsia="宋体"/>
          <w:b/>
          <w:bCs/>
          <w:color w:val="000000" w:themeColor="text1"/>
          <w:sz w:val="24"/>
          <w:szCs w:val="24"/>
          <w:highlight w:val="none"/>
          <w:lang w:val="en-US" w:eastAsia="zh-CN"/>
        </w:rPr>
        <w:t>25</w:t>
      </w:r>
      <w:r>
        <w:rPr>
          <w:rFonts w:hint="eastAsia" w:ascii="宋体" w:hAnsi="宋体" w:eastAsia="宋体"/>
          <w:b/>
          <w:bCs/>
          <w:color w:val="000000" w:themeColor="text1"/>
          <w:sz w:val="24"/>
          <w:szCs w:val="24"/>
          <w:highlight w:val="none"/>
        </w:rPr>
        <w:t>年度投标人经营指标情况表</w:t>
      </w:r>
    </w:p>
    <w:p w14:paraId="4D28EC5D">
      <w:pPr>
        <w:spacing w:line="360" w:lineRule="auto"/>
        <w:ind w:firstLine="240" w:firstLineChars="100"/>
        <w:rPr>
          <w:rFonts w:hint="eastAsia"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编制单位：</w:t>
      </w:r>
      <w:r>
        <w:rPr>
          <w:rFonts w:hint="eastAsia" w:ascii="宋体" w:hAnsi="宋体" w:eastAsia="宋体"/>
          <w:color w:val="000000" w:themeColor="text1"/>
          <w:sz w:val="24"/>
          <w:szCs w:val="24"/>
          <w:highlight w:val="none"/>
        </w:rPr>
        <w:tab/>
      </w:r>
      <w:r>
        <w:rPr>
          <w:rFonts w:hint="eastAsia" w:ascii="宋体" w:hAnsi="宋体" w:eastAsia="宋体"/>
          <w:color w:val="000000" w:themeColor="text1"/>
          <w:sz w:val="24"/>
          <w:szCs w:val="24"/>
          <w:highlight w:val="none"/>
        </w:rPr>
        <w:t xml:space="preserve">                                  　　　</w:t>
      </w:r>
      <w:r>
        <w:rPr>
          <w:rFonts w:hint="eastAsia" w:ascii="宋体" w:hAnsi="宋体" w:eastAsia="宋体"/>
          <w:color w:val="000000" w:themeColor="text1"/>
          <w:sz w:val="24"/>
          <w:szCs w:val="24"/>
          <w:highlight w:val="none"/>
          <w:lang w:val="en-US" w:eastAsia="zh-CN"/>
        </w:rPr>
        <w:t xml:space="preserve">   </w:t>
      </w:r>
      <w:r>
        <w:rPr>
          <w:rFonts w:hint="eastAsia" w:ascii="宋体" w:hAnsi="宋体" w:eastAsia="宋体"/>
          <w:color w:val="000000" w:themeColor="text1"/>
          <w:sz w:val="24"/>
          <w:szCs w:val="24"/>
          <w:highlight w:val="none"/>
        </w:rPr>
        <w:t>　单位：万元（本外币）</w:t>
      </w:r>
    </w:p>
    <w:tbl>
      <w:tblPr>
        <w:tblStyle w:val="47"/>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5329"/>
        <w:gridCol w:w="2273"/>
      </w:tblGrid>
      <w:tr w14:paraId="620FB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858" w:type="dxa"/>
            <w:noWrap w:val="0"/>
            <w:vAlign w:val="center"/>
          </w:tcPr>
          <w:p w14:paraId="58555E2C">
            <w:pPr>
              <w:spacing w:line="360" w:lineRule="auto"/>
              <w:jc w:val="center"/>
              <w:rPr>
                <w:rFonts w:hint="eastAsia"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序号</w:t>
            </w:r>
          </w:p>
        </w:tc>
        <w:tc>
          <w:tcPr>
            <w:tcW w:w="5329" w:type="dxa"/>
            <w:noWrap w:val="0"/>
            <w:vAlign w:val="center"/>
          </w:tcPr>
          <w:p w14:paraId="76C852FE">
            <w:pPr>
              <w:spacing w:line="360" w:lineRule="auto"/>
              <w:jc w:val="center"/>
              <w:rPr>
                <w:rFonts w:hint="eastAsia"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项       目</w:t>
            </w:r>
          </w:p>
        </w:tc>
        <w:tc>
          <w:tcPr>
            <w:tcW w:w="2273" w:type="dxa"/>
            <w:noWrap w:val="0"/>
            <w:vAlign w:val="center"/>
          </w:tcPr>
          <w:p w14:paraId="6C5EC6C3">
            <w:pPr>
              <w:spacing w:line="360" w:lineRule="auto"/>
              <w:jc w:val="center"/>
              <w:rPr>
                <w:rFonts w:hint="eastAsia"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金 额</w:t>
            </w:r>
          </w:p>
        </w:tc>
      </w:tr>
      <w:tr w14:paraId="44AB5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58" w:type="dxa"/>
            <w:noWrap w:val="0"/>
            <w:vAlign w:val="center"/>
          </w:tcPr>
          <w:p w14:paraId="7FF125FA">
            <w:pPr>
              <w:spacing w:line="360" w:lineRule="auto"/>
              <w:jc w:val="center"/>
              <w:rPr>
                <w:rFonts w:hint="eastAsia"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1</w:t>
            </w:r>
          </w:p>
        </w:tc>
        <w:tc>
          <w:tcPr>
            <w:tcW w:w="5329" w:type="dxa"/>
            <w:noWrap w:val="0"/>
            <w:vAlign w:val="center"/>
          </w:tcPr>
          <w:p w14:paraId="406BA4FF">
            <w:pPr>
              <w:spacing w:line="360" w:lineRule="auto"/>
              <w:jc w:val="left"/>
              <w:rPr>
                <w:rFonts w:hint="eastAsia"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贷款总规模（贷款余额）</w:t>
            </w:r>
          </w:p>
        </w:tc>
        <w:tc>
          <w:tcPr>
            <w:tcW w:w="2273" w:type="dxa"/>
            <w:noWrap w:val="0"/>
            <w:vAlign w:val="center"/>
          </w:tcPr>
          <w:p w14:paraId="1A552A61">
            <w:pPr>
              <w:spacing w:line="360" w:lineRule="auto"/>
              <w:jc w:val="center"/>
              <w:rPr>
                <w:rFonts w:hint="eastAsia" w:ascii="宋体" w:hAnsi="宋体" w:eastAsia="宋体"/>
                <w:color w:val="000000" w:themeColor="text1"/>
                <w:sz w:val="24"/>
                <w:szCs w:val="24"/>
                <w:highlight w:val="none"/>
              </w:rPr>
            </w:pPr>
          </w:p>
        </w:tc>
      </w:tr>
      <w:tr w14:paraId="5A1DF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58" w:type="dxa"/>
            <w:noWrap w:val="0"/>
            <w:vAlign w:val="center"/>
          </w:tcPr>
          <w:p w14:paraId="5ADA7C8B">
            <w:pPr>
              <w:spacing w:line="360" w:lineRule="auto"/>
              <w:jc w:val="center"/>
              <w:rPr>
                <w:rFonts w:hint="eastAsia"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2</w:t>
            </w:r>
          </w:p>
        </w:tc>
        <w:tc>
          <w:tcPr>
            <w:tcW w:w="5329" w:type="dxa"/>
            <w:noWrap w:val="0"/>
            <w:vAlign w:val="center"/>
          </w:tcPr>
          <w:p w14:paraId="7B58212C">
            <w:pPr>
              <w:spacing w:line="360" w:lineRule="auto"/>
              <w:jc w:val="left"/>
              <w:rPr>
                <w:rFonts w:hint="eastAsia"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存款总规模（存款余额）</w:t>
            </w:r>
          </w:p>
        </w:tc>
        <w:tc>
          <w:tcPr>
            <w:tcW w:w="2273" w:type="dxa"/>
            <w:noWrap w:val="0"/>
            <w:vAlign w:val="center"/>
          </w:tcPr>
          <w:p w14:paraId="21CCCBEF">
            <w:pPr>
              <w:spacing w:line="360" w:lineRule="auto"/>
              <w:jc w:val="center"/>
              <w:rPr>
                <w:rFonts w:hint="eastAsia" w:ascii="宋体" w:hAnsi="宋体" w:eastAsia="宋体"/>
                <w:color w:val="000000" w:themeColor="text1"/>
                <w:sz w:val="24"/>
                <w:szCs w:val="24"/>
                <w:highlight w:val="none"/>
              </w:rPr>
            </w:pPr>
          </w:p>
        </w:tc>
      </w:tr>
      <w:tr w14:paraId="2AAD7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58" w:type="dxa"/>
            <w:noWrap w:val="0"/>
            <w:vAlign w:val="center"/>
          </w:tcPr>
          <w:p w14:paraId="149D5C1E">
            <w:pPr>
              <w:spacing w:line="360" w:lineRule="auto"/>
              <w:jc w:val="center"/>
              <w:rPr>
                <w:rFonts w:hint="eastAsia"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3</w:t>
            </w:r>
          </w:p>
        </w:tc>
        <w:tc>
          <w:tcPr>
            <w:tcW w:w="5329" w:type="dxa"/>
            <w:noWrap w:val="0"/>
            <w:vAlign w:val="center"/>
          </w:tcPr>
          <w:p w14:paraId="7E2B0862">
            <w:pPr>
              <w:spacing w:line="360" w:lineRule="auto"/>
              <w:jc w:val="left"/>
              <w:rPr>
                <w:rFonts w:hint="eastAsia"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新增贷款（比年初增加额）</w:t>
            </w:r>
          </w:p>
        </w:tc>
        <w:tc>
          <w:tcPr>
            <w:tcW w:w="2273" w:type="dxa"/>
            <w:noWrap w:val="0"/>
            <w:vAlign w:val="center"/>
          </w:tcPr>
          <w:p w14:paraId="1BE74D2E">
            <w:pPr>
              <w:spacing w:line="360" w:lineRule="auto"/>
              <w:jc w:val="center"/>
              <w:rPr>
                <w:rFonts w:hint="eastAsia" w:ascii="宋体" w:hAnsi="宋体" w:eastAsia="宋体"/>
                <w:color w:val="000000" w:themeColor="text1"/>
                <w:sz w:val="24"/>
                <w:szCs w:val="24"/>
                <w:highlight w:val="none"/>
              </w:rPr>
            </w:pPr>
          </w:p>
        </w:tc>
      </w:tr>
      <w:tr w14:paraId="12C51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58" w:type="dxa"/>
            <w:noWrap w:val="0"/>
            <w:vAlign w:val="center"/>
          </w:tcPr>
          <w:p w14:paraId="77909F60">
            <w:pPr>
              <w:spacing w:line="360" w:lineRule="auto"/>
              <w:jc w:val="center"/>
              <w:rPr>
                <w:rFonts w:hint="eastAsia"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4</w:t>
            </w:r>
          </w:p>
        </w:tc>
        <w:tc>
          <w:tcPr>
            <w:tcW w:w="5329" w:type="dxa"/>
            <w:noWrap w:val="0"/>
            <w:vAlign w:val="center"/>
          </w:tcPr>
          <w:p w14:paraId="412CFFBB">
            <w:pPr>
              <w:spacing w:line="360" w:lineRule="auto"/>
              <w:jc w:val="left"/>
              <w:rPr>
                <w:rFonts w:hint="eastAsia"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rPr>
              <w:t>不良贷款</w:t>
            </w:r>
            <w:r>
              <w:rPr>
                <w:rFonts w:hint="eastAsia" w:ascii="宋体" w:hAnsi="宋体" w:eastAsia="宋体"/>
                <w:color w:val="000000" w:themeColor="text1"/>
                <w:sz w:val="24"/>
                <w:szCs w:val="24"/>
                <w:highlight w:val="none"/>
                <w:lang w:val="en-US" w:eastAsia="zh-CN"/>
              </w:rPr>
              <w:t>余额</w:t>
            </w:r>
          </w:p>
        </w:tc>
        <w:tc>
          <w:tcPr>
            <w:tcW w:w="2273" w:type="dxa"/>
            <w:noWrap w:val="0"/>
            <w:vAlign w:val="center"/>
          </w:tcPr>
          <w:p w14:paraId="0BA90FB1">
            <w:pPr>
              <w:spacing w:line="360" w:lineRule="auto"/>
              <w:jc w:val="center"/>
              <w:rPr>
                <w:rFonts w:hint="eastAsia" w:ascii="宋体" w:hAnsi="宋体" w:eastAsia="宋体"/>
                <w:color w:val="000000" w:themeColor="text1"/>
                <w:sz w:val="24"/>
                <w:szCs w:val="24"/>
                <w:highlight w:val="none"/>
              </w:rPr>
            </w:pPr>
          </w:p>
        </w:tc>
      </w:tr>
      <w:tr w14:paraId="5F4D3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58" w:type="dxa"/>
            <w:noWrap w:val="0"/>
            <w:vAlign w:val="center"/>
          </w:tcPr>
          <w:p w14:paraId="11D513CC">
            <w:pPr>
              <w:spacing w:line="360" w:lineRule="auto"/>
              <w:jc w:val="center"/>
              <w:rPr>
                <w:rFonts w:hint="eastAsia"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5</w:t>
            </w:r>
          </w:p>
        </w:tc>
        <w:tc>
          <w:tcPr>
            <w:tcW w:w="5329" w:type="dxa"/>
            <w:noWrap w:val="0"/>
            <w:vAlign w:val="center"/>
          </w:tcPr>
          <w:p w14:paraId="039E1505">
            <w:pPr>
              <w:spacing w:line="360" w:lineRule="auto"/>
              <w:jc w:val="left"/>
              <w:rPr>
                <w:rFonts w:hint="eastAsia"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rPr>
              <w:t>不良贷款率（不良贷款余额/各项贷款余额）（%）</w:t>
            </w:r>
          </w:p>
        </w:tc>
        <w:tc>
          <w:tcPr>
            <w:tcW w:w="2273" w:type="dxa"/>
            <w:noWrap w:val="0"/>
            <w:vAlign w:val="center"/>
          </w:tcPr>
          <w:p w14:paraId="7BCE7732">
            <w:pPr>
              <w:spacing w:line="360" w:lineRule="auto"/>
              <w:jc w:val="center"/>
              <w:rPr>
                <w:rFonts w:hint="eastAsia" w:ascii="宋体" w:hAnsi="宋体" w:eastAsia="宋体"/>
                <w:color w:val="000000" w:themeColor="text1"/>
                <w:sz w:val="24"/>
                <w:szCs w:val="24"/>
                <w:highlight w:val="none"/>
              </w:rPr>
            </w:pPr>
          </w:p>
        </w:tc>
      </w:tr>
      <w:tr w14:paraId="4D1AD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8" w:type="dxa"/>
            <w:noWrap w:val="0"/>
            <w:vAlign w:val="center"/>
          </w:tcPr>
          <w:p w14:paraId="6CCFCC4A">
            <w:pPr>
              <w:spacing w:line="360" w:lineRule="auto"/>
              <w:jc w:val="center"/>
              <w:rPr>
                <w:rFonts w:hint="eastAsia"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6</w:t>
            </w:r>
          </w:p>
        </w:tc>
        <w:tc>
          <w:tcPr>
            <w:tcW w:w="5329" w:type="dxa"/>
            <w:noWrap w:val="0"/>
            <w:vAlign w:val="center"/>
          </w:tcPr>
          <w:p w14:paraId="412FAE03">
            <w:pPr>
              <w:spacing w:line="360" w:lineRule="auto"/>
              <w:jc w:val="left"/>
              <w:rPr>
                <w:rFonts w:hint="eastAsia"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营业网点数量（个）</w:t>
            </w:r>
          </w:p>
        </w:tc>
        <w:tc>
          <w:tcPr>
            <w:tcW w:w="2273" w:type="dxa"/>
            <w:noWrap w:val="0"/>
            <w:vAlign w:val="center"/>
          </w:tcPr>
          <w:p w14:paraId="44022D04">
            <w:pPr>
              <w:spacing w:line="360" w:lineRule="auto"/>
              <w:jc w:val="center"/>
              <w:rPr>
                <w:rFonts w:hint="eastAsia" w:ascii="宋体" w:hAnsi="宋体" w:eastAsia="宋体"/>
                <w:color w:val="000000" w:themeColor="text1"/>
                <w:sz w:val="24"/>
                <w:szCs w:val="24"/>
                <w:highlight w:val="none"/>
              </w:rPr>
            </w:pPr>
          </w:p>
        </w:tc>
      </w:tr>
      <w:tr w14:paraId="43583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8" w:type="dxa"/>
            <w:noWrap w:val="0"/>
            <w:vAlign w:val="center"/>
          </w:tcPr>
          <w:p w14:paraId="200A3FD7">
            <w:pPr>
              <w:spacing w:line="360" w:lineRule="auto"/>
              <w:jc w:val="center"/>
              <w:rPr>
                <w:rFonts w:hint="eastAsia"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7</w:t>
            </w:r>
          </w:p>
        </w:tc>
        <w:tc>
          <w:tcPr>
            <w:tcW w:w="5329" w:type="dxa"/>
            <w:noWrap w:val="0"/>
            <w:vAlign w:val="center"/>
          </w:tcPr>
          <w:p w14:paraId="34D8FC06">
            <w:pPr>
              <w:spacing w:line="360" w:lineRule="auto"/>
              <w:ind w:firstLine="480" w:firstLineChars="200"/>
              <w:jc w:val="left"/>
              <w:rPr>
                <w:rFonts w:hint="eastAsia"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其中：江城区的营业网点个数</w:t>
            </w:r>
          </w:p>
        </w:tc>
        <w:tc>
          <w:tcPr>
            <w:tcW w:w="2273" w:type="dxa"/>
            <w:noWrap w:val="0"/>
            <w:vAlign w:val="center"/>
          </w:tcPr>
          <w:p w14:paraId="1B71F3F5">
            <w:pPr>
              <w:spacing w:line="360" w:lineRule="auto"/>
              <w:jc w:val="center"/>
              <w:rPr>
                <w:rFonts w:hint="eastAsia" w:ascii="宋体" w:hAnsi="宋体" w:eastAsia="宋体"/>
                <w:color w:val="000000" w:themeColor="text1"/>
                <w:sz w:val="24"/>
                <w:szCs w:val="24"/>
                <w:highlight w:val="none"/>
              </w:rPr>
            </w:pPr>
          </w:p>
        </w:tc>
      </w:tr>
      <w:tr w14:paraId="28DDE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58" w:type="dxa"/>
            <w:noWrap w:val="0"/>
            <w:vAlign w:val="center"/>
          </w:tcPr>
          <w:p w14:paraId="4754D6A9">
            <w:pPr>
              <w:spacing w:line="360" w:lineRule="auto"/>
              <w:jc w:val="center"/>
              <w:rPr>
                <w:rFonts w:hint="eastAsia"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8</w:t>
            </w:r>
          </w:p>
        </w:tc>
        <w:tc>
          <w:tcPr>
            <w:tcW w:w="5329" w:type="dxa"/>
            <w:noWrap w:val="0"/>
            <w:vAlign w:val="center"/>
          </w:tcPr>
          <w:p w14:paraId="0ECEEBC3">
            <w:pPr>
              <w:spacing w:line="360" w:lineRule="auto"/>
              <w:jc w:val="left"/>
              <w:rPr>
                <w:rFonts w:hint="eastAsia"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资产总额</w:t>
            </w:r>
          </w:p>
        </w:tc>
        <w:tc>
          <w:tcPr>
            <w:tcW w:w="2273" w:type="dxa"/>
            <w:noWrap w:val="0"/>
            <w:vAlign w:val="center"/>
          </w:tcPr>
          <w:p w14:paraId="5D1586DC">
            <w:pPr>
              <w:spacing w:line="360" w:lineRule="auto"/>
              <w:jc w:val="center"/>
              <w:rPr>
                <w:rFonts w:hint="eastAsia" w:ascii="宋体" w:hAnsi="宋体" w:eastAsia="宋体"/>
                <w:color w:val="000000" w:themeColor="text1"/>
                <w:sz w:val="24"/>
                <w:szCs w:val="24"/>
                <w:highlight w:val="none"/>
              </w:rPr>
            </w:pPr>
          </w:p>
        </w:tc>
      </w:tr>
      <w:tr w14:paraId="0EFC8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58" w:type="dxa"/>
            <w:noWrap w:val="0"/>
            <w:vAlign w:val="center"/>
          </w:tcPr>
          <w:p w14:paraId="2190B152">
            <w:pPr>
              <w:spacing w:line="360" w:lineRule="auto"/>
              <w:jc w:val="center"/>
              <w:rPr>
                <w:rFonts w:hint="eastAsia"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9</w:t>
            </w:r>
          </w:p>
        </w:tc>
        <w:tc>
          <w:tcPr>
            <w:tcW w:w="5329" w:type="dxa"/>
            <w:noWrap w:val="0"/>
            <w:vAlign w:val="center"/>
          </w:tcPr>
          <w:p w14:paraId="1093025D">
            <w:pPr>
              <w:spacing w:line="360" w:lineRule="auto"/>
              <w:jc w:val="left"/>
              <w:rPr>
                <w:rFonts w:hint="eastAsia"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年度营业收入总额</w:t>
            </w:r>
          </w:p>
        </w:tc>
        <w:tc>
          <w:tcPr>
            <w:tcW w:w="2273" w:type="dxa"/>
            <w:noWrap w:val="0"/>
            <w:vAlign w:val="center"/>
          </w:tcPr>
          <w:p w14:paraId="7BB57C0C">
            <w:pPr>
              <w:spacing w:line="360" w:lineRule="auto"/>
              <w:jc w:val="center"/>
              <w:rPr>
                <w:rFonts w:hint="eastAsia" w:ascii="宋体" w:hAnsi="宋体" w:eastAsia="宋体"/>
                <w:color w:val="000000" w:themeColor="text1"/>
                <w:sz w:val="24"/>
                <w:szCs w:val="24"/>
                <w:highlight w:val="none"/>
              </w:rPr>
            </w:pPr>
          </w:p>
        </w:tc>
      </w:tr>
      <w:tr w14:paraId="0A4AF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58" w:type="dxa"/>
            <w:noWrap w:val="0"/>
            <w:vAlign w:val="center"/>
          </w:tcPr>
          <w:p w14:paraId="294B85BF">
            <w:pPr>
              <w:spacing w:line="360" w:lineRule="auto"/>
              <w:jc w:val="center"/>
              <w:rPr>
                <w:rFonts w:hint="eastAsia"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10</w:t>
            </w:r>
          </w:p>
        </w:tc>
        <w:tc>
          <w:tcPr>
            <w:tcW w:w="5329" w:type="dxa"/>
            <w:noWrap w:val="0"/>
            <w:vAlign w:val="center"/>
          </w:tcPr>
          <w:p w14:paraId="47C31C0F">
            <w:pPr>
              <w:spacing w:line="360" w:lineRule="auto"/>
              <w:jc w:val="left"/>
              <w:rPr>
                <w:rFonts w:hint="eastAsia"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年度税前利润总额</w:t>
            </w:r>
          </w:p>
        </w:tc>
        <w:tc>
          <w:tcPr>
            <w:tcW w:w="2273" w:type="dxa"/>
            <w:noWrap w:val="0"/>
            <w:vAlign w:val="center"/>
          </w:tcPr>
          <w:p w14:paraId="3CF12D08">
            <w:pPr>
              <w:spacing w:line="360" w:lineRule="auto"/>
              <w:jc w:val="center"/>
              <w:rPr>
                <w:rFonts w:hint="eastAsia" w:ascii="宋体" w:hAnsi="宋体" w:eastAsia="宋体"/>
                <w:color w:val="000000" w:themeColor="text1"/>
                <w:sz w:val="24"/>
                <w:szCs w:val="24"/>
                <w:highlight w:val="none"/>
              </w:rPr>
            </w:pPr>
          </w:p>
        </w:tc>
      </w:tr>
      <w:tr w14:paraId="27DC4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58" w:type="dxa"/>
            <w:noWrap w:val="0"/>
            <w:vAlign w:val="center"/>
          </w:tcPr>
          <w:p w14:paraId="0DFB8B0B">
            <w:pPr>
              <w:spacing w:line="360" w:lineRule="auto"/>
              <w:jc w:val="center"/>
              <w:rPr>
                <w:rFonts w:hint="eastAsia"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11</w:t>
            </w:r>
          </w:p>
        </w:tc>
        <w:tc>
          <w:tcPr>
            <w:tcW w:w="5329" w:type="dxa"/>
            <w:noWrap w:val="0"/>
            <w:vAlign w:val="center"/>
          </w:tcPr>
          <w:p w14:paraId="4FA38D10">
            <w:pPr>
              <w:spacing w:line="360" w:lineRule="auto"/>
              <w:jc w:val="left"/>
              <w:rPr>
                <w:rFonts w:hint="eastAsia"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从业人员（人)</w:t>
            </w:r>
          </w:p>
        </w:tc>
        <w:tc>
          <w:tcPr>
            <w:tcW w:w="2273" w:type="dxa"/>
            <w:noWrap w:val="0"/>
            <w:vAlign w:val="center"/>
          </w:tcPr>
          <w:p w14:paraId="58128EA2">
            <w:pPr>
              <w:spacing w:line="360" w:lineRule="auto"/>
              <w:jc w:val="center"/>
              <w:rPr>
                <w:rFonts w:hint="eastAsia" w:ascii="宋体" w:hAnsi="宋体" w:eastAsia="宋体"/>
                <w:color w:val="000000" w:themeColor="text1"/>
                <w:sz w:val="24"/>
                <w:szCs w:val="24"/>
                <w:highlight w:val="none"/>
              </w:rPr>
            </w:pPr>
          </w:p>
        </w:tc>
      </w:tr>
      <w:tr w14:paraId="6C4ED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8" w:type="dxa"/>
            <w:noWrap w:val="0"/>
            <w:vAlign w:val="center"/>
          </w:tcPr>
          <w:p w14:paraId="0CC5A203">
            <w:pPr>
              <w:spacing w:line="360" w:lineRule="auto"/>
              <w:jc w:val="center"/>
              <w:rPr>
                <w:rFonts w:hint="eastAsia"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12</w:t>
            </w:r>
          </w:p>
        </w:tc>
        <w:tc>
          <w:tcPr>
            <w:tcW w:w="5329" w:type="dxa"/>
            <w:noWrap w:val="0"/>
            <w:vAlign w:val="center"/>
          </w:tcPr>
          <w:p w14:paraId="4046D73A">
            <w:pPr>
              <w:spacing w:line="360" w:lineRule="auto"/>
              <w:jc w:val="left"/>
              <w:rPr>
                <w:rFonts w:hint="eastAsia" w:ascii="宋体" w:hAnsi="宋体" w:eastAsia="宋体"/>
                <w:color w:val="000000" w:themeColor="text1"/>
                <w:sz w:val="24"/>
                <w:szCs w:val="24"/>
                <w:highlight w:val="none"/>
              </w:rPr>
            </w:pPr>
            <w:r>
              <w:rPr>
                <w:rFonts w:hint="eastAsia" w:ascii="宋体" w:hAnsi="宋体" w:eastAsia="宋体"/>
                <w:color w:val="000000" w:themeColor="text1"/>
                <w:sz w:val="24"/>
                <w:szCs w:val="24"/>
                <w:highlight w:val="none"/>
              </w:rPr>
              <w:t>小微企业贷款余额</w:t>
            </w:r>
          </w:p>
        </w:tc>
        <w:tc>
          <w:tcPr>
            <w:tcW w:w="2273" w:type="dxa"/>
            <w:noWrap w:val="0"/>
            <w:vAlign w:val="center"/>
          </w:tcPr>
          <w:p w14:paraId="5BE39136">
            <w:pPr>
              <w:spacing w:line="360" w:lineRule="auto"/>
              <w:jc w:val="center"/>
              <w:rPr>
                <w:rFonts w:hint="eastAsia" w:ascii="宋体" w:hAnsi="宋体" w:eastAsia="宋体"/>
                <w:color w:val="000000" w:themeColor="text1"/>
                <w:sz w:val="24"/>
                <w:szCs w:val="24"/>
                <w:highlight w:val="none"/>
              </w:rPr>
            </w:pPr>
          </w:p>
        </w:tc>
      </w:tr>
      <w:tr w14:paraId="05811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58" w:type="dxa"/>
            <w:noWrap w:val="0"/>
            <w:vAlign w:val="center"/>
          </w:tcPr>
          <w:p w14:paraId="08073E06">
            <w:pPr>
              <w:spacing w:line="360" w:lineRule="auto"/>
              <w:jc w:val="center"/>
              <w:rPr>
                <w:rFonts w:hint="eastAsia"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13</w:t>
            </w:r>
          </w:p>
        </w:tc>
        <w:tc>
          <w:tcPr>
            <w:tcW w:w="5329" w:type="dxa"/>
            <w:noWrap w:val="0"/>
            <w:vAlign w:val="center"/>
          </w:tcPr>
          <w:p w14:paraId="54AB0687">
            <w:pPr>
              <w:spacing w:line="360" w:lineRule="auto"/>
              <w:jc w:val="left"/>
              <w:rPr>
                <w:rFonts w:hint="eastAsia" w:ascii="宋体" w:hAnsi="宋体" w:eastAsia="宋体"/>
                <w:color w:val="000000" w:themeColor="text1"/>
                <w:sz w:val="24"/>
                <w:szCs w:val="24"/>
                <w:highlight w:val="none"/>
                <w:lang w:val="en-US" w:eastAsia="zh-CN"/>
              </w:rPr>
            </w:pPr>
            <w:r>
              <w:rPr>
                <w:rFonts w:hint="eastAsia" w:ascii="宋体" w:hAnsi="宋体" w:eastAsia="宋体"/>
                <w:color w:val="000000" w:themeColor="text1"/>
                <w:sz w:val="24"/>
                <w:szCs w:val="24"/>
                <w:highlight w:val="none"/>
                <w:lang w:val="en-US" w:eastAsia="zh-CN"/>
              </w:rPr>
              <w:t>脱贫小额贷款余额</w:t>
            </w:r>
          </w:p>
        </w:tc>
        <w:tc>
          <w:tcPr>
            <w:tcW w:w="2273" w:type="dxa"/>
            <w:noWrap w:val="0"/>
            <w:vAlign w:val="center"/>
          </w:tcPr>
          <w:p w14:paraId="15E5E6C6">
            <w:pPr>
              <w:spacing w:line="360" w:lineRule="auto"/>
              <w:jc w:val="center"/>
              <w:rPr>
                <w:rFonts w:hint="eastAsia" w:ascii="宋体" w:hAnsi="宋体" w:eastAsia="宋体"/>
                <w:color w:val="000000" w:themeColor="text1"/>
                <w:sz w:val="24"/>
                <w:szCs w:val="24"/>
                <w:highlight w:val="none"/>
              </w:rPr>
            </w:pPr>
          </w:p>
        </w:tc>
      </w:tr>
    </w:tbl>
    <w:p w14:paraId="156C4C23">
      <w:pPr>
        <w:spacing w:line="360" w:lineRule="auto"/>
        <w:jc w:val="left"/>
        <w:rPr>
          <w:rFonts w:hint="eastAsia" w:ascii="宋体" w:hAnsi="宋体"/>
          <w:b/>
          <w:bCs/>
          <w:color w:val="000000" w:themeColor="text1"/>
          <w:sz w:val="24"/>
          <w:szCs w:val="24"/>
          <w:highlight w:val="none"/>
        </w:rPr>
      </w:pPr>
      <w:r>
        <w:rPr>
          <w:rFonts w:hint="eastAsia" w:ascii="宋体" w:hAnsi="宋体" w:eastAsia="宋体"/>
          <w:color w:val="000000" w:themeColor="text1"/>
          <w:sz w:val="24"/>
          <w:szCs w:val="24"/>
          <w:highlight w:val="none"/>
        </w:rPr>
        <w:t>★注：本表数据为20</w:t>
      </w:r>
      <w:r>
        <w:rPr>
          <w:rFonts w:hint="eastAsia" w:ascii="宋体" w:hAnsi="宋体" w:eastAsia="宋体"/>
          <w:color w:val="000000" w:themeColor="text1"/>
          <w:sz w:val="24"/>
          <w:szCs w:val="24"/>
          <w:highlight w:val="none"/>
          <w:lang w:val="en-US" w:eastAsia="zh-CN"/>
        </w:rPr>
        <w:t>25</w:t>
      </w:r>
      <w:r>
        <w:rPr>
          <w:rFonts w:hint="eastAsia" w:ascii="宋体" w:hAnsi="宋体" w:eastAsia="宋体"/>
          <w:color w:val="000000" w:themeColor="text1"/>
          <w:sz w:val="24"/>
          <w:szCs w:val="24"/>
          <w:highlight w:val="none"/>
        </w:rPr>
        <w:t>年12月31日的时点数，以投标人上报阳江金融监管分局的非现场监管系统数据为准，如有不一致的，则作为无效投标处理（本表数据允许四舍五入造成的数据误差）。</w:t>
      </w:r>
    </w:p>
    <w:p w14:paraId="3DA6CCA2">
      <w:pPr>
        <w:spacing w:line="360" w:lineRule="auto"/>
        <w:rPr>
          <w:rFonts w:hint="eastAsia" w:ascii="宋体" w:hAnsi="宋体"/>
          <w:color w:val="000000" w:themeColor="text1"/>
          <w:sz w:val="24"/>
          <w:szCs w:val="24"/>
          <w:highlight w:val="none"/>
        </w:rPr>
      </w:pPr>
    </w:p>
    <w:p w14:paraId="4A1837C1">
      <w:pPr>
        <w:spacing w:line="360" w:lineRule="auto"/>
        <w:ind w:firstLine="420" w:firstLineChars="200"/>
        <w:rPr>
          <w:rFonts w:hint="eastAsia" w:ascii="宋体" w:hAnsi="宋体" w:eastAsia="宋体" w:cs="宋体"/>
          <w:color w:val="000000" w:themeColor="text1"/>
          <w:sz w:val="21"/>
          <w:szCs w:val="21"/>
          <w:highlight w:val="none"/>
        </w:rPr>
      </w:pPr>
    </w:p>
    <w:p w14:paraId="6A79A13E">
      <w:pPr>
        <w:pStyle w:val="23"/>
        <w:spacing w:line="360" w:lineRule="auto"/>
        <w:rPr>
          <w:rFonts w:hint="eastAsia" w:hAnsi="宋体"/>
          <w:color w:val="000000" w:themeColor="text1"/>
          <w:sz w:val="21"/>
          <w:szCs w:val="21"/>
          <w:highlight w:val="none"/>
        </w:rPr>
      </w:pPr>
    </w:p>
    <w:p w14:paraId="56253990">
      <w:pPr>
        <w:rPr>
          <w:rFonts w:hint="eastAsia" w:hAnsi="宋体"/>
          <w:color w:val="000000" w:themeColor="text1"/>
          <w:sz w:val="24"/>
          <w:szCs w:val="24"/>
          <w:highlight w:val="none"/>
        </w:rPr>
      </w:pPr>
      <w:r>
        <w:rPr>
          <w:rFonts w:hint="eastAsia" w:hAnsi="宋体"/>
          <w:color w:val="000000" w:themeColor="text1"/>
          <w:sz w:val="24"/>
          <w:szCs w:val="24"/>
          <w:highlight w:val="none"/>
        </w:rPr>
        <w:br w:type="page"/>
      </w:r>
    </w:p>
    <w:p w14:paraId="75A8C814">
      <w:pPr>
        <w:pStyle w:val="3"/>
        <w:numPr>
          <w:ilvl w:val="0"/>
          <w:numId w:val="0"/>
        </w:numPr>
        <w:spacing w:beforeLines="0" w:line="240" w:lineRule="auto"/>
        <w:rPr>
          <w:color w:val="000000" w:themeColor="text1"/>
          <w:highlight w:val="none"/>
        </w:rPr>
      </w:pPr>
      <w:bookmarkStart w:id="114" w:name="_Toc5844"/>
      <w:r>
        <w:rPr>
          <w:rFonts w:hint="eastAsia"/>
          <w:color w:val="000000" w:themeColor="text1"/>
          <w:highlight w:val="none"/>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4"/>
    </w:p>
    <w:p w14:paraId="28D12AB9">
      <w:pPr>
        <w:pStyle w:val="4"/>
        <w:numPr>
          <w:ilvl w:val="0"/>
          <w:numId w:val="0"/>
        </w:numPr>
        <w:rPr>
          <w:rFonts w:hint="eastAsia"/>
          <w:color w:val="000000" w:themeColor="text1"/>
          <w:szCs w:val="21"/>
          <w:highlight w:val="none"/>
        </w:rPr>
      </w:pPr>
      <w:bookmarkStart w:id="115" w:name="_Toc456648358"/>
      <w:bookmarkStart w:id="116" w:name="_Toc8164"/>
      <w:bookmarkStart w:id="117" w:name="_Toc434832495"/>
      <w:bookmarkStart w:id="118" w:name="_Toc456272919"/>
      <w:r>
        <w:rPr>
          <w:rFonts w:hint="eastAsia"/>
          <w:color w:val="000000" w:themeColor="text1"/>
          <w:szCs w:val="21"/>
          <w:highlight w:val="none"/>
        </w:rPr>
        <w:t>投标人须知前附表</w:t>
      </w:r>
      <w:bookmarkEnd w:id="115"/>
      <w:bookmarkEnd w:id="116"/>
      <w:bookmarkEnd w:id="117"/>
      <w:bookmarkEnd w:id="118"/>
    </w:p>
    <w:tbl>
      <w:tblPr>
        <w:tblStyle w:val="46"/>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14:paraId="733F5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7DBC596C">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369CA9AD">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7C1B15CB">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14:paraId="45EE5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D26AED0">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1</w:t>
            </w:r>
          </w:p>
        </w:tc>
        <w:tc>
          <w:tcPr>
            <w:tcW w:w="1856" w:type="dxa"/>
            <w:tcBorders>
              <w:top w:val="single" w:color="auto" w:sz="4" w:space="0"/>
              <w:left w:val="single" w:color="auto" w:sz="4" w:space="0"/>
              <w:bottom w:val="single" w:color="auto" w:sz="4" w:space="0"/>
              <w:right w:val="single" w:color="auto" w:sz="4" w:space="0"/>
            </w:tcBorders>
            <w:vAlign w:val="center"/>
          </w:tcPr>
          <w:p w14:paraId="5A1F22FD">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rPr>
            </w:pPr>
            <w:r>
              <w:rPr>
                <w:rFonts w:hint="eastAsia"/>
                <w:color w:val="000000" w:themeColor="text1"/>
                <w:highlight w:val="none"/>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68FB9AC3">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bCs/>
                <w:color w:val="000000" w:themeColor="text1"/>
                <w:highlight w:val="none"/>
              </w:rPr>
              <w:t>评标委员会</w:t>
            </w:r>
            <w:r>
              <w:rPr>
                <w:rFonts w:hint="eastAsia" w:ascii="宋体"/>
                <w:bCs/>
                <w:color w:val="000000" w:themeColor="text1"/>
                <w:highlight w:val="none"/>
                <w:lang w:val="en-US" w:eastAsia="zh-CN"/>
              </w:rPr>
              <w:t>根据政府采购相关法律法规组成</w:t>
            </w:r>
            <w:r>
              <w:rPr>
                <w:rFonts w:hint="eastAsia" w:ascii="宋体"/>
                <w:bCs/>
                <w:color w:val="000000" w:themeColor="text1"/>
                <w:highlight w:val="none"/>
              </w:rPr>
              <w:t>，评审专家根据相关法律法规及法律程序</w:t>
            </w:r>
            <w:r>
              <w:rPr>
                <w:rFonts w:hint="eastAsia" w:ascii="宋体"/>
                <w:bCs/>
                <w:color w:val="000000" w:themeColor="text1"/>
                <w:highlight w:val="none"/>
                <w:lang w:eastAsia="zh-CN"/>
              </w:rPr>
              <w:t>，</w:t>
            </w:r>
            <w:r>
              <w:rPr>
                <w:rFonts w:hint="eastAsia" w:ascii="宋体"/>
                <w:bCs/>
                <w:color w:val="000000" w:themeColor="text1"/>
                <w:highlight w:val="none"/>
              </w:rPr>
              <w:t>依据本次采购活动的特点和需要随机抽取产生,</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5</w:t>
            </w:r>
            <w:r>
              <w:rPr>
                <w:rFonts w:ascii="宋体"/>
                <w:b/>
                <w:bCs/>
                <w:color w:val="000000" w:themeColor="text1"/>
                <w:highlight w:val="none"/>
                <w:u w:val="single"/>
              </w:rPr>
              <w:t xml:space="preserve"> </w:t>
            </w:r>
            <w:r>
              <w:rPr>
                <w:rFonts w:hint="eastAsia" w:ascii="宋体"/>
                <w:b/>
                <w:bCs/>
                <w:color w:val="000000" w:themeColor="text1"/>
                <w:highlight w:val="none"/>
              </w:rPr>
              <w:t>名。</w:t>
            </w:r>
          </w:p>
        </w:tc>
      </w:tr>
      <w:tr w14:paraId="34039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6BFD96DD">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433C5A6B">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投标资料数量和封装</w:t>
            </w:r>
            <w:r>
              <w:rPr>
                <w:rFonts w:hint="eastAsia" w:ascii="宋体" w:hAnsi="宋体"/>
                <w:color w:val="000000" w:themeColor="text1"/>
                <w:szCs w:val="21"/>
                <w:highlight w:val="none"/>
                <w:lang w:val="en-US" w:eastAsia="zh-CN"/>
              </w:rPr>
              <w:t>要求</w:t>
            </w:r>
          </w:p>
        </w:tc>
        <w:tc>
          <w:tcPr>
            <w:tcW w:w="1587" w:type="dxa"/>
            <w:vMerge w:val="restart"/>
            <w:tcBorders>
              <w:top w:val="single" w:color="auto" w:sz="4" w:space="0"/>
              <w:left w:val="single" w:color="auto" w:sz="4" w:space="0"/>
              <w:right w:val="single" w:color="auto" w:sz="4" w:space="0"/>
            </w:tcBorders>
            <w:vAlign w:val="center"/>
          </w:tcPr>
          <w:p w14:paraId="3242EED0">
            <w:pPr>
              <w:keepNext w:val="0"/>
              <w:keepLines w:val="0"/>
              <w:pageBreakBefore w:val="0"/>
              <w:tabs>
                <w:tab w:val="left" w:pos="528"/>
                <w:tab w:val="left" w:pos="783"/>
              </w:tabs>
              <w:kinsoku/>
              <w:wordWrap/>
              <w:overflowPunct/>
              <w:topLinePunct w:val="0"/>
              <w:bidi w:val="0"/>
              <w:snapToGrid/>
              <w:spacing w:line="400" w:lineRule="exact"/>
              <w:jc w:val="both"/>
              <w:rPr>
                <w:rFonts w:hint="eastAsia" w:ascii="宋体" w:hAnsi="宋体"/>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共提供4份</w:t>
            </w:r>
            <w:r>
              <w:rPr>
                <w:rFonts w:hint="eastAsia" w:ascii="宋体" w:hAnsi="宋体"/>
                <w:b/>
                <w:bCs/>
                <w:color w:val="000000" w:themeColor="text1"/>
                <w:szCs w:val="21"/>
                <w:highlight w:val="none"/>
              </w:rPr>
              <w:t>投标</w:t>
            </w:r>
            <w:r>
              <w:rPr>
                <w:rFonts w:hint="eastAsia" w:ascii="宋体" w:hAnsi="宋体"/>
                <w:b/>
                <w:bCs/>
                <w:color w:val="000000" w:themeColor="text1"/>
                <w:szCs w:val="21"/>
                <w:highlight w:val="none"/>
                <w:lang w:val="en-US" w:eastAsia="zh-CN"/>
              </w:rPr>
              <w:t>资料，分别封装：</w:t>
            </w:r>
          </w:p>
          <w:p w14:paraId="7CB2D89B">
            <w:pPr>
              <w:pStyle w:val="2"/>
              <w:rPr>
                <w:rFonts w:hint="eastAsia"/>
                <w:color w:val="000000" w:themeColor="text1"/>
                <w:highlight w:val="none"/>
                <w:lang w:eastAsia="zh-CN"/>
              </w:rPr>
            </w:pPr>
          </w:p>
          <w:p w14:paraId="495B6AF5">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D7BB442">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1、</w:t>
            </w:r>
            <w:r>
              <w:rPr>
                <w:rFonts w:hint="eastAsia" w:ascii="宋体" w:hAnsi="宋体"/>
                <w:b/>
                <w:bCs/>
                <w:color w:val="000000" w:themeColor="text1"/>
                <w:szCs w:val="21"/>
                <w:highlight w:val="none"/>
              </w:rPr>
              <w:t>资格审查文件</w:t>
            </w:r>
            <w:r>
              <w:rPr>
                <w:rFonts w:hint="eastAsia" w:ascii="宋体" w:hAnsi="宋体"/>
                <w:b/>
                <w:bCs/>
                <w:color w:val="000000" w:themeColor="text1"/>
                <w:szCs w:val="21"/>
                <w:highlight w:val="none"/>
                <w:lang w:eastAsia="zh-CN"/>
              </w:rPr>
              <w:t>。</w:t>
            </w:r>
            <w:r>
              <w:rPr>
                <w:rFonts w:hint="eastAsia"/>
                <w:color w:val="000000" w:themeColor="text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14:paraId="088CC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14:paraId="69EBF60A">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6536F94B">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3B51CBA5">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2C72127B">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2、</w:t>
            </w:r>
            <w:r>
              <w:rPr>
                <w:rFonts w:hint="eastAsia" w:ascii="宋体" w:hAnsi="宋体"/>
                <w:b/>
                <w:bCs/>
                <w:color w:val="000000" w:themeColor="text1"/>
                <w:szCs w:val="21"/>
                <w:highlight w:val="none"/>
              </w:rPr>
              <w:t>商务及技术文件</w:t>
            </w:r>
            <w:r>
              <w:rPr>
                <w:rFonts w:hint="eastAsia" w:ascii="宋体" w:hAnsi="宋体"/>
                <w:b/>
                <w:bCs/>
                <w:color w:val="000000" w:themeColor="text1"/>
                <w:szCs w:val="2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14:paraId="686BD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28F2D60A">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7CA4223D">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7CC436C4">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3C52CEFB">
            <w:pPr>
              <w:keepNext w:val="0"/>
              <w:keepLines w:val="0"/>
              <w:pageBreakBefore w:val="0"/>
              <w:numPr>
                <w:ilvl w:val="0"/>
                <w:numId w:val="23"/>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rPr>
              <w:t>开标信封</w:t>
            </w:r>
            <w:r>
              <w:rPr>
                <w:rFonts w:hint="eastAsia"/>
                <w:b/>
                <w:bCs/>
                <w:color w:val="000000" w:themeColor="text1"/>
                <w:szCs w:val="21"/>
                <w:highlight w:val="none"/>
                <w:lang w:eastAsia="zh-CN"/>
              </w:rPr>
              <w:t>。</w:t>
            </w:r>
            <w:r>
              <w:rPr>
                <w:rFonts w:hint="eastAsia"/>
                <w:color w:val="000000" w:themeColor="text1"/>
                <w:highlight w:val="none"/>
                <w:lang w:val="en-US" w:eastAsia="zh-CN"/>
              </w:rPr>
              <w:t>（内含“开标一览表”、“法定代表人（负责人）证明书”和“法定代表人（负责人）授权书”</w:t>
            </w:r>
            <w:r>
              <w:rPr>
                <w:rFonts w:hint="eastAsia"/>
                <w:color w:val="000000" w:themeColor="text1"/>
                <w:highlight w:val="none"/>
                <w:lang w:eastAsia="zh-CN"/>
              </w:rPr>
              <w:t>。</w:t>
            </w:r>
            <w:r>
              <w:rPr>
                <w:rFonts w:hint="eastAsia"/>
                <w:color w:val="000000" w:themeColor="text1"/>
                <w:highlight w:val="none"/>
                <w:lang w:val="en-US" w:eastAsia="zh-CN"/>
              </w:rPr>
              <w:t>）</w:t>
            </w:r>
          </w:p>
        </w:tc>
      </w:tr>
      <w:tr w14:paraId="7C507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3B4F04A7">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05CAAD75">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321ACDB2">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7C54AD3D">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lang w:val="en-US" w:eastAsia="zh-CN"/>
              </w:rPr>
              <w:t>4、</w:t>
            </w:r>
            <w:r>
              <w:rPr>
                <w:rFonts w:hint="eastAsia"/>
                <w:b/>
                <w:bCs/>
                <w:color w:val="000000" w:themeColor="text1"/>
                <w:highlight w:val="none"/>
                <w:lang w:val="en-US" w:eastAsia="zh-CN"/>
              </w:rPr>
              <w:t>投标文件电子版。</w:t>
            </w:r>
            <w:r>
              <w:rPr>
                <w:rFonts w:hint="eastAsia"/>
                <w:color w:val="000000" w:themeColor="text1"/>
                <w:highlight w:val="none"/>
                <w:lang w:val="en-US" w:eastAsia="zh-CN"/>
              </w:rPr>
              <w:t>（以光盘或U盘提供，内含PDF及可编辑的投标文件电子版1份，</w:t>
            </w:r>
            <w:r>
              <w:rPr>
                <w:rFonts w:hint="eastAsia"/>
                <w:color w:val="000000" w:themeColor="text1"/>
                <w:szCs w:val="21"/>
                <w:highlight w:val="none"/>
              </w:rPr>
              <w:t>在封面上注明“</w:t>
            </w:r>
            <w:r>
              <w:rPr>
                <w:rFonts w:hint="eastAsia"/>
                <w:color w:val="000000" w:themeColor="text1"/>
                <w:szCs w:val="21"/>
                <w:highlight w:val="none"/>
                <w:lang w:val="en-US" w:eastAsia="zh-CN"/>
              </w:rPr>
              <w:t>公司名称-</w:t>
            </w:r>
            <w:r>
              <w:rPr>
                <w:rFonts w:hint="eastAsia"/>
                <w:color w:val="000000" w:themeColor="text1"/>
                <w:highlight w:val="none"/>
                <w:lang w:val="en-US" w:eastAsia="zh-CN"/>
              </w:rPr>
              <w:t>投标文件电子版</w:t>
            </w:r>
            <w:r>
              <w:rPr>
                <w:rFonts w:hint="eastAsia"/>
                <w:color w:val="000000" w:themeColor="text1"/>
                <w:szCs w:val="21"/>
                <w:highlight w:val="none"/>
              </w:rPr>
              <w:t>”</w:t>
            </w:r>
            <w:r>
              <w:rPr>
                <w:rFonts w:hint="eastAsia"/>
                <w:color w:val="000000" w:themeColor="text1"/>
                <w:highlight w:val="none"/>
                <w:lang w:eastAsia="zh-CN"/>
              </w:rPr>
              <w:t>。</w:t>
            </w:r>
            <w:r>
              <w:rPr>
                <w:rFonts w:hint="eastAsia"/>
                <w:color w:val="000000" w:themeColor="text1"/>
                <w:highlight w:val="none"/>
                <w:lang w:val="en-US" w:eastAsia="zh-CN"/>
              </w:rPr>
              <w:t>）</w:t>
            </w:r>
          </w:p>
        </w:tc>
      </w:tr>
      <w:tr w14:paraId="15E1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14:paraId="77981B82">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56053944">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145661D8">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hAnsi="宋体"/>
                <w:b/>
                <w:bCs w:val="0"/>
                <w:color w:val="000000" w:themeColor="text1"/>
                <w:szCs w:val="21"/>
                <w:highlight w:val="none"/>
                <w:lang w:val="en-US" w:eastAsia="zh-CN"/>
              </w:rPr>
              <w:t>所有投标资料</w:t>
            </w:r>
            <w:r>
              <w:rPr>
                <w:rFonts w:hint="eastAsia" w:ascii="宋体"/>
                <w:bCs/>
                <w:color w:val="000000" w:themeColor="text1"/>
                <w:szCs w:val="21"/>
                <w:highlight w:val="none"/>
              </w:rPr>
              <w:t>分别</w:t>
            </w:r>
            <w:r>
              <w:rPr>
                <w:rFonts w:hint="eastAsia" w:ascii="宋体" w:hAnsi="宋体"/>
                <w:bCs/>
                <w:color w:val="000000" w:themeColor="text1"/>
                <w:szCs w:val="21"/>
                <w:highlight w:val="none"/>
              </w:rPr>
              <w:t>密封在不透明的外层封装中，</w:t>
            </w:r>
            <w:r>
              <w:rPr>
                <w:rFonts w:hint="eastAsia"/>
                <w:color w:val="000000" w:themeColor="text1"/>
                <w:szCs w:val="21"/>
                <w:highlight w:val="none"/>
              </w:rPr>
              <w:t>封面需按招标文件封面格式要求标注并加盖公章。</w:t>
            </w:r>
          </w:p>
        </w:tc>
      </w:tr>
      <w:tr w14:paraId="7A42D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78DF9CE">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73E80E59">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DFCC8DB">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bCs/>
                <w:color w:val="000000" w:themeColor="text1"/>
                <w:highlight w:val="none"/>
              </w:rPr>
              <w:t>每一密封封</w:t>
            </w:r>
            <w:r>
              <w:rPr>
                <w:rFonts w:hint="eastAsia" w:ascii="宋体"/>
                <w:bCs/>
                <w:color w:val="000000" w:themeColor="text1"/>
                <w:highlight w:val="none"/>
                <w:lang w:val="en-US" w:eastAsia="zh-CN"/>
              </w:rPr>
              <w:t>装</w:t>
            </w:r>
            <w:r>
              <w:rPr>
                <w:rFonts w:hint="eastAsia" w:ascii="宋体"/>
                <w:bCs/>
                <w:color w:val="000000" w:themeColor="text1"/>
                <w:highlight w:val="none"/>
              </w:rPr>
              <w:t>上均注明“于</w:t>
            </w:r>
            <w:r>
              <w:rPr>
                <w:rFonts w:hint="eastAsia" w:ascii="宋体"/>
                <w:bCs/>
                <w:color w:val="000000" w:themeColor="text1"/>
                <w:highlight w:val="none"/>
                <w:u w:val="single"/>
              </w:rPr>
              <w:t xml:space="preserve">     （投标截止时间）   </w:t>
            </w:r>
            <w:r>
              <w:rPr>
                <w:rFonts w:hint="eastAsia" w:ascii="宋体"/>
                <w:bCs/>
                <w:color w:val="000000" w:themeColor="text1"/>
                <w:highlight w:val="none"/>
              </w:rPr>
              <w:t>之前不准启封”的字样。</w:t>
            </w:r>
          </w:p>
        </w:tc>
      </w:tr>
      <w:tr w14:paraId="43DA8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B426B31">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771673DB">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2D98C5CE">
            <w:pPr>
              <w:keepNext w:val="0"/>
              <w:keepLines w:val="0"/>
              <w:pageBreakBefore w:val="0"/>
              <w:kinsoku/>
              <w:wordWrap/>
              <w:overflowPunct/>
              <w:topLinePunct w:val="0"/>
              <w:bidi w:val="0"/>
              <w:snapToGrid/>
              <w:spacing w:line="400" w:lineRule="exact"/>
              <w:rPr>
                <w:rFonts w:ascii="宋体"/>
                <w:bCs/>
                <w:color w:val="000000" w:themeColor="text1"/>
                <w:highlight w:val="none"/>
              </w:rPr>
            </w:pPr>
            <w:r>
              <w:rPr>
                <w:rFonts w:hint="eastAsia" w:ascii="宋体"/>
                <w:bCs/>
                <w:color w:val="000000" w:themeColor="text1"/>
                <w:highlight w:val="none"/>
              </w:rPr>
              <w:t>投标人未按上述规定对投标文件进行密封和加写标记，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r>
              <w:rPr>
                <w:b/>
                <w:bCs/>
                <w:color w:val="000000" w:themeColor="text1"/>
                <w:szCs w:val="21"/>
                <w:highlight w:val="none"/>
              </w:rPr>
              <w:t>所有投标文件密封袋的封口处应加盖投标人</w:t>
            </w:r>
            <w:r>
              <w:rPr>
                <w:rFonts w:hint="eastAsia"/>
                <w:b/>
                <w:bCs/>
                <w:color w:val="000000" w:themeColor="text1"/>
                <w:szCs w:val="21"/>
                <w:highlight w:val="none"/>
              </w:rPr>
              <w:t>公章或密封章。</w:t>
            </w:r>
          </w:p>
        </w:tc>
      </w:tr>
      <w:tr w14:paraId="0564C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C3233F4">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1856" w:type="dxa"/>
            <w:tcBorders>
              <w:top w:val="single" w:color="auto" w:sz="4" w:space="0"/>
              <w:left w:val="single" w:color="auto" w:sz="4" w:space="0"/>
              <w:bottom w:val="single" w:color="auto" w:sz="4" w:space="0"/>
              <w:right w:val="single" w:color="auto" w:sz="4" w:space="0"/>
            </w:tcBorders>
            <w:vAlign w:val="center"/>
          </w:tcPr>
          <w:p w14:paraId="6578339E">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5040E17D">
            <w:pPr>
              <w:pStyle w:val="2"/>
              <w:keepNext w:val="0"/>
              <w:keepLines w:val="0"/>
              <w:pageBreakBefore w:val="0"/>
              <w:numPr>
                <w:ilvl w:val="0"/>
                <w:numId w:val="0"/>
              </w:numPr>
              <w:tabs>
                <w:tab w:val="left" w:pos="26"/>
              </w:tabs>
              <w:kinsoku/>
              <w:wordWrap/>
              <w:overflowPunct/>
              <w:topLinePunct w:val="0"/>
              <w:bidi w:val="0"/>
              <w:snapToGrid/>
              <w:spacing w:line="400" w:lineRule="exact"/>
              <w:ind w:left="26" w:leftChars="0"/>
              <w:jc w:val="both"/>
              <w:rPr>
                <w:b/>
                <w:color w:val="000000" w:themeColor="text1"/>
                <w:sz w:val="21"/>
                <w:szCs w:val="21"/>
                <w:highlight w:val="none"/>
              </w:rPr>
            </w:pPr>
            <w:r>
              <w:rPr>
                <w:rFonts w:hint="eastAsia"/>
                <w:b/>
                <w:color w:val="000000" w:themeColor="text1"/>
                <w:sz w:val="21"/>
                <w:szCs w:val="21"/>
                <w:highlight w:val="none"/>
                <w:lang w:val="en-US" w:eastAsia="zh-CN"/>
              </w:rPr>
              <w:t>1、</w:t>
            </w:r>
            <w:r>
              <w:rPr>
                <w:rFonts w:hint="eastAsia"/>
                <w:b/>
                <w:color w:val="000000" w:themeColor="text1"/>
                <w:sz w:val="21"/>
                <w:szCs w:val="21"/>
                <w:highlight w:val="none"/>
              </w:rPr>
              <w:t>招标文件中打“★”号条款必须实质性响应，负偏离（不满足要求）将导致投标无效。</w:t>
            </w:r>
          </w:p>
          <w:p w14:paraId="0618F60D">
            <w:pPr>
              <w:pStyle w:val="2"/>
              <w:keepNext w:val="0"/>
              <w:keepLines w:val="0"/>
              <w:pageBreakBefore w:val="0"/>
              <w:numPr>
                <w:ilvl w:val="0"/>
                <w:numId w:val="0"/>
              </w:numPr>
              <w:tabs>
                <w:tab w:val="left" w:pos="26"/>
              </w:tabs>
              <w:kinsoku/>
              <w:wordWrap/>
              <w:overflowPunct/>
              <w:topLinePunct w:val="0"/>
              <w:bidi w:val="0"/>
              <w:snapToGrid/>
              <w:spacing w:line="400" w:lineRule="exact"/>
              <w:ind w:left="26" w:leftChars="0"/>
              <w:jc w:val="both"/>
              <w:rPr>
                <w:bCs/>
                <w:color w:val="000000" w:themeColor="text1"/>
                <w:highlight w:val="none"/>
              </w:rPr>
            </w:pPr>
            <w:r>
              <w:rPr>
                <w:rFonts w:hint="eastAsia"/>
                <w:b/>
                <w:color w:val="000000" w:themeColor="text1"/>
                <w:sz w:val="21"/>
                <w:szCs w:val="21"/>
                <w:highlight w:val="none"/>
                <w:lang w:val="en-US" w:eastAsia="zh-CN"/>
              </w:rPr>
              <w:t>2、</w:t>
            </w:r>
            <w:r>
              <w:rPr>
                <w:rFonts w:hint="eastAsia"/>
                <w:b/>
                <w:color w:val="000000" w:themeColor="text1"/>
                <w:sz w:val="21"/>
                <w:szCs w:val="21"/>
                <w:highlight w:val="none"/>
              </w:rPr>
              <w:t>招标文件中带“▲”为实质性参数要求响应, 负偏离（不满足要求）将导致严重扣分。</w:t>
            </w:r>
          </w:p>
        </w:tc>
      </w:tr>
      <w:tr w14:paraId="2DFCF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75" w:type="dxa"/>
            <w:vMerge w:val="restart"/>
            <w:tcBorders>
              <w:top w:val="single" w:color="auto" w:sz="4" w:space="0"/>
              <w:left w:val="single" w:color="auto" w:sz="4" w:space="0"/>
              <w:right w:val="single" w:color="auto" w:sz="4" w:space="0"/>
            </w:tcBorders>
            <w:vAlign w:val="center"/>
          </w:tcPr>
          <w:p w14:paraId="5B71B268">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1856" w:type="dxa"/>
            <w:vMerge w:val="restart"/>
            <w:tcBorders>
              <w:top w:val="single" w:color="auto" w:sz="4" w:space="0"/>
              <w:left w:val="single" w:color="auto" w:sz="4" w:space="0"/>
              <w:right w:val="single" w:color="auto" w:sz="4" w:space="0"/>
            </w:tcBorders>
            <w:vAlign w:val="center"/>
          </w:tcPr>
          <w:p w14:paraId="38188025">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14:paraId="3090BD39">
            <w:pPr>
              <w:spacing w:line="340" w:lineRule="exact"/>
              <w:rPr>
                <w:rFonts w:ascii="宋体" w:hAnsi="宋体"/>
                <w:color w:val="000000" w:themeColor="text1"/>
                <w:szCs w:val="21"/>
                <w:highlight w:val="none"/>
              </w:rPr>
            </w:pPr>
            <w:r>
              <w:rPr>
                <w:rFonts w:ascii="宋体" w:hAnsi="宋体" w:cs="宋体"/>
                <w:color w:val="000000" w:themeColor="text1"/>
                <w:szCs w:val="21"/>
                <w:highlight w:val="none"/>
              </w:rPr>
              <w:t>全国招标采购公共服务平台</w:t>
            </w:r>
          </w:p>
        </w:tc>
        <w:tc>
          <w:tcPr>
            <w:tcW w:w="3618" w:type="dxa"/>
            <w:tcBorders>
              <w:top w:val="single" w:color="auto" w:sz="4" w:space="0"/>
              <w:left w:val="single" w:color="auto" w:sz="4" w:space="0"/>
              <w:bottom w:val="single" w:color="auto" w:sz="4" w:space="0"/>
              <w:right w:val="single" w:color="auto" w:sz="4" w:space="0"/>
            </w:tcBorders>
            <w:vAlign w:val="center"/>
          </w:tcPr>
          <w:p w14:paraId="19D65EC0">
            <w:pPr>
              <w:spacing w:line="340" w:lineRule="exact"/>
              <w:rPr>
                <w:rFonts w:ascii="宋体" w:hAnsi="宋体"/>
                <w:color w:val="000000" w:themeColor="text1"/>
                <w:szCs w:val="21"/>
                <w:highlight w:val="none"/>
              </w:rPr>
            </w:pPr>
            <w:r>
              <w:rPr>
                <w:rFonts w:hint="eastAsia" w:ascii="宋体" w:hAnsi="宋体" w:cs="宋体"/>
                <w:color w:val="000000" w:themeColor="text1"/>
                <w:szCs w:val="21"/>
                <w:highlight w:val="none"/>
              </w:rPr>
              <w:t>https://www.hnzbcgxxw.com/</w:t>
            </w:r>
          </w:p>
        </w:tc>
      </w:tr>
      <w:tr w14:paraId="01D2A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75" w:type="dxa"/>
            <w:vMerge w:val="continue"/>
            <w:tcBorders>
              <w:left w:val="single" w:color="auto" w:sz="4" w:space="0"/>
              <w:right w:val="single" w:color="auto" w:sz="4" w:space="0"/>
            </w:tcBorders>
            <w:vAlign w:val="center"/>
          </w:tcPr>
          <w:p w14:paraId="4139614E">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3A118D96">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restart"/>
            <w:tcBorders>
              <w:top w:val="single" w:color="auto" w:sz="4" w:space="0"/>
              <w:left w:val="single" w:color="auto" w:sz="4" w:space="0"/>
              <w:right w:val="single" w:color="auto" w:sz="4" w:space="0"/>
            </w:tcBorders>
            <w:vAlign w:val="center"/>
          </w:tcPr>
          <w:p w14:paraId="212CD3A9">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14:paraId="70F778E1">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14:paraId="31A87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14:paraId="37BCC1D2">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719A6252">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continue"/>
            <w:tcBorders>
              <w:left w:val="single" w:color="auto" w:sz="4" w:space="0"/>
              <w:bottom w:val="single" w:color="auto" w:sz="4" w:space="0"/>
              <w:right w:val="single" w:color="auto" w:sz="4" w:space="0"/>
            </w:tcBorders>
            <w:vAlign w:val="center"/>
          </w:tcPr>
          <w:p w14:paraId="59D7A84B">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p>
        </w:tc>
        <w:tc>
          <w:tcPr>
            <w:tcW w:w="3618" w:type="dxa"/>
            <w:tcBorders>
              <w:top w:val="single" w:color="auto" w:sz="4" w:space="0"/>
              <w:left w:val="single" w:color="auto" w:sz="4" w:space="0"/>
              <w:bottom w:val="single" w:color="auto" w:sz="4" w:space="0"/>
              <w:right w:val="single" w:color="auto" w:sz="4" w:space="0"/>
            </w:tcBorders>
            <w:vAlign w:val="center"/>
          </w:tcPr>
          <w:p w14:paraId="15B1F808">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r>
              <w:rPr>
                <w:rFonts w:hint="eastAsia" w:ascii="宋体" w:hAnsi="宋体"/>
                <w:color w:val="000000" w:themeColor="text1"/>
                <w:szCs w:val="21"/>
                <w:highlight w:val="none"/>
              </w:rPr>
              <w:t>http://www.yjcg.cc</w:t>
            </w:r>
          </w:p>
        </w:tc>
      </w:tr>
    </w:tbl>
    <w:p w14:paraId="2D03039B">
      <w:pPr>
        <w:pStyle w:val="2"/>
        <w:ind w:left="0" w:leftChars="0" w:firstLine="0" w:firstLineChars="0"/>
        <w:rPr>
          <w:rFonts w:hint="eastAsia"/>
          <w:color w:val="000000" w:themeColor="text1"/>
          <w:szCs w:val="21"/>
          <w:highlight w:val="none"/>
        </w:rPr>
      </w:pPr>
    </w:p>
    <w:p w14:paraId="63C6EFF5">
      <w:pPr>
        <w:pStyle w:val="2"/>
        <w:ind w:left="0" w:leftChars="0" w:firstLine="0" w:firstLineChars="0"/>
        <w:rPr>
          <w:rFonts w:hint="eastAsia"/>
          <w:color w:val="000000" w:themeColor="text1"/>
          <w:szCs w:val="21"/>
          <w:highlight w:val="none"/>
        </w:rPr>
      </w:pPr>
    </w:p>
    <w:p w14:paraId="77BDD5D1">
      <w:pPr>
        <w:pStyle w:val="4"/>
        <w:numPr>
          <w:ilvl w:val="0"/>
          <w:numId w:val="0"/>
        </w:numPr>
        <w:rPr>
          <w:color w:val="000000" w:themeColor="text1"/>
          <w:sz w:val="24"/>
          <w:highlight w:val="none"/>
        </w:rPr>
      </w:pPr>
      <w:bookmarkStart w:id="119" w:name="_Hlt21938668"/>
      <w:bookmarkEnd w:id="119"/>
      <w:bookmarkStart w:id="120" w:name="_Hlt21938665"/>
      <w:bookmarkEnd w:id="120"/>
      <w:bookmarkStart w:id="121" w:name="_Toc336681548"/>
      <w:bookmarkStart w:id="122" w:name="_Toc342060342"/>
      <w:bookmarkStart w:id="123" w:name="_Toc365967041"/>
      <w:bookmarkStart w:id="124" w:name="_Toc336681903"/>
      <w:bookmarkStart w:id="125" w:name="_Toc332206676"/>
      <w:bookmarkStart w:id="126" w:name="_Toc339362268"/>
      <w:bookmarkStart w:id="127" w:name="_Toc332270314"/>
      <w:bookmarkStart w:id="128" w:name="_Toc331512866"/>
      <w:bookmarkStart w:id="129" w:name="_Toc333935314"/>
      <w:bookmarkStart w:id="130" w:name="_Toc365985147"/>
      <w:bookmarkStart w:id="131" w:name="_Toc333237645"/>
      <w:bookmarkStart w:id="132" w:name="_Toc339441055"/>
      <w:bookmarkStart w:id="133" w:name="_Toc341348306"/>
      <w:bookmarkStart w:id="134" w:name="_Toc330459953"/>
      <w:bookmarkStart w:id="135" w:name="_Toc340672837"/>
      <w:bookmarkStart w:id="136" w:name="_Toc339019857"/>
      <w:bookmarkStart w:id="137" w:name="_Toc333238601"/>
      <w:bookmarkStart w:id="138" w:name="_Toc333935655"/>
      <w:bookmarkStart w:id="139" w:name="_Toc339019983"/>
      <w:bookmarkStart w:id="140" w:name="_Toc350756418"/>
      <w:bookmarkStart w:id="141" w:name="_Toc331684006"/>
      <w:bookmarkStart w:id="142" w:name="_Toc340677038"/>
      <w:bookmarkStart w:id="143" w:name="_Toc342296728"/>
      <w:bookmarkStart w:id="144" w:name="_Toc350438717"/>
      <w:bookmarkStart w:id="145" w:name="_Toc349127594"/>
      <w:bookmarkStart w:id="146" w:name="_Toc366072496"/>
      <w:bookmarkStart w:id="147" w:name="_Toc349143557"/>
      <w:bookmarkStart w:id="148" w:name="_Toc503785396"/>
      <w:bookmarkStart w:id="149" w:name="_Toc337632326"/>
      <w:bookmarkStart w:id="150" w:name="_Toc497224194"/>
      <w:bookmarkStart w:id="151" w:name="_Toc28651"/>
      <w:bookmarkStart w:id="152" w:name="_Toc340507410"/>
      <w:bookmarkStart w:id="153" w:name="_Toc339020063"/>
      <w:bookmarkStart w:id="154" w:name="_Toc339020201"/>
      <w:bookmarkStart w:id="155" w:name="_Toc333237756"/>
      <w:bookmarkStart w:id="156" w:name="_Toc345513835"/>
      <w:r>
        <w:rPr>
          <w:rFonts w:hint="eastAsia"/>
          <w:color w:val="000000" w:themeColor="text1"/>
          <w:sz w:val="24"/>
          <w:highlight w:val="none"/>
        </w:rPr>
        <w:t>Ａ说明</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5468E2F0">
      <w:pPr>
        <w:pStyle w:val="5"/>
        <w:numPr>
          <w:ilvl w:val="4"/>
          <w:numId w:val="24"/>
        </w:numPr>
        <w:tabs>
          <w:tab w:val="left" w:pos="720"/>
        </w:tabs>
        <w:spacing w:before="240" w:after="120"/>
        <w:ind w:left="2432" w:hanging="2432"/>
        <w:rPr>
          <w:color w:val="000000" w:themeColor="text1"/>
          <w:highlight w:val="none"/>
        </w:rPr>
      </w:pPr>
      <w:bookmarkStart w:id="157" w:name="_Toc497224195"/>
      <w:bookmarkStart w:id="158" w:name="_Toc503785397"/>
      <w:bookmarkStart w:id="159" w:name="_Toc330459954"/>
      <w:bookmarkStart w:id="160" w:name="_Toc339020202"/>
      <w:bookmarkStart w:id="161" w:name="_Toc349127595"/>
      <w:bookmarkStart w:id="162" w:name="_Toc333935315"/>
      <w:bookmarkStart w:id="163" w:name="_Toc350756419"/>
      <w:bookmarkStart w:id="164" w:name="_Toc342060343"/>
      <w:bookmarkStart w:id="165" w:name="_Toc345513836"/>
      <w:bookmarkStart w:id="166" w:name="_Toc350438718"/>
      <w:bookmarkStart w:id="167" w:name="_Toc337632327"/>
      <w:bookmarkStart w:id="168" w:name="_Toc339020064"/>
      <w:bookmarkStart w:id="169" w:name="_Toc339362269"/>
      <w:bookmarkStart w:id="170" w:name="_Toc339019984"/>
      <w:bookmarkStart w:id="171" w:name="_Toc339019858"/>
      <w:bookmarkStart w:id="172" w:name="_Toc29092"/>
      <w:bookmarkStart w:id="173" w:name="_Toc340672838"/>
      <w:bookmarkStart w:id="174" w:name="_Toc336681904"/>
      <w:bookmarkStart w:id="175" w:name="_Toc340507411"/>
      <w:bookmarkStart w:id="176" w:name="_Toc333238602"/>
      <w:bookmarkStart w:id="177" w:name="_Toc333935656"/>
      <w:bookmarkStart w:id="178" w:name="_Toc332270315"/>
      <w:bookmarkStart w:id="179" w:name="_Toc339441056"/>
      <w:bookmarkStart w:id="180" w:name="_Toc365985148"/>
      <w:bookmarkStart w:id="181" w:name="_Toc341348307"/>
      <w:bookmarkStart w:id="182" w:name="_Toc366072497"/>
      <w:bookmarkStart w:id="183" w:name="_Toc365967042"/>
      <w:bookmarkStart w:id="184" w:name="_Toc333237646"/>
      <w:bookmarkStart w:id="185" w:name="_Toc333237757"/>
      <w:bookmarkStart w:id="186" w:name="_Toc340677039"/>
      <w:bookmarkStart w:id="187" w:name="_Toc349143558"/>
      <w:bookmarkStart w:id="188" w:name="_Toc331684007"/>
      <w:bookmarkStart w:id="189" w:name="_Toc342296729"/>
      <w:bookmarkStart w:id="190" w:name="_Toc336681549"/>
      <w:bookmarkStart w:id="191" w:name="_Toc332206677"/>
      <w:bookmarkStart w:id="192" w:name="_Toc331512867"/>
      <w:r>
        <w:rPr>
          <w:rFonts w:hint="eastAsia"/>
          <w:color w:val="000000" w:themeColor="text1"/>
          <w:highlight w:val="none"/>
        </w:rPr>
        <w:t>适用范围</w:t>
      </w:r>
      <w:bookmarkEnd w:id="157"/>
      <w:bookmarkEnd w:id="158"/>
      <w:r>
        <w:rPr>
          <w:rFonts w:hint="eastAsia"/>
          <w:color w:val="000000" w:themeColor="text1"/>
          <w:highlight w:val="none"/>
        </w:rPr>
        <w:t>和资金来源</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79955134">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bookmarkStart w:id="193" w:name="_Toc366072498"/>
      <w:bookmarkStart w:id="194" w:name="_Toc333237647"/>
      <w:bookmarkStart w:id="195" w:name="_Toc336681550"/>
      <w:bookmarkStart w:id="196" w:name="_Toc349127596"/>
      <w:bookmarkStart w:id="197" w:name="_Toc342296730"/>
      <w:bookmarkStart w:id="198" w:name="_Toc333935657"/>
      <w:bookmarkStart w:id="199" w:name="_Toc497224196"/>
      <w:bookmarkStart w:id="200" w:name="_Toc333238603"/>
      <w:bookmarkStart w:id="201" w:name="_Toc374454571"/>
      <w:bookmarkStart w:id="202" w:name="_Toc339019985"/>
      <w:bookmarkStart w:id="203" w:name="_Toc332270316"/>
      <w:bookmarkStart w:id="204" w:name="_Toc331684008"/>
      <w:bookmarkStart w:id="205" w:name="_Toc340677040"/>
      <w:bookmarkStart w:id="206" w:name="_Toc330459955"/>
      <w:bookmarkStart w:id="207" w:name="_Toc333237758"/>
      <w:bookmarkStart w:id="208" w:name="_Toc337632328"/>
      <w:bookmarkStart w:id="209" w:name="_Toc339441057"/>
      <w:bookmarkStart w:id="210" w:name="_Toc332206678"/>
      <w:bookmarkStart w:id="211" w:name="_Toc365967043"/>
      <w:bookmarkStart w:id="212" w:name="_Toc339019859"/>
      <w:bookmarkStart w:id="213" w:name="_Toc503785398"/>
      <w:bookmarkStart w:id="214" w:name="_Toc339362270"/>
      <w:bookmarkStart w:id="215" w:name="_Toc339020203"/>
      <w:bookmarkStart w:id="216" w:name="_Toc333935316"/>
      <w:bookmarkStart w:id="217" w:name="_Toc350438719"/>
      <w:bookmarkStart w:id="218" w:name="_Toc331512868"/>
      <w:bookmarkStart w:id="219" w:name="_Toc345513837"/>
      <w:bookmarkStart w:id="220" w:name="_Toc350756420"/>
      <w:bookmarkStart w:id="221" w:name="_Toc340672839"/>
      <w:bookmarkStart w:id="222" w:name="_Toc339020065"/>
      <w:bookmarkStart w:id="223" w:name="_Toc336681905"/>
      <w:bookmarkStart w:id="224" w:name="_Toc340507412"/>
      <w:bookmarkStart w:id="225" w:name="_Toc341348308"/>
      <w:bookmarkStart w:id="226" w:name="_Toc342060344"/>
      <w:bookmarkStart w:id="227" w:name="_Toc365985149"/>
      <w:bookmarkStart w:id="228" w:name="_Toc349143559"/>
      <w:r>
        <w:rPr>
          <w:rFonts w:hint="eastAsia" w:ascii="宋体"/>
          <w:bCs/>
          <w:color w:val="000000" w:themeColor="text1"/>
          <w:highlight w:val="none"/>
        </w:rPr>
        <w:t>1</w:t>
      </w:r>
      <w:r>
        <w:rPr>
          <w:rFonts w:ascii="宋体"/>
          <w:bCs/>
          <w:color w:val="000000" w:themeColor="text1"/>
          <w:highlight w:val="none"/>
        </w:rPr>
        <w:t>.1</w:t>
      </w:r>
      <w:r>
        <w:rPr>
          <w:rFonts w:hint="eastAsia" w:ascii="宋体"/>
          <w:bCs/>
          <w:color w:val="000000" w:themeColor="text1"/>
          <w:highlight w:val="none"/>
        </w:rPr>
        <w:t xml:space="preserve">    本招标文件仅适用于本次投标邀请函中所叙述的采购招标项目。</w:t>
      </w:r>
    </w:p>
    <w:p w14:paraId="30925385">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2    本项目的采购人已分别获得一笔资金用于支付本次招标项下的所有合同款项。</w:t>
      </w:r>
    </w:p>
    <w:p w14:paraId="07CA992A">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3    本招标文件由代理采购机构负责解释。</w:t>
      </w:r>
    </w:p>
    <w:p w14:paraId="16DF6B77">
      <w:pPr>
        <w:pStyle w:val="5"/>
        <w:numPr>
          <w:ilvl w:val="4"/>
          <w:numId w:val="24"/>
        </w:numPr>
        <w:tabs>
          <w:tab w:val="left" w:pos="720"/>
        </w:tabs>
        <w:spacing w:before="240" w:after="120"/>
        <w:ind w:left="2432" w:hanging="2432"/>
        <w:rPr>
          <w:color w:val="000000" w:themeColor="text1"/>
          <w:highlight w:val="none"/>
        </w:rPr>
      </w:pPr>
      <w:bookmarkStart w:id="229" w:name="_Toc15552"/>
      <w:r>
        <w:rPr>
          <w:rFonts w:hint="eastAsia"/>
          <w:color w:val="000000" w:themeColor="text1"/>
          <w:highlight w:val="none"/>
        </w:rPr>
        <w:t>定义</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4E52DCF6">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2.1</w:t>
      </w:r>
      <w:r>
        <w:rPr>
          <w:rFonts w:ascii="宋体"/>
          <w:bCs/>
          <w:color w:val="000000" w:themeColor="text1"/>
          <w:highlight w:val="none"/>
        </w:rPr>
        <w:tab/>
      </w:r>
      <w:r>
        <w:rPr>
          <w:rFonts w:hint="eastAsia" w:ascii="宋体"/>
          <w:bCs/>
          <w:color w:val="000000" w:themeColor="text1"/>
          <w:highlight w:val="none"/>
        </w:rPr>
        <w:t>“代理采购机构”系指组织本次招标的广东业信采购招标有限公司。</w:t>
      </w:r>
    </w:p>
    <w:p w14:paraId="4C4CF267">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bCs/>
          <w:color w:val="000000" w:themeColor="text1"/>
          <w:highlight w:val="none"/>
        </w:rPr>
        <w:t>2</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“投标人”系指</w:t>
      </w:r>
      <w:r>
        <w:rPr>
          <w:rFonts w:hint="eastAsia" w:ascii="宋体" w:hAnsi="宋体"/>
          <w:bCs/>
          <w:color w:val="000000" w:themeColor="text1"/>
          <w:highlight w:val="none"/>
        </w:rPr>
        <w:t>符合招标文件合格投标人资格要求，并按招标文件规定提交投标文件的投标人。</w:t>
      </w:r>
    </w:p>
    <w:p w14:paraId="10D1C498">
      <w:pPr>
        <w:widowControl/>
        <w:tabs>
          <w:tab w:val="left" w:pos="753"/>
        </w:tabs>
        <w:adjustRightInd w:val="0"/>
        <w:snapToGrid w:val="0"/>
        <w:spacing w:line="360" w:lineRule="auto"/>
        <w:ind w:left="735" w:hanging="735" w:hangingChars="350"/>
        <w:rPr>
          <w:rFonts w:ascii="宋体" w:hAnsi="宋体"/>
          <w:bCs/>
          <w:color w:val="000000" w:themeColor="text1"/>
          <w:highlight w:val="none"/>
        </w:rPr>
      </w:pPr>
      <w:r>
        <w:rPr>
          <w:rFonts w:hint="eastAsia" w:ascii="宋体"/>
          <w:bCs/>
          <w:color w:val="000000" w:themeColor="text1"/>
          <w:highlight w:val="none"/>
        </w:rPr>
        <w:t>2.3</w:t>
      </w:r>
      <w:r>
        <w:rPr>
          <w:rFonts w:hint="eastAsia" w:ascii="宋体"/>
          <w:bCs/>
          <w:color w:val="000000" w:themeColor="text1"/>
          <w:highlight w:val="none"/>
        </w:rPr>
        <w:tab/>
      </w:r>
      <w:r>
        <w:rPr>
          <w:rFonts w:hint="eastAsia" w:ascii="宋体"/>
          <w:bCs/>
          <w:color w:val="000000" w:themeColor="text1"/>
          <w:highlight w:val="none"/>
        </w:rPr>
        <w:t>“采购人”系指</w:t>
      </w:r>
      <w:r>
        <w:rPr>
          <w:rFonts w:hint="eastAsia" w:ascii="宋体"/>
          <w:bCs/>
          <w:color w:val="000000" w:themeColor="text1"/>
          <w:highlight w:val="none"/>
          <w:lang w:eastAsia="zh-CN"/>
        </w:rPr>
        <w:t>阳江市财政局</w:t>
      </w:r>
      <w:r>
        <w:rPr>
          <w:rFonts w:hint="eastAsia" w:ascii="宋体"/>
          <w:bCs/>
          <w:color w:val="000000" w:themeColor="text1"/>
          <w:highlight w:val="none"/>
        </w:rPr>
        <w:t>，即项目采购用户方。</w:t>
      </w:r>
    </w:p>
    <w:p w14:paraId="62F57A3E">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bCs/>
          <w:color w:val="000000" w:themeColor="text1"/>
          <w:highlight w:val="none"/>
        </w:rPr>
        <w:t>2.4</w:t>
      </w:r>
      <w:r>
        <w:rPr>
          <w:rFonts w:hint="eastAsia" w:ascii="宋体"/>
          <w:bCs/>
          <w:color w:val="000000" w:themeColor="text1"/>
          <w:highlight w:val="none"/>
        </w:rPr>
        <w:tab/>
      </w:r>
      <w:r>
        <w:rPr>
          <w:rFonts w:hint="eastAsia" w:ascii="宋体"/>
          <w:bCs/>
          <w:color w:val="000000" w:themeColor="text1"/>
          <w:highlight w:val="none"/>
        </w:rPr>
        <w:t xml:space="preserve"> </w:t>
      </w:r>
      <w:r>
        <w:rPr>
          <w:rFonts w:ascii="宋体" w:hAnsi="宋体"/>
          <w:bCs/>
          <w:color w:val="000000" w:themeColor="text1"/>
          <w:highlight w:val="none"/>
        </w:rPr>
        <w:t>“</w:t>
      </w:r>
      <w:r>
        <w:rPr>
          <w:rFonts w:hint="eastAsia" w:ascii="宋体" w:hAnsi="宋体"/>
          <w:bCs/>
          <w:color w:val="000000" w:themeColor="text1"/>
          <w:highlight w:val="none"/>
        </w:rPr>
        <w:t>货物</w:t>
      </w:r>
      <w:r>
        <w:rPr>
          <w:rFonts w:ascii="宋体" w:hAnsi="宋体"/>
          <w:bCs/>
          <w:color w:val="000000" w:themeColor="text1"/>
          <w:highlight w:val="none"/>
        </w:rPr>
        <w:t>”</w:t>
      </w:r>
      <w:r>
        <w:rPr>
          <w:rFonts w:hint="eastAsia" w:ascii="宋体" w:hAnsi="宋体"/>
          <w:bCs/>
          <w:color w:val="000000" w:themeColor="text1"/>
          <w:highlight w:val="none"/>
        </w:rPr>
        <w:t>系指投标人根据招标文件规定，须向采购人提供的设备、材料、备品备件、工具、使用手册、软件及有关技术资料等。</w:t>
      </w:r>
    </w:p>
    <w:p w14:paraId="57937736">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“服务”系指招标文件规定中标投标人须承担与实施本项目有关的伴随服务，包括但不限于运输、安装、调试、技术支持、培训、售后服务等义务和合同中规定中标投标人应承担的其它义务。</w:t>
      </w:r>
    </w:p>
    <w:p w14:paraId="045E193F">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“日”系指日历天。</w:t>
      </w:r>
    </w:p>
    <w:p w14:paraId="2F93DA10">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“工作日”系指国家规定除法定节假日以外的以日</w:t>
      </w:r>
      <w:r>
        <w:rPr>
          <w:rFonts w:ascii="宋体" w:hAnsi="宋体"/>
          <w:bCs/>
          <w:color w:val="000000" w:themeColor="text1"/>
          <w:highlight w:val="none"/>
        </w:rPr>
        <w:t>为计算单位的工作时间</w:t>
      </w:r>
      <w:r>
        <w:rPr>
          <w:rFonts w:hint="eastAsia" w:ascii="宋体" w:hAnsi="宋体"/>
          <w:bCs/>
          <w:color w:val="000000" w:themeColor="text1"/>
          <w:highlight w:val="none"/>
        </w:rPr>
        <w:t>。</w:t>
      </w:r>
    </w:p>
    <w:p w14:paraId="336D3906">
      <w:pPr>
        <w:pStyle w:val="5"/>
        <w:numPr>
          <w:ilvl w:val="4"/>
          <w:numId w:val="24"/>
        </w:numPr>
        <w:tabs>
          <w:tab w:val="left" w:pos="720"/>
        </w:tabs>
        <w:spacing w:before="240" w:after="120"/>
        <w:ind w:left="2432" w:hanging="2432"/>
        <w:rPr>
          <w:color w:val="000000" w:themeColor="text1"/>
          <w:highlight w:val="none"/>
        </w:rPr>
      </w:pPr>
      <w:bookmarkStart w:id="230" w:name="_Toc497224197"/>
      <w:bookmarkStart w:id="231" w:name="_Toc503785399"/>
      <w:bookmarkStart w:id="232" w:name="_Toc342296731"/>
      <w:bookmarkStart w:id="233" w:name="_Toc349127597"/>
      <w:bookmarkStart w:id="234" w:name="_Toc339020066"/>
      <w:bookmarkStart w:id="235" w:name="_Toc340677041"/>
      <w:bookmarkStart w:id="236" w:name="_Toc331684009"/>
      <w:bookmarkStart w:id="237" w:name="_Toc14727"/>
      <w:bookmarkStart w:id="238" w:name="_Toc340507413"/>
      <w:bookmarkStart w:id="239" w:name="_Toc333237759"/>
      <w:bookmarkStart w:id="240" w:name="_Toc333935317"/>
      <w:bookmarkStart w:id="241" w:name="_Toc339362271"/>
      <w:bookmarkStart w:id="242" w:name="_Toc340672840"/>
      <w:bookmarkStart w:id="243" w:name="_Toc336681551"/>
      <w:bookmarkStart w:id="244" w:name="_Toc333238604"/>
      <w:bookmarkStart w:id="245" w:name="_Toc330459956"/>
      <w:bookmarkStart w:id="246" w:name="_Toc337632329"/>
      <w:bookmarkStart w:id="247" w:name="_Toc350438720"/>
      <w:bookmarkStart w:id="248" w:name="_Toc350756421"/>
      <w:bookmarkStart w:id="249" w:name="_Toc336681906"/>
      <w:bookmarkStart w:id="250" w:name="_Toc342060345"/>
      <w:bookmarkStart w:id="251" w:name="_Toc331512869"/>
      <w:bookmarkStart w:id="252" w:name="_Toc339019860"/>
      <w:bookmarkStart w:id="253" w:name="_Toc333935658"/>
      <w:bookmarkStart w:id="254" w:name="_Toc349143560"/>
      <w:bookmarkStart w:id="255" w:name="_Toc374454572"/>
      <w:bookmarkStart w:id="256" w:name="_Toc332206679"/>
      <w:bookmarkStart w:id="257" w:name="_Toc365967044"/>
      <w:bookmarkStart w:id="258" w:name="_Toc339020204"/>
      <w:bookmarkStart w:id="259" w:name="_Toc345513838"/>
      <w:bookmarkStart w:id="260" w:name="_Toc366072499"/>
      <w:bookmarkStart w:id="261" w:name="_Toc332270317"/>
      <w:bookmarkStart w:id="262" w:name="_Toc341348309"/>
      <w:bookmarkStart w:id="263" w:name="_Toc333237648"/>
      <w:bookmarkStart w:id="264" w:name="_Toc339441058"/>
      <w:bookmarkStart w:id="265" w:name="_Toc365985150"/>
      <w:bookmarkStart w:id="266" w:name="_Toc339019986"/>
      <w:r>
        <w:rPr>
          <w:rFonts w:hint="eastAsia"/>
          <w:color w:val="000000" w:themeColor="text1"/>
          <w:highlight w:val="none"/>
        </w:rPr>
        <w:t>合格的</w:t>
      </w:r>
      <w:bookmarkEnd w:id="230"/>
      <w:bookmarkEnd w:id="231"/>
      <w:r>
        <w:rPr>
          <w:rFonts w:hint="eastAsia"/>
          <w:color w:val="000000" w:themeColor="text1"/>
          <w:highlight w:val="none"/>
        </w:rPr>
        <w:t>投标人</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358C5193">
      <w:pPr>
        <w:widowControl/>
        <w:tabs>
          <w:tab w:val="left" w:pos="502"/>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3.1</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w:t>
      </w:r>
      <w:r>
        <w:rPr>
          <w:rFonts w:hint="eastAsia" w:ascii="宋体" w:hAnsi="宋体"/>
          <w:bCs/>
          <w:color w:val="000000" w:themeColor="text1"/>
          <w:highlight w:val="none"/>
        </w:rPr>
        <w:t>国内有能力提供采购项目相关的工程、货物和服务且符合本项目合格投标人资格条件的投标人</w:t>
      </w:r>
      <w:r>
        <w:rPr>
          <w:rFonts w:hint="eastAsia" w:ascii="宋体"/>
          <w:bCs/>
          <w:color w:val="000000" w:themeColor="text1"/>
          <w:highlight w:val="none"/>
        </w:rPr>
        <w:t>为合格投标人。</w:t>
      </w:r>
    </w:p>
    <w:p w14:paraId="0E03425D">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3.2</w:t>
      </w:r>
      <w:r>
        <w:rPr>
          <w:rFonts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w:t>
      </w:r>
      <w:r>
        <w:rPr>
          <w:rFonts w:hint="eastAsia" w:ascii="宋体" w:hAnsi="宋体"/>
          <w:bCs/>
          <w:color w:val="000000" w:themeColor="text1"/>
          <w:highlight w:val="none"/>
        </w:rPr>
        <w:t>投标人必须遵守《中华人民共和国招标投标法》、《中华人民共和国政府采购法》的有关规定和其他相关的法律、法规、规章、条例及招标文件中的规定。</w:t>
      </w:r>
    </w:p>
    <w:p w14:paraId="41EDA71D">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3.3    </w:t>
      </w:r>
      <w:r>
        <w:rPr>
          <w:rFonts w:ascii="宋体" w:hAnsi="宋体"/>
          <w:bCs/>
          <w:color w:val="000000" w:themeColor="text1"/>
          <w:szCs w:val="21"/>
          <w:highlight w:val="none"/>
        </w:rPr>
        <w:t>单位负责人为同一人或者存在直接控股、管理关系的不同供应商，不得参加同一合同项下的政府采购活动。</w:t>
      </w:r>
    </w:p>
    <w:p w14:paraId="40229A26">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3.4     </w:t>
      </w:r>
      <w:r>
        <w:rPr>
          <w:rFonts w:ascii="宋体" w:hAnsi="宋体"/>
          <w:bCs/>
          <w:color w:val="000000" w:themeColor="text1"/>
          <w:szCs w:val="21"/>
          <w:highlight w:val="none"/>
        </w:rPr>
        <w:t>除单一来源采购项目外，为采购项目提供整体设计、规范编制或者项目管理、监理、检测等服务的供应商，不得再参加该政府采购项目的采购活动。</w:t>
      </w:r>
    </w:p>
    <w:p w14:paraId="11294D4A">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3.5    </w:t>
      </w:r>
      <w:r>
        <w:rPr>
          <w:rFonts w:ascii="宋体" w:hAnsi="宋体"/>
          <w:bCs/>
          <w:color w:val="000000" w:themeColor="text1"/>
          <w:szCs w:val="21"/>
          <w:highlight w:val="none"/>
        </w:rPr>
        <w:t>联合体各方不得再单独参加或者与其他供应商另外组成联合体参加同一合同项下的政府采购活动。</w:t>
      </w:r>
    </w:p>
    <w:p w14:paraId="7A5DE08F">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szCs w:val="21"/>
          <w:highlight w:val="none"/>
        </w:rPr>
        <w:t xml:space="preserve">3.6    </w:t>
      </w:r>
      <w:r>
        <w:rPr>
          <w:bCs/>
          <w:color w:val="000000" w:themeColor="text1"/>
          <w:szCs w:val="21"/>
          <w:highlight w:val="none"/>
        </w:rPr>
        <w:t>专门面向中小微企业采购的项目，只能由中小企业或微型企业参加。</w:t>
      </w:r>
    </w:p>
    <w:p w14:paraId="75ADEBF5">
      <w:pPr>
        <w:pStyle w:val="5"/>
        <w:numPr>
          <w:ilvl w:val="4"/>
          <w:numId w:val="24"/>
        </w:numPr>
        <w:tabs>
          <w:tab w:val="left" w:pos="720"/>
        </w:tabs>
        <w:spacing w:before="240" w:after="120"/>
        <w:ind w:left="2432" w:hanging="2432"/>
        <w:rPr>
          <w:color w:val="000000" w:themeColor="text1"/>
          <w:highlight w:val="none"/>
        </w:rPr>
      </w:pPr>
      <w:bookmarkStart w:id="267" w:name="_Toc337632330"/>
      <w:bookmarkStart w:id="268" w:name="_Toc333237649"/>
      <w:bookmarkStart w:id="269" w:name="_Toc330459957"/>
      <w:bookmarkStart w:id="270" w:name="_Toc341348310"/>
      <w:bookmarkStart w:id="271" w:name="_Toc342296732"/>
      <w:bookmarkStart w:id="272" w:name="_Toc333238605"/>
      <w:bookmarkStart w:id="273" w:name="_Toc331512870"/>
      <w:bookmarkStart w:id="274" w:name="_Toc339362272"/>
      <w:bookmarkStart w:id="275" w:name="_Toc336681552"/>
      <w:bookmarkStart w:id="276" w:name="_Toc339441059"/>
      <w:bookmarkStart w:id="277" w:name="_Toc365985151"/>
      <w:bookmarkStart w:id="278" w:name="_Toc339019987"/>
      <w:bookmarkStart w:id="279" w:name="_Toc333935659"/>
      <w:bookmarkStart w:id="280" w:name="_Toc366072500"/>
      <w:bookmarkStart w:id="281" w:name="_Toc332270318"/>
      <w:bookmarkStart w:id="282" w:name="_Toc336681907"/>
      <w:bookmarkStart w:id="283" w:name="_Toc340672841"/>
      <w:bookmarkStart w:id="284" w:name="_Toc339020067"/>
      <w:bookmarkStart w:id="285" w:name="_Toc349143561"/>
      <w:bookmarkStart w:id="286" w:name="_Toc31759"/>
      <w:bookmarkStart w:id="287" w:name="_Toc331684010"/>
      <w:bookmarkStart w:id="288" w:name="_Toc333237760"/>
      <w:bookmarkStart w:id="289" w:name="_Toc333935318"/>
      <w:bookmarkStart w:id="290" w:name="_Toc345513839"/>
      <w:bookmarkStart w:id="291" w:name="_Toc340507414"/>
      <w:bookmarkStart w:id="292" w:name="_Toc339019861"/>
      <w:bookmarkStart w:id="293" w:name="_Toc350756422"/>
      <w:bookmarkStart w:id="294" w:name="_Toc365967045"/>
      <w:bookmarkStart w:id="295" w:name="_Toc350438721"/>
      <w:bookmarkStart w:id="296" w:name="_Toc503785400"/>
      <w:bookmarkStart w:id="297" w:name="_Toc332206680"/>
      <w:bookmarkStart w:id="298" w:name="_Toc497224198"/>
      <w:bookmarkStart w:id="299" w:name="_Toc339020205"/>
      <w:bookmarkStart w:id="300" w:name="_Toc349127598"/>
      <w:bookmarkStart w:id="301" w:name="_Toc374454573"/>
      <w:bookmarkStart w:id="302" w:name="_Toc342060346"/>
      <w:bookmarkStart w:id="303" w:name="_Toc340677042"/>
      <w:r>
        <w:rPr>
          <w:rFonts w:hint="eastAsia"/>
          <w:color w:val="000000" w:themeColor="text1"/>
          <w:highlight w:val="none"/>
        </w:rPr>
        <w:t>投标费用</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026F0BF2">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4.1</w:t>
      </w:r>
      <w:r>
        <w:rPr>
          <w:rFonts w:hint="eastAsia" w:ascii="宋体"/>
          <w:bCs/>
          <w:color w:val="000000" w:themeColor="text1"/>
          <w:highlight w:val="none"/>
        </w:rPr>
        <w:tab/>
      </w:r>
      <w:r>
        <w:rPr>
          <w:rFonts w:hint="eastAsia" w:hAnsi="宋体"/>
          <w:color w:val="000000" w:themeColor="text1"/>
          <w:highlight w:val="none"/>
        </w:rPr>
        <w:t>投标人应承担所有与准备和参加投标有关的费用。不论投标的结果如何，代理采购机构和采购人均无义务和责任承担这些费用</w:t>
      </w:r>
      <w:r>
        <w:rPr>
          <w:rFonts w:hint="eastAsia" w:ascii="宋体"/>
          <w:bCs/>
          <w:color w:val="000000" w:themeColor="text1"/>
          <w:highlight w:val="none"/>
        </w:rPr>
        <w:t>。</w:t>
      </w:r>
      <w:bookmarkStart w:id="304" w:name="_Toc333238606"/>
      <w:bookmarkStart w:id="305" w:name="_Toc349143562"/>
      <w:bookmarkStart w:id="306" w:name="_Toc333237650"/>
      <w:bookmarkStart w:id="307" w:name="_Toc374454574"/>
      <w:bookmarkStart w:id="308" w:name="_Toc365967046"/>
      <w:bookmarkStart w:id="309" w:name="_Toc365985152"/>
      <w:bookmarkStart w:id="310" w:name="_Toc345513840"/>
      <w:bookmarkStart w:id="311" w:name="_Toc339441060"/>
      <w:bookmarkStart w:id="312" w:name="_Toc336681908"/>
      <w:bookmarkStart w:id="313" w:name="_Toc366072501"/>
      <w:bookmarkStart w:id="314" w:name="_Toc331512871"/>
      <w:bookmarkStart w:id="315" w:name="_Toc349127599"/>
      <w:bookmarkStart w:id="316" w:name="_Toc331684011"/>
      <w:bookmarkStart w:id="317" w:name="_Toc350438722"/>
      <w:bookmarkStart w:id="318" w:name="_Toc330459958"/>
      <w:bookmarkStart w:id="319" w:name="_Toc332270319"/>
      <w:bookmarkStart w:id="320" w:name="_Toc340507415"/>
      <w:bookmarkStart w:id="321" w:name="_Toc339019988"/>
      <w:bookmarkStart w:id="322" w:name="_Toc350756423"/>
      <w:bookmarkStart w:id="323" w:name="_Toc340672842"/>
      <w:bookmarkStart w:id="324" w:name="_Toc342296733"/>
      <w:bookmarkStart w:id="325" w:name="_Toc336681553"/>
      <w:bookmarkStart w:id="326" w:name="_Toc497224199"/>
      <w:bookmarkStart w:id="327" w:name="_Toc339019862"/>
      <w:bookmarkStart w:id="328" w:name="_Toc333237761"/>
      <w:bookmarkStart w:id="329" w:name="_Toc332206681"/>
      <w:bookmarkStart w:id="330" w:name="_Toc339020206"/>
      <w:bookmarkStart w:id="331" w:name="_Toc339020068"/>
      <w:bookmarkStart w:id="332" w:name="_Toc341348311"/>
      <w:bookmarkStart w:id="333" w:name="_Toc342060347"/>
      <w:bookmarkStart w:id="334" w:name="_Toc337632331"/>
      <w:bookmarkStart w:id="335" w:name="_Toc503785401"/>
      <w:bookmarkStart w:id="336" w:name="_Toc333935319"/>
      <w:bookmarkStart w:id="337" w:name="_Toc339362273"/>
      <w:bookmarkStart w:id="338" w:name="_Toc333935660"/>
      <w:bookmarkStart w:id="339" w:name="_Toc340677043"/>
    </w:p>
    <w:p w14:paraId="5813E9D1">
      <w:pPr>
        <w:pStyle w:val="4"/>
        <w:numPr>
          <w:ilvl w:val="0"/>
          <w:numId w:val="0"/>
        </w:numPr>
        <w:rPr>
          <w:color w:val="000000" w:themeColor="text1"/>
          <w:sz w:val="24"/>
          <w:highlight w:val="none"/>
        </w:rPr>
      </w:pPr>
      <w:bookmarkStart w:id="340" w:name="_Toc20554"/>
      <w:r>
        <w:rPr>
          <w:rFonts w:hint="eastAsia"/>
          <w:color w:val="000000" w:themeColor="text1"/>
          <w:sz w:val="24"/>
          <w:highlight w:val="none"/>
        </w:rPr>
        <w:t>Ｂ招标文件说明</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639F01F2">
      <w:pPr>
        <w:pStyle w:val="5"/>
        <w:numPr>
          <w:ilvl w:val="4"/>
          <w:numId w:val="24"/>
        </w:numPr>
        <w:tabs>
          <w:tab w:val="left" w:pos="720"/>
        </w:tabs>
        <w:spacing w:before="240" w:after="120"/>
        <w:ind w:left="2432" w:hanging="2432"/>
        <w:rPr>
          <w:color w:val="000000" w:themeColor="text1"/>
          <w:highlight w:val="none"/>
        </w:rPr>
      </w:pPr>
      <w:bookmarkStart w:id="341" w:name="_Toc332206682"/>
      <w:bookmarkStart w:id="342" w:name="_Toc350756424"/>
      <w:bookmarkStart w:id="343" w:name="_Toc341348312"/>
      <w:bookmarkStart w:id="344" w:name="_Toc331512872"/>
      <w:bookmarkStart w:id="345" w:name="_Toc339019989"/>
      <w:bookmarkStart w:id="346" w:name="_Toc333935661"/>
      <w:bookmarkStart w:id="347" w:name="_Toc333237762"/>
      <w:bookmarkStart w:id="348" w:name="_Toc345513841"/>
      <w:bookmarkStart w:id="349" w:name="_Toc339019863"/>
      <w:bookmarkStart w:id="350" w:name="_Toc333238607"/>
      <w:bookmarkStart w:id="351" w:name="_Toc374454575"/>
      <w:bookmarkStart w:id="352" w:name="_Toc340672843"/>
      <w:bookmarkStart w:id="353" w:name="_Toc350438723"/>
      <w:bookmarkStart w:id="354" w:name="_Toc337632332"/>
      <w:bookmarkStart w:id="355" w:name="_Toc349143563"/>
      <w:bookmarkStart w:id="356" w:name="_Toc331684012"/>
      <w:bookmarkStart w:id="357" w:name="_Toc342060348"/>
      <w:bookmarkStart w:id="358" w:name="_Toc340677044"/>
      <w:bookmarkStart w:id="359" w:name="_Toc339020069"/>
      <w:bookmarkStart w:id="360" w:name="_Toc339020207"/>
      <w:bookmarkStart w:id="361" w:name="_Toc365967047"/>
      <w:bookmarkStart w:id="362" w:name="_Toc342296734"/>
      <w:bookmarkStart w:id="363" w:name="_Toc339362274"/>
      <w:bookmarkStart w:id="364" w:name="_Toc330459959"/>
      <w:bookmarkStart w:id="365" w:name="_Toc366072502"/>
      <w:bookmarkStart w:id="366" w:name="_Toc340507416"/>
      <w:bookmarkStart w:id="367" w:name="_Toc333935320"/>
      <w:bookmarkStart w:id="368" w:name="_Toc349127600"/>
      <w:bookmarkStart w:id="369" w:name="_Toc365985153"/>
      <w:bookmarkStart w:id="370" w:name="_Toc503785402"/>
      <w:bookmarkStart w:id="371" w:name="_Toc339441061"/>
      <w:bookmarkStart w:id="372" w:name="_Toc336681909"/>
      <w:bookmarkStart w:id="373" w:name="_Toc333237651"/>
      <w:bookmarkStart w:id="374" w:name="_Toc336681554"/>
      <w:bookmarkStart w:id="375" w:name="_Toc497224200"/>
      <w:bookmarkStart w:id="376" w:name="_Toc332270320"/>
      <w:bookmarkStart w:id="377" w:name="_Toc27855"/>
      <w:r>
        <w:rPr>
          <w:rFonts w:hint="eastAsia"/>
          <w:color w:val="000000" w:themeColor="text1"/>
          <w:highlight w:val="none"/>
        </w:rPr>
        <w:t>招标文件的构成</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00147E66">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5.1</w:t>
      </w:r>
      <w:r>
        <w:rPr>
          <w:rFonts w:ascii="宋体"/>
          <w:bCs/>
          <w:color w:val="000000" w:themeColor="text1"/>
          <w:highlight w:val="none"/>
        </w:rPr>
        <w:tab/>
      </w:r>
      <w:r>
        <w:rPr>
          <w:rFonts w:hint="eastAsia" w:ascii="宋体"/>
          <w:bCs/>
          <w:color w:val="000000" w:themeColor="text1"/>
          <w:highlight w:val="none"/>
        </w:rPr>
        <w:t>招标文件用以阐明所需货物及服务、招标投标程序、合同条款及相关附件。招标文件由下述部分组成：</w:t>
      </w:r>
    </w:p>
    <w:p w14:paraId="3ED2438E">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第一部分  投标邀请函</w:t>
      </w:r>
    </w:p>
    <w:p w14:paraId="7E521B01">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第二部分  采购项目内容</w:t>
      </w:r>
    </w:p>
    <w:p w14:paraId="0CAEC6C7">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第三部分  投标人须知</w:t>
      </w:r>
    </w:p>
    <w:p w14:paraId="7F277DE2">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第四部分  参考合同</w:t>
      </w:r>
    </w:p>
    <w:p w14:paraId="56A952E6">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第五部分  投标文件格式（含附件）</w:t>
      </w:r>
    </w:p>
    <w:p w14:paraId="00DCC6E5">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5.2</w:t>
      </w:r>
      <w:r>
        <w:rPr>
          <w:rFonts w:hint="eastAsia" w:ascii="宋体"/>
          <w:bCs/>
          <w:color w:val="000000" w:themeColor="text1"/>
          <w:highlight w:val="none"/>
        </w:rPr>
        <w:t xml:space="preserve"> </w:t>
      </w:r>
      <w:r>
        <w:rPr>
          <w:rFonts w:ascii="宋体"/>
          <w:bCs/>
          <w:color w:val="000000" w:themeColor="text1"/>
          <w:highlight w:val="none"/>
        </w:rPr>
        <w:tab/>
      </w:r>
      <w:r>
        <w:rPr>
          <w:rFonts w:hint="eastAsia" w:ascii="宋体"/>
          <w:bCs/>
          <w:color w:val="000000" w:themeColor="text1"/>
          <w:highlight w:val="none"/>
        </w:rPr>
        <w:t>招标文件以中文编印。</w:t>
      </w:r>
    </w:p>
    <w:p w14:paraId="71CEB75D">
      <w:pPr>
        <w:pStyle w:val="5"/>
        <w:numPr>
          <w:ilvl w:val="4"/>
          <w:numId w:val="24"/>
        </w:numPr>
        <w:tabs>
          <w:tab w:val="left" w:pos="720"/>
        </w:tabs>
        <w:spacing w:before="240" w:after="120"/>
        <w:ind w:left="2432" w:hanging="2432"/>
        <w:rPr>
          <w:color w:val="000000" w:themeColor="text1"/>
          <w:highlight w:val="none"/>
        </w:rPr>
      </w:pPr>
      <w:bookmarkStart w:id="378" w:name="_Toc333935662"/>
      <w:bookmarkStart w:id="379" w:name="_Toc340677045"/>
      <w:bookmarkStart w:id="380" w:name="_Toc333237763"/>
      <w:bookmarkStart w:id="381" w:name="_Toc340672844"/>
      <w:bookmarkStart w:id="382" w:name="_Toc339020208"/>
      <w:bookmarkStart w:id="383" w:name="_Toc342060349"/>
      <w:bookmarkStart w:id="384" w:name="_Toc339362275"/>
      <w:bookmarkStart w:id="385" w:name="_Toc365985154"/>
      <w:bookmarkStart w:id="386" w:name="_Toc331512873"/>
      <w:bookmarkStart w:id="387" w:name="_Toc349143564"/>
      <w:bookmarkStart w:id="388" w:name="_Toc336681910"/>
      <w:bookmarkStart w:id="389" w:name="_Toc332270321"/>
      <w:bookmarkStart w:id="390" w:name="_Toc331684013"/>
      <w:bookmarkStart w:id="391" w:name="_Toc333237652"/>
      <w:bookmarkStart w:id="392" w:name="_Toc337632333"/>
      <w:bookmarkStart w:id="393" w:name="_Toc339019990"/>
      <w:bookmarkStart w:id="394" w:name="_Toc332206683"/>
      <w:bookmarkStart w:id="395" w:name="_Toc336681555"/>
      <w:bookmarkStart w:id="396" w:name="_Toc350756425"/>
      <w:bookmarkStart w:id="397" w:name="_Toc370388389"/>
      <w:bookmarkStart w:id="398" w:name="_Toc503785403"/>
      <w:bookmarkStart w:id="399" w:name="_Toc333935321"/>
      <w:bookmarkStart w:id="400" w:name="_Toc330459960"/>
      <w:bookmarkStart w:id="401" w:name="_Toc339441062"/>
      <w:bookmarkStart w:id="402" w:name="_Toc342296735"/>
      <w:bookmarkStart w:id="403" w:name="_Toc339019864"/>
      <w:bookmarkStart w:id="404" w:name="_Toc333238608"/>
      <w:bookmarkStart w:id="405" w:name="_Toc497224201"/>
      <w:bookmarkStart w:id="406" w:name="_Toc349127601"/>
      <w:bookmarkStart w:id="407" w:name="_Toc341348313"/>
      <w:bookmarkStart w:id="408" w:name="_Toc340507417"/>
      <w:bookmarkStart w:id="409" w:name="_Toc339020070"/>
      <w:bookmarkStart w:id="410" w:name="_Toc350438724"/>
      <w:bookmarkStart w:id="411" w:name="_Toc365967048"/>
      <w:bookmarkStart w:id="412" w:name="_Toc345513842"/>
      <w:bookmarkStart w:id="413" w:name="_Toc17808"/>
      <w:bookmarkStart w:id="414" w:name="_Toc374454576"/>
      <w:bookmarkStart w:id="415" w:name="_Toc497224203"/>
      <w:bookmarkStart w:id="416" w:name="_Toc503785405"/>
      <w:bookmarkStart w:id="417" w:name="_Toc339441064"/>
      <w:bookmarkStart w:id="418" w:name="_Toc337632335"/>
      <w:bookmarkStart w:id="419" w:name="_Toc332270323"/>
      <w:bookmarkStart w:id="420" w:name="_Toc331684015"/>
      <w:bookmarkStart w:id="421" w:name="_Toc333238610"/>
      <w:bookmarkStart w:id="422" w:name="_Toc336681557"/>
      <w:bookmarkStart w:id="423" w:name="_Toc340507419"/>
      <w:bookmarkStart w:id="424" w:name="_Toc339362277"/>
      <w:bookmarkStart w:id="425" w:name="_Toc349127603"/>
      <w:bookmarkStart w:id="426" w:name="_Toc365967050"/>
      <w:bookmarkStart w:id="427" w:name="_Toc333935664"/>
      <w:bookmarkStart w:id="428" w:name="_Toc339020210"/>
      <w:bookmarkStart w:id="429" w:name="_Toc330459962"/>
      <w:bookmarkStart w:id="430" w:name="_Toc340677047"/>
      <w:bookmarkStart w:id="431" w:name="_Toc339019866"/>
      <w:bookmarkStart w:id="432" w:name="_Toc365985156"/>
      <w:bookmarkStart w:id="433" w:name="_Toc339020072"/>
      <w:bookmarkStart w:id="434" w:name="_Toc350438726"/>
      <w:bookmarkStart w:id="435" w:name="_Toc331512875"/>
      <w:bookmarkStart w:id="436" w:name="_Toc350756427"/>
      <w:bookmarkStart w:id="437" w:name="_Toc339019992"/>
      <w:bookmarkStart w:id="438" w:name="_Toc336681912"/>
      <w:bookmarkStart w:id="439" w:name="_Toc332206685"/>
      <w:bookmarkStart w:id="440" w:name="_Toc333237765"/>
      <w:bookmarkStart w:id="441" w:name="_Toc342060351"/>
      <w:bookmarkStart w:id="442" w:name="_Toc340672846"/>
      <w:bookmarkStart w:id="443" w:name="_Toc342296737"/>
      <w:bookmarkStart w:id="444" w:name="_Toc349143566"/>
      <w:bookmarkStart w:id="445" w:name="_Toc333935323"/>
      <w:bookmarkStart w:id="446" w:name="_Toc333237654"/>
      <w:bookmarkStart w:id="447" w:name="_Toc366072505"/>
      <w:bookmarkStart w:id="448" w:name="_Toc345513844"/>
      <w:bookmarkStart w:id="449" w:name="_Toc341348315"/>
      <w:r>
        <w:rPr>
          <w:rFonts w:hint="eastAsia"/>
          <w:color w:val="000000" w:themeColor="text1"/>
          <w:highlight w:val="none"/>
        </w:rPr>
        <w:t>招标文件的澄清</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color w:val="000000" w:themeColor="text1"/>
          <w:highlight w:val="none"/>
        </w:rPr>
        <w:t>、修改</w:t>
      </w:r>
      <w:bookmarkEnd w:id="413"/>
      <w:bookmarkEnd w:id="414"/>
    </w:p>
    <w:p w14:paraId="3BFCA41B">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4FF96FCE">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澄清或修改时间距投标截止时间不足15日的，采购人或代理采购机构在征得已获取招标文件的投标人同意并书面确认后，可不改变投标截止时间。</w:t>
      </w:r>
    </w:p>
    <w:p w14:paraId="3ADE35B1">
      <w:pPr>
        <w:pStyle w:val="4"/>
        <w:numPr>
          <w:ilvl w:val="0"/>
          <w:numId w:val="0"/>
        </w:numPr>
        <w:rPr>
          <w:color w:val="000000" w:themeColor="text1"/>
          <w:sz w:val="24"/>
          <w:highlight w:val="none"/>
        </w:rPr>
      </w:pPr>
      <w:bookmarkStart w:id="450" w:name="_Toc374454577"/>
      <w:r>
        <w:rPr>
          <w:color w:val="000000" w:themeColor="text1"/>
          <w:sz w:val="24"/>
          <w:highlight w:val="none"/>
        </w:rPr>
        <w:br w:type="page"/>
      </w:r>
      <w:bookmarkStart w:id="451" w:name="_Toc658"/>
      <w:r>
        <w:rPr>
          <w:rFonts w:hint="eastAsia"/>
          <w:color w:val="000000" w:themeColor="text1"/>
          <w:sz w:val="24"/>
          <w:highlight w:val="none"/>
        </w:rPr>
        <w:t>Ｃ投标文件的编</w:t>
      </w:r>
      <w:bookmarkEnd w:id="415"/>
      <w:bookmarkEnd w:id="416"/>
      <w:r>
        <w:rPr>
          <w:rFonts w:hint="eastAsia"/>
          <w:color w:val="000000" w:themeColor="text1"/>
          <w:sz w:val="24"/>
          <w:highlight w:val="none"/>
        </w:rPr>
        <w:t>制</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15F7D04A">
      <w:pPr>
        <w:pStyle w:val="5"/>
        <w:numPr>
          <w:ilvl w:val="4"/>
          <w:numId w:val="24"/>
        </w:numPr>
        <w:tabs>
          <w:tab w:val="left" w:pos="720"/>
        </w:tabs>
        <w:spacing w:before="240" w:after="120"/>
        <w:ind w:left="2432" w:hanging="2432"/>
        <w:rPr>
          <w:color w:val="000000" w:themeColor="text1"/>
          <w:highlight w:val="none"/>
        </w:rPr>
      </w:pPr>
      <w:bookmarkStart w:id="452" w:name="_Toc336681913"/>
      <w:bookmarkStart w:id="453" w:name="_Toc331684016"/>
      <w:bookmarkStart w:id="454" w:name="_Toc339441065"/>
      <w:bookmarkStart w:id="455" w:name="_Toc332206686"/>
      <w:bookmarkStart w:id="456" w:name="_Toc345513845"/>
      <w:bookmarkStart w:id="457" w:name="_Toc333238611"/>
      <w:bookmarkStart w:id="458" w:name="_Toc337632336"/>
      <w:bookmarkStart w:id="459" w:name="_Toc341348316"/>
      <w:bookmarkStart w:id="460" w:name="_Toc350438727"/>
      <w:bookmarkStart w:id="461" w:name="_Toc350756428"/>
      <w:bookmarkStart w:id="462" w:name="_Toc374454578"/>
      <w:bookmarkStart w:id="463" w:name="_Toc330459963"/>
      <w:bookmarkStart w:id="464" w:name="_Toc340672847"/>
      <w:bookmarkStart w:id="465" w:name="_Toc333935324"/>
      <w:bookmarkStart w:id="466" w:name="_Toc339020211"/>
      <w:bookmarkStart w:id="467" w:name="_Toc339362278"/>
      <w:bookmarkStart w:id="468" w:name="_Toc365967051"/>
      <w:bookmarkStart w:id="469" w:name="_Toc342060352"/>
      <w:bookmarkStart w:id="470" w:name="_Toc331512876"/>
      <w:bookmarkStart w:id="471" w:name="_Toc16176"/>
      <w:bookmarkStart w:id="472" w:name="_Toc333935665"/>
      <w:bookmarkStart w:id="473" w:name="_Toc339020073"/>
      <w:bookmarkStart w:id="474" w:name="_Toc332270324"/>
      <w:bookmarkStart w:id="475" w:name="_Toc366072506"/>
      <w:bookmarkStart w:id="476" w:name="_Toc333237766"/>
      <w:bookmarkStart w:id="477" w:name="_Toc349143567"/>
      <w:bookmarkStart w:id="478" w:name="_Toc342296738"/>
      <w:bookmarkStart w:id="479" w:name="_Toc365985157"/>
      <w:bookmarkStart w:id="480" w:name="_Toc340507420"/>
      <w:bookmarkStart w:id="481" w:name="_Toc349127604"/>
      <w:bookmarkStart w:id="482" w:name="_Toc333237655"/>
      <w:bookmarkStart w:id="483" w:name="_Toc336681558"/>
      <w:bookmarkStart w:id="484" w:name="_Toc503785406"/>
      <w:bookmarkStart w:id="485" w:name="_Toc497224204"/>
      <w:bookmarkStart w:id="486" w:name="_Toc339019867"/>
      <w:bookmarkStart w:id="487" w:name="_Toc339019993"/>
      <w:bookmarkStart w:id="488" w:name="_Toc340677048"/>
      <w:r>
        <w:rPr>
          <w:rFonts w:hint="eastAsia"/>
          <w:color w:val="000000" w:themeColor="text1"/>
          <w:highlight w:val="none"/>
        </w:rPr>
        <w:t>要求</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14:paraId="65FB49F3">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7</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1956B075">
      <w:pPr>
        <w:pStyle w:val="5"/>
        <w:numPr>
          <w:ilvl w:val="4"/>
          <w:numId w:val="24"/>
        </w:numPr>
        <w:tabs>
          <w:tab w:val="left" w:pos="720"/>
        </w:tabs>
        <w:spacing w:before="240" w:after="120"/>
        <w:ind w:left="2432" w:hanging="2432"/>
        <w:rPr>
          <w:color w:val="000000" w:themeColor="text1"/>
          <w:highlight w:val="none"/>
        </w:rPr>
      </w:pPr>
      <w:bookmarkStart w:id="489" w:name="_Toc332206687"/>
      <w:bookmarkStart w:id="490" w:name="_Toc497224205"/>
      <w:bookmarkStart w:id="491" w:name="_Toc337632337"/>
      <w:bookmarkStart w:id="492" w:name="_Toc365967052"/>
      <w:bookmarkStart w:id="493" w:name="_Toc503785407"/>
      <w:bookmarkStart w:id="494" w:name="_Toc339020212"/>
      <w:bookmarkStart w:id="495" w:name="_Toc333935666"/>
      <w:bookmarkStart w:id="496" w:name="_Toc341348317"/>
      <w:bookmarkStart w:id="497" w:name="_Toc340507421"/>
      <w:bookmarkStart w:id="498" w:name="_Toc340672848"/>
      <w:bookmarkStart w:id="499" w:name="_Toc374454579"/>
      <w:bookmarkStart w:id="500" w:name="_Toc332270325"/>
      <w:bookmarkStart w:id="501" w:name="_Toc350756429"/>
      <w:bookmarkStart w:id="502" w:name="_Toc336681914"/>
      <w:bookmarkStart w:id="503" w:name="_Toc342060353"/>
      <w:bookmarkStart w:id="504" w:name="_Toc330459964"/>
      <w:bookmarkStart w:id="505" w:name="_Toc340677049"/>
      <w:bookmarkStart w:id="506" w:name="_Toc339019868"/>
      <w:bookmarkStart w:id="507" w:name="_Toc366072507"/>
      <w:bookmarkStart w:id="508" w:name="_Toc345513846"/>
      <w:bookmarkStart w:id="509" w:name="_Toc339441066"/>
      <w:bookmarkStart w:id="510" w:name="_Toc339020074"/>
      <w:bookmarkStart w:id="511" w:name="_Toc333237767"/>
      <w:bookmarkStart w:id="512" w:name="_Toc336681559"/>
      <w:bookmarkStart w:id="513" w:name="_Toc333935325"/>
      <w:bookmarkStart w:id="514" w:name="_Toc4631"/>
      <w:bookmarkStart w:id="515" w:name="_Toc349143568"/>
      <w:bookmarkStart w:id="516" w:name="_Toc333237656"/>
      <w:bookmarkStart w:id="517" w:name="_Toc365985158"/>
      <w:bookmarkStart w:id="518" w:name="_Toc342296739"/>
      <w:bookmarkStart w:id="519" w:name="_Toc349127605"/>
      <w:bookmarkStart w:id="520" w:name="_Toc331684017"/>
      <w:bookmarkStart w:id="521" w:name="_Toc339019994"/>
      <w:bookmarkStart w:id="522" w:name="_Toc331512877"/>
      <w:bookmarkStart w:id="523" w:name="_Toc339362279"/>
      <w:bookmarkStart w:id="524" w:name="_Toc350438728"/>
      <w:bookmarkStart w:id="525" w:name="_Toc333238612"/>
      <w:r>
        <w:rPr>
          <w:rFonts w:hint="eastAsia"/>
          <w:color w:val="000000" w:themeColor="text1"/>
          <w:highlight w:val="none"/>
        </w:rPr>
        <w:t>投标语言及计量单位</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01D75123">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 xml:space="preserve"> 投标人提交的投标文件（包括资格证明文件）以及投标人与代理采购机构就有关投标的所有往来函电均应使用中文。投标人可以提交用其它语言打印的资料，但有关段落必须译成中文。</w:t>
      </w:r>
    </w:p>
    <w:p w14:paraId="389A9BB8">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.2</w:t>
      </w:r>
      <w:r>
        <w:rPr>
          <w:rFonts w:hint="eastAsia" w:ascii="宋体"/>
          <w:bCs/>
          <w:color w:val="000000" w:themeColor="text1"/>
          <w:highlight w:val="none"/>
        </w:rPr>
        <w:t xml:space="preserve"> </w:t>
      </w:r>
      <w:r>
        <w:rPr>
          <w:rFonts w:ascii="宋体"/>
          <w:bCs/>
          <w:color w:val="000000" w:themeColor="text1"/>
          <w:highlight w:val="none"/>
        </w:rPr>
        <w:tab/>
      </w:r>
      <w:r>
        <w:rPr>
          <w:rFonts w:hint="eastAsia" w:ascii="宋体"/>
          <w:bCs/>
          <w:color w:val="000000" w:themeColor="text1"/>
          <w:highlight w:val="none"/>
        </w:rPr>
        <w:t>除在招标文件的技术规格中另有规定外，计量单位应使用中华人民共和国法定计量单位</w:t>
      </w:r>
      <w:r>
        <w:rPr>
          <w:rFonts w:hint="eastAsia"/>
          <w:bCs/>
          <w:color w:val="000000" w:themeColor="text1"/>
          <w:highlight w:val="none"/>
        </w:rPr>
        <w:t>（国际单位制和国家选定的其他计量单位）</w:t>
      </w:r>
      <w:r>
        <w:rPr>
          <w:rFonts w:hint="eastAsia" w:ascii="宋体"/>
          <w:bCs/>
          <w:color w:val="000000" w:themeColor="text1"/>
          <w:highlight w:val="none"/>
        </w:rPr>
        <w:t>。</w:t>
      </w:r>
    </w:p>
    <w:p w14:paraId="7E7C052F">
      <w:pPr>
        <w:pStyle w:val="5"/>
        <w:numPr>
          <w:ilvl w:val="4"/>
          <w:numId w:val="24"/>
        </w:numPr>
        <w:tabs>
          <w:tab w:val="left" w:pos="720"/>
        </w:tabs>
        <w:spacing w:before="240" w:after="120"/>
        <w:ind w:left="2432" w:hanging="2432"/>
        <w:rPr>
          <w:color w:val="000000" w:themeColor="text1"/>
          <w:highlight w:val="none"/>
        </w:rPr>
      </w:pPr>
      <w:bookmarkStart w:id="526" w:name="_Toc331684018"/>
      <w:bookmarkStart w:id="527" w:name="_Toc365985159"/>
      <w:bookmarkStart w:id="528" w:name="_Toc333237768"/>
      <w:bookmarkStart w:id="529" w:name="_Toc339019995"/>
      <w:bookmarkStart w:id="530" w:name="_Toc349127606"/>
      <w:bookmarkStart w:id="531" w:name="_Toc337632338"/>
      <w:bookmarkStart w:id="532" w:name="_Toc5137"/>
      <w:bookmarkStart w:id="533" w:name="_Toc339020075"/>
      <w:bookmarkStart w:id="534" w:name="_Toc333935667"/>
      <w:bookmarkStart w:id="535" w:name="_Toc340672849"/>
      <w:bookmarkStart w:id="536" w:name="_Toc331512878"/>
      <w:bookmarkStart w:id="537" w:name="_Toc342296740"/>
      <w:bookmarkStart w:id="538" w:name="_Toc339020213"/>
      <w:bookmarkStart w:id="539" w:name="_Toc330459965"/>
      <w:bookmarkStart w:id="540" w:name="_Toc336681560"/>
      <w:bookmarkStart w:id="541" w:name="_Toc350756430"/>
      <w:bookmarkStart w:id="542" w:name="_Toc345513847"/>
      <w:bookmarkStart w:id="543" w:name="_Toc333935326"/>
      <w:bookmarkStart w:id="544" w:name="_Toc333238613"/>
      <w:bookmarkStart w:id="545" w:name="_Toc333237657"/>
      <w:bookmarkStart w:id="546" w:name="_Toc503785408"/>
      <w:bookmarkStart w:id="547" w:name="_Toc339441067"/>
      <w:bookmarkStart w:id="548" w:name="_Toc365967053"/>
      <w:bookmarkStart w:id="549" w:name="_Toc340507422"/>
      <w:bookmarkStart w:id="550" w:name="_Toc374454580"/>
      <w:bookmarkStart w:id="551" w:name="_Toc349143569"/>
      <w:bookmarkStart w:id="552" w:name="_Toc340677050"/>
      <w:bookmarkStart w:id="553" w:name="_Toc497224206"/>
      <w:bookmarkStart w:id="554" w:name="_Toc342060354"/>
      <w:bookmarkStart w:id="555" w:name="_Toc332270326"/>
      <w:bookmarkStart w:id="556" w:name="_Toc339362280"/>
      <w:bookmarkStart w:id="557" w:name="_Toc341348318"/>
      <w:bookmarkStart w:id="558" w:name="_Toc366072508"/>
      <w:bookmarkStart w:id="559" w:name="_Toc339019869"/>
      <w:bookmarkStart w:id="560" w:name="_Toc332206688"/>
      <w:bookmarkStart w:id="561" w:name="_Toc350438729"/>
      <w:bookmarkStart w:id="562" w:name="_Toc336681915"/>
      <w:r>
        <w:rPr>
          <w:rFonts w:hint="eastAsia"/>
          <w:color w:val="000000" w:themeColor="text1"/>
          <w:highlight w:val="none"/>
        </w:rPr>
        <w:t>投标文件的构成</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7802D50C">
      <w:pPr>
        <w:widowControl/>
        <w:tabs>
          <w:tab w:val="left" w:pos="753"/>
        </w:tabs>
        <w:adjustRightInd w:val="0"/>
        <w:snapToGrid w:val="0"/>
        <w:spacing w:line="360" w:lineRule="auto"/>
        <w:rPr>
          <w:rFonts w:ascii="宋体"/>
          <w:bCs/>
          <w:color w:val="000000" w:themeColor="text1"/>
          <w:highlight w:val="none"/>
        </w:rPr>
      </w:pPr>
      <w:r>
        <w:rPr>
          <w:rFonts w:hint="eastAsia" w:ascii="宋体"/>
          <w:bCs/>
          <w:color w:val="000000" w:themeColor="text1"/>
          <w:highlight w:val="none"/>
        </w:rPr>
        <w:t>9</w:t>
      </w:r>
      <w:r>
        <w:rPr>
          <w:rFonts w:ascii="宋体"/>
          <w:bCs/>
          <w:color w:val="000000" w:themeColor="text1"/>
          <w:highlight w:val="none"/>
        </w:rPr>
        <w:t>.1</w:t>
      </w:r>
      <w:r>
        <w:rPr>
          <w:rFonts w:hint="eastAsia" w:ascii="宋体"/>
          <w:bCs/>
          <w:color w:val="000000" w:themeColor="text1"/>
          <w:highlight w:val="none"/>
        </w:rPr>
        <w:t xml:space="preserve">   投标文件包括：</w:t>
      </w:r>
    </w:p>
    <w:p w14:paraId="66C84CC9">
      <w:pPr>
        <w:widowControl/>
        <w:adjustRightInd w:val="0"/>
        <w:snapToGrid w:val="0"/>
        <w:spacing w:line="360" w:lineRule="auto"/>
        <w:ind w:left="734"/>
        <w:rPr>
          <w:rFonts w:ascii="宋体" w:hAnsi="宋体"/>
          <w:bCs/>
          <w:color w:val="000000" w:themeColor="text1"/>
          <w:highlight w:val="none"/>
        </w:rPr>
      </w:pPr>
      <w:bookmarkStart w:id="563" w:name="_Toc497224207"/>
      <w:bookmarkStart w:id="564" w:name="_Toc503785409"/>
      <w:r>
        <w:rPr>
          <w:rFonts w:hint="eastAsia" w:ascii="宋体" w:hAnsi="宋体"/>
          <w:bCs/>
          <w:color w:val="000000" w:themeColor="text1"/>
          <w:highlight w:val="none"/>
        </w:rPr>
        <w:t>第一章 资格审查文件（含附件）</w:t>
      </w:r>
    </w:p>
    <w:p w14:paraId="2C09F26D">
      <w:pPr>
        <w:widowControl/>
        <w:adjustRightInd w:val="0"/>
        <w:snapToGrid w:val="0"/>
        <w:spacing w:line="360" w:lineRule="auto"/>
        <w:ind w:left="734"/>
        <w:rPr>
          <w:rFonts w:ascii="宋体" w:hAnsi="宋体"/>
          <w:bCs/>
          <w:color w:val="000000" w:themeColor="text1"/>
          <w:highlight w:val="none"/>
        </w:rPr>
      </w:pPr>
      <w:r>
        <w:rPr>
          <w:rFonts w:hint="eastAsia" w:ascii="宋体" w:hAnsi="宋体"/>
          <w:bCs/>
          <w:color w:val="000000" w:themeColor="text1"/>
          <w:highlight w:val="none"/>
        </w:rPr>
        <w:t>第二章 商务和技术部分</w:t>
      </w:r>
    </w:p>
    <w:p w14:paraId="41B5DF54">
      <w:pPr>
        <w:pStyle w:val="5"/>
        <w:numPr>
          <w:ilvl w:val="4"/>
          <w:numId w:val="24"/>
        </w:numPr>
        <w:tabs>
          <w:tab w:val="left" w:pos="720"/>
        </w:tabs>
        <w:spacing w:before="240" w:after="120"/>
        <w:ind w:left="2432" w:hanging="2432"/>
        <w:rPr>
          <w:color w:val="000000" w:themeColor="text1"/>
          <w:highlight w:val="none"/>
        </w:rPr>
      </w:pPr>
      <w:bookmarkStart w:id="565" w:name="_Toc333238614"/>
      <w:bookmarkStart w:id="566" w:name="_Toc339362281"/>
      <w:bookmarkStart w:id="567" w:name="_Toc339020076"/>
      <w:bookmarkStart w:id="568" w:name="_Toc339019996"/>
      <w:bookmarkStart w:id="569" w:name="_Toc345513848"/>
      <w:bookmarkStart w:id="570" w:name="_Toc342296741"/>
      <w:bookmarkStart w:id="571" w:name="_Toc330459966"/>
      <w:bookmarkStart w:id="572" w:name="_Toc337632339"/>
      <w:bookmarkStart w:id="573" w:name="_Toc339019870"/>
      <w:bookmarkStart w:id="574" w:name="_Toc331512879"/>
      <w:bookmarkStart w:id="575" w:name="_Toc333935327"/>
      <w:bookmarkStart w:id="576" w:name="_Toc350438730"/>
      <w:bookmarkStart w:id="577" w:name="_Toc332270327"/>
      <w:bookmarkStart w:id="578" w:name="_Toc332206689"/>
      <w:bookmarkStart w:id="579" w:name="_Toc333935668"/>
      <w:bookmarkStart w:id="580" w:name="_Toc336681916"/>
      <w:bookmarkStart w:id="581" w:name="_Toc333237658"/>
      <w:bookmarkStart w:id="582" w:name="_Toc365985160"/>
      <w:bookmarkStart w:id="583" w:name="_Toc340507423"/>
      <w:bookmarkStart w:id="584" w:name="_Toc366072509"/>
      <w:bookmarkStart w:id="585" w:name="_Toc331684019"/>
      <w:bookmarkStart w:id="586" w:name="_Toc374454581"/>
      <w:bookmarkStart w:id="587" w:name="_Toc340677051"/>
      <w:bookmarkStart w:id="588" w:name="_Toc333237769"/>
      <w:bookmarkStart w:id="589" w:name="_Toc336681561"/>
      <w:bookmarkStart w:id="590" w:name="_Toc339441068"/>
      <w:bookmarkStart w:id="591" w:name="_Toc365967054"/>
      <w:bookmarkStart w:id="592" w:name="_Toc340672850"/>
      <w:bookmarkStart w:id="593" w:name="_Toc341348319"/>
      <w:bookmarkStart w:id="594" w:name="_Toc349127607"/>
      <w:bookmarkStart w:id="595" w:name="_Toc8007"/>
      <w:bookmarkStart w:id="596" w:name="_Toc349143570"/>
      <w:bookmarkStart w:id="597" w:name="_Toc339020214"/>
      <w:bookmarkStart w:id="598" w:name="_Toc350756431"/>
      <w:bookmarkStart w:id="599" w:name="_Toc342060355"/>
      <w:r>
        <w:rPr>
          <w:rFonts w:hint="eastAsia"/>
          <w:color w:val="000000" w:themeColor="text1"/>
          <w:highlight w:val="none"/>
        </w:rPr>
        <w:t>投标文件格式</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14:paraId="0D69BABD">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 xml:space="preserve">   投标人应</w:t>
      </w:r>
      <w:r>
        <w:rPr>
          <w:rFonts w:hint="eastAsia" w:ascii="宋体" w:hAnsi="宋体"/>
          <w:bCs/>
          <w:color w:val="000000" w:themeColor="text1"/>
          <w:highlight w:val="none"/>
        </w:rPr>
        <w:t>按照招标文件中提供的投标文件格式编制投标文件（详见第五部分）。</w:t>
      </w:r>
    </w:p>
    <w:p w14:paraId="1A52808A">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10.2 </w:t>
      </w:r>
      <w:r>
        <w:rPr>
          <w:rFonts w:hint="eastAsia" w:ascii="宋体" w:hAnsi="宋体"/>
          <w:bCs/>
          <w:color w:val="000000" w:themeColor="text1"/>
          <w:highlight w:val="none"/>
        </w:rPr>
        <w:tab/>
      </w:r>
      <w:r>
        <w:rPr>
          <w:rFonts w:hint="eastAsia" w:ascii="宋体" w:hAnsi="宋体"/>
          <w:bCs/>
          <w:color w:val="000000" w:themeColor="text1"/>
          <w:highlight w:val="none"/>
        </w:rPr>
        <w:tab/>
      </w:r>
      <w:r>
        <w:rPr>
          <w:rFonts w:hint="eastAsia" w:ascii="宋体" w:hAnsi="宋体"/>
          <w:bCs/>
          <w:color w:val="000000" w:themeColor="text1"/>
          <w:highlight w:val="none"/>
        </w:rPr>
        <w:t>投标人应完整地填写招标文件提供的投标函、开标一览表等表格，表明所提供的货物、货物简介（含技术参数）、数量和价格；若招标为工程类或服务类项目的，投标文件中涉及货物的技术参数等可不填写。</w:t>
      </w:r>
    </w:p>
    <w:p w14:paraId="59465FC3">
      <w:pPr>
        <w:pStyle w:val="5"/>
        <w:numPr>
          <w:ilvl w:val="4"/>
          <w:numId w:val="24"/>
        </w:numPr>
        <w:tabs>
          <w:tab w:val="left" w:pos="720"/>
        </w:tabs>
        <w:spacing w:before="240" w:after="120"/>
        <w:ind w:left="2432" w:hanging="2432"/>
        <w:rPr>
          <w:color w:val="000000" w:themeColor="text1"/>
          <w:highlight w:val="none"/>
        </w:rPr>
      </w:pPr>
      <w:bookmarkStart w:id="600" w:name="_Toc339019997"/>
      <w:bookmarkStart w:id="601" w:name="_Toc339362282"/>
      <w:bookmarkStart w:id="602" w:name="_Toc374454582"/>
      <w:bookmarkStart w:id="603" w:name="_Toc365967055"/>
      <w:bookmarkStart w:id="604" w:name="_Toc340507424"/>
      <w:bookmarkStart w:id="605" w:name="_Toc339019871"/>
      <w:bookmarkStart w:id="606" w:name="_Toc331512880"/>
      <w:bookmarkStart w:id="607" w:name="_Toc333935328"/>
      <w:bookmarkStart w:id="608" w:name="_Toc340672851"/>
      <w:bookmarkStart w:id="609" w:name="_Toc333237659"/>
      <w:bookmarkStart w:id="610" w:name="_Toc5003680"/>
      <w:bookmarkStart w:id="611" w:name="_Toc345513849"/>
      <w:bookmarkStart w:id="612" w:name="_Toc333238615"/>
      <w:bookmarkStart w:id="613" w:name="_Toc342060356"/>
      <w:bookmarkStart w:id="614" w:name="_Toc340677052"/>
      <w:bookmarkStart w:id="615" w:name="_Toc339441069"/>
      <w:bookmarkStart w:id="616" w:name="_Toc337632340"/>
      <w:bookmarkStart w:id="617" w:name="_Toc331684020"/>
      <w:bookmarkStart w:id="618" w:name="_Toc330459967"/>
      <w:bookmarkStart w:id="619" w:name="_Toc1702"/>
      <w:bookmarkStart w:id="620" w:name="_Toc339020215"/>
      <w:bookmarkStart w:id="621" w:name="_Toc349127608"/>
      <w:bookmarkStart w:id="622" w:name="_Toc350438731"/>
      <w:bookmarkStart w:id="623" w:name="_Toc365985161"/>
      <w:bookmarkStart w:id="624" w:name="_Toc349143571"/>
      <w:bookmarkStart w:id="625" w:name="_Toc332270328"/>
      <w:bookmarkStart w:id="626" w:name="_Toc332206690"/>
      <w:bookmarkStart w:id="627" w:name="_Toc366072510"/>
      <w:bookmarkStart w:id="628" w:name="_Toc342296742"/>
      <w:bookmarkStart w:id="629" w:name="_Toc350756432"/>
      <w:bookmarkStart w:id="630" w:name="_Toc341348320"/>
      <w:bookmarkStart w:id="631" w:name="_Toc333935669"/>
      <w:bookmarkStart w:id="632" w:name="_Toc339020077"/>
      <w:bookmarkStart w:id="633" w:name="_Toc333237770"/>
      <w:bookmarkStart w:id="634" w:name="_Toc336681562"/>
      <w:bookmarkStart w:id="635" w:name="_Toc336681917"/>
      <w:r>
        <w:rPr>
          <w:rFonts w:hint="eastAsia"/>
          <w:color w:val="000000" w:themeColor="text1"/>
          <w:highlight w:val="none"/>
        </w:rPr>
        <w:t>资格证明文件</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5B1BD9DD">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11.1  </w:t>
      </w:r>
      <w:r>
        <w:rPr>
          <w:rFonts w:hint="eastAsia" w:ascii="宋体" w:hAnsi="宋体"/>
          <w:bCs/>
          <w:color w:val="000000" w:themeColor="text1"/>
          <w:highlight w:val="none"/>
        </w:rPr>
        <w:tab/>
      </w:r>
      <w:r>
        <w:rPr>
          <w:rFonts w:hint="eastAsia" w:ascii="宋体" w:hAnsi="宋体"/>
          <w:bCs/>
          <w:color w:val="000000" w:themeColor="text1"/>
          <w:highlight w:val="none"/>
        </w:rPr>
        <w:t>投标人应按招标文件的要求，提交其有资格参加投标和中标后有履行合同能力的文件，并作为其投标文件的组成部分，包括但不限于下列文件：</w:t>
      </w:r>
    </w:p>
    <w:p w14:paraId="63D31BED">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投标人满足招标文件中列出的资格标准；</w:t>
      </w:r>
    </w:p>
    <w:p w14:paraId="00F2130E">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投标人已具备履行合同所需的财务、技术、生产和服务能力。</w:t>
      </w:r>
    </w:p>
    <w:p w14:paraId="3FA22884">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212BC36A">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11.3   资格证明文件必须真实有效，要求提供的证明材料为复印件的，必须加盖单位公章。资格条件不符合、资格证明文件不全或者资格证明文件复印件没有盖单位公章的投标人的投标将作无效投标处理。</w:t>
      </w:r>
    </w:p>
    <w:p w14:paraId="62E22BBE">
      <w:pPr>
        <w:pStyle w:val="5"/>
        <w:numPr>
          <w:ilvl w:val="4"/>
          <w:numId w:val="24"/>
        </w:numPr>
        <w:tabs>
          <w:tab w:val="left" w:pos="720"/>
        </w:tabs>
        <w:spacing w:before="240" w:after="120"/>
        <w:ind w:left="2432" w:hanging="2432"/>
        <w:rPr>
          <w:color w:val="000000" w:themeColor="text1"/>
          <w:highlight w:val="none"/>
        </w:rPr>
      </w:pPr>
      <w:bookmarkStart w:id="636" w:name="_Toc333935329"/>
      <w:bookmarkStart w:id="637" w:name="_Toc5003681"/>
      <w:bookmarkStart w:id="638" w:name="_Toc333238616"/>
      <w:bookmarkStart w:id="639" w:name="_Toc342296743"/>
      <w:bookmarkStart w:id="640" w:name="_Toc339019872"/>
      <w:bookmarkStart w:id="641" w:name="_Toc365967056"/>
      <w:bookmarkStart w:id="642" w:name="_Toc349127609"/>
      <w:bookmarkStart w:id="643" w:name="_Toc333935670"/>
      <w:bookmarkStart w:id="644" w:name="_Toc337632341"/>
      <w:bookmarkStart w:id="645" w:name="_Toc330459968"/>
      <w:bookmarkStart w:id="646" w:name="_Toc374454583"/>
      <w:bookmarkStart w:id="647" w:name="_Toc340507425"/>
      <w:bookmarkStart w:id="648" w:name="_Toc340677053"/>
      <w:bookmarkStart w:id="649" w:name="_Toc345513850"/>
      <w:bookmarkStart w:id="650" w:name="_Toc349143572"/>
      <w:bookmarkStart w:id="651" w:name="_Toc336681918"/>
      <w:bookmarkStart w:id="652" w:name="_Toc339441070"/>
      <w:bookmarkStart w:id="653" w:name="_Toc331684021"/>
      <w:bookmarkStart w:id="654" w:name="_Toc332270329"/>
      <w:bookmarkStart w:id="655" w:name="_Toc336681563"/>
      <w:bookmarkStart w:id="656" w:name="_Toc339020216"/>
      <w:bookmarkStart w:id="657" w:name="_Toc340672852"/>
      <w:bookmarkStart w:id="658" w:name="_Toc350756433"/>
      <w:bookmarkStart w:id="659" w:name="_Toc339362283"/>
      <w:bookmarkStart w:id="660" w:name="_Toc342060357"/>
      <w:bookmarkStart w:id="661" w:name="_Toc339019998"/>
      <w:bookmarkStart w:id="662" w:name="_Toc333237660"/>
      <w:bookmarkStart w:id="663" w:name="_Toc331512881"/>
      <w:bookmarkStart w:id="664" w:name="_Toc365985162"/>
      <w:bookmarkStart w:id="665" w:name="_Toc339020078"/>
      <w:bookmarkStart w:id="666" w:name="_Toc16433"/>
      <w:bookmarkStart w:id="667" w:name="_Toc332206691"/>
      <w:bookmarkStart w:id="668" w:name="_Toc366072511"/>
      <w:bookmarkStart w:id="669" w:name="_Toc341348321"/>
      <w:bookmarkStart w:id="670" w:name="_Toc333237771"/>
      <w:bookmarkStart w:id="671" w:name="_Toc350438732"/>
      <w:r>
        <w:rPr>
          <w:rFonts w:hint="eastAsia"/>
          <w:color w:val="000000" w:themeColor="text1"/>
          <w:highlight w:val="none"/>
        </w:rPr>
        <w:t>货物和服务的证明文件</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01639D7C">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 xml:space="preserve">12.1 </w:t>
      </w:r>
      <w:r>
        <w:rPr>
          <w:rFonts w:hint="eastAsia" w:ascii="宋体" w:hAnsi="宋体"/>
          <w:bCs/>
          <w:color w:val="000000" w:themeColor="text1"/>
          <w:highlight w:val="none"/>
        </w:rPr>
        <w:tab/>
      </w:r>
      <w:r>
        <w:rPr>
          <w:rFonts w:hint="eastAsia" w:ascii="宋体" w:hAnsi="宋体"/>
          <w:bCs/>
          <w:color w:val="000000" w:themeColor="text1"/>
          <w:highlight w:val="none"/>
        </w:rPr>
        <w:t>投标人应提交其拟供的合同项下的货物和服务的合格性符合招标文件规定的证明文件，并作为其投标文件的一部分。</w:t>
      </w:r>
    </w:p>
    <w:p w14:paraId="09517585">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12.2</w:t>
      </w:r>
      <w:r>
        <w:rPr>
          <w:rFonts w:hint="eastAsia" w:ascii="宋体" w:hAnsi="宋体"/>
          <w:bCs/>
          <w:color w:val="000000" w:themeColor="text1"/>
          <w:highlight w:val="none"/>
        </w:rPr>
        <w:tab/>
      </w:r>
      <w:r>
        <w:rPr>
          <w:rFonts w:hint="eastAsia" w:ascii="宋体" w:hAnsi="宋体"/>
          <w:bCs/>
          <w:color w:val="000000" w:themeColor="text1"/>
          <w:highlight w:val="none"/>
        </w:rPr>
        <w:t xml:space="preserve"> 证明货物和服务与招标文件的要求相一致的文件，它可以是文字资料、图纸、手册和数据，包括：</w:t>
      </w:r>
    </w:p>
    <w:p w14:paraId="7B68FA03">
      <w:pPr>
        <w:numPr>
          <w:ilvl w:val="5"/>
          <w:numId w:val="24"/>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货物主要技术指标和性能的详细说明。</w:t>
      </w:r>
    </w:p>
    <w:p w14:paraId="384655BD">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货物从采购人开始使用至招标要求中规定的周期内正常、连续地使用所必须的备件和专用工具清单，包括备件和专用工具的货源及现行价格。</w:t>
      </w:r>
    </w:p>
    <w:p w14:paraId="3827D64B">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7774CA43">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12.3</w:t>
      </w:r>
      <w:r>
        <w:rPr>
          <w:rFonts w:hint="eastAsia" w:ascii="宋体" w:hAnsi="宋体"/>
          <w:bCs/>
          <w:color w:val="000000" w:themeColor="text1"/>
          <w:highlight w:val="none"/>
        </w:rPr>
        <w:tab/>
      </w:r>
      <w:r>
        <w:rPr>
          <w:rFonts w:hint="eastAsia" w:ascii="宋体" w:hAnsi="宋体"/>
          <w:bCs/>
          <w:color w:val="000000" w:themeColor="text1"/>
          <w:highlight w:val="none"/>
        </w:rPr>
        <w:t xml:space="preserve"> </w:t>
      </w:r>
      <w:r>
        <w:rPr>
          <w:rFonts w:hint="eastAsia"/>
          <w:color w:val="000000" w:themeColor="text1"/>
          <w:highlight w:val="none"/>
        </w:rPr>
        <w:t>投标人在阐述上述第</w:t>
      </w:r>
      <w:r>
        <w:rPr>
          <w:rFonts w:hint="eastAsia" w:ascii="宋体" w:hAnsi="宋体"/>
          <w:color w:val="000000" w:themeColor="text1"/>
          <w:highlight w:val="none"/>
        </w:rPr>
        <w:t>12.2（3）</w:t>
      </w:r>
      <w:r>
        <w:rPr>
          <w:rFonts w:hint="eastAsia"/>
          <w:color w:val="000000" w:themeColor="text1"/>
          <w:highlight w:val="none"/>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4C8E268C">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color w:val="000000" w:themeColor="text1"/>
          <w:highlight w:val="none"/>
        </w:rPr>
        <w:t>12.4   评标委员会对投标人所提供的证明货物和服务的合格性的文件进行审查，审查不合格的投标将作为无效投标处理。</w:t>
      </w:r>
    </w:p>
    <w:p w14:paraId="3738E5EE">
      <w:pPr>
        <w:pStyle w:val="5"/>
        <w:numPr>
          <w:ilvl w:val="4"/>
          <w:numId w:val="24"/>
        </w:numPr>
        <w:tabs>
          <w:tab w:val="left" w:pos="720"/>
        </w:tabs>
        <w:spacing w:before="240" w:after="120"/>
        <w:ind w:left="2432" w:hanging="2432"/>
        <w:rPr>
          <w:color w:val="000000" w:themeColor="text1"/>
          <w:highlight w:val="none"/>
        </w:rPr>
      </w:pPr>
      <w:bookmarkStart w:id="672" w:name="_Toc337632342"/>
      <w:bookmarkStart w:id="673" w:name="_Toc503785411"/>
      <w:bookmarkStart w:id="674" w:name="_Toc331512882"/>
      <w:bookmarkStart w:id="675" w:name="_Toc339441071"/>
      <w:bookmarkStart w:id="676" w:name="_Toc336681919"/>
      <w:bookmarkStart w:id="677" w:name="_Toc350756434"/>
      <w:bookmarkStart w:id="678" w:name="_Toc342060358"/>
      <w:bookmarkStart w:id="679" w:name="_Toc340507426"/>
      <w:bookmarkStart w:id="680" w:name="_Toc349127610"/>
      <w:bookmarkStart w:id="681" w:name="_Toc25739"/>
      <w:bookmarkStart w:id="682" w:name="_Toc345513851"/>
      <w:bookmarkStart w:id="683" w:name="_Toc331684022"/>
      <w:bookmarkStart w:id="684" w:name="_Toc341348322"/>
      <w:bookmarkStart w:id="685" w:name="_Toc497224209"/>
      <w:bookmarkStart w:id="686" w:name="_Toc342296744"/>
      <w:bookmarkStart w:id="687" w:name="_Toc332206692"/>
      <w:bookmarkStart w:id="688" w:name="_Toc365985163"/>
      <w:bookmarkStart w:id="689" w:name="_Toc333935330"/>
      <w:bookmarkStart w:id="690" w:name="_Toc333237661"/>
      <w:bookmarkStart w:id="691" w:name="_Toc350438733"/>
      <w:bookmarkStart w:id="692" w:name="_Toc339020217"/>
      <w:bookmarkStart w:id="693" w:name="_Toc339020079"/>
      <w:bookmarkStart w:id="694" w:name="_Toc333237772"/>
      <w:bookmarkStart w:id="695" w:name="_Toc349143573"/>
      <w:bookmarkStart w:id="696" w:name="_Toc374454584"/>
      <w:bookmarkStart w:id="697" w:name="_Toc330459969"/>
      <w:bookmarkStart w:id="698" w:name="_Toc339019873"/>
      <w:bookmarkStart w:id="699" w:name="_Toc333935671"/>
      <w:bookmarkStart w:id="700" w:name="_Toc366072512"/>
      <w:bookmarkStart w:id="701" w:name="_Toc340672853"/>
      <w:bookmarkStart w:id="702" w:name="_Toc339362284"/>
      <w:bookmarkStart w:id="703" w:name="_Toc365967057"/>
      <w:bookmarkStart w:id="704" w:name="_Toc336681564"/>
      <w:bookmarkStart w:id="705" w:name="_Toc339019999"/>
      <w:bookmarkStart w:id="706" w:name="_Toc332270330"/>
      <w:bookmarkStart w:id="707" w:name="_Toc333238617"/>
      <w:bookmarkStart w:id="708" w:name="_Toc340677054"/>
      <w:r>
        <w:rPr>
          <w:rFonts w:hint="eastAsia"/>
          <w:color w:val="000000" w:themeColor="text1"/>
          <w:highlight w:val="none"/>
        </w:rPr>
        <w:t>投标报价与投标货币</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14:paraId="46819DA7">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13.1</w:t>
      </w:r>
      <w:r>
        <w:rPr>
          <w:rFonts w:hint="eastAsia" w:ascii="宋体" w:hAnsi="宋体"/>
          <w:color w:val="000000" w:themeColor="text1"/>
          <w:highlight w:val="none"/>
        </w:rPr>
        <w:tab/>
      </w:r>
      <w:r>
        <w:rPr>
          <w:rFonts w:hint="eastAsia" w:ascii="宋体" w:hAnsi="宋体"/>
          <w:color w:val="000000" w:themeColor="text1"/>
          <w:highlight w:val="none"/>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rPr>
        <w:t>价格。</w:t>
      </w:r>
    </w:p>
    <w:p w14:paraId="6D3CA2A8">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13.2   投标报价为一次性报价，开标后不得更改。</w:t>
      </w:r>
    </w:p>
    <w:p w14:paraId="3BD371F9">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13.3</w:t>
      </w:r>
      <w:r>
        <w:rPr>
          <w:rFonts w:hint="eastAsia" w:ascii="宋体" w:hAnsi="宋体"/>
          <w:color w:val="000000" w:themeColor="text1"/>
          <w:highlight w:val="none"/>
        </w:rPr>
        <w:tab/>
      </w:r>
      <w:r>
        <w:rPr>
          <w:rFonts w:hint="eastAsia" w:ascii="宋体" w:hAnsi="宋体"/>
          <w:color w:val="000000" w:themeColor="text1"/>
          <w:highlight w:val="none"/>
        </w:rPr>
        <w:t>投标人对货物只允许有一个报价，任何有选择报价的投标将被拒绝。</w:t>
      </w:r>
    </w:p>
    <w:p w14:paraId="541F0F4C">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13.4   投标人所报出的投标价在合同执行过程中是固定不变的，不得以任何理由予以变更。</w:t>
      </w:r>
    </w:p>
    <w:p w14:paraId="1470DCF2">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13.5   投标价格一律用人民币填报。</w:t>
      </w:r>
    </w:p>
    <w:p w14:paraId="436278FA">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13.6   投标人在投标文件中如有任何遗漏，影响到招标文件中规定的范围、质量、性能和项目的实施或限制了采购人的权利和投标人的义务，由此产生的费用由投标人负责。</w:t>
      </w:r>
    </w:p>
    <w:p w14:paraId="2F485935">
      <w:pPr>
        <w:pStyle w:val="5"/>
        <w:numPr>
          <w:ilvl w:val="4"/>
          <w:numId w:val="24"/>
        </w:numPr>
        <w:tabs>
          <w:tab w:val="left" w:pos="720"/>
        </w:tabs>
        <w:spacing w:before="240" w:after="120"/>
        <w:ind w:left="2432" w:hanging="2432"/>
        <w:rPr>
          <w:color w:val="000000" w:themeColor="text1"/>
          <w:highlight w:val="none"/>
        </w:rPr>
      </w:pPr>
      <w:bookmarkStart w:id="709" w:name="_Toc336681565"/>
      <w:bookmarkStart w:id="710" w:name="_Toc333935672"/>
      <w:bookmarkStart w:id="711" w:name="_Toc339362285"/>
      <w:bookmarkStart w:id="712" w:name="_Toc341348323"/>
      <w:bookmarkStart w:id="713" w:name="_Toc349127611"/>
      <w:bookmarkStart w:id="714" w:name="_Toc330459970"/>
      <w:bookmarkStart w:id="715" w:name="_Toc339019874"/>
      <w:bookmarkStart w:id="716" w:name="_Toc365985164"/>
      <w:bookmarkStart w:id="717" w:name="_Toc332270331"/>
      <w:bookmarkStart w:id="718" w:name="_Toc333935331"/>
      <w:bookmarkStart w:id="719" w:name="_Toc340677055"/>
      <w:bookmarkStart w:id="720" w:name="_Toc331684023"/>
      <w:bookmarkStart w:id="721" w:name="_Toc342296745"/>
      <w:bookmarkStart w:id="722" w:name="_Toc350756435"/>
      <w:bookmarkStart w:id="723" w:name="_Toc365967058"/>
      <w:bookmarkStart w:id="724" w:name="_Toc332206693"/>
      <w:bookmarkStart w:id="725" w:name="_Toc339020000"/>
      <w:bookmarkStart w:id="726" w:name="_Toc337632343"/>
      <w:bookmarkStart w:id="727" w:name="_Toc25788"/>
      <w:bookmarkStart w:id="728" w:name="_Toc503785414"/>
      <w:bookmarkStart w:id="729" w:name="_Toc339020080"/>
      <w:bookmarkStart w:id="730" w:name="_Toc345513852"/>
      <w:bookmarkStart w:id="731" w:name="_Toc366072513"/>
      <w:bookmarkStart w:id="732" w:name="_Toc336681920"/>
      <w:bookmarkStart w:id="733" w:name="_Toc342060359"/>
      <w:bookmarkStart w:id="734" w:name="_Toc497224212"/>
      <w:bookmarkStart w:id="735" w:name="_Toc339020218"/>
      <w:bookmarkStart w:id="736" w:name="_Toc331512883"/>
      <w:bookmarkStart w:id="737" w:name="_Toc333237773"/>
      <w:bookmarkStart w:id="738" w:name="_Toc350438734"/>
      <w:bookmarkStart w:id="739" w:name="_Toc349143574"/>
      <w:bookmarkStart w:id="740" w:name="_Toc340672854"/>
      <w:bookmarkStart w:id="741" w:name="_Toc374454585"/>
      <w:bookmarkStart w:id="742" w:name="_Toc333237662"/>
      <w:bookmarkStart w:id="743" w:name="_Toc339441072"/>
      <w:bookmarkStart w:id="744" w:name="_Toc333238618"/>
      <w:bookmarkStart w:id="745" w:name="_Toc340507427"/>
      <w:r>
        <w:rPr>
          <w:rFonts w:hint="eastAsia"/>
          <w:color w:val="000000" w:themeColor="text1"/>
          <w:highlight w:val="none"/>
        </w:rPr>
        <w:t>投标保证金</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14:paraId="1E802E29">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 xml:space="preserve"> 投标保证金为投标文件的重要组成部分之一。</w:t>
      </w:r>
    </w:p>
    <w:p w14:paraId="42B02CA7">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color w:val="000000" w:themeColor="text1"/>
          <w:highlight w:val="none"/>
        </w:rPr>
        <w:t>14.2   投标人在投标时应按照招标文件商务要求中规定的形式和金额提交投标保证金。</w:t>
      </w:r>
    </w:p>
    <w:p w14:paraId="3A938BFB">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bCs/>
          <w:color w:val="000000" w:themeColor="text1"/>
          <w:highlight w:val="none"/>
        </w:rPr>
        <w:t>14.3</w:t>
      </w:r>
      <w:r>
        <w:rPr>
          <w:rFonts w:hint="eastAsia" w:ascii="宋体"/>
          <w:bCs/>
          <w:color w:val="000000" w:themeColor="text1"/>
          <w:highlight w:val="none"/>
        </w:rPr>
        <w:tab/>
      </w:r>
      <w:r>
        <w:rPr>
          <w:rFonts w:hint="eastAsia" w:ascii="宋体"/>
          <w:bCs/>
          <w:color w:val="000000" w:themeColor="text1"/>
          <w:highlight w:val="none"/>
        </w:rPr>
        <w:t>投标保证金用于保护本次招标免遭因投标人的行为而蒙受的损失。</w:t>
      </w:r>
      <w:r>
        <w:rPr>
          <w:rFonts w:hint="eastAsia" w:ascii="宋体" w:hAnsi="宋体"/>
          <w:color w:val="000000" w:themeColor="text1"/>
          <w:highlight w:val="none"/>
        </w:rPr>
        <w:t>代理采购机构在因投标人的行为受到损害时，可根据第14.7条的规定，投标人的投标保证金不予退还。</w:t>
      </w:r>
    </w:p>
    <w:p w14:paraId="246DDECB">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hAnsi="宋体"/>
          <w:bCs/>
          <w:color w:val="000000" w:themeColor="text1"/>
          <w:highlight w:val="none"/>
        </w:rPr>
        <w:t>凡未按本须知第14.2条规定随附有效投标保证金的投标</w:t>
      </w:r>
      <w:r>
        <w:rPr>
          <w:rFonts w:ascii="宋体" w:hAnsi="宋体"/>
          <w:bCs/>
          <w:color w:val="000000" w:themeColor="text1"/>
          <w:highlight w:val="none"/>
        </w:rPr>
        <w:t>,</w:t>
      </w:r>
      <w:r>
        <w:rPr>
          <w:rFonts w:hint="eastAsia" w:ascii="宋体" w:hAnsi="宋体"/>
          <w:bCs/>
          <w:color w:val="000000" w:themeColor="text1"/>
          <w:highlight w:val="none"/>
        </w:rPr>
        <w:t>将被视为非实质性响应投标作无效投标处理。</w:t>
      </w:r>
    </w:p>
    <w:p w14:paraId="773773AA">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5</w:t>
      </w:r>
      <w:r>
        <w:rPr>
          <w:rFonts w:ascii="宋体"/>
          <w:bCs/>
          <w:color w:val="000000" w:themeColor="text1"/>
          <w:highlight w:val="none"/>
        </w:rPr>
        <w:tab/>
      </w:r>
      <w:r>
        <w:rPr>
          <w:rFonts w:hint="eastAsia" w:ascii="宋体" w:hAnsi="宋体"/>
          <w:bCs/>
          <w:color w:val="000000" w:themeColor="text1"/>
          <w:highlight w:val="none"/>
        </w:rPr>
        <w:t>未中标的投标人的投标保证金，采购</w:t>
      </w:r>
      <w:r>
        <w:rPr>
          <w:rFonts w:hint="eastAsia" w:ascii="宋体" w:hAnsi="宋体"/>
          <w:bCs/>
          <w:color w:val="000000" w:themeColor="text1"/>
          <w:szCs w:val="21"/>
          <w:highlight w:val="none"/>
        </w:rPr>
        <w:t>代理</w:t>
      </w:r>
      <w:r>
        <w:rPr>
          <w:rFonts w:hint="eastAsia" w:ascii="宋体" w:hAnsi="宋体"/>
          <w:bCs/>
          <w:color w:val="000000" w:themeColor="text1"/>
          <w:highlight w:val="none"/>
        </w:rPr>
        <w:t>机构应当自中标通知书发出之日起5个工作日内无息退还。</w:t>
      </w:r>
    </w:p>
    <w:p w14:paraId="6F72F21C">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6</w:t>
      </w:r>
      <w:r>
        <w:rPr>
          <w:rFonts w:ascii="宋体"/>
          <w:bCs/>
          <w:color w:val="000000" w:themeColor="text1"/>
          <w:highlight w:val="none"/>
        </w:rPr>
        <w:tab/>
      </w:r>
      <w:r>
        <w:rPr>
          <w:rFonts w:hint="eastAsia" w:ascii="宋体" w:hAnsi="宋体"/>
          <w:bCs/>
          <w:color w:val="000000" w:themeColor="text1"/>
          <w:highlight w:val="none"/>
        </w:rPr>
        <w:t>中标投标人的投标保证金</w:t>
      </w:r>
      <w:r>
        <w:rPr>
          <w:rFonts w:ascii="宋体" w:hAnsi="宋体"/>
          <w:bCs/>
          <w:color w:val="000000" w:themeColor="text1"/>
          <w:highlight w:val="none"/>
        </w:rPr>
        <w:t>，</w:t>
      </w:r>
      <w:r>
        <w:rPr>
          <w:rFonts w:hint="eastAsia" w:ascii="宋体" w:hAnsi="宋体"/>
          <w:bCs/>
          <w:color w:val="000000" w:themeColor="text1"/>
          <w:highlight w:val="none"/>
        </w:rPr>
        <w:t>在中标投标人付清中标服务费、签订合同之日起5个工作日内无息退</w:t>
      </w:r>
      <w:r>
        <w:rPr>
          <w:rFonts w:hint="eastAsia" w:ascii="宋体"/>
          <w:bCs/>
          <w:color w:val="000000" w:themeColor="text1"/>
          <w:highlight w:val="none"/>
        </w:rPr>
        <w:t>还。</w:t>
      </w:r>
    </w:p>
    <w:p w14:paraId="6E8B503E">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7</w:t>
      </w:r>
      <w:r>
        <w:rPr>
          <w:rFonts w:ascii="宋体"/>
          <w:bCs/>
          <w:color w:val="000000" w:themeColor="text1"/>
          <w:highlight w:val="none"/>
        </w:rPr>
        <w:tab/>
      </w:r>
      <w:r>
        <w:rPr>
          <w:rFonts w:hint="eastAsia" w:ascii="宋体"/>
          <w:bCs/>
          <w:color w:val="000000" w:themeColor="text1"/>
          <w:highlight w:val="none"/>
        </w:rPr>
        <w:t>发生以下情况之一的，投标保证金将不予退还：</w:t>
      </w:r>
    </w:p>
    <w:p w14:paraId="0566193E">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（1）投标人在招标文件中规定的投标有效期内撤回其投标文件；</w:t>
      </w:r>
    </w:p>
    <w:p w14:paraId="42E40EA6">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（2）中标投标人未能按招标文件的规定签订合同；</w:t>
      </w:r>
    </w:p>
    <w:p w14:paraId="46714440">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（3）中标投标人未能按招标文件的有关规定交纳中标服务费；</w:t>
      </w:r>
    </w:p>
    <w:p w14:paraId="702D2645">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（4）投标人提供虚假投标文件或虚假补充文件的。</w:t>
      </w:r>
    </w:p>
    <w:p w14:paraId="6D08D742">
      <w:pPr>
        <w:pStyle w:val="5"/>
        <w:numPr>
          <w:ilvl w:val="4"/>
          <w:numId w:val="24"/>
        </w:numPr>
        <w:tabs>
          <w:tab w:val="left" w:pos="720"/>
        </w:tabs>
        <w:spacing w:before="240" w:after="120"/>
        <w:ind w:left="2432" w:hanging="2432"/>
        <w:rPr>
          <w:color w:val="000000" w:themeColor="text1"/>
          <w:highlight w:val="none"/>
        </w:rPr>
      </w:pPr>
      <w:bookmarkStart w:id="746" w:name="_Toc333935673"/>
      <w:bookmarkStart w:id="747" w:name="_Toc333237774"/>
      <w:bookmarkStart w:id="748" w:name="_Toc341348324"/>
      <w:bookmarkStart w:id="749" w:name="_Toc333237663"/>
      <w:bookmarkStart w:id="750" w:name="_Toc365967059"/>
      <w:bookmarkStart w:id="751" w:name="_Toc339020081"/>
      <w:bookmarkStart w:id="752" w:name="_Toc15319"/>
      <w:bookmarkStart w:id="753" w:name="_Toc349143575"/>
      <w:bookmarkStart w:id="754" w:name="_Toc330459971"/>
      <w:bookmarkStart w:id="755" w:name="_Toc336681566"/>
      <w:bookmarkStart w:id="756" w:name="_Toc332206694"/>
      <w:bookmarkStart w:id="757" w:name="_Toc339019875"/>
      <w:bookmarkStart w:id="758" w:name="_Toc336681921"/>
      <w:bookmarkStart w:id="759" w:name="_Toc340677056"/>
      <w:bookmarkStart w:id="760" w:name="_Toc332270332"/>
      <w:bookmarkStart w:id="761" w:name="_Toc366072514"/>
      <w:bookmarkStart w:id="762" w:name="_Toc339020219"/>
      <w:bookmarkStart w:id="763" w:name="_Toc497224213"/>
      <w:bookmarkStart w:id="764" w:name="_Toc337632344"/>
      <w:bookmarkStart w:id="765" w:name="_Toc340507428"/>
      <w:bookmarkStart w:id="766" w:name="_Toc331512884"/>
      <w:bookmarkStart w:id="767" w:name="_Toc339020001"/>
      <w:bookmarkStart w:id="768" w:name="_Toc374454586"/>
      <w:bookmarkStart w:id="769" w:name="_Toc345513853"/>
      <w:bookmarkStart w:id="770" w:name="_Toc350756436"/>
      <w:bookmarkStart w:id="771" w:name="_Toc339441073"/>
      <w:bookmarkStart w:id="772" w:name="_Toc333238619"/>
      <w:bookmarkStart w:id="773" w:name="_Toc340672855"/>
      <w:bookmarkStart w:id="774" w:name="_Toc349127612"/>
      <w:bookmarkStart w:id="775" w:name="_Toc365985165"/>
      <w:bookmarkStart w:id="776" w:name="_Toc503785415"/>
      <w:bookmarkStart w:id="777" w:name="_Toc333935332"/>
      <w:bookmarkStart w:id="778" w:name="_Toc331684024"/>
      <w:bookmarkStart w:id="779" w:name="_Toc342296746"/>
      <w:bookmarkStart w:id="780" w:name="_Toc339362286"/>
      <w:bookmarkStart w:id="781" w:name="_Toc350438735"/>
      <w:bookmarkStart w:id="782" w:name="_Toc342060360"/>
      <w:r>
        <w:rPr>
          <w:rFonts w:hint="eastAsia"/>
          <w:color w:val="000000" w:themeColor="text1"/>
          <w:highlight w:val="none"/>
        </w:rPr>
        <w:t>投标有效期</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14:paraId="0CEF493D">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从开标之日起，本项目的投标有效期为90天。</w:t>
      </w:r>
    </w:p>
    <w:p w14:paraId="2004E105">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511A57F3">
      <w:pPr>
        <w:pStyle w:val="5"/>
        <w:numPr>
          <w:ilvl w:val="4"/>
          <w:numId w:val="24"/>
        </w:numPr>
        <w:tabs>
          <w:tab w:val="left" w:pos="720"/>
        </w:tabs>
        <w:spacing w:before="240" w:after="120"/>
        <w:ind w:left="2432" w:hanging="2432"/>
        <w:rPr>
          <w:color w:val="000000" w:themeColor="text1"/>
          <w:highlight w:val="none"/>
        </w:rPr>
      </w:pPr>
      <w:bookmarkStart w:id="783" w:name="_Toc503785416"/>
      <w:bookmarkStart w:id="784" w:name="_Toc374454587"/>
      <w:bookmarkStart w:id="785" w:name="_Toc331512885"/>
      <w:bookmarkStart w:id="786" w:name="_Toc349127613"/>
      <w:bookmarkStart w:id="787" w:name="_Toc330459972"/>
      <w:bookmarkStart w:id="788" w:name="_Toc365985166"/>
      <w:bookmarkStart w:id="789" w:name="_Toc339019876"/>
      <w:bookmarkStart w:id="790" w:name="_Toc339020220"/>
      <w:bookmarkStart w:id="791" w:name="_Toc497224214"/>
      <w:bookmarkStart w:id="792" w:name="_Toc332270333"/>
      <w:bookmarkStart w:id="793" w:name="_Toc336681922"/>
      <w:bookmarkStart w:id="794" w:name="_Toc341348325"/>
      <w:bookmarkStart w:id="795" w:name="_Toc349143576"/>
      <w:bookmarkStart w:id="796" w:name="_Toc366072515"/>
      <w:bookmarkStart w:id="797" w:name="_Toc339020082"/>
      <w:bookmarkStart w:id="798" w:name="_Toc340507429"/>
      <w:bookmarkStart w:id="799" w:name="_Toc333237664"/>
      <w:bookmarkStart w:id="800" w:name="_Toc111534389"/>
      <w:bookmarkStart w:id="801" w:name="_Toc336681567"/>
      <w:bookmarkStart w:id="802" w:name="_Toc332206695"/>
      <w:bookmarkStart w:id="803" w:name="_Toc339441074"/>
      <w:bookmarkStart w:id="804" w:name="_Toc340677057"/>
      <w:bookmarkStart w:id="805" w:name="_Toc333935333"/>
      <w:bookmarkStart w:id="806" w:name="_Toc350438736"/>
      <w:bookmarkStart w:id="807" w:name="_Toc365967060"/>
      <w:bookmarkStart w:id="808" w:name="_Toc345513854"/>
      <w:bookmarkStart w:id="809" w:name="_Toc342296747"/>
      <w:bookmarkStart w:id="810" w:name="_Toc339020002"/>
      <w:bookmarkStart w:id="811" w:name="_Toc337632345"/>
      <w:bookmarkStart w:id="812" w:name="_Toc350756437"/>
      <w:bookmarkStart w:id="813" w:name="_Toc333237775"/>
      <w:bookmarkStart w:id="814" w:name="_Toc339362287"/>
      <w:bookmarkStart w:id="815" w:name="_Toc333935674"/>
      <w:bookmarkStart w:id="816" w:name="_Toc331684025"/>
      <w:bookmarkStart w:id="817" w:name="_Toc342060361"/>
      <w:bookmarkStart w:id="818" w:name="_Toc333238620"/>
      <w:bookmarkStart w:id="819" w:name="_Toc340672856"/>
      <w:bookmarkStart w:id="820" w:name="_Toc4402"/>
      <w:r>
        <w:rPr>
          <w:rFonts w:hint="eastAsia"/>
          <w:color w:val="000000" w:themeColor="text1"/>
          <w:highlight w:val="none"/>
        </w:rPr>
        <w:t>投标文件的签署及规定</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3A3C1133">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rPr>
        <w:t>只接受PDF格式的电子文件（电子文件须单独密封，在封皮上注明“（公司名称）投标电子版”并加盖公章）。</w:t>
      </w:r>
    </w:p>
    <w:p w14:paraId="4111BC51">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.2</w:t>
      </w:r>
      <w:r>
        <w:rPr>
          <w:rFonts w:hint="eastAsia" w:ascii="宋体"/>
          <w:bCs/>
          <w:color w:val="000000" w:themeColor="text1"/>
          <w:highlight w:val="none"/>
        </w:rPr>
        <w:tab/>
      </w:r>
      <w:r>
        <w:rPr>
          <w:rFonts w:hint="eastAsia" w:ascii="宋体" w:hAnsi="宋体"/>
          <w:bCs/>
          <w:color w:val="000000" w:themeColor="text1"/>
          <w:highlight w:val="none"/>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6B1BACEB">
      <w:pPr>
        <w:widowControl/>
        <w:tabs>
          <w:tab w:val="left" w:pos="753"/>
        </w:tabs>
        <w:adjustRightInd w:val="0"/>
        <w:snapToGrid w:val="0"/>
        <w:spacing w:line="360" w:lineRule="auto"/>
        <w:ind w:left="630" w:hanging="630" w:hangingChars="300"/>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 xml:space="preserve"> 除投标人对差错处做必要修改外，投标文件中不允许有行间插字、涂改或增删，如有修改错漏处，必须由投标文件的签署人签字并在修改错漏处加盖公章，以示确认。</w:t>
      </w:r>
    </w:p>
    <w:p w14:paraId="0F658F83">
      <w:pPr>
        <w:pStyle w:val="4"/>
        <w:numPr>
          <w:ilvl w:val="0"/>
          <w:numId w:val="0"/>
        </w:numPr>
        <w:rPr>
          <w:color w:val="000000" w:themeColor="text1"/>
          <w:sz w:val="24"/>
          <w:highlight w:val="none"/>
        </w:rPr>
      </w:pPr>
      <w:bookmarkStart w:id="821" w:name="_Toc339020003"/>
      <w:bookmarkStart w:id="822" w:name="_Toc366072516"/>
      <w:bookmarkStart w:id="823" w:name="_Toc365985167"/>
      <w:bookmarkStart w:id="824" w:name="_Toc340672857"/>
      <w:bookmarkStart w:id="825" w:name="_Toc333238621"/>
      <w:bookmarkStart w:id="826" w:name="_Toc336681923"/>
      <w:bookmarkStart w:id="827" w:name="_Toc331512886"/>
      <w:bookmarkStart w:id="828" w:name="_Toc497224215"/>
      <w:bookmarkStart w:id="829" w:name="_Toc503785417"/>
      <w:bookmarkStart w:id="830" w:name="_Toc333237776"/>
      <w:bookmarkStart w:id="831" w:name="_Toc349143577"/>
      <w:bookmarkStart w:id="832" w:name="_Toc333935675"/>
      <w:bookmarkStart w:id="833" w:name="_Toc337632346"/>
      <w:bookmarkStart w:id="834" w:name="_Toc339020221"/>
      <w:bookmarkStart w:id="835" w:name="_Toc341348326"/>
      <w:bookmarkStart w:id="836" w:name="_Toc350438737"/>
      <w:bookmarkStart w:id="837" w:name="_Toc339362288"/>
      <w:bookmarkStart w:id="838" w:name="_Toc365967061"/>
      <w:bookmarkStart w:id="839" w:name="_Toc330459973"/>
      <w:bookmarkStart w:id="840" w:name="_Toc342060362"/>
      <w:bookmarkStart w:id="841" w:name="_Toc342296748"/>
      <w:bookmarkStart w:id="842" w:name="_Toc340507430"/>
      <w:bookmarkStart w:id="843" w:name="_Toc333237665"/>
      <w:bookmarkStart w:id="844" w:name="_Toc333935334"/>
      <w:bookmarkStart w:id="845" w:name="_Toc339441075"/>
      <w:bookmarkStart w:id="846" w:name="_Toc111534390"/>
      <w:bookmarkStart w:id="847" w:name="_Toc332206696"/>
      <w:bookmarkStart w:id="848" w:name="_Toc350756438"/>
      <w:bookmarkStart w:id="849" w:name="_Toc332270334"/>
      <w:bookmarkStart w:id="850" w:name="_Toc339019877"/>
      <w:bookmarkStart w:id="851" w:name="_Toc339020083"/>
      <w:bookmarkStart w:id="852" w:name="_Toc336681568"/>
      <w:bookmarkStart w:id="853" w:name="_Toc340677058"/>
      <w:bookmarkStart w:id="854" w:name="_Toc374454588"/>
      <w:bookmarkStart w:id="855" w:name="_Toc345513855"/>
      <w:bookmarkStart w:id="856" w:name="_Toc331684026"/>
      <w:bookmarkStart w:id="857" w:name="_Toc349127614"/>
      <w:r>
        <w:rPr>
          <w:color w:val="000000" w:themeColor="text1"/>
          <w:sz w:val="24"/>
          <w:highlight w:val="none"/>
        </w:rPr>
        <w:br w:type="page"/>
      </w:r>
      <w:bookmarkStart w:id="858" w:name="_Toc7186"/>
      <w:r>
        <w:rPr>
          <w:rFonts w:hint="eastAsia"/>
          <w:color w:val="000000" w:themeColor="text1"/>
          <w:sz w:val="24"/>
          <w:highlight w:val="none"/>
        </w:rPr>
        <w:t>Ｄ投标文件的递交</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14:paraId="2C0D4D40">
      <w:pPr>
        <w:pStyle w:val="5"/>
        <w:numPr>
          <w:ilvl w:val="4"/>
          <w:numId w:val="24"/>
        </w:numPr>
        <w:tabs>
          <w:tab w:val="left" w:pos="251"/>
          <w:tab w:val="left" w:pos="720"/>
        </w:tabs>
        <w:spacing w:before="240" w:after="120"/>
        <w:ind w:left="751" w:leftChars="1" w:hangingChars="357"/>
        <w:rPr>
          <w:rFonts w:ascii="宋体" w:hAnsi="宋体"/>
          <w:color w:val="000000" w:themeColor="text1"/>
          <w:highlight w:val="none"/>
        </w:rPr>
      </w:pPr>
      <w:bookmarkStart w:id="859" w:name="_Toc340672858"/>
      <w:bookmarkStart w:id="860" w:name="_Toc339362289"/>
      <w:bookmarkStart w:id="861" w:name="_Toc337632347"/>
      <w:bookmarkStart w:id="862" w:name="_Toc339020004"/>
      <w:bookmarkStart w:id="863" w:name="_Toc365967062"/>
      <w:bookmarkStart w:id="864" w:name="_Toc342060363"/>
      <w:bookmarkStart w:id="865" w:name="_Toc333237777"/>
      <w:bookmarkStart w:id="866" w:name="_Toc330459974"/>
      <w:bookmarkStart w:id="867" w:name="_Toc340677059"/>
      <w:bookmarkStart w:id="868" w:name="_Toc339020084"/>
      <w:bookmarkStart w:id="869" w:name="_Toc350756439"/>
      <w:bookmarkStart w:id="870" w:name="_Toc342296749"/>
      <w:bookmarkStart w:id="871" w:name="_Toc331684027"/>
      <w:bookmarkStart w:id="872" w:name="_Toc339019878"/>
      <w:bookmarkStart w:id="873" w:name="_Toc497224216"/>
      <w:bookmarkStart w:id="874" w:name="_Toc331512887"/>
      <w:bookmarkStart w:id="875" w:name="_Toc365985168"/>
      <w:bookmarkStart w:id="876" w:name="_Toc111534391"/>
      <w:bookmarkStart w:id="877" w:name="_Toc332270335"/>
      <w:bookmarkStart w:id="878" w:name="_Toc341348327"/>
      <w:bookmarkStart w:id="879" w:name="_Toc345513856"/>
      <w:bookmarkStart w:id="880" w:name="_Toc333238622"/>
      <w:bookmarkStart w:id="881" w:name="_Toc336681924"/>
      <w:bookmarkStart w:id="882" w:name="_Toc366072517"/>
      <w:bookmarkStart w:id="883" w:name="_Toc350438738"/>
      <w:bookmarkStart w:id="884" w:name="_Toc339441076"/>
      <w:bookmarkStart w:id="885" w:name="_Toc333935335"/>
      <w:bookmarkStart w:id="886" w:name="_Toc349143578"/>
      <w:bookmarkStart w:id="887" w:name="_Toc333237666"/>
      <w:bookmarkStart w:id="888" w:name="_Toc374454589"/>
      <w:bookmarkStart w:id="889" w:name="_Toc333935676"/>
      <w:bookmarkStart w:id="890" w:name="_Toc503785418"/>
      <w:bookmarkStart w:id="891" w:name="_Toc332206697"/>
      <w:bookmarkStart w:id="892" w:name="_Toc339020222"/>
      <w:bookmarkStart w:id="893" w:name="_Toc349127615"/>
      <w:bookmarkStart w:id="894" w:name="_Toc336681569"/>
      <w:bookmarkStart w:id="895" w:name="_Toc340507431"/>
      <w:r>
        <w:rPr>
          <w:rFonts w:hint="eastAsia"/>
          <w:color w:val="000000" w:themeColor="text1"/>
          <w:highlight w:val="none"/>
        </w:rPr>
        <w:t xml:space="preserve">     </w:t>
      </w:r>
      <w:bookmarkStart w:id="896" w:name="_Toc18890"/>
      <w:r>
        <w:rPr>
          <w:rFonts w:hint="eastAsia"/>
          <w:color w:val="000000" w:themeColor="text1"/>
          <w:highlight w:val="none"/>
        </w:rPr>
        <w:t>投标文件的密封和标记</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14:paraId="6C4F1303">
      <w:pPr>
        <w:pStyle w:val="2"/>
        <w:rPr>
          <w:color w:val="000000" w:themeColor="text1"/>
          <w:highlight w:val="none"/>
        </w:rPr>
      </w:pPr>
      <w:r>
        <w:rPr>
          <w:rFonts w:hint="eastAsia"/>
          <w:color w:val="000000" w:themeColor="text1"/>
          <w:highlight w:val="none"/>
        </w:rPr>
        <w:tab/>
      </w:r>
      <w:r>
        <w:rPr>
          <w:rFonts w:hint="eastAsia"/>
          <w:color w:val="000000" w:themeColor="text1"/>
          <w:highlight w:val="none"/>
        </w:rPr>
        <w:t xml:space="preserve">  </w:t>
      </w:r>
      <w:r>
        <w:rPr>
          <w:rFonts w:hint="eastAsia" w:ascii="黑体" w:eastAsia="黑体"/>
          <w:bCs/>
          <w:color w:val="000000" w:themeColor="text1"/>
          <w:kern w:val="2"/>
          <w:sz w:val="21"/>
          <w:szCs w:val="24"/>
          <w:highlight w:val="none"/>
        </w:rPr>
        <w:t>详见第三部份《投标人须知〈投标人须知前附表〉》。</w:t>
      </w:r>
    </w:p>
    <w:p w14:paraId="56C60F8E">
      <w:pPr>
        <w:pStyle w:val="5"/>
        <w:numPr>
          <w:ilvl w:val="4"/>
          <w:numId w:val="24"/>
        </w:numPr>
        <w:tabs>
          <w:tab w:val="left" w:pos="720"/>
        </w:tabs>
        <w:spacing w:before="240" w:after="120"/>
        <w:ind w:left="2432" w:hanging="2432"/>
        <w:rPr>
          <w:color w:val="000000" w:themeColor="text1"/>
          <w:highlight w:val="none"/>
        </w:rPr>
      </w:pPr>
      <w:bookmarkStart w:id="897" w:name="_Toc365985169"/>
      <w:bookmarkStart w:id="898" w:name="_Toc331684028"/>
      <w:bookmarkStart w:id="899" w:name="_Toc336681570"/>
      <w:bookmarkStart w:id="900" w:name="_Toc340677060"/>
      <w:bookmarkStart w:id="901" w:name="_Toc503785419"/>
      <w:bookmarkStart w:id="902" w:name="_Toc374454590"/>
      <w:bookmarkStart w:id="903" w:name="_Toc336681925"/>
      <w:bookmarkStart w:id="904" w:name="_Toc333238623"/>
      <w:bookmarkStart w:id="905" w:name="_Toc339020085"/>
      <w:bookmarkStart w:id="906" w:name="_Toc345513857"/>
      <w:bookmarkStart w:id="907" w:name="_Toc339441077"/>
      <w:bookmarkStart w:id="908" w:name="_Toc340672859"/>
      <w:bookmarkStart w:id="909" w:name="_Toc365967063"/>
      <w:bookmarkStart w:id="910" w:name="_Toc330459975"/>
      <w:bookmarkStart w:id="911" w:name="_Toc349127616"/>
      <w:bookmarkStart w:id="912" w:name="_Toc349143579"/>
      <w:bookmarkStart w:id="913" w:name="_Toc332206698"/>
      <w:bookmarkStart w:id="914" w:name="_Toc333237778"/>
      <w:bookmarkStart w:id="915" w:name="_Toc331512888"/>
      <w:bookmarkStart w:id="916" w:name="_Toc339020005"/>
      <w:bookmarkStart w:id="917" w:name="_Toc366072518"/>
      <w:bookmarkStart w:id="918" w:name="_Toc333935677"/>
      <w:bookmarkStart w:id="919" w:name="_Toc333237667"/>
      <w:bookmarkStart w:id="920" w:name="_Toc332270336"/>
      <w:bookmarkStart w:id="921" w:name="_Toc341348328"/>
      <w:bookmarkStart w:id="922" w:name="_Toc350438739"/>
      <w:bookmarkStart w:id="923" w:name="_Toc339020223"/>
      <w:bookmarkStart w:id="924" w:name="_Toc333935336"/>
      <w:bookmarkStart w:id="925" w:name="_Toc340507432"/>
      <w:bookmarkStart w:id="926" w:name="_Toc497224217"/>
      <w:bookmarkStart w:id="927" w:name="_Toc342296750"/>
      <w:bookmarkStart w:id="928" w:name="_Toc342060364"/>
      <w:bookmarkStart w:id="929" w:name="_Toc18437"/>
      <w:bookmarkStart w:id="930" w:name="_Toc337632348"/>
      <w:bookmarkStart w:id="931" w:name="_Toc350756440"/>
      <w:bookmarkStart w:id="932" w:name="_Toc111534392"/>
      <w:bookmarkStart w:id="933" w:name="_Toc339362290"/>
      <w:bookmarkStart w:id="934" w:name="_Toc339019879"/>
      <w:r>
        <w:rPr>
          <w:rFonts w:hint="eastAsia"/>
          <w:color w:val="000000" w:themeColor="text1"/>
          <w:highlight w:val="none"/>
        </w:rPr>
        <w:t>递交投标文件的时间、地点及截止时间</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p w14:paraId="598F5AB7">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18.1</w:t>
      </w:r>
      <w:r>
        <w:rPr>
          <w:rFonts w:hint="eastAsia" w:ascii="宋体" w:hAnsi="宋体"/>
          <w:bCs/>
          <w:color w:val="000000" w:themeColor="text1"/>
          <w:highlight w:val="none"/>
        </w:rPr>
        <w:tab/>
      </w:r>
      <w:r>
        <w:rPr>
          <w:rFonts w:hint="eastAsia" w:ascii="宋体" w:hAnsi="宋体"/>
          <w:bCs/>
          <w:color w:val="000000" w:themeColor="text1"/>
          <w:highlight w:val="none"/>
        </w:rPr>
        <w:t xml:space="preserve"> 递交投标文件的地点与开标仪式的地点为同一地点；投标截止时间与开标时间为同一时间。</w:t>
      </w:r>
    </w:p>
    <w:p w14:paraId="3123526A">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18.2</w:t>
      </w:r>
      <w:r>
        <w:rPr>
          <w:rFonts w:hint="eastAsia" w:ascii="宋体" w:hAnsi="宋体"/>
          <w:bCs/>
          <w:color w:val="000000" w:themeColor="text1"/>
          <w:highlight w:val="none"/>
        </w:rPr>
        <w:tab/>
      </w:r>
      <w:r>
        <w:rPr>
          <w:rFonts w:hint="eastAsia" w:ascii="宋体" w:hAnsi="宋体"/>
          <w:bCs/>
          <w:color w:val="000000" w:themeColor="text1"/>
          <w:highlight w:val="none"/>
        </w:rPr>
        <w:t>投标文件需由专人送交。投标人须将密封和标记后的投标文件，按照招标文件中注明的开标地址于投标截止时间之前送交代理采购机构。</w:t>
      </w:r>
    </w:p>
    <w:p w14:paraId="555E9A27">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bookmarkStart w:id="935" w:name="_Toc339020086"/>
      <w:bookmarkStart w:id="936" w:name="_Toc333237668"/>
      <w:bookmarkStart w:id="937" w:name="_Toc333935678"/>
      <w:bookmarkStart w:id="938" w:name="_Toc366072519"/>
      <w:bookmarkStart w:id="939" w:name="_Toc503785420"/>
      <w:bookmarkStart w:id="940" w:name="_Toc340677061"/>
      <w:bookmarkStart w:id="941" w:name="_Toc342296751"/>
      <w:bookmarkStart w:id="942" w:name="_Toc339441078"/>
      <w:bookmarkStart w:id="943" w:name="_Toc342060365"/>
      <w:bookmarkStart w:id="944" w:name="_Toc340507433"/>
      <w:bookmarkStart w:id="945" w:name="_Toc331512889"/>
      <w:bookmarkStart w:id="946" w:name="_Toc365967064"/>
      <w:bookmarkStart w:id="947" w:name="_Toc333238624"/>
      <w:bookmarkStart w:id="948" w:name="_Toc332270337"/>
      <w:bookmarkStart w:id="949" w:name="_Toc336681926"/>
      <w:bookmarkStart w:id="950" w:name="_Toc339019880"/>
      <w:bookmarkStart w:id="951" w:name="_Toc374454591"/>
      <w:bookmarkStart w:id="952" w:name="_Toc349127617"/>
      <w:bookmarkStart w:id="953" w:name="_Toc331684029"/>
      <w:bookmarkStart w:id="954" w:name="_Toc339020006"/>
      <w:bookmarkStart w:id="955" w:name="_Toc350756441"/>
      <w:bookmarkStart w:id="956" w:name="_Toc340672860"/>
      <w:bookmarkStart w:id="957" w:name="_Toc339020224"/>
      <w:bookmarkStart w:id="958" w:name="_Toc332206699"/>
      <w:bookmarkStart w:id="959" w:name="_Toc333935337"/>
      <w:bookmarkStart w:id="960" w:name="_Toc345513858"/>
      <w:bookmarkStart w:id="961" w:name="_Toc365985170"/>
      <w:bookmarkStart w:id="962" w:name="_Toc341348329"/>
      <w:bookmarkStart w:id="963" w:name="_Toc350438740"/>
      <w:bookmarkStart w:id="964" w:name="_Toc339362291"/>
      <w:bookmarkStart w:id="965" w:name="_Toc497224218"/>
      <w:bookmarkStart w:id="966" w:name="_Toc337632349"/>
      <w:bookmarkStart w:id="967" w:name="_Toc349143580"/>
      <w:bookmarkStart w:id="968" w:name="_Toc333237779"/>
      <w:bookmarkStart w:id="969" w:name="_Toc330459976"/>
      <w:bookmarkStart w:id="970" w:name="_Toc336681571"/>
      <w:r>
        <w:rPr>
          <w:rFonts w:hint="eastAsia" w:ascii="宋体" w:hAnsi="宋体"/>
          <w:bCs/>
          <w:color w:val="000000" w:themeColor="text1"/>
          <w:highlight w:val="none"/>
        </w:rPr>
        <w:t>18.3</w:t>
      </w:r>
      <w:r>
        <w:rPr>
          <w:rFonts w:hint="eastAsia" w:ascii="宋体" w:hAnsi="宋体"/>
          <w:bCs/>
          <w:color w:val="000000" w:themeColor="text1"/>
          <w:highlight w:val="none"/>
        </w:rPr>
        <w:tab/>
      </w:r>
      <w:r>
        <w:rPr>
          <w:rFonts w:hint="eastAsia" w:ascii="宋体" w:hAnsi="宋体"/>
          <w:bCs/>
          <w:color w:val="000000" w:themeColor="text1"/>
          <w:highlight w:val="none"/>
        </w:rPr>
        <w:t xml:space="preserve"> 代理采购机构于投标截止时间前30分钟开始接收投标文件，并于招标文件“第一部分投标邀请函”规定的开标时间、开标地点公开开标。</w:t>
      </w:r>
    </w:p>
    <w:p w14:paraId="44AB0500">
      <w:pPr>
        <w:pStyle w:val="5"/>
        <w:numPr>
          <w:ilvl w:val="4"/>
          <w:numId w:val="24"/>
        </w:numPr>
        <w:tabs>
          <w:tab w:val="left" w:pos="720"/>
        </w:tabs>
        <w:spacing w:before="240" w:after="120"/>
        <w:ind w:left="2432" w:hanging="2432"/>
        <w:rPr>
          <w:color w:val="000000" w:themeColor="text1"/>
          <w:highlight w:val="none"/>
        </w:rPr>
      </w:pPr>
      <w:bookmarkStart w:id="971" w:name="_Toc8156"/>
      <w:r>
        <w:rPr>
          <w:rFonts w:hint="eastAsia"/>
          <w:color w:val="000000" w:themeColor="text1"/>
          <w:highlight w:val="none"/>
        </w:rPr>
        <w:t>迟交的投标文件</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14:paraId="161F9DB0">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hint="eastAsia" w:ascii="宋体"/>
          <w:bCs/>
          <w:color w:val="000000" w:themeColor="text1"/>
          <w:highlight w:val="none"/>
        </w:rPr>
        <w:t>19</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代理采购机构将拒绝在投标截止时间后递交的任何投标文件。</w:t>
      </w:r>
    </w:p>
    <w:p w14:paraId="5C36938C">
      <w:pPr>
        <w:pStyle w:val="5"/>
        <w:numPr>
          <w:ilvl w:val="4"/>
          <w:numId w:val="24"/>
        </w:numPr>
        <w:tabs>
          <w:tab w:val="left" w:pos="720"/>
        </w:tabs>
        <w:spacing w:before="240" w:after="120"/>
        <w:ind w:left="2432" w:hanging="2432"/>
        <w:rPr>
          <w:color w:val="000000" w:themeColor="text1"/>
          <w:highlight w:val="none"/>
        </w:rPr>
      </w:pPr>
      <w:bookmarkStart w:id="972" w:name="_Toc503785421"/>
      <w:bookmarkStart w:id="973" w:name="_Toc497224219"/>
      <w:bookmarkStart w:id="974" w:name="_Toc342060366"/>
      <w:bookmarkStart w:id="975" w:name="_Toc349143581"/>
      <w:bookmarkStart w:id="976" w:name="_Toc331512890"/>
      <w:bookmarkStart w:id="977" w:name="_Toc333935679"/>
      <w:bookmarkStart w:id="978" w:name="_Toc339362292"/>
      <w:bookmarkStart w:id="979" w:name="_Toc333935338"/>
      <w:bookmarkStart w:id="980" w:name="_Toc345513859"/>
      <w:bookmarkStart w:id="981" w:name="_Toc337632350"/>
      <w:bookmarkStart w:id="982" w:name="_Toc365967065"/>
      <w:bookmarkStart w:id="983" w:name="_Toc333238625"/>
      <w:bookmarkStart w:id="984" w:name="_Toc332206700"/>
      <w:bookmarkStart w:id="985" w:name="_Toc340677062"/>
      <w:bookmarkStart w:id="986" w:name="_Toc374454592"/>
      <w:bookmarkStart w:id="987" w:name="_Toc340507434"/>
      <w:bookmarkStart w:id="988" w:name="_Toc341348330"/>
      <w:bookmarkStart w:id="989" w:name="_Toc349127618"/>
      <w:bookmarkStart w:id="990" w:name="_Toc339020225"/>
      <w:bookmarkStart w:id="991" w:name="_Toc331684030"/>
      <w:bookmarkStart w:id="992" w:name="_Toc342296752"/>
      <w:bookmarkStart w:id="993" w:name="_Toc340672861"/>
      <w:bookmarkStart w:id="994" w:name="_Toc339441079"/>
      <w:bookmarkStart w:id="995" w:name="_Toc339020007"/>
      <w:bookmarkStart w:id="996" w:name="_Toc9901"/>
      <w:bookmarkStart w:id="997" w:name="_Toc336681927"/>
      <w:bookmarkStart w:id="998" w:name="_Toc336681572"/>
      <w:bookmarkStart w:id="999" w:name="_Toc333237780"/>
      <w:bookmarkStart w:id="1000" w:name="_Toc350438741"/>
      <w:bookmarkStart w:id="1001" w:name="_Toc365985171"/>
      <w:bookmarkStart w:id="1002" w:name="_Toc339020087"/>
      <w:bookmarkStart w:id="1003" w:name="_Toc330459977"/>
      <w:bookmarkStart w:id="1004" w:name="_Toc332270338"/>
      <w:bookmarkStart w:id="1005" w:name="_Toc339019881"/>
      <w:bookmarkStart w:id="1006" w:name="_Toc333237669"/>
      <w:bookmarkStart w:id="1007" w:name="_Toc350756442"/>
      <w:bookmarkStart w:id="1008" w:name="_Toc366072520"/>
      <w:r>
        <w:rPr>
          <w:rFonts w:hint="eastAsia"/>
          <w:color w:val="000000" w:themeColor="text1"/>
          <w:highlight w:val="none"/>
        </w:rPr>
        <w:t>投标文件的修改和撤</w:t>
      </w:r>
      <w:bookmarkEnd w:id="972"/>
      <w:bookmarkEnd w:id="973"/>
      <w:r>
        <w:rPr>
          <w:rFonts w:hint="eastAsia"/>
          <w:color w:val="000000" w:themeColor="text1"/>
          <w:highlight w:val="none"/>
        </w:rPr>
        <w:t>回</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14:paraId="737C1FC4">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 xml:space="preserve"> 投标人在</w:t>
      </w:r>
      <w:r>
        <w:rPr>
          <w:rFonts w:hint="eastAsia" w:ascii="宋体"/>
          <w:bCs/>
          <w:color w:val="000000" w:themeColor="text1"/>
          <w:highlight w:val="none"/>
          <w:lang w:val="en-US" w:eastAsia="zh-CN"/>
        </w:rPr>
        <w:t>投标</w:t>
      </w:r>
      <w:r>
        <w:rPr>
          <w:rFonts w:hint="eastAsia" w:ascii="宋体"/>
          <w:bCs/>
          <w:color w:val="000000" w:themeColor="text1"/>
          <w:highlight w:val="none"/>
        </w:rPr>
        <w:t>截止时间前，可以修改或撤回其投标文件。但必须在规定的</w:t>
      </w:r>
      <w:r>
        <w:rPr>
          <w:rFonts w:hint="eastAsia" w:ascii="宋体"/>
          <w:bCs/>
          <w:color w:val="000000" w:themeColor="text1"/>
          <w:highlight w:val="none"/>
          <w:lang w:val="en-US" w:eastAsia="zh-CN"/>
        </w:rPr>
        <w:t>投标</w:t>
      </w:r>
      <w:r>
        <w:rPr>
          <w:rFonts w:hint="eastAsia" w:ascii="宋体"/>
          <w:bCs/>
          <w:color w:val="000000" w:themeColor="text1"/>
          <w:highlight w:val="none"/>
        </w:rPr>
        <w:t>截止时间之前以书面通知到代理采购机构，该通知须有投标人法定代表人（负责人）或其授权代表签字。</w:t>
      </w:r>
    </w:p>
    <w:p w14:paraId="5F1B2CAF">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 xml:space="preserve"> 投标人对投标文件修改的书面材料或撤销的通知应注明“修改投标文件”或“撤销投标”字样。</w:t>
      </w:r>
    </w:p>
    <w:p w14:paraId="0D9AD490">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在投标截止时间之后，投标人不得对其投标文件做任何修改。</w:t>
      </w:r>
    </w:p>
    <w:p w14:paraId="6F0F745C">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从投标截止时间至投标文件有效期期满之前，投标人不得撤回其投标文件，否则代理采购机构将按规定不予退还投标保证金。</w:t>
      </w:r>
    </w:p>
    <w:p w14:paraId="59B240E4">
      <w:pPr>
        <w:pStyle w:val="4"/>
        <w:numPr>
          <w:ilvl w:val="0"/>
          <w:numId w:val="0"/>
        </w:numPr>
        <w:rPr>
          <w:color w:val="000000" w:themeColor="text1"/>
          <w:sz w:val="24"/>
          <w:highlight w:val="none"/>
        </w:rPr>
      </w:pPr>
      <w:bookmarkStart w:id="1009" w:name="_Toc340507435"/>
      <w:bookmarkStart w:id="1010" w:name="_Toc333935339"/>
      <w:bookmarkStart w:id="1011" w:name="_Toc497224220"/>
      <w:bookmarkStart w:id="1012" w:name="_Toc366072521"/>
      <w:bookmarkStart w:id="1013" w:name="_Toc332206701"/>
      <w:bookmarkStart w:id="1014" w:name="_Toc374454593"/>
      <w:bookmarkStart w:id="1015" w:name="_Toc365967066"/>
      <w:bookmarkStart w:id="1016" w:name="_Toc339020008"/>
      <w:bookmarkStart w:id="1017" w:name="_Toc332270339"/>
      <w:bookmarkStart w:id="1018" w:name="_Toc330459978"/>
      <w:bookmarkStart w:id="1019" w:name="_Toc349143582"/>
      <w:bookmarkStart w:id="1020" w:name="_Toc336681573"/>
      <w:bookmarkStart w:id="1021" w:name="_Toc341348331"/>
      <w:bookmarkStart w:id="1022" w:name="_Toc331684031"/>
      <w:bookmarkStart w:id="1023" w:name="_Toc340672862"/>
      <w:bookmarkStart w:id="1024" w:name="_Toc331512891"/>
      <w:bookmarkStart w:id="1025" w:name="_Toc350438742"/>
      <w:bookmarkStart w:id="1026" w:name="_Toc333237781"/>
      <w:bookmarkStart w:id="1027" w:name="_Toc342296753"/>
      <w:bookmarkStart w:id="1028" w:name="_Toc333237670"/>
      <w:bookmarkStart w:id="1029" w:name="_Toc339019882"/>
      <w:bookmarkStart w:id="1030" w:name="_Toc342060367"/>
      <w:bookmarkStart w:id="1031" w:name="_Toc339441080"/>
      <w:bookmarkStart w:id="1032" w:name="_Toc339020088"/>
      <w:bookmarkStart w:id="1033" w:name="_Toc503785422"/>
      <w:bookmarkStart w:id="1034" w:name="_Toc339020226"/>
      <w:bookmarkStart w:id="1035" w:name="_Toc349127619"/>
      <w:bookmarkStart w:id="1036" w:name="_Toc333238626"/>
      <w:bookmarkStart w:id="1037" w:name="_Toc350756443"/>
      <w:bookmarkStart w:id="1038" w:name="_Toc345513860"/>
      <w:bookmarkStart w:id="1039" w:name="_Toc336681928"/>
      <w:bookmarkStart w:id="1040" w:name="_Toc333935680"/>
      <w:bookmarkStart w:id="1041" w:name="_Toc365985172"/>
      <w:bookmarkStart w:id="1042" w:name="_Toc337632351"/>
      <w:bookmarkStart w:id="1043" w:name="_Toc339362293"/>
      <w:bookmarkStart w:id="1044" w:name="_Toc340677063"/>
      <w:r>
        <w:rPr>
          <w:color w:val="000000" w:themeColor="text1"/>
          <w:sz w:val="24"/>
          <w:highlight w:val="none"/>
        </w:rPr>
        <w:br w:type="page"/>
      </w:r>
      <w:bookmarkStart w:id="1045" w:name="_Toc5482"/>
      <w:r>
        <w:rPr>
          <w:rFonts w:hint="eastAsia"/>
          <w:color w:val="000000" w:themeColor="text1"/>
          <w:sz w:val="24"/>
          <w:highlight w:val="none"/>
        </w:rPr>
        <w:t>Ｅ开标和评标</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p w14:paraId="321ED5DA">
      <w:pPr>
        <w:pStyle w:val="5"/>
        <w:numPr>
          <w:ilvl w:val="4"/>
          <w:numId w:val="24"/>
        </w:numPr>
        <w:tabs>
          <w:tab w:val="left" w:pos="720"/>
        </w:tabs>
        <w:spacing w:before="240" w:after="120"/>
        <w:ind w:left="2432" w:hanging="2432"/>
        <w:rPr>
          <w:color w:val="000000" w:themeColor="text1"/>
          <w:highlight w:val="none"/>
        </w:rPr>
      </w:pPr>
      <w:bookmarkStart w:id="1046" w:name="_Toc339441081"/>
      <w:bookmarkStart w:id="1047" w:name="_Toc339020227"/>
      <w:bookmarkStart w:id="1048" w:name="_Toc345513861"/>
      <w:bookmarkStart w:id="1049" w:name="_Toc332206702"/>
      <w:bookmarkStart w:id="1050" w:name="_Toc340672863"/>
      <w:bookmarkStart w:id="1051" w:name="_Toc339020009"/>
      <w:bookmarkStart w:id="1052" w:name="_Toc336681929"/>
      <w:bookmarkStart w:id="1053" w:name="_Toc330459979"/>
      <w:bookmarkStart w:id="1054" w:name="_Toc333935340"/>
      <w:bookmarkStart w:id="1055" w:name="_Toc366072522"/>
      <w:bookmarkStart w:id="1056" w:name="_Toc331684032"/>
      <w:bookmarkStart w:id="1057" w:name="_Toc374454594"/>
      <w:bookmarkStart w:id="1058" w:name="_Toc336681574"/>
      <w:bookmarkStart w:id="1059" w:name="_Toc331512892"/>
      <w:bookmarkStart w:id="1060" w:name="_Toc341348332"/>
      <w:bookmarkStart w:id="1061" w:name="_Toc503785423"/>
      <w:bookmarkStart w:id="1062" w:name="_Toc333237782"/>
      <w:bookmarkStart w:id="1063" w:name="_Toc342296754"/>
      <w:bookmarkStart w:id="1064" w:name="_Toc29974"/>
      <w:bookmarkStart w:id="1065" w:name="_Toc350438743"/>
      <w:bookmarkStart w:id="1066" w:name="_Toc365985173"/>
      <w:bookmarkStart w:id="1067" w:name="_Toc349143583"/>
      <w:bookmarkStart w:id="1068" w:name="_Toc339020089"/>
      <w:bookmarkStart w:id="1069" w:name="_Toc349127620"/>
      <w:bookmarkStart w:id="1070" w:name="_Toc340507436"/>
      <w:bookmarkStart w:id="1071" w:name="_Toc332270340"/>
      <w:bookmarkStart w:id="1072" w:name="_Toc339019883"/>
      <w:bookmarkStart w:id="1073" w:name="_Toc350756444"/>
      <w:bookmarkStart w:id="1074" w:name="_Toc333238627"/>
      <w:bookmarkStart w:id="1075" w:name="_Toc337632352"/>
      <w:bookmarkStart w:id="1076" w:name="_Toc339362294"/>
      <w:bookmarkStart w:id="1077" w:name="_Toc497224221"/>
      <w:bookmarkStart w:id="1078" w:name="_Toc342060368"/>
      <w:bookmarkStart w:id="1079" w:name="_Toc365967067"/>
      <w:bookmarkStart w:id="1080" w:name="_Toc333237671"/>
      <w:bookmarkStart w:id="1081" w:name="_Toc340677064"/>
      <w:bookmarkStart w:id="1082" w:name="_Toc333935681"/>
      <w:r>
        <w:rPr>
          <w:rFonts w:hint="eastAsia"/>
          <w:color w:val="000000" w:themeColor="text1"/>
          <w:highlight w:val="none"/>
        </w:rPr>
        <w:t>开标</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14:paraId="398ED36D">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代理采购机构在招标文件中规定的时间和地点公开开标。开标会由代理采购机构主持。投标人代表均需按时参加开标会。参加开标的投标人代表应签名报到以证明其出席。</w:t>
      </w:r>
    </w:p>
    <w:p w14:paraId="1C3F2AC1">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.2</w:t>
      </w:r>
      <w:r>
        <w:rPr>
          <w:rFonts w:hint="eastAsia" w:ascii="宋体" w:hAnsi="宋体"/>
          <w:bCs/>
          <w:color w:val="000000" w:themeColor="text1"/>
          <w:highlight w:val="none"/>
        </w:rPr>
        <w:t xml:space="preserve"> </w:t>
      </w:r>
      <w:r>
        <w:rPr>
          <w:rFonts w:hint="eastAsia" w:ascii="宋体" w:hAnsi="宋体"/>
          <w:bCs/>
          <w:color w:val="000000" w:themeColor="text1"/>
          <w:highlight w:val="none"/>
        </w:rPr>
        <w:tab/>
      </w:r>
      <w:r>
        <w:rPr>
          <w:rFonts w:hint="eastAsia" w:ascii="宋体" w:hAnsi="宋体"/>
          <w:bCs/>
          <w:color w:val="000000" w:themeColor="text1"/>
          <w:highlight w:val="none"/>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06F9DDC6">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21.3   在投标截止之前收到的所有投标文件，开标时都应当众拆封并宣读。在开标时没有当众拆封和宣读的投标文件在评标时将不予考虑。提交了可接受的“撤回”通知的投标文件将不予拆封。</w:t>
      </w:r>
    </w:p>
    <w:p w14:paraId="62F76B64">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21.4</w:t>
      </w:r>
      <w:r>
        <w:rPr>
          <w:rFonts w:hint="eastAsia" w:ascii="宋体" w:hAnsi="宋体"/>
          <w:bCs/>
          <w:color w:val="000000" w:themeColor="text1"/>
          <w:highlight w:val="none"/>
        </w:rPr>
        <w:tab/>
      </w:r>
      <w:r>
        <w:rPr>
          <w:rFonts w:hint="eastAsia" w:ascii="宋体" w:hAnsi="宋体"/>
          <w:bCs/>
          <w:color w:val="000000" w:themeColor="text1"/>
          <w:highlight w:val="none"/>
        </w:rPr>
        <w:t xml:space="preserve"> 唱标结束后，代理采购机构将做唱标记录，并按规定在唱标记录上签字。</w:t>
      </w:r>
    </w:p>
    <w:p w14:paraId="0B012C86">
      <w:pPr>
        <w:pStyle w:val="5"/>
        <w:numPr>
          <w:ilvl w:val="4"/>
          <w:numId w:val="24"/>
        </w:numPr>
        <w:tabs>
          <w:tab w:val="left" w:pos="720"/>
        </w:tabs>
        <w:spacing w:before="240" w:after="120"/>
        <w:ind w:left="752" w:hanging="751" w:hangingChars="358"/>
        <w:rPr>
          <w:rFonts w:ascii="宋体" w:hAnsi="宋体"/>
          <w:color w:val="000000" w:themeColor="text1"/>
          <w:highlight w:val="none"/>
        </w:rPr>
      </w:pPr>
      <w:bookmarkStart w:id="1083" w:name="_Toc342060369"/>
      <w:bookmarkStart w:id="1084" w:name="_Toc340677065"/>
      <w:bookmarkStart w:id="1085" w:name="_Toc339020090"/>
      <w:bookmarkStart w:id="1086" w:name="_Toc333237783"/>
      <w:bookmarkStart w:id="1087" w:name="_Toc503785424"/>
      <w:bookmarkStart w:id="1088" w:name="_Toc349127621"/>
      <w:bookmarkStart w:id="1089" w:name="_Toc365967068"/>
      <w:bookmarkStart w:id="1090" w:name="_Toc349143584"/>
      <w:bookmarkStart w:id="1091" w:name="_Toc339019884"/>
      <w:bookmarkStart w:id="1092" w:name="_Toc340507437"/>
      <w:bookmarkStart w:id="1093" w:name="_Toc29206"/>
      <w:bookmarkStart w:id="1094" w:name="_Toc336681575"/>
      <w:bookmarkStart w:id="1095" w:name="_Toc333238628"/>
      <w:bookmarkStart w:id="1096" w:name="_Toc365985174"/>
      <w:bookmarkStart w:id="1097" w:name="_Toc339441082"/>
      <w:bookmarkStart w:id="1098" w:name="_Toc332270341"/>
      <w:bookmarkStart w:id="1099" w:name="_Toc336681930"/>
      <w:bookmarkStart w:id="1100" w:name="_Toc331512893"/>
      <w:bookmarkStart w:id="1101" w:name="_Toc333935682"/>
      <w:bookmarkStart w:id="1102" w:name="_Toc330459980"/>
      <w:bookmarkStart w:id="1103" w:name="_Toc345513862"/>
      <w:bookmarkStart w:id="1104" w:name="_Toc339020228"/>
      <w:bookmarkStart w:id="1105" w:name="_Toc366072523"/>
      <w:bookmarkStart w:id="1106" w:name="_Toc339362295"/>
      <w:bookmarkStart w:id="1107" w:name="_Toc333237672"/>
      <w:bookmarkStart w:id="1108" w:name="_Toc340672864"/>
      <w:bookmarkStart w:id="1109" w:name="_Toc332206703"/>
      <w:bookmarkStart w:id="1110" w:name="_Toc350756445"/>
      <w:bookmarkStart w:id="1111" w:name="_Toc337632353"/>
      <w:bookmarkStart w:id="1112" w:name="_Toc374454595"/>
      <w:bookmarkStart w:id="1113" w:name="_Toc339020010"/>
      <w:bookmarkStart w:id="1114" w:name="_Toc342296755"/>
      <w:bookmarkStart w:id="1115" w:name="_Toc333935341"/>
      <w:bookmarkStart w:id="1116" w:name="_Toc331684033"/>
      <w:bookmarkStart w:id="1117" w:name="_Toc341348333"/>
      <w:bookmarkStart w:id="1118" w:name="_Toc350438744"/>
      <w:bookmarkStart w:id="1119" w:name="_Toc497224222"/>
      <w:r>
        <w:rPr>
          <w:rFonts w:hint="eastAsia"/>
          <w:color w:val="000000" w:themeColor="text1"/>
          <w:highlight w:val="none"/>
        </w:rPr>
        <w:t>评标委员会</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p>
    <w:p w14:paraId="7FC1A06F">
      <w:pPr>
        <w:pStyle w:val="2"/>
        <w:rPr>
          <w:color w:val="000000" w:themeColor="text1"/>
          <w:highlight w:val="none"/>
        </w:rPr>
      </w:pPr>
      <w:r>
        <w:rPr>
          <w:rFonts w:hint="eastAsia" w:ascii="黑体" w:eastAsia="黑体"/>
          <w:bCs/>
          <w:color w:val="000000" w:themeColor="text1"/>
          <w:kern w:val="2"/>
          <w:sz w:val="21"/>
          <w:szCs w:val="24"/>
          <w:highlight w:val="none"/>
        </w:rPr>
        <w:t>详见第三部份《投标人须知〈投标人须知前附表〉》。</w:t>
      </w:r>
    </w:p>
    <w:p w14:paraId="2EB52D12">
      <w:pPr>
        <w:pStyle w:val="5"/>
        <w:numPr>
          <w:ilvl w:val="4"/>
          <w:numId w:val="24"/>
        </w:numPr>
        <w:tabs>
          <w:tab w:val="left" w:pos="720"/>
        </w:tabs>
        <w:spacing w:before="240" w:after="120"/>
        <w:ind w:left="2432" w:hanging="2432"/>
        <w:rPr>
          <w:color w:val="000000" w:themeColor="text1"/>
          <w:highlight w:val="none"/>
        </w:rPr>
      </w:pPr>
      <w:bookmarkStart w:id="1120" w:name="_Toc374454596"/>
      <w:bookmarkStart w:id="1121" w:name="_Toc340677066"/>
      <w:bookmarkStart w:id="1122" w:name="_Toc350438745"/>
      <w:bookmarkStart w:id="1123" w:name="_Toc340507438"/>
      <w:bookmarkStart w:id="1124" w:name="_Toc365967069"/>
      <w:bookmarkStart w:id="1125" w:name="_Toc336681576"/>
      <w:bookmarkStart w:id="1126" w:name="_Toc333935342"/>
      <w:bookmarkStart w:id="1127" w:name="_Toc333935683"/>
      <w:bookmarkStart w:id="1128" w:name="_Toc331512894"/>
      <w:bookmarkStart w:id="1129" w:name="_Toc333238629"/>
      <w:bookmarkStart w:id="1130" w:name="_Toc349143585"/>
      <w:bookmarkStart w:id="1131" w:name="_Toc341348334"/>
      <w:bookmarkStart w:id="1132" w:name="_Toc339362296"/>
      <w:bookmarkStart w:id="1133" w:name="_Toc339020091"/>
      <w:bookmarkStart w:id="1134" w:name="_Toc350756446"/>
      <w:bookmarkStart w:id="1135" w:name="_Toc366072524"/>
      <w:bookmarkStart w:id="1136" w:name="_Toc339019885"/>
      <w:bookmarkStart w:id="1137" w:name="_Toc2044"/>
      <w:bookmarkStart w:id="1138" w:name="_Toc333237784"/>
      <w:bookmarkStart w:id="1139" w:name="_Toc365985175"/>
      <w:bookmarkStart w:id="1140" w:name="_Toc337632354"/>
      <w:bookmarkStart w:id="1141" w:name="_Toc345513863"/>
      <w:bookmarkStart w:id="1142" w:name="_Toc340672865"/>
      <w:bookmarkStart w:id="1143" w:name="_Toc332206704"/>
      <w:bookmarkStart w:id="1144" w:name="_Toc342060370"/>
      <w:bookmarkStart w:id="1145" w:name="_Toc331684034"/>
      <w:bookmarkStart w:id="1146" w:name="_Toc332270342"/>
      <w:bookmarkStart w:id="1147" w:name="_Toc330459981"/>
      <w:bookmarkStart w:id="1148" w:name="_Toc497224223"/>
      <w:bookmarkStart w:id="1149" w:name="_Toc336681931"/>
      <w:bookmarkStart w:id="1150" w:name="_Toc339020011"/>
      <w:bookmarkStart w:id="1151" w:name="_Toc339441083"/>
      <w:bookmarkStart w:id="1152" w:name="_Toc333237673"/>
      <w:bookmarkStart w:id="1153" w:name="_Toc503785425"/>
      <w:bookmarkStart w:id="1154" w:name="_Toc342296756"/>
      <w:bookmarkStart w:id="1155" w:name="_Toc339020229"/>
      <w:bookmarkStart w:id="1156" w:name="_Toc349127622"/>
      <w:r>
        <w:rPr>
          <w:rFonts w:hint="eastAsia"/>
          <w:color w:val="000000" w:themeColor="text1"/>
          <w:highlight w:val="none"/>
        </w:rPr>
        <w:t>对投标文件的初审和响应性的确定</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14:paraId="3299E2E3">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开标后，评标委员会将组织审查投标文件是否完整，文件签署是否合格，证明文件是否齐全等。</w:t>
      </w:r>
    </w:p>
    <w:p w14:paraId="702BEDB3">
      <w:pPr>
        <w:widowControl/>
        <w:tabs>
          <w:tab w:val="left" w:pos="567"/>
        </w:tabs>
        <w:adjustRightInd w:val="0"/>
        <w:snapToGrid w:val="0"/>
        <w:spacing w:line="360" w:lineRule="auto"/>
        <w:ind w:left="752" w:hanging="751" w:hangingChars="358"/>
        <w:jc w:val="left"/>
        <w:rPr>
          <w:rFonts w:ascii="宋体"/>
          <w:bCs/>
          <w:color w:val="000000" w:themeColor="text1"/>
          <w:highlight w:val="none"/>
        </w:rPr>
      </w:pPr>
      <w:r>
        <w:rPr>
          <w:rFonts w:hint="eastAsia" w:ascii="宋体"/>
          <w:bCs/>
          <w:color w:val="000000" w:themeColor="text1"/>
          <w:highlight w:val="none"/>
        </w:rPr>
        <w:t xml:space="preserve">23.2   </w:t>
      </w:r>
      <w:r>
        <w:rPr>
          <w:rFonts w:hint="eastAsia" w:ascii="宋体" w:hAnsi="宋体"/>
          <w:color w:val="000000" w:themeColor="text1"/>
          <w:highlight w:val="none"/>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CCCA93F">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rPr>
        <w:t>是</w:t>
      </w:r>
      <w:r>
        <w:rPr>
          <w:rFonts w:hint="eastAsia" w:ascii="宋体"/>
          <w:bCs/>
          <w:color w:val="000000" w:themeColor="text1"/>
          <w:highlight w:val="none"/>
        </w:rPr>
        <w:t>指影响到招标文件规定的供货范围、质量和性能，或限制了买方的权力和投标人的义务的规定，而纠正这些偏离将影响到其它提交实质性响应投标的投标人的公平竞争地位。</w:t>
      </w:r>
    </w:p>
    <w:p w14:paraId="157525D8">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评标委员会将拒绝被确定为非实质性响应的投标，投标人不能通过修正或撤销不符之处而使其投标成为实质性响应的投标。</w:t>
      </w:r>
    </w:p>
    <w:p w14:paraId="172E41A2">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 xml:space="preserve">5 </w:t>
      </w:r>
      <w:r>
        <w:rPr>
          <w:rFonts w:hint="eastAsia" w:ascii="宋体"/>
          <w:bCs/>
          <w:color w:val="000000" w:themeColor="text1"/>
          <w:highlight w:val="none"/>
        </w:rPr>
        <w:tab/>
      </w:r>
      <w:r>
        <w:rPr>
          <w:rFonts w:hint="eastAsia" w:ascii="宋体" w:hAnsi="宋体"/>
          <w:bCs/>
          <w:color w:val="000000" w:themeColor="text1"/>
          <w:highlight w:val="none"/>
        </w:rPr>
        <w:t>如果发现下列情况之一的，其投标将被拒绝而作无效投标处理：</w:t>
      </w:r>
    </w:p>
    <w:p w14:paraId="0E7B7037">
      <w:pPr>
        <w:numPr>
          <w:ilvl w:val="0"/>
          <w:numId w:val="28"/>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资格审查结果为不合格的；</w:t>
      </w:r>
    </w:p>
    <w:p w14:paraId="3C3250BF">
      <w:pPr>
        <w:numPr>
          <w:ilvl w:val="0"/>
          <w:numId w:val="28"/>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投标人未提交投标保证金或投标保证金金额不足或无效的；</w:t>
      </w:r>
    </w:p>
    <w:p w14:paraId="67D0938C">
      <w:pPr>
        <w:numPr>
          <w:ilvl w:val="0"/>
          <w:numId w:val="28"/>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投标函</w:t>
      </w:r>
      <w:r>
        <w:rPr>
          <w:rFonts w:ascii="宋体" w:hAnsi="宋体"/>
          <w:bCs/>
          <w:color w:val="000000" w:themeColor="text1"/>
          <w:highlight w:val="none"/>
        </w:rPr>
        <w:t>未加盖</w:t>
      </w:r>
      <w:r>
        <w:rPr>
          <w:rFonts w:hint="eastAsia" w:ascii="宋体" w:hAnsi="宋体"/>
          <w:bCs/>
          <w:color w:val="000000" w:themeColor="text1"/>
          <w:highlight w:val="none"/>
        </w:rPr>
        <w:t>投标人</w:t>
      </w:r>
      <w:r>
        <w:rPr>
          <w:rFonts w:ascii="宋体" w:hAnsi="宋体"/>
          <w:bCs/>
          <w:color w:val="000000" w:themeColor="text1"/>
          <w:highlight w:val="none"/>
        </w:rPr>
        <w:t>公章</w:t>
      </w:r>
      <w:r>
        <w:rPr>
          <w:rFonts w:hint="eastAsia" w:ascii="宋体" w:hAnsi="宋体"/>
          <w:bCs/>
          <w:color w:val="000000" w:themeColor="text1"/>
          <w:highlight w:val="none"/>
        </w:rPr>
        <w:t>或</w:t>
      </w:r>
      <w:r>
        <w:rPr>
          <w:rFonts w:ascii="宋体" w:hAnsi="宋体"/>
          <w:bCs/>
          <w:color w:val="000000" w:themeColor="text1"/>
          <w:highlight w:val="none"/>
        </w:rPr>
        <w:t>未有</w:t>
      </w:r>
      <w:r>
        <w:rPr>
          <w:rFonts w:hint="eastAsia" w:ascii="宋体" w:hAnsi="宋体"/>
          <w:bCs/>
          <w:color w:val="000000" w:themeColor="text1"/>
          <w:highlight w:val="none"/>
        </w:rPr>
        <w:t>法定代表人（负责人）</w:t>
      </w:r>
      <w:r>
        <w:rPr>
          <w:rFonts w:ascii="宋体" w:hAnsi="宋体"/>
          <w:bCs/>
          <w:color w:val="000000" w:themeColor="text1"/>
          <w:highlight w:val="none"/>
        </w:rPr>
        <w:t>或者被授权人签名的；</w:t>
      </w:r>
    </w:p>
    <w:p w14:paraId="77FE0119">
      <w:pPr>
        <w:numPr>
          <w:ilvl w:val="0"/>
          <w:numId w:val="28"/>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未按招标文件规定格式填写或者字迹模糊不清的；</w:t>
      </w:r>
    </w:p>
    <w:p w14:paraId="33C114CB">
      <w:pPr>
        <w:numPr>
          <w:ilvl w:val="0"/>
          <w:numId w:val="28"/>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投标报价超出最高投标报价（预算价）上限的；</w:t>
      </w:r>
    </w:p>
    <w:p w14:paraId="4A6069DC">
      <w:pPr>
        <w:numPr>
          <w:ilvl w:val="0"/>
          <w:numId w:val="28"/>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 xml:space="preserve">投标文件载明的招标项目完工期（服务期）超过招标文件规定的期限，或服务期不满足招标文件规定要求的； </w:t>
      </w:r>
    </w:p>
    <w:p w14:paraId="630053DA">
      <w:pPr>
        <w:numPr>
          <w:ilvl w:val="0"/>
          <w:numId w:val="28"/>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投标有效期不足的；</w:t>
      </w:r>
    </w:p>
    <w:p w14:paraId="6814BE63">
      <w:pPr>
        <w:numPr>
          <w:ilvl w:val="0"/>
          <w:numId w:val="28"/>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投标文件附有采购人或代理采购机构不能接受的条件的；</w:t>
      </w:r>
    </w:p>
    <w:p w14:paraId="7D1B79F4">
      <w:pPr>
        <w:numPr>
          <w:ilvl w:val="0"/>
          <w:numId w:val="28"/>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招标文件规定的其他实质性要求的；</w:t>
      </w:r>
    </w:p>
    <w:p w14:paraId="56E226FF">
      <w:pPr>
        <w:numPr>
          <w:ilvl w:val="0"/>
          <w:numId w:val="28"/>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法律、法规规定的其他废标条款。</w:t>
      </w:r>
    </w:p>
    <w:p w14:paraId="0BC6505A">
      <w:pPr>
        <w:pStyle w:val="5"/>
        <w:numPr>
          <w:ilvl w:val="4"/>
          <w:numId w:val="24"/>
        </w:numPr>
        <w:tabs>
          <w:tab w:val="left" w:pos="720"/>
        </w:tabs>
        <w:spacing w:before="240" w:after="120"/>
        <w:ind w:left="2432" w:hanging="2432"/>
        <w:rPr>
          <w:color w:val="000000" w:themeColor="text1"/>
          <w:highlight w:val="none"/>
        </w:rPr>
      </w:pPr>
      <w:bookmarkStart w:id="1157" w:name="_Toc333935684"/>
      <w:bookmarkStart w:id="1158" w:name="_Toc337632355"/>
      <w:bookmarkStart w:id="1159" w:name="_Toc330459982"/>
      <w:bookmarkStart w:id="1160" w:name="_Toc365967070"/>
      <w:bookmarkStart w:id="1161" w:name="_Toc336681932"/>
      <w:bookmarkStart w:id="1162" w:name="_Toc350438746"/>
      <w:bookmarkStart w:id="1163" w:name="_Toc342296757"/>
      <w:bookmarkStart w:id="1164" w:name="_Toc339362297"/>
      <w:bookmarkStart w:id="1165" w:name="_Toc365985176"/>
      <w:bookmarkStart w:id="1166" w:name="_Toc339020092"/>
      <w:bookmarkStart w:id="1167" w:name="_Toc374454597"/>
      <w:bookmarkStart w:id="1168" w:name="_Toc339020012"/>
      <w:bookmarkStart w:id="1169" w:name="_Toc333238630"/>
      <w:bookmarkStart w:id="1170" w:name="_Toc332270343"/>
      <w:bookmarkStart w:id="1171" w:name="_Toc332206705"/>
      <w:bookmarkStart w:id="1172" w:name="_Toc349143586"/>
      <w:bookmarkStart w:id="1173" w:name="_Toc333237674"/>
      <w:bookmarkStart w:id="1174" w:name="_Toc15562"/>
      <w:bookmarkStart w:id="1175" w:name="_Toc350756447"/>
      <w:bookmarkStart w:id="1176" w:name="_Toc342060371"/>
      <w:bookmarkStart w:id="1177" w:name="_Toc340507439"/>
      <w:bookmarkStart w:id="1178" w:name="_Toc339019886"/>
      <w:bookmarkStart w:id="1179" w:name="_Toc333237785"/>
      <w:bookmarkStart w:id="1180" w:name="_Toc339441084"/>
      <w:bookmarkStart w:id="1181" w:name="_Toc341348335"/>
      <w:bookmarkStart w:id="1182" w:name="_Toc339020230"/>
      <w:bookmarkStart w:id="1183" w:name="_Toc345513864"/>
      <w:bookmarkStart w:id="1184" w:name="_Toc333935343"/>
      <w:bookmarkStart w:id="1185" w:name="_Toc340677067"/>
      <w:bookmarkStart w:id="1186" w:name="_Toc331684035"/>
      <w:bookmarkStart w:id="1187" w:name="_Toc336681577"/>
      <w:bookmarkStart w:id="1188" w:name="_Toc366072525"/>
      <w:bookmarkStart w:id="1189" w:name="_Toc331512895"/>
      <w:bookmarkStart w:id="1190" w:name="_Toc349127623"/>
      <w:bookmarkStart w:id="1191" w:name="_Toc340672866"/>
      <w:r>
        <w:rPr>
          <w:rFonts w:hint="eastAsia"/>
          <w:color w:val="000000" w:themeColor="text1"/>
          <w:highlight w:val="none"/>
        </w:rPr>
        <w:t>投标报价的审核</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14:paraId="69014E95">
      <w:pPr>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 xml:space="preserve">24.1 </w:t>
      </w:r>
      <w:r>
        <w:rPr>
          <w:rFonts w:hint="eastAsia" w:ascii="宋体" w:hAnsi="宋体"/>
          <w:bCs/>
          <w:color w:val="000000" w:themeColor="text1"/>
          <w:highlight w:val="none"/>
        </w:rPr>
        <w:tab/>
      </w:r>
      <w:r>
        <w:rPr>
          <w:rFonts w:hint="eastAsia" w:ascii="宋体" w:hAnsi="宋体"/>
          <w:bCs/>
          <w:color w:val="000000" w:themeColor="text1"/>
          <w:highlight w:val="none"/>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5F9BB205">
      <w:pPr>
        <w:spacing w:line="360" w:lineRule="auto"/>
        <w:ind w:left="1233" w:hanging="1232" w:hangingChars="587"/>
        <w:jc w:val="left"/>
        <w:rPr>
          <w:rFonts w:ascii="宋体" w:hAnsi="宋体"/>
          <w:bCs/>
          <w:color w:val="000000" w:themeColor="text1"/>
          <w:highlight w:val="none"/>
        </w:rPr>
      </w:pPr>
      <w:r>
        <w:rPr>
          <w:rFonts w:hint="eastAsia" w:ascii="宋体" w:hAnsi="宋体"/>
          <w:bCs/>
          <w:color w:val="000000" w:themeColor="text1"/>
          <w:highlight w:val="none"/>
        </w:rPr>
        <w:t xml:space="preserve">24.2  </w:t>
      </w:r>
      <w:r>
        <w:rPr>
          <w:rFonts w:ascii="宋体" w:hAnsi="宋体"/>
          <w:bCs/>
          <w:color w:val="000000" w:themeColor="text1"/>
          <w:highlight w:val="none"/>
        </w:rPr>
        <w:t>（1）</w:t>
      </w:r>
      <w:r>
        <w:rPr>
          <w:rFonts w:hint="eastAsia" w:ascii="宋体" w:hAnsi="宋体"/>
          <w:bCs/>
          <w:color w:val="000000" w:themeColor="text1"/>
          <w:highlight w:val="none"/>
        </w:rPr>
        <w:t>投标文件中开标一览表(报价表)内容与投标文件中相应内容不一致的，以开标一览表(报价表)为准;</w:t>
      </w:r>
    </w:p>
    <w:p w14:paraId="1F5CD37D">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大写金额和小写金额不一致的，以大写金额为准;</w:t>
      </w:r>
    </w:p>
    <w:p w14:paraId="52BA79BD">
      <w:pPr>
        <w:spacing w:line="360" w:lineRule="auto"/>
        <w:ind w:firstLine="735" w:firstLineChars="350"/>
        <w:jc w:val="left"/>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单价金额小数点或者百分比有明显错位的，以开标一览表的总价为准，并修改单价;</w:t>
      </w:r>
    </w:p>
    <w:p w14:paraId="76DAE0C9">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（4）</w:t>
      </w:r>
      <w:r>
        <w:rPr>
          <w:rFonts w:hint="eastAsia" w:ascii="宋体" w:hAnsi="宋体"/>
          <w:bCs/>
          <w:color w:val="000000" w:themeColor="text1"/>
          <w:highlight w:val="none"/>
        </w:rPr>
        <w:t>总价金额与按单价汇总金额不一致的，以单价金额计算结果为准。</w:t>
      </w:r>
    </w:p>
    <w:p w14:paraId="65434DAB">
      <w:pPr>
        <w:tabs>
          <w:tab w:val="left" w:pos="753"/>
        </w:tabs>
        <w:adjustRightInd w:val="0"/>
        <w:snapToGrid w:val="0"/>
        <w:spacing w:line="360" w:lineRule="auto"/>
        <w:ind w:left="1276" w:leftChars="351" w:hanging="539" w:hangingChars="257"/>
        <w:rPr>
          <w:rFonts w:ascii="宋体" w:hAnsi="宋体"/>
          <w:bCs/>
          <w:color w:val="000000" w:themeColor="text1"/>
          <w:highlight w:val="none"/>
        </w:rPr>
      </w:pPr>
      <w:r>
        <w:rPr>
          <w:rFonts w:ascii="宋体" w:hAnsi="宋体"/>
          <w:bCs/>
          <w:color w:val="000000" w:themeColor="text1"/>
          <w:highlight w:val="none"/>
        </w:rPr>
        <w:t>（5）</w:t>
      </w:r>
      <w:r>
        <w:rPr>
          <w:rFonts w:hint="eastAsia" w:ascii="宋体" w:hAnsi="宋体"/>
          <w:bCs/>
          <w:color w:val="000000" w:themeColor="text1"/>
          <w:highlight w:val="none"/>
        </w:rPr>
        <w:t>同时出现两种以上不一致的，按照前款规定的顺序修正。修正后的报价按照《政府采购货物和服务招标投标管理办法》第五十一条第二款的规定经投标人确认后产生约束力，投标人不确认的，其投标无效。</w:t>
      </w:r>
    </w:p>
    <w:p w14:paraId="0EA26580">
      <w:pPr>
        <w:pStyle w:val="5"/>
        <w:numPr>
          <w:ilvl w:val="4"/>
          <w:numId w:val="24"/>
        </w:numPr>
        <w:tabs>
          <w:tab w:val="left" w:pos="720"/>
        </w:tabs>
        <w:spacing w:before="240" w:after="120"/>
        <w:ind w:left="2432" w:hanging="2432"/>
        <w:rPr>
          <w:color w:val="000000" w:themeColor="text1"/>
          <w:highlight w:val="none"/>
        </w:rPr>
      </w:pPr>
      <w:bookmarkStart w:id="1192" w:name="_Toc339362298"/>
      <w:bookmarkStart w:id="1193" w:name="_Toc339020013"/>
      <w:bookmarkStart w:id="1194" w:name="_Toc339020093"/>
      <w:bookmarkStart w:id="1195" w:name="_Toc339441085"/>
      <w:bookmarkStart w:id="1196" w:name="_Toc350756448"/>
      <w:bookmarkStart w:id="1197" w:name="_Toc342296758"/>
      <w:bookmarkStart w:id="1198" w:name="_Toc339019887"/>
      <w:bookmarkStart w:id="1199" w:name="_Toc366072526"/>
      <w:bookmarkStart w:id="1200" w:name="_Toc349143587"/>
      <w:bookmarkStart w:id="1201" w:name="_Toc332270344"/>
      <w:bookmarkStart w:id="1202" w:name="_Toc333238631"/>
      <w:bookmarkStart w:id="1203" w:name="_Toc336681933"/>
      <w:bookmarkStart w:id="1204" w:name="_Toc349127624"/>
      <w:bookmarkStart w:id="1205" w:name="_Toc497224224"/>
      <w:bookmarkStart w:id="1206" w:name="_Toc345513865"/>
      <w:bookmarkStart w:id="1207" w:name="_Toc374454598"/>
      <w:bookmarkStart w:id="1208" w:name="_Toc503785426"/>
      <w:bookmarkStart w:id="1209" w:name="_Toc339020231"/>
      <w:bookmarkStart w:id="1210" w:name="_Toc340677068"/>
      <w:bookmarkStart w:id="1211" w:name="_Toc341348336"/>
      <w:bookmarkStart w:id="1212" w:name="_Toc336681578"/>
      <w:bookmarkStart w:id="1213" w:name="_Toc333237786"/>
      <w:bookmarkStart w:id="1214" w:name="_Toc333935685"/>
      <w:bookmarkStart w:id="1215" w:name="_Toc340507440"/>
      <w:bookmarkStart w:id="1216" w:name="_Toc332206706"/>
      <w:bookmarkStart w:id="1217" w:name="_Toc330459983"/>
      <w:bookmarkStart w:id="1218" w:name="_Toc331684036"/>
      <w:bookmarkStart w:id="1219" w:name="_Toc340672867"/>
      <w:bookmarkStart w:id="1220" w:name="_Toc9040"/>
      <w:bookmarkStart w:id="1221" w:name="_Toc337632356"/>
      <w:bookmarkStart w:id="1222" w:name="_Toc333935344"/>
      <w:bookmarkStart w:id="1223" w:name="_Toc331512896"/>
      <w:bookmarkStart w:id="1224" w:name="_Toc365985177"/>
      <w:bookmarkStart w:id="1225" w:name="_Toc342060372"/>
      <w:bookmarkStart w:id="1226" w:name="_Toc365967071"/>
      <w:bookmarkStart w:id="1227" w:name="_Toc350438747"/>
      <w:bookmarkStart w:id="1228" w:name="_Toc333237675"/>
      <w:r>
        <w:rPr>
          <w:rFonts w:hint="eastAsia"/>
          <w:color w:val="000000" w:themeColor="text1"/>
          <w:highlight w:val="none"/>
        </w:rPr>
        <w:t>询标及投标文件的澄清</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14:paraId="75FE720B">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为了有助于对投标文件进行审查、评估和比较，评标委员会有权向投标人质疑，请投标人澄清其投标内容。投标人有责任按照代理采购机构通知的时间、地点指派专人进行答疑和澄清。</w:t>
      </w:r>
    </w:p>
    <w:p w14:paraId="3546787B">
      <w:pPr>
        <w:widowControl/>
        <w:tabs>
          <w:tab w:val="left" w:pos="753"/>
        </w:tabs>
        <w:adjustRightInd w:val="0"/>
        <w:snapToGrid w:val="0"/>
        <w:spacing w:line="360" w:lineRule="auto"/>
        <w:ind w:left="752" w:hanging="751" w:hangingChars="358"/>
        <w:rPr>
          <w:rFonts w:ascii="宋体"/>
          <w:color w:val="000000" w:themeColor="text1"/>
          <w:highlight w:val="none"/>
        </w:rPr>
      </w:pPr>
      <w:r>
        <w:rPr>
          <w:rFonts w:ascii="宋体"/>
          <w:color w:val="000000" w:themeColor="text1"/>
          <w:highlight w:val="none"/>
        </w:rPr>
        <w:t>2</w:t>
      </w:r>
      <w:r>
        <w:rPr>
          <w:rFonts w:hint="eastAsia" w:ascii="宋体"/>
          <w:color w:val="000000" w:themeColor="text1"/>
          <w:highlight w:val="none"/>
        </w:rPr>
        <w:t>5</w:t>
      </w:r>
      <w:r>
        <w:rPr>
          <w:rFonts w:ascii="宋体"/>
          <w:color w:val="000000" w:themeColor="text1"/>
          <w:highlight w:val="none"/>
        </w:rPr>
        <w:t>.2</w:t>
      </w:r>
      <w:r>
        <w:rPr>
          <w:rFonts w:hint="eastAsia" w:ascii="宋体"/>
          <w:color w:val="000000" w:themeColor="text1"/>
          <w:highlight w:val="none"/>
        </w:rPr>
        <w:t xml:space="preserve"> </w:t>
      </w:r>
      <w:r>
        <w:rPr>
          <w:rFonts w:hint="eastAsia" w:ascii="宋体"/>
          <w:color w:val="000000" w:themeColor="text1"/>
          <w:highlight w:val="none"/>
        </w:rPr>
        <w:tab/>
      </w:r>
      <w:r>
        <w:rPr>
          <w:rFonts w:hint="eastAsia" w:ascii="宋体"/>
          <w:color w:val="000000" w:themeColor="text1"/>
          <w:highlight w:val="none"/>
        </w:rPr>
        <w:t>重要澄清的答复应是书面的，但不得对投标内容进行实质性修改。</w:t>
      </w:r>
    </w:p>
    <w:p w14:paraId="5D726C8B">
      <w:pPr>
        <w:widowControl/>
        <w:tabs>
          <w:tab w:val="left" w:pos="753"/>
        </w:tabs>
        <w:adjustRightInd w:val="0"/>
        <w:snapToGrid w:val="0"/>
        <w:spacing w:line="360" w:lineRule="auto"/>
        <w:ind w:left="752" w:hanging="751" w:hangingChars="358"/>
        <w:rPr>
          <w:color w:val="000000" w:themeColor="text1"/>
          <w:highlight w:val="none"/>
        </w:rPr>
      </w:pPr>
      <w:r>
        <w:rPr>
          <w:rFonts w:hint="eastAsia" w:ascii="宋体" w:hAnsi="宋体"/>
          <w:color w:val="000000" w:themeColor="text1"/>
          <w:highlight w:val="none"/>
        </w:rPr>
        <w:t>25.3</w:t>
      </w:r>
      <w:r>
        <w:rPr>
          <w:rFonts w:hint="eastAsia"/>
          <w:color w:val="000000" w:themeColor="text1"/>
          <w:highlight w:val="none"/>
        </w:rPr>
        <w:tab/>
      </w:r>
      <w:r>
        <w:rPr>
          <w:rFonts w:hint="eastAsia" w:cs="Arial Unicode MS"/>
          <w:color w:val="000000" w:themeColor="text1"/>
          <w:highlight w:val="none"/>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45497126">
      <w:pPr>
        <w:pStyle w:val="5"/>
        <w:numPr>
          <w:ilvl w:val="4"/>
          <w:numId w:val="24"/>
        </w:numPr>
        <w:tabs>
          <w:tab w:val="left" w:pos="720"/>
        </w:tabs>
        <w:spacing w:before="240" w:after="120"/>
        <w:ind w:left="2432" w:hanging="2432"/>
        <w:rPr>
          <w:color w:val="000000" w:themeColor="text1"/>
          <w:highlight w:val="none"/>
        </w:rPr>
      </w:pPr>
      <w:bookmarkStart w:id="1229" w:name="_Toc333935345"/>
      <w:bookmarkStart w:id="1230" w:name="_Toc349127625"/>
      <w:bookmarkStart w:id="1231" w:name="_Toc365985178"/>
      <w:bookmarkStart w:id="1232" w:name="_Toc337632357"/>
      <w:bookmarkStart w:id="1233" w:name="_Toc333935686"/>
      <w:bookmarkStart w:id="1234" w:name="_Toc342296759"/>
      <w:bookmarkStart w:id="1235" w:name="_Toc330459984"/>
      <w:bookmarkStart w:id="1236" w:name="_Toc345513866"/>
      <w:bookmarkStart w:id="1237" w:name="_Toc349143588"/>
      <w:bookmarkStart w:id="1238" w:name="_Toc339020094"/>
      <w:bookmarkStart w:id="1239" w:name="_Toc331512897"/>
      <w:bookmarkStart w:id="1240" w:name="_Toc340677069"/>
      <w:bookmarkStart w:id="1241" w:name="_Toc366072527"/>
      <w:bookmarkStart w:id="1242" w:name="_Toc374454599"/>
      <w:bookmarkStart w:id="1243" w:name="_Toc339362299"/>
      <w:bookmarkStart w:id="1244" w:name="_Toc339019888"/>
      <w:bookmarkStart w:id="1245" w:name="_Toc350756449"/>
      <w:bookmarkStart w:id="1246" w:name="_Toc333238632"/>
      <w:bookmarkStart w:id="1247" w:name="_Toc333237787"/>
      <w:bookmarkStart w:id="1248" w:name="_Toc342060373"/>
      <w:bookmarkStart w:id="1249" w:name="_Toc341348337"/>
      <w:bookmarkStart w:id="1250" w:name="_Toc333237676"/>
      <w:bookmarkStart w:id="1251" w:name="_Toc332270345"/>
      <w:bookmarkStart w:id="1252" w:name="_Toc340507441"/>
      <w:bookmarkStart w:id="1253" w:name="_Toc339020014"/>
      <w:bookmarkStart w:id="1254" w:name="_Toc340672868"/>
      <w:bookmarkStart w:id="1255" w:name="_Toc331684037"/>
      <w:bookmarkStart w:id="1256" w:name="_Toc365967072"/>
      <w:bookmarkStart w:id="1257" w:name="_Toc350438748"/>
      <w:bookmarkStart w:id="1258" w:name="_Toc336681934"/>
      <w:bookmarkStart w:id="1259" w:name="_Toc332206707"/>
      <w:bookmarkStart w:id="1260" w:name="_Toc339441086"/>
      <w:bookmarkStart w:id="1261" w:name="_Toc336681579"/>
      <w:bookmarkStart w:id="1262" w:name="_Toc339020232"/>
      <w:bookmarkStart w:id="1263" w:name="_Toc26522"/>
      <w:r>
        <w:rPr>
          <w:rFonts w:hint="eastAsia"/>
          <w:color w:val="000000" w:themeColor="text1"/>
          <w:highlight w:val="none"/>
        </w:rPr>
        <w:t>评标原则</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p>
    <w:p w14:paraId="597B2A97">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依据有关法律法规，确定评标标准和方法，维护招标采购当事人的合法权益。</w:t>
      </w:r>
    </w:p>
    <w:p w14:paraId="3B614943">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26.2</w:t>
      </w:r>
      <w:r>
        <w:rPr>
          <w:rFonts w:hint="eastAsia" w:ascii="宋体"/>
          <w:bCs/>
          <w:color w:val="000000" w:themeColor="text1"/>
          <w:highlight w:val="none"/>
        </w:rPr>
        <w:tab/>
      </w:r>
      <w:r>
        <w:rPr>
          <w:rFonts w:hint="eastAsia" w:ascii="宋体"/>
          <w:bCs/>
          <w:color w:val="000000" w:themeColor="text1"/>
          <w:highlight w:val="none"/>
        </w:rPr>
        <w:t>坚持公平、公正、科学和择优原则。</w:t>
      </w:r>
    </w:p>
    <w:p w14:paraId="1D121311">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26.3</w:t>
      </w:r>
      <w:r>
        <w:rPr>
          <w:rFonts w:hint="eastAsia" w:ascii="宋体"/>
          <w:bCs/>
          <w:color w:val="000000" w:themeColor="text1"/>
          <w:highlight w:val="none"/>
        </w:rPr>
        <w:tab/>
      </w:r>
      <w:r>
        <w:rPr>
          <w:rFonts w:hint="eastAsia" w:ascii="宋体"/>
          <w:bCs/>
          <w:color w:val="000000" w:themeColor="text1"/>
          <w:highlight w:val="none"/>
        </w:rPr>
        <w:t>实行科学评估、集体决策。</w:t>
      </w:r>
    </w:p>
    <w:p w14:paraId="6214DF6B">
      <w:pPr>
        <w:pStyle w:val="5"/>
        <w:numPr>
          <w:ilvl w:val="4"/>
          <w:numId w:val="24"/>
        </w:numPr>
        <w:tabs>
          <w:tab w:val="left" w:pos="720"/>
        </w:tabs>
        <w:spacing w:before="240" w:after="120"/>
        <w:ind w:left="2432" w:hanging="2432"/>
        <w:rPr>
          <w:color w:val="000000" w:themeColor="text1"/>
          <w:highlight w:val="none"/>
        </w:rPr>
      </w:pPr>
      <w:bookmarkStart w:id="1264" w:name="_Toc333935346"/>
      <w:bookmarkStart w:id="1265" w:name="_Toc340507442"/>
      <w:bookmarkStart w:id="1266" w:name="_Toc342296760"/>
      <w:bookmarkStart w:id="1267" w:name="_Toc332270346"/>
      <w:bookmarkStart w:id="1268" w:name="_Toc340677070"/>
      <w:bookmarkStart w:id="1269" w:name="_Toc337632358"/>
      <w:bookmarkStart w:id="1270" w:name="_Toc365967073"/>
      <w:bookmarkStart w:id="1271" w:name="_Toc350438749"/>
      <w:bookmarkStart w:id="1272" w:name="_Toc339019889"/>
      <w:bookmarkStart w:id="1273" w:name="_Toc333237677"/>
      <w:bookmarkStart w:id="1274" w:name="_Toc331684038"/>
      <w:bookmarkStart w:id="1275" w:name="_Toc333935687"/>
      <w:bookmarkStart w:id="1276" w:name="_Toc333237788"/>
      <w:bookmarkStart w:id="1277" w:name="_Toc330459985"/>
      <w:bookmarkStart w:id="1278" w:name="_Toc339362300"/>
      <w:bookmarkStart w:id="1279" w:name="_Toc24349"/>
      <w:bookmarkStart w:id="1280" w:name="_Toc333238633"/>
      <w:bookmarkStart w:id="1281" w:name="_Toc332206708"/>
      <w:bookmarkStart w:id="1282" w:name="_Toc342060374"/>
      <w:bookmarkStart w:id="1283" w:name="_Toc339020095"/>
      <w:bookmarkStart w:id="1284" w:name="_Toc374454600"/>
      <w:bookmarkStart w:id="1285" w:name="_Toc331512898"/>
      <w:bookmarkStart w:id="1286" w:name="_Toc340672869"/>
      <w:bookmarkStart w:id="1287" w:name="_Toc339020233"/>
      <w:bookmarkStart w:id="1288" w:name="_Toc366072528"/>
      <w:bookmarkStart w:id="1289" w:name="_Toc336681580"/>
      <w:bookmarkStart w:id="1290" w:name="_Toc341348338"/>
      <w:bookmarkStart w:id="1291" w:name="_Toc336681935"/>
      <w:bookmarkStart w:id="1292" w:name="_Toc349127626"/>
      <w:bookmarkStart w:id="1293" w:name="_Toc349143589"/>
      <w:bookmarkStart w:id="1294" w:name="_Toc345513867"/>
      <w:bookmarkStart w:id="1295" w:name="_Toc350756450"/>
      <w:bookmarkStart w:id="1296" w:name="_Toc339441087"/>
      <w:bookmarkStart w:id="1297" w:name="_Toc339020015"/>
      <w:bookmarkStart w:id="1298" w:name="_Toc365985179"/>
      <w:r>
        <w:rPr>
          <w:rFonts w:hint="eastAsia"/>
          <w:color w:val="000000" w:themeColor="text1"/>
          <w:highlight w:val="none"/>
        </w:rPr>
        <w:t>评标标准和办法</w:t>
      </w:r>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14:paraId="72018EC5">
      <w:pPr>
        <w:pStyle w:val="23"/>
        <w:tabs>
          <w:tab w:val="left" w:pos="753"/>
        </w:tabs>
        <w:adjustRightInd w:val="0"/>
        <w:snapToGrid w:val="0"/>
        <w:spacing w:line="360" w:lineRule="auto"/>
        <w:ind w:left="751" w:leftChars="1" w:hanging="749" w:hangingChars="357"/>
        <w:rPr>
          <w:rFonts w:hAnsi="宋体"/>
          <w:bCs/>
          <w:color w:val="000000" w:themeColor="text1"/>
          <w:highlight w:val="none"/>
        </w:rPr>
      </w:pPr>
      <w:r>
        <w:rPr>
          <w:rFonts w:hint="eastAsia" w:hAnsi="宋体"/>
          <w:bCs/>
          <w:color w:val="000000" w:themeColor="text1"/>
          <w:highlight w:val="none"/>
        </w:rPr>
        <w:t>27.1</w:t>
      </w:r>
      <w:r>
        <w:rPr>
          <w:rFonts w:hint="eastAsia" w:hAnsi="宋体"/>
          <w:bCs/>
          <w:color w:val="000000" w:themeColor="text1"/>
          <w:highlight w:val="none"/>
        </w:rPr>
        <w:tab/>
      </w:r>
      <w:r>
        <w:rPr>
          <w:rFonts w:hint="eastAsia" w:hAnsi="宋体"/>
          <w:bCs/>
          <w:color w:val="000000" w:themeColor="text1"/>
          <w:highlight w:val="none"/>
        </w:rPr>
        <w:t xml:space="preserve">评标委员会将综合分析投标人的各项指标，而不以单项指标的优劣评选出中标单位。对所有投标人的投标评估，都采用相同的程序和标准，评标严格按照招标文件的要求和条件进行。 </w:t>
      </w:r>
    </w:p>
    <w:p w14:paraId="67809DC0">
      <w:pPr>
        <w:pStyle w:val="23"/>
        <w:widowControl/>
        <w:tabs>
          <w:tab w:val="left" w:pos="753"/>
        </w:tabs>
        <w:adjustRightInd w:val="0"/>
        <w:snapToGrid w:val="0"/>
        <w:spacing w:line="360" w:lineRule="auto"/>
        <w:ind w:left="752" w:hanging="751" w:hangingChars="358"/>
        <w:rPr>
          <w:rFonts w:hAnsi="宋体"/>
          <w:color w:val="000000" w:themeColor="text1"/>
          <w:highlight w:val="none"/>
        </w:rPr>
      </w:pPr>
      <w:r>
        <w:rPr>
          <w:rFonts w:hint="eastAsia" w:hAnsi="宋体"/>
          <w:bCs/>
          <w:color w:val="000000" w:themeColor="text1"/>
          <w:highlight w:val="none"/>
        </w:rPr>
        <w:t>27</w:t>
      </w:r>
      <w:r>
        <w:rPr>
          <w:rFonts w:hAnsi="宋体"/>
          <w:bCs/>
          <w:color w:val="000000" w:themeColor="text1"/>
          <w:highlight w:val="none"/>
        </w:rPr>
        <w:t>.2</w:t>
      </w:r>
      <w:r>
        <w:rPr>
          <w:rFonts w:hint="eastAsia" w:hAnsi="宋体"/>
          <w:bCs/>
          <w:color w:val="000000" w:themeColor="text1"/>
          <w:highlight w:val="none"/>
        </w:rPr>
        <w:tab/>
      </w:r>
      <w:bookmarkStart w:id="1299" w:name="_Toc500861023"/>
      <w:bookmarkStart w:id="1300" w:name="_Toc497707712"/>
      <w:bookmarkStart w:id="1301" w:name="_Toc500953375"/>
      <w:r>
        <w:rPr>
          <w:rFonts w:hint="eastAsia" w:hAnsi="宋体"/>
          <w:bCs/>
          <w:color w:val="000000" w:themeColor="text1"/>
          <w:highlight w:val="none"/>
        </w:rPr>
        <w:t>采用计分法（综合评价法）来确定各投标人的排名。其操作程序为：</w:t>
      </w:r>
      <w:r>
        <w:rPr>
          <w:rFonts w:hint="eastAsia" w:hAnsi="宋体"/>
          <w:b/>
          <w:color w:val="000000" w:themeColor="text1"/>
          <w:highlight w:val="none"/>
        </w:rPr>
        <w:t>详见H评标细则。</w:t>
      </w:r>
    </w:p>
    <w:p w14:paraId="363C702B">
      <w:pPr>
        <w:pStyle w:val="5"/>
        <w:numPr>
          <w:ilvl w:val="4"/>
          <w:numId w:val="24"/>
        </w:numPr>
        <w:tabs>
          <w:tab w:val="left" w:pos="720"/>
        </w:tabs>
        <w:spacing w:before="240" w:after="120"/>
        <w:ind w:left="2432" w:hanging="2432"/>
        <w:rPr>
          <w:color w:val="000000" w:themeColor="text1"/>
          <w:highlight w:val="none"/>
        </w:rPr>
      </w:pPr>
      <w:bookmarkStart w:id="1302" w:name="_Toc366072529"/>
      <w:bookmarkStart w:id="1303" w:name="_Toc327368025"/>
      <w:bookmarkStart w:id="1304" w:name="_Toc327367761"/>
      <w:bookmarkStart w:id="1305" w:name="_Toc26529"/>
      <w:bookmarkStart w:id="1306" w:name="_Toc341348339"/>
      <w:bookmarkStart w:id="1307" w:name="_Toc345513902"/>
      <w:bookmarkStart w:id="1308" w:name="_Toc330459986"/>
      <w:bookmarkStart w:id="1309" w:name="_Toc339020234"/>
      <w:bookmarkStart w:id="1310" w:name="_Toc331512899"/>
      <w:bookmarkStart w:id="1311" w:name="_Toc342060375"/>
      <w:bookmarkStart w:id="1312" w:name="_Toc333237789"/>
      <w:bookmarkStart w:id="1313" w:name="_Toc339019890"/>
      <w:bookmarkStart w:id="1314" w:name="_Toc333238634"/>
      <w:bookmarkStart w:id="1315" w:name="_Toc339020096"/>
      <w:bookmarkStart w:id="1316" w:name="_Toc340677071"/>
      <w:bookmarkStart w:id="1317" w:name="_Toc339020016"/>
      <w:bookmarkStart w:id="1318" w:name="_Toc333237678"/>
      <w:bookmarkStart w:id="1319" w:name="_Toc340507443"/>
      <w:bookmarkStart w:id="1320" w:name="_Toc333935347"/>
      <w:bookmarkStart w:id="1321" w:name="_Toc336681936"/>
      <w:bookmarkStart w:id="1322" w:name="_Toc339441088"/>
      <w:bookmarkStart w:id="1323" w:name="_Toc340672870"/>
      <w:bookmarkStart w:id="1324" w:name="_Toc336681581"/>
      <w:bookmarkStart w:id="1325" w:name="_Toc333935688"/>
      <w:bookmarkStart w:id="1326" w:name="_Toc331684039"/>
      <w:bookmarkStart w:id="1327" w:name="_Toc339362301"/>
      <w:bookmarkStart w:id="1328" w:name="_Toc337632359"/>
      <w:bookmarkStart w:id="1329" w:name="_Toc332270347"/>
      <w:bookmarkStart w:id="1330" w:name="_Toc332206709"/>
      <w:bookmarkStart w:id="1331" w:name="_Toc342296761"/>
      <w:r>
        <w:rPr>
          <w:rFonts w:hint="eastAsia"/>
          <w:color w:val="000000" w:themeColor="text1"/>
          <w:highlight w:val="none"/>
        </w:rPr>
        <w:t>评标注意事项</w:t>
      </w:r>
      <w:bookmarkEnd w:id="1302"/>
      <w:bookmarkEnd w:id="1303"/>
      <w:bookmarkEnd w:id="1304"/>
      <w:bookmarkEnd w:id="1305"/>
    </w:p>
    <w:bookmarkEnd w:id="34"/>
    <w:bookmarkEnd w:id="1299"/>
    <w:bookmarkEnd w:id="1300"/>
    <w:bookmarkEnd w:id="1301"/>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p w14:paraId="10C2BC23">
      <w:pPr>
        <w:widowControl/>
        <w:tabs>
          <w:tab w:val="left" w:pos="753"/>
        </w:tabs>
        <w:adjustRightInd w:val="0"/>
        <w:snapToGrid w:val="0"/>
        <w:spacing w:line="360" w:lineRule="auto"/>
        <w:ind w:left="752" w:hanging="751" w:hangingChars="358"/>
        <w:rPr>
          <w:rFonts w:ascii="宋体" w:hAnsi="宋体"/>
          <w:bCs/>
          <w:color w:val="000000" w:themeColor="text1"/>
          <w:highlight w:val="none"/>
        </w:rPr>
      </w:pPr>
      <w:bookmarkStart w:id="1332" w:name="_Toc26066260"/>
      <w:bookmarkStart w:id="1333" w:name="_Toc6397151"/>
      <w:bookmarkStart w:id="1334" w:name="_Toc6727972"/>
      <w:bookmarkStart w:id="1335" w:name="_Toc491658680"/>
      <w:bookmarkStart w:id="1336" w:name="_Toc500861027"/>
      <w:r>
        <w:rPr>
          <w:rFonts w:hint="eastAsia" w:ascii="宋体" w:hAnsi="宋体"/>
          <w:bCs/>
          <w:color w:val="000000" w:themeColor="text1"/>
          <w:highlight w:val="none"/>
        </w:rPr>
        <w:t>28.1</w:t>
      </w:r>
      <w:r>
        <w:rPr>
          <w:rFonts w:hint="eastAsia" w:ascii="宋体" w:hAnsi="宋体"/>
          <w:bCs/>
          <w:color w:val="000000" w:themeColor="text1"/>
          <w:highlight w:val="none"/>
        </w:rPr>
        <w:tab/>
      </w:r>
      <w:r>
        <w:rPr>
          <w:rFonts w:hint="eastAsia" w:ascii="宋体" w:hAnsi="宋体"/>
          <w:bCs/>
          <w:color w:val="000000" w:themeColor="text1"/>
          <w:highlight w:val="none"/>
        </w:rPr>
        <w:t>评标是招标工作的重要环节，评标工作在评标委员会内独立进行。评标委员会将公正、平等地对待所有投标人。</w:t>
      </w:r>
    </w:p>
    <w:p w14:paraId="63482D6D">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28.2 </w:t>
      </w:r>
      <w:r>
        <w:rPr>
          <w:rFonts w:hint="eastAsia" w:ascii="宋体" w:hAnsi="宋体"/>
          <w:bCs/>
          <w:color w:val="000000" w:themeColor="text1"/>
          <w:highlight w:val="none"/>
        </w:rPr>
        <w:tab/>
      </w:r>
      <w:r>
        <w:rPr>
          <w:rFonts w:hint="eastAsia" w:ascii="宋体" w:hAnsi="宋体"/>
          <w:bCs/>
          <w:color w:val="000000" w:themeColor="text1"/>
          <w:highlight w:val="none"/>
        </w:rPr>
        <w:t>在开标、评标期间，投标人不得向评委询问评标情况，不得进行旨在影响评标结果的活动。</w:t>
      </w:r>
    </w:p>
    <w:p w14:paraId="5509B2B1">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28.3</w:t>
      </w:r>
      <w:r>
        <w:rPr>
          <w:rFonts w:hint="eastAsia" w:ascii="宋体" w:hAnsi="宋体"/>
          <w:bCs/>
          <w:color w:val="000000" w:themeColor="text1"/>
          <w:highlight w:val="none"/>
        </w:rPr>
        <w:tab/>
      </w:r>
      <w:r>
        <w:rPr>
          <w:rFonts w:hint="eastAsia" w:ascii="宋体" w:hAnsi="宋体"/>
          <w:bCs/>
          <w:color w:val="000000" w:themeColor="text1"/>
          <w:highlight w:val="none"/>
        </w:rPr>
        <w:t>在招标工作结束后，评标委员会成员和参与评标的有关工作人员不得透露与评标有关的情况。</w:t>
      </w:r>
    </w:p>
    <w:p w14:paraId="0585A51A">
      <w:pPr>
        <w:pStyle w:val="5"/>
        <w:numPr>
          <w:ilvl w:val="4"/>
          <w:numId w:val="24"/>
        </w:numPr>
        <w:tabs>
          <w:tab w:val="left" w:pos="720"/>
        </w:tabs>
        <w:spacing w:before="240" w:after="120"/>
        <w:ind w:left="2432" w:hanging="2432"/>
        <w:rPr>
          <w:color w:val="000000" w:themeColor="text1"/>
          <w:highlight w:val="none"/>
        </w:rPr>
      </w:pPr>
      <w:bookmarkStart w:id="1337" w:name="_Toc333935689"/>
      <w:bookmarkStart w:id="1338" w:name="_Toc331684040"/>
      <w:bookmarkStart w:id="1339" w:name="_Toc333237679"/>
      <w:bookmarkStart w:id="1340" w:name="_Toc337632360"/>
      <w:bookmarkStart w:id="1341" w:name="_Toc3169"/>
      <w:bookmarkStart w:id="1342" w:name="_Toc339020235"/>
      <w:bookmarkStart w:id="1343" w:name="_Toc342060376"/>
      <w:bookmarkStart w:id="1344" w:name="_Toc350438751"/>
      <w:bookmarkStart w:id="1345" w:name="_Toc365985180"/>
      <w:bookmarkStart w:id="1346" w:name="_Toc342296762"/>
      <w:bookmarkStart w:id="1347" w:name="_Toc339020017"/>
      <w:bookmarkStart w:id="1348" w:name="_Toc374454602"/>
      <w:bookmarkStart w:id="1349" w:name="_Toc333237790"/>
      <w:bookmarkStart w:id="1350" w:name="_Toc340672871"/>
      <w:bookmarkStart w:id="1351" w:name="_Toc339020097"/>
      <w:bookmarkStart w:id="1352" w:name="_Toc336681937"/>
      <w:bookmarkStart w:id="1353" w:name="_Toc349143591"/>
      <w:bookmarkStart w:id="1354" w:name="_Toc350756452"/>
      <w:bookmarkStart w:id="1355" w:name="_Toc365967074"/>
      <w:bookmarkStart w:id="1356" w:name="_Toc332206710"/>
      <w:bookmarkStart w:id="1357" w:name="_Toc333238635"/>
      <w:bookmarkStart w:id="1358" w:name="_Toc330459987"/>
      <w:bookmarkStart w:id="1359" w:name="_Toc366072530"/>
      <w:bookmarkStart w:id="1360" w:name="_Toc339441089"/>
      <w:bookmarkStart w:id="1361" w:name="_Toc336681582"/>
      <w:bookmarkStart w:id="1362" w:name="_Toc332270348"/>
      <w:bookmarkStart w:id="1363" w:name="_Toc331512900"/>
      <w:bookmarkStart w:id="1364" w:name="_Toc341348340"/>
      <w:bookmarkStart w:id="1365" w:name="_Toc340677072"/>
      <w:bookmarkStart w:id="1366" w:name="_Toc339019891"/>
      <w:bookmarkStart w:id="1367" w:name="_Toc349127628"/>
      <w:bookmarkStart w:id="1368" w:name="_Toc333935348"/>
      <w:bookmarkStart w:id="1369" w:name="_Toc339362302"/>
      <w:bookmarkStart w:id="1370" w:name="_Toc345513903"/>
      <w:bookmarkStart w:id="1371" w:name="_Toc340507444"/>
      <w:r>
        <w:rPr>
          <w:rFonts w:hint="eastAsia"/>
          <w:color w:val="000000" w:themeColor="text1"/>
          <w:highlight w:val="none"/>
        </w:rPr>
        <w:t>接受和拒绝投标的权利</w:t>
      </w:r>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p w14:paraId="25B892D6">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评标委员会经评审认为所有投标都不符合招标文件要求的，或所有投标报价均超过预算价且采购人无法支付的，有权否决所有投标。</w:t>
      </w:r>
    </w:p>
    <w:p w14:paraId="59F7516E">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29.2</w:t>
      </w:r>
      <w:r>
        <w:rPr>
          <w:rFonts w:hint="eastAsia" w:ascii="宋体" w:hAnsi="宋体"/>
          <w:bCs/>
          <w:color w:val="000000" w:themeColor="text1"/>
          <w:highlight w:val="none"/>
        </w:rPr>
        <w:tab/>
      </w:r>
      <w:r>
        <w:rPr>
          <w:rFonts w:hint="eastAsia" w:ascii="宋体" w:hAnsi="宋体"/>
          <w:bCs/>
          <w:color w:val="000000" w:themeColor="text1"/>
          <w:highlight w:val="none"/>
        </w:rPr>
        <w:t>如果招标时出现投标人不足三家或者没有合格投标人的情况，依照《中华人民共和国政府采购法》、《中华人民共和国招标投标法》、《政府采购货物和服务招标投标管理办法》等有关规定，代理采购机构将重新组织招标或采用政府采购管理部门依法批准的其他政府采购方式进行采购。</w:t>
      </w:r>
    </w:p>
    <w:p w14:paraId="3D4D121B">
      <w:pPr>
        <w:pStyle w:val="5"/>
        <w:numPr>
          <w:ilvl w:val="4"/>
          <w:numId w:val="24"/>
        </w:numPr>
        <w:tabs>
          <w:tab w:val="left" w:pos="720"/>
        </w:tabs>
        <w:spacing w:before="240" w:after="120"/>
        <w:ind w:left="2432" w:hanging="2432"/>
        <w:rPr>
          <w:color w:val="000000" w:themeColor="text1"/>
          <w:highlight w:val="none"/>
        </w:rPr>
      </w:pPr>
      <w:bookmarkStart w:id="1372" w:name="_Toc374454603"/>
      <w:bookmarkStart w:id="1373" w:name="_Toc366072531"/>
      <w:bookmarkStart w:id="1374" w:name="_Toc238"/>
      <w:r>
        <w:rPr>
          <w:rFonts w:hint="eastAsia"/>
          <w:color w:val="000000" w:themeColor="text1"/>
          <w:highlight w:val="none"/>
        </w:rPr>
        <w:t>发布中标结果公告和发放中标通知书</w:t>
      </w:r>
      <w:bookmarkEnd w:id="1372"/>
      <w:bookmarkEnd w:id="1373"/>
      <w:bookmarkEnd w:id="1374"/>
    </w:p>
    <w:p w14:paraId="30ACBD3A">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75" w:name="_Toc366072532"/>
      <w:r>
        <w:rPr>
          <w:rFonts w:hint="eastAsia" w:ascii="宋体" w:hAnsi="宋体"/>
          <w:color w:val="000000" w:themeColor="text1"/>
          <w:szCs w:val="21"/>
          <w:highlight w:val="none"/>
        </w:rPr>
        <w:t>30.1   采购人或其授权的评标委员会应按照评标报告中推荐的中标候选投标人排名顺序确定中标投标人。</w:t>
      </w:r>
    </w:p>
    <w:p w14:paraId="12DDE207">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30.2   中标投标人确认后，中标结果将于指定媒体上公告(</w:t>
      </w:r>
      <w:r>
        <w:rPr>
          <w:rFonts w:hint="eastAsia" w:ascii="黑体" w:eastAsia="黑体"/>
          <w:bCs/>
          <w:color w:val="000000" w:themeColor="text1"/>
          <w:highlight w:val="none"/>
        </w:rPr>
        <w:t>详见第三部份《投标人须知〈投标人须知前附表〉》</w:t>
      </w:r>
      <w:r>
        <w:rPr>
          <w:rFonts w:hint="eastAsia" w:ascii="宋体" w:hAnsi="宋体"/>
          <w:color w:val="000000" w:themeColor="text1"/>
          <w:highlight w:val="none"/>
        </w:rPr>
        <w:t>)</w:t>
      </w:r>
      <w:r>
        <w:rPr>
          <w:rFonts w:hint="eastAsia" w:ascii="宋体" w:hAnsi="宋体"/>
          <w:color w:val="000000" w:themeColor="text1"/>
          <w:szCs w:val="21"/>
          <w:highlight w:val="none"/>
        </w:rPr>
        <w:t>。发布中标结果公告的同时，代理采购机构向中标投标人发出中标通知书。</w:t>
      </w:r>
    </w:p>
    <w:p w14:paraId="215913E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30.3   未中标投标人，代理采购机构不再以其它方式另行通知。</w:t>
      </w:r>
    </w:p>
    <w:p w14:paraId="1D2878F8">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30.4   中标通知书发出后，采购人改变中标结果，或者中标投标人放弃中标，应当承担相应的法律责任。</w:t>
      </w:r>
    </w:p>
    <w:p w14:paraId="225B68D5">
      <w:pPr>
        <w:pStyle w:val="5"/>
        <w:numPr>
          <w:ilvl w:val="4"/>
          <w:numId w:val="24"/>
        </w:numPr>
        <w:tabs>
          <w:tab w:val="left" w:pos="720"/>
        </w:tabs>
        <w:spacing w:before="240" w:after="120"/>
        <w:ind w:left="2432" w:hanging="2432"/>
        <w:rPr>
          <w:color w:val="000000" w:themeColor="text1"/>
          <w:highlight w:val="none"/>
        </w:rPr>
      </w:pPr>
      <w:bookmarkStart w:id="1376" w:name="_Toc25039"/>
      <w:bookmarkStart w:id="1377" w:name="_Toc374454604"/>
      <w:r>
        <w:rPr>
          <w:rFonts w:hint="eastAsia"/>
          <w:color w:val="000000" w:themeColor="text1"/>
          <w:highlight w:val="none"/>
        </w:rPr>
        <w:t>投标人对中标结果的质疑、投诉</w:t>
      </w:r>
      <w:bookmarkEnd w:id="1375"/>
      <w:bookmarkEnd w:id="1376"/>
      <w:bookmarkEnd w:id="1377"/>
    </w:p>
    <w:p w14:paraId="008F9F6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78" w:name="_Toc339362305"/>
      <w:bookmarkStart w:id="1379" w:name="_Toc339441092"/>
      <w:bookmarkStart w:id="1380" w:name="_Toc340507447"/>
      <w:bookmarkStart w:id="1381" w:name="_Toc339019894"/>
      <w:bookmarkStart w:id="1382" w:name="_Toc342296765"/>
      <w:bookmarkStart w:id="1383" w:name="_Toc341348343"/>
      <w:bookmarkStart w:id="1384" w:name="_Toc333238638"/>
      <w:bookmarkStart w:id="1385" w:name="_Toc331512903"/>
      <w:bookmarkStart w:id="1386" w:name="_Toc340677075"/>
      <w:bookmarkStart w:id="1387" w:name="_Toc337632363"/>
      <w:bookmarkStart w:id="1388" w:name="_Toc340672874"/>
      <w:bookmarkStart w:id="1389" w:name="_Toc330459990"/>
      <w:bookmarkStart w:id="1390" w:name="_Toc332270351"/>
      <w:bookmarkStart w:id="1391" w:name="_Toc333935692"/>
      <w:bookmarkStart w:id="1392" w:name="_Toc342060379"/>
      <w:bookmarkStart w:id="1393" w:name="_Toc332206713"/>
      <w:bookmarkStart w:id="1394" w:name="_Toc331684043"/>
      <w:bookmarkStart w:id="1395" w:name="_Toc339020100"/>
      <w:bookmarkStart w:id="1396" w:name="_Toc345513906"/>
      <w:bookmarkStart w:id="1397" w:name="_Toc349127631"/>
      <w:bookmarkStart w:id="1398" w:name="_Toc336681940"/>
      <w:bookmarkStart w:id="1399" w:name="_Toc333237682"/>
      <w:bookmarkStart w:id="1400" w:name="_Toc333237793"/>
      <w:bookmarkStart w:id="1401" w:name="_Toc350438754"/>
      <w:bookmarkStart w:id="1402" w:name="_Toc339020238"/>
      <w:bookmarkStart w:id="1403" w:name="_Toc349143594"/>
      <w:bookmarkStart w:id="1404" w:name="_Toc339020020"/>
      <w:bookmarkStart w:id="1405" w:name="_Toc336681585"/>
      <w:bookmarkStart w:id="1406" w:name="_Toc365967077"/>
      <w:bookmarkStart w:id="1407" w:name="_Toc350756455"/>
      <w:bookmarkStart w:id="1408" w:name="_Toc333935351"/>
      <w:bookmarkStart w:id="1409" w:name="_Toc365985183"/>
      <w:r>
        <w:rPr>
          <w:rFonts w:hint="eastAsia" w:ascii="宋体" w:hAnsi="宋体"/>
          <w:color w:val="000000" w:themeColor="text1"/>
          <w:szCs w:val="21"/>
          <w:highlight w:val="none"/>
        </w:rPr>
        <w:t>31.1</w:t>
      </w:r>
      <w:r>
        <w:rPr>
          <w:rFonts w:hint="eastAsia" w:ascii="宋体" w:hAnsi="宋体"/>
          <w:color w:val="000000" w:themeColor="text1"/>
          <w:szCs w:val="21"/>
          <w:highlight w:val="none"/>
        </w:rPr>
        <w:tab/>
      </w:r>
      <w:r>
        <w:rPr>
          <w:rFonts w:hint="eastAsia" w:ascii="宋体" w:hAnsi="宋体"/>
          <w:color w:val="000000" w:themeColor="text1"/>
          <w:szCs w:val="21"/>
          <w:highlight w:val="none"/>
        </w:rPr>
        <w:t>投标人对中标公告有异议的，应当在中标结果公告发布之日起七个工作日内，以书面形式向采购人或代理采购机构提出质疑。</w:t>
      </w:r>
    </w:p>
    <w:p w14:paraId="655BE32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31.2   采购人或代理采购机构应当在收到投标投标人书面质疑后七个工作日内，对质疑内容作出答复。</w:t>
      </w:r>
    </w:p>
    <w:p w14:paraId="3F38522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31.3   投标人对采购人或代理采购机构的答复不满意或者采购人、代理采购机构未在规定时间内答复的，可以在答复期满后十五个工作日内按有关规定，向同级人民政府财政部门投诉。</w:t>
      </w:r>
    </w:p>
    <w:p w14:paraId="1B0CAF97">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31.4   财政部门应当在收到投诉后三十个工作日内，对投诉事项作出处理决定。</w:t>
      </w:r>
    </w:p>
    <w:p w14:paraId="631F636B">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31.5   投标人须对质疑或投诉内容的真实性承担责任。</w:t>
      </w:r>
    </w:p>
    <w:p w14:paraId="080E8BD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31.6   质疑函应当署名。质疑投标人为自然人的，应当由本人签字；质疑投标人为法人或其他组织的，应由法定代表人（负责人）或者主要负责人签字并盖公章。</w:t>
      </w:r>
    </w:p>
    <w:p w14:paraId="3421F61D">
      <w:pPr>
        <w:pStyle w:val="4"/>
        <w:numPr>
          <w:ilvl w:val="0"/>
          <w:numId w:val="0"/>
        </w:numPr>
        <w:rPr>
          <w:color w:val="000000" w:themeColor="text1"/>
          <w:sz w:val="24"/>
          <w:highlight w:val="none"/>
        </w:rPr>
      </w:pPr>
      <w:bookmarkStart w:id="1410" w:name="_Toc374454605"/>
      <w:bookmarkStart w:id="1411" w:name="_Toc366072533"/>
      <w:r>
        <w:rPr>
          <w:color w:val="000000" w:themeColor="text1"/>
          <w:sz w:val="24"/>
          <w:highlight w:val="none"/>
        </w:rPr>
        <w:br w:type="page"/>
      </w:r>
      <w:bookmarkStart w:id="1412" w:name="_Toc3775"/>
      <w:r>
        <w:rPr>
          <w:rFonts w:hint="eastAsia"/>
          <w:color w:val="000000" w:themeColor="text1"/>
          <w:sz w:val="24"/>
          <w:highlight w:val="none"/>
        </w:rPr>
        <w:t>Ｆ  授予合同</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14:paraId="59EACA21">
      <w:pPr>
        <w:pStyle w:val="5"/>
        <w:numPr>
          <w:ilvl w:val="4"/>
          <w:numId w:val="24"/>
        </w:numPr>
        <w:tabs>
          <w:tab w:val="left" w:pos="720"/>
        </w:tabs>
        <w:spacing w:before="240" w:after="120"/>
        <w:ind w:left="2432" w:hanging="2432"/>
        <w:rPr>
          <w:color w:val="000000" w:themeColor="text1"/>
          <w:highlight w:val="none"/>
        </w:rPr>
      </w:pPr>
      <w:bookmarkStart w:id="1413" w:name="_Toc345513907"/>
      <w:bookmarkStart w:id="1414" w:name="_Toc374454606"/>
      <w:bookmarkStart w:id="1415" w:name="_Toc339020021"/>
      <w:bookmarkStart w:id="1416" w:name="_Toc480010727"/>
      <w:bookmarkStart w:id="1417" w:name="_Toc468606048"/>
      <w:bookmarkStart w:id="1418" w:name="_Toc339362306"/>
      <w:bookmarkStart w:id="1419" w:name="_Toc468157555"/>
      <w:bookmarkStart w:id="1420" w:name="_Toc336681941"/>
      <w:bookmarkStart w:id="1421" w:name="_Toc339020239"/>
      <w:bookmarkStart w:id="1422" w:name="_Toc340672875"/>
      <w:bookmarkStart w:id="1423" w:name="_Toc366072534"/>
      <w:bookmarkStart w:id="1424" w:name="_Toc342296766"/>
      <w:bookmarkStart w:id="1425" w:name="_Toc331512904"/>
      <w:bookmarkStart w:id="1426" w:name="_Toc332206714"/>
      <w:bookmarkStart w:id="1427" w:name="_Toc480020276"/>
      <w:bookmarkStart w:id="1428" w:name="_Toc340677076"/>
      <w:bookmarkStart w:id="1429" w:name="_Toc333935693"/>
      <w:bookmarkStart w:id="1430" w:name="_Toc340507448"/>
      <w:bookmarkStart w:id="1431" w:name="_Toc339020101"/>
      <w:bookmarkStart w:id="1432" w:name="_Toc331684044"/>
      <w:bookmarkStart w:id="1433" w:name="_Toc333935352"/>
      <w:bookmarkStart w:id="1434" w:name="_Toc339019895"/>
      <w:bookmarkStart w:id="1435" w:name="_Toc339441093"/>
      <w:bookmarkStart w:id="1436" w:name="_Toc349127632"/>
      <w:bookmarkStart w:id="1437" w:name="_Toc467987842"/>
      <w:bookmarkStart w:id="1438" w:name="_Toc14242"/>
      <w:bookmarkStart w:id="1439" w:name="_Toc479991601"/>
      <w:bookmarkStart w:id="1440" w:name="_Toc350756456"/>
      <w:bookmarkStart w:id="1441" w:name="_Toc332270352"/>
      <w:bookmarkStart w:id="1442" w:name="_Toc333237683"/>
      <w:bookmarkStart w:id="1443" w:name="_Toc365985184"/>
      <w:bookmarkStart w:id="1444" w:name="_Toc491658670"/>
      <w:bookmarkStart w:id="1445" w:name="_Toc333238639"/>
      <w:bookmarkStart w:id="1446" w:name="_Toc500861016"/>
      <w:bookmarkStart w:id="1447" w:name="_Toc341348344"/>
      <w:bookmarkStart w:id="1448" w:name="_Toc337632364"/>
      <w:bookmarkStart w:id="1449" w:name="_Toc467236759"/>
      <w:bookmarkStart w:id="1450" w:name="_Toc350438755"/>
      <w:bookmarkStart w:id="1451" w:name="_Toc365967078"/>
      <w:bookmarkStart w:id="1452" w:name="_Toc480021072"/>
      <w:bookmarkStart w:id="1453" w:name="_Toc349143595"/>
      <w:bookmarkStart w:id="1454" w:name="_Toc330459991"/>
      <w:bookmarkStart w:id="1455" w:name="_Toc336681586"/>
      <w:bookmarkStart w:id="1456" w:name="_Toc333237794"/>
      <w:bookmarkStart w:id="1457" w:name="_Toc342060380"/>
      <w:bookmarkStart w:id="1458" w:name="_Toc458262633"/>
      <w:bookmarkStart w:id="1459" w:name="_Toc454701400"/>
      <w:r>
        <w:rPr>
          <w:rFonts w:hint="eastAsia"/>
          <w:color w:val="000000" w:themeColor="text1"/>
          <w:highlight w:val="none"/>
        </w:rPr>
        <w:t>合同授予标准</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p>
    <w:p w14:paraId="61464F9E">
      <w:pPr>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2</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 xml:space="preserve"> 按第30条规定，采购人将把合同授予此次招标的中标投标人。</w:t>
      </w:r>
    </w:p>
    <w:bookmarkEnd w:id="1458"/>
    <w:bookmarkEnd w:id="1459"/>
    <w:p w14:paraId="36F763D0">
      <w:pPr>
        <w:pStyle w:val="5"/>
        <w:numPr>
          <w:ilvl w:val="4"/>
          <w:numId w:val="24"/>
        </w:numPr>
        <w:tabs>
          <w:tab w:val="left" w:pos="720"/>
        </w:tabs>
        <w:spacing w:before="240" w:after="120"/>
        <w:ind w:left="2432" w:hanging="2432"/>
        <w:rPr>
          <w:color w:val="000000" w:themeColor="text1"/>
          <w:highlight w:val="none"/>
        </w:rPr>
      </w:pPr>
      <w:bookmarkStart w:id="1460" w:name="_Toc350438756"/>
      <w:bookmarkStart w:id="1461" w:name="_Toc467987846"/>
      <w:bookmarkStart w:id="1462" w:name="_Toc480010731"/>
      <w:bookmarkStart w:id="1463" w:name="_Toc479991605"/>
      <w:bookmarkStart w:id="1464" w:name="_Toc339362307"/>
      <w:bookmarkStart w:id="1465" w:name="_Toc340672876"/>
      <w:bookmarkStart w:id="1466" w:name="_Toc339020240"/>
      <w:bookmarkStart w:id="1467" w:name="_Toc349143596"/>
      <w:bookmarkStart w:id="1468" w:name="_Toc365985185"/>
      <w:bookmarkStart w:id="1469" w:name="_Toc336681587"/>
      <w:bookmarkStart w:id="1470" w:name="_Toc342060381"/>
      <w:bookmarkStart w:id="1471" w:name="_Toc333238640"/>
      <w:bookmarkStart w:id="1472" w:name="_Toc491658674"/>
      <w:bookmarkStart w:id="1473" w:name="_Toc345513908"/>
      <w:bookmarkStart w:id="1474" w:name="_Toc336681942"/>
      <w:bookmarkStart w:id="1475" w:name="_Toc332270353"/>
      <w:bookmarkStart w:id="1476" w:name="_Toc342296767"/>
      <w:bookmarkStart w:id="1477" w:name="_Toc458262635"/>
      <w:bookmarkStart w:id="1478" w:name="_Toc332206715"/>
      <w:bookmarkStart w:id="1479" w:name="_Toc333935353"/>
      <w:bookmarkStart w:id="1480" w:name="_Toc339020102"/>
      <w:bookmarkStart w:id="1481" w:name="_Toc366072535"/>
      <w:bookmarkStart w:id="1482" w:name="_Toc350756457"/>
      <w:bookmarkStart w:id="1483" w:name="_Toc331512905"/>
      <w:bookmarkStart w:id="1484" w:name="_Toc340677077"/>
      <w:bookmarkStart w:id="1485" w:name="_Toc333935694"/>
      <w:bookmarkStart w:id="1486" w:name="_Toc349127633"/>
      <w:bookmarkStart w:id="1487" w:name="_Toc339019896"/>
      <w:bookmarkStart w:id="1488" w:name="_Toc333237684"/>
      <w:bookmarkStart w:id="1489" w:name="_Toc337632365"/>
      <w:bookmarkStart w:id="1490" w:name="_Toc341348345"/>
      <w:bookmarkStart w:id="1491" w:name="_Toc333237795"/>
      <w:bookmarkStart w:id="1492" w:name="_Toc330459992"/>
      <w:bookmarkStart w:id="1493" w:name="_Toc331684045"/>
      <w:bookmarkStart w:id="1494" w:name="_Toc468606052"/>
      <w:bookmarkStart w:id="1495" w:name="_Toc339441094"/>
      <w:bookmarkStart w:id="1496" w:name="_Toc480021076"/>
      <w:bookmarkStart w:id="1497" w:name="_Toc500861020"/>
      <w:bookmarkStart w:id="1498" w:name="_Toc4757"/>
      <w:bookmarkStart w:id="1499" w:name="_Toc365967079"/>
      <w:bookmarkStart w:id="1500" w:name="_Toc374454607"/>
      <w:bookmarkStart w:id="1501" w:name="_Toc454701402"/>
      <w:bookmarkStart w:id="1502" w:name="_Toc468157559"/>
      <w:bookmarkStart w:id="1503" w:name="_Toc339020022"/>
      <w:bookmarkStart w:id="1504" w:name="_Toc340507449"/>
      <w:bookmarkStart w:id="1505" w:name="_Toc480020280"/>
      <w:bookmarkStart w:id="1506" w:name="_Toc467236763"/>
      <w:r>
        <w:rPr>
          <w:rFonts w:hint="eastAsia"/>
          <w:color w:val="000000" w:themeColor="text1"/>
          <w:highlight w:val="none"/>
        </w:rPr>
        <w:t>签订合同</w:t>
      </w:r>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p>
    <w:p w14:paraId="03534AF5">
      <w:pPr>
        <w:widowControl/>
        <w:tabs>
          <w:tab w:val="left" w:pos="753"/>
        </w:tabs>
        <w:adjustRightInd w:val="0"/>
        <w:snapToGrid w:val="0"/>
        <w:spacing w:line="360" w:lineRule="auto"/>
        <w:ind w:left="753" w:hanging="753"/>
        <w:rPr>
          <w:rFonts w:ascii="宋体" w:hAnsi="宋体"/>
          <w:bCs/>
          <w:color w:val="000000" w:themeColor="text1"/>
          <w:highlight w:val="none"/>
        </w:rPr>
      </w:pPr>
      <w:bookmarkStart w:id="1507" w:name="_Toc373401413"/>
      <w:bookmarkStart w:id="1508" w:name="_Toc366681897"/>
      <w:bookmarkStart w:id="1509" w:name="_Toc377129068"/>
      <w:bookmarkStart w:id="1510" w:name="_Toc383069738"/>
      <w:bookmarkStart w:id="1511" w:name="_Toc369700990"/>
      <w:bookmarkStart w:id="1512" w:name="_Toc370983962"/>
      <w:bookmarkStart w:id="1513" w:name="_Toc367095382"/>
      <w:bookmarkStart w:id="1514" w:name="_Toc370309169"/>
      <w:bookmarkStart w:id="1515" w:name="_Toc374454608"/>
      <w:bookmarkStart w:id="1516" w:name="_Toc374093632"/>
      <w:bookmarkStart w:id="1517" w:name="_Toc379896705"/>
      <w:bookmarkStart w:id="1518" w:name="_Toc372209289"/>
      <w:bookmarkStart w:id="1519" w:name="_Toc366072536"/>
      <w:bookmarkStart w:id="1520" w:name="_Toc378261823"/>
      <w:bookmarkStart w:id="1521" w:name="_Toc340672877"/>
      <w:bookmarkStart w:id="1522" w:name="_Toc341348346"/>
      <w:bookmarkStart w:id="1523" w:name="_Toc350438757"/>
      <w:bookmarkStart w:id="1524" w:name="_Toc333935354"/>
      <w:bookmarkStart w:id="1525" w:name="_Toc332206716"/>
      <w:bookmarkStart w:id="1526" w:name="_Toc365985186"/>
      <w:bookmarkStart w:id="1527" w:name="_Toc340507450"/>
      <w:bookmarkStart w:id="1528" w:name="_Toc339020103"/>
      <w:bookmarkStart w:id="1529" w:name="_Toc339020241"/>
      <w:bookmarkStart w:id="1530" w:name="_Toc331684046"/>
      <w:bookmarkStart w:id="1531" w:name="_Toc339441095"/>
      <w:bookmarkStart w:id="1532" w:name="_Toc339362308"/>
      <w:bookmarkStart w:id="1533" w:name="_Toc333237796"/>
      <w:bookmarkStart w:id="1534" w:name="_Toc339019897"/>
      <w:bookmarkStart w:id="1535" w:name="_Toc339020023"/>
      <w:bookmarkStart w:id="1536" w:name="_Toc350756458"/>
      <w:bookmarkStart w:id="1537" w:name="_Toc342296768"/>
      <w:bookmarkStart w:id="1538" w:name="_Toc345513909"/>
      <w:bookmarkStart w:id="1539" w:name="_Toc349127634"/>
      <w:bookmarkStart w:id="1540" w:name="_Toc337632366"/>
      <w:bookmarkStart w:id="1541" w:name="_Toc365967080"/>
      <w:bookmarkStart w:id="1542" w:name="_Toc330459993"/>
      <w:bookmarkStart w:id="1543" w:name="_Toc333238641"/>
      <w:bookmarkStart w:id="1544" w:name="_Toc336681588"/>
      <w:bookmarkStart w:id="1545" w:name="_Toc336681943"/>
      <w:bookmarkStart w:id="1546" w:name="_Toc331512906"/>
      <w:bookmarkStart w:id="1547" w:name="_Toc333935695"/>
      <w:bookmarkStart w:id="1548" w:name="_Toc332270354"/>
      <w:bookmarkStart w:id="1549" w:name="_Toc342060382"/>
      <w:bookmarkStart w:id="1550" w:name="_Toc340677078"/>
      <w:bookmarkStart w:id="1551" w:name="_Toc333237685"/>
      <w:bookmarkStart w:id="1552" w:name="_Toc349143597"/>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p>
    <w:p w14:paraId="4A8E6460">
      <w:pPr>
        <w:widowControl/>
        <w:tabs>
          <w:tab w:val="left" w:pos="753"/>
        </w:tabs>
        <w:adjustRightInd w:val="0"/>
        <w:snapToGrid w:val="0"/>
        <w:spacing w:line="360" w:lineRule="auto"/>
        <w:ind w:left="753" w:hanging="753"/>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.2</w:t>
      </w:r>
      <w:r>
        <w:rPr>
          <w:rFonts w:hint="eastAsia" w:ascii="宋体" w:hAnsi="宋体"/>
          <w:bCs/>
          <w:color w:val="000000" w:themeColor="text1"/>
          <w:highlight w:val="none"/>
        </w:rPr>
        <w:t xml:space="preserve"> </w:t>
      </w:r>
      <w:r>
        <w:rPr>
          <w:rFonts w:hint="eastAsia" w:ascii="宋体" w:hAnsi="宋体"/>
          <w:bCs/>
          <w:color w:val="000000" w:themeColor="text1"/>
          <w:highlight w:val="none"/>
        </w:rPr>
        <w:tab/>
      </w:r>
      <w:r>
        <w:rPr>
          <w:rFonts w:hint="eastAsia" w:ascii="宋体" w:hAnsi="宋体"/>
          <w:bCs/>
          <w:color w:val="000000" w:themeColor="text1"/>
          <w:highlight w:val="none"/>
        </w:rPr>
        <w:t>采购人应当自采购合同签订之日起七个工作日内，按照有关规定将采购合同副本报同级人民政府财政部门和代理采购机构备案。</w:t>
      </w:r>
    </w:p>
    <w:p w14:paraId="0E73EEDE">
      <w:pPr>
        <w:widowControl/>
        <w:tabs>
          <w:tab w:val="left" w:pos="753"/>
        </w:tabs>
        <w:adjustRightInd w:val="0"/>
        <w:snapToGrid w:val="0"/>
        <w:spacing w:line="360" w:lineRule="auto"/>
        <w:ind w:left="753" w:hanging="753"/>
        <w:rPr>
          <w:rFonts w:ascii="宋体" w:hAnsi="宋体"/>
          <w:bCs/>
          <w:color w:val="000000" w:themeColor="text1"/>
          <w:highlight w:val="none"/>
        </w:rPr>
      </w:pPr>
      <w:r>
        <w:rPr>
          <w:rFonts w:hint="eastAsia" w:ascii="宋体" w:hAnsi="宋体" w:cs="Arial"/>
          <w:color w:val="000000" w:themeColor="text1"/>
          <w:szCs w:val="21"/>
          <w:highlight w:val="none"/>
        </w:rPr>
        <w:t xml:space="preserve">33.3   </w:t>
      </w:r>
      <w:r>
        <w:rPr>
          <w:rFonts w:ascii="宋体" w:hAnsi="宋体"/>
          <w:bCs/>
          <w:color w:val="000000" w:themeColor="text1"/>
          <w:highlight w:val="none"/>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rPr>
        <w:t>。</w:t>
      </w:r>
    </w:p>
    <w:p w14:paraId="10F7439C">
      <w:pPr>
        <w:widowControl/>
        <w:tabs>
          <w:tab w:val="left" w:pos="753"/>
        </w:tabs>
        <w:adjustRightInd w:val="0"/>
        <w:snapToGrid w:val="0"/>
        <w:spacing w:line="360" w:lineRule="auto"/>
        <w:ind w:left="753" w:hanging="753"/>
        <w:rPr>
          <w:rFonts w:ascii="宋体" w:hAnsi="宋体"/>
          <w:bCs/>
          <w:color w:val="000000" w:themeColor="text1"/>
          <w:highlight w:val="none"/>
        </w:rPr>
      </w:pPr>
    </w:p>
    <w:p w14:paraId="5F42B9C2">
      <w:pPr>
        <w:widowControl/>
        <w:tabs>
          <w:tab w:val="left" w:pos="753"/>
        </w:tabs>
        <w:adjustRightInd w:val="0"/>
        <w:snapToGrid w:val="0"/>
        <w:spacing w:line="360" w:lineRule="auto"/>
        <w:ind w:left="753" w:hanging="753"/>
        <w:rPr>
          <w:rFonts w:ascii="宋体" w:hAnsi="宋体"/>
          <w:bCs/>
          <w:color w:val="000000" w:themeColor="text1"/>
          <w:highlight w:val="none"/>
        </w:rPr>
      </w:pPr>
    </w:p>
    <w:p w14:paraId="60328141">
      <w:pPr>
        <w:widowControl/>
        <w:tabs>
          <w:tab w:val="left" w:pos="753"/>
        </w:tabs>
        <w:adjustRightInd w:val="0"/>
        <w:snapToGrid w:val="0"/>
        <w:spacing w:line="360" w:lineRule="auto"/>
        <w:ind w:left="753" w:hanging="753"/>
        <w:rPr>
          <w:rFonts w:ascii="宋体" w:hAnsi="宋体"/>
          <w:bCs/>
          <w:color w:val="000000" w:themeColor="text1"/>
          <w:highlight w:val="none"/>
        </w:rPr>
      </w:pPr>
    </w:p>
    <w:p w14:paraId="7612075F">
      <w:pPr>
        <w:widowControl/>
        <w:tabs>
          <w:tab w:val="left" w:pos="753"/>
        </w:tabs>
        <w:adjustRightInd w:val="0"/>
        <w:snapToGrid w:val="0"/>
        <w:spacing w:line="360" w:lineRule="auto"/>
        <w:ind w:left="753" w:hanging="753"/>
        <w:rPr>
          <w:rFonts w:ascii="宋体" w:hAnsi="宋体"/>
          <w:bCs/>
          <w:color w:val="000000" w:themeColor="text1"/>
          <w:highlight w:val="none"/>
        </w:rPr>
      </w:pPr>
    </w:p>
    <w:p w14:paraId="1B3ADCF9">
      <w:pPr>
        <w:widowControl/>
        <w:tabs>
          <w:tab w:val="left" w:pos="753"/>
        </w:tabs>
        <w:adjustRightInd w:val="0"/>
        <w:snapToGrid w:val="0"/>
        <w:spacing w:line="360" w:lineRule="auto"/>
        <w:ind w:left="753" w:hanging="753"/>
        <w:rPr>
          <w:rFonts w:ascii="宋体" w:hAnsi="宋体"/>
          <w:bCs/>
          <w:color w:val="000000" w:themeColor="text1"/>
          <w:highlight w:val="none"/>
        </w:rPr>
      </w:pPr>
    </w:p>
    <w:p w14:paraId="27957B14">
      <w:pPr>
        <w:widowControl/>
        <w:tabs>
          <w:tab w:val="left" w:pos="753"/>
        </w:tabs>
        <w:adjustRightInd w:val="0"/>
        <w:snapToGrid w:val="0"/>
        <w:spacing w:line="360" w:lineRule="auto"/>
        <w:ind w:left="753" w:hanging="753"/>
        <w:rPr>
          <w:rFonts w:ascii="宋体" w:hAnsi="宋体"/>
          <w:bCs/>
          <w:color w:val="000000" w:themeColor="text1"/>
          <w:highlight w:val="none"/>
        </w:rPr>
      </w:pPr>
    </w:p>
    <w:p w14:paraId="08783E66">
      <w:pPr>
        <w:widowControl/>
        <w:tabs>
          <w:tab w:val="left" w:pos="753"/>
        </w:tabs>
        <w:adjustRightInd w:val="0"/>
        <w:snapToGrid w:val="0"/>
        <w:spacing w:line="360" w:lineRule="auto"/>
        <w:ind w:left="753" w:hanging="753"/>
        <w:rPr>
          <w:rFonts w:ascii="宋体" w:hAnsi="宋体"/>
          <w:bCs/>
          <w:color w:val="000000" w:themeColor="text1"/>
          <w:highlight w:val="none"/>
        </w:rPr>
      </w:pPr>
    </w:p>
    <w:p w14:paraId="6E5F6017">
      <w:pPr>
        <w:widowControl/>
        <w:tabs>
          <w:tab w:val="left" w:pos="753"/>
        </w:tabs>
        <w:adjustRightInd w:val="0"/>
        <w:snapToGrid w:val="0"/>
        <w:spacing w:line="360" w:lineRule="auto"/>
        <w:ind w:left="753" w:hanging="753"/>
        <w:rPr>
          <w:rFonts w:ascii="宋体" w:hAnsi="宋体"/>
          <w:bCs/>
          <w:color w:val="000000" w:themeColor="text1"/>
          <w:highlight w:val="none"/>
        </w:rPr>
      </w:pPr>
    </w:p>
    <w:p w14:paraId="04471925">
      <w:pPr>
        <w:widowControl/>
        <w:tabs>
          <w:tab w:val="left" w:pos="753"/>
        </w:tabs>
        <w:adjustRightInd w:val="0"/>
        <w:snapToGrid w:val="0"/>
        <w:spacing w:line="360" w:lineRule="auto"/>
        <w:ind w:left="753" w:hanging="753"/>
        <w:rPr>
          <w:rFonts w:ascii="宋体" w:hAnsi="宋体"/>
          <w:bCs/>
          <w:color w:val="000000" w:themeColor="text1"/>
          <w:highlight w:val="none"/>
        </w:rPr>
      </w:pPr>
    </w:p>
    <w:p w14:paraId="781C62F5">
      <w:pPr>
        <w:widowControl/>
        <w:tabs>
          <w:tab w:val="left" w:pos="753"/>
        </w:tabs>
        <w:adjustRightInd w:val="0"/>
        <w:snapToGrid w:val="0"/>
        <w:spacing w:line="360" w:lineRule="auto"/>
        <w:ind w:left="753" w:hanging="753"/>
        <w:rPr>
          <w:rFonts w:ascii="宋体" w:hAnsi="宋体"/>
          <w:bCs/>
          <w:color w:val="000000" w:themeColor="text1"/>
          <w:highlight w:val="none"/>
        </w:rPr>
      </w:pPr>
    </w:p>
    <w:p w14:paraId="07140376">
      <w:pPr>
        <w:widowControl/>
        <w:tabs>
          <w:tab w:val="left" w:pos="753"/>
        </w:tabs>
        <w:adjustRightInd w:val="0"/>
        <w:snapToGrid w:val="0"/>
        <w:spacing w:line="360" w:lineRule="auto"/>
        <w:ind w:left="753" w:hanging="753"/>
        <w:rPr>
          <w:rFonts w:ascii="宋体" w:hAnsi="宋体"/>
          <w:bCs/>
          <w:color w:val="000000" w:themeColor="text1"/>
          <w:highlight w:val="none"/>
        </w:rPr>
      </w:pPr>
    </w:p>
    <w:p w14:paraId="4A1B065A">
      <w:pPr>
        <w:widowControl/>
        <w:tabs>
          <w:tab w:val="left" w:pos="753"/>
        </w:tabs>
        <w:adjustRightInd w:val="0"/>
        <w:snapToGrid w:val="0"/>
        <w:spacing w:line="360" w:lineRule="auto"/>
        <w:ind w:left="753" w:hanging="753"/>
        <w:rPr>
          <w:rFonts w:ascii="宋体" w:hAnsi="宋体"/>
          <w:bCs/>
          <w:color w:val="000000" w:themeColor="text1"/>
          <w:highlight w:val="none"/>
        </w:rPr>
      </w:pPr>
    </w:p>
    <w:p w14:paraId="39274D48">
      <w:pPr>
        <w:widowControl/>
        <w:tabs>
          <w:tab w:val="left" w:pos="753"/>
        </w:tabs>
        <w:adjustRightInd w:val="0"/>
        <w:snapToGrid w:val="0"/>
        <w:spacing w:line="360" w:lineRule="auto"/>
        <w:ind w:left="753" w:hanging="753"/>
        <w:rPr>
          <w:rFonts w:ascii="宋体" w:hAnsi="宋体"/>
          <w:bCs/>
          <w:color w:val="000000" w:themeColor="text1"/>
          <w:highlight w:val="none"/>
        </w:rPr>
      </w:pPr>
    </w:p>
    <w:p w14:paraId="58C0F1F5">
      <w:pPr>
        <w:widowControl/>
        <w:tabs>
          <w:tab w:val="left" w:pos="753"/>
        </w:tabs>
        <w:adjustRightInd w:val="0"/>
        <w:snapToGrid w:val="0"/>
        <w:spacing w:line="360" w:lineRule="auto"/>
        <w:ind w:left="753" w:hanging="753"/>
        <w:rPr>
          <w:rFonts w:ascii="宋体" w:hAnsi="宋体"/>
          <w:bCs/>
          <w:color w:val="000000" w:themeColor="text1"/>
          <w:highlight w:val="none"/>
        </w:rPr>
      </w:pPr>
    </w:p>
    <w:p w14:paraId="6E9F35D5">
      <w:pPr>
        <w:widowControl/>
        <w:tabs>
          <w:tab w:val="left" w:pos="753"/>
        </w:tabs>
        <w:adjustRightInd w:val="0"/>
        <w:snapToGrid w:val="0"/>
        <w:spacing w:line="360" w:lineRule="auto"/>
        <w:ind w:left="753" w:hanging="753"/>
        <w:rPr>
          <w:rFonts w:ascii="宋体" w:hAnsi="宋体"/>
          <w:bCs/>
          <w:color w:val="000000" w:themeColor="text1"/>
          <w:highlight w:val="none"/>
        </w:rPr>
      </w:pPr>
    </w:p>
    <w:p w14:paraId="1EF2C709">
      <w:pPr>
        <w:widowControl/>
        <w:tabs>
          <w:tab w:val="left" w:pos="753"/>
        </w:tabs>
        <w:adjustRightInd w:val="0"/>
        <w:snapToGrid w:val="0"/>
        <w:spacing w:line="360" w:lineRule="auto"/>
        <w:ind w:left="753" w:hanging="753"/>
        <w:rPr>
          <w:rFonts w:ascii="宋体" w:hAnsi="宋体"/>
          <w:bCs/>
          <w:color w:val="000000" w:themeColor="text1"/>
          <w:highlight w:val="none"/>
        </w:rPr>
      </w:pPr>
    </w:p>
    <w:p w14:paraId="7D60267F">
      <w:pPr>
        <w:widowControl/>
        <w:tabs>
          <w:tab w:val="left" w:pos="753"/>
        </w:tabs>
        <w:adjustRightInd w:val="0"/>
        <w:snapToGrid w:val="0"/>
        <w:spacing w:line="360" w:lineRule="auto"/>
        <w:ind w:left="753" w:hanging="753"/>
        <w:rPr>
          <w:rFonts w:ascii="宋体" w:hAnsi="宋体"/>
          <w:bCs/>
          <w:color w:val="000000" w:themeColor="text1"/>
          <w:highlight w:val="none"/>
        </w:rPr>
      </w:pPr>
    </w:p>
    <w:p w14:paraId="26F65435">
      <w:pPr>
        <w:widowControl/>
        <w:tabs>
          <w:tab w:val="left" w:pos="753"/>
        </w:tabs>
        <w:adjustRightInd w:val="0"/>
        <w:snapToGrid w:val="0"/>
        <w:spacing w:line="360" w:lineRule="auto"/>
        <w:ind w:left="753" w:hanging="753"/>
        <w:rPr>
          <w:rFonts w:ascii="宋体" w:hAnsi="宋体"/>
          <w:bCs/>
          <w:color w:val="000000" w:themeColor="text1"/>
          <w:highlight w:val="none"/>
        </w:rPr>
      </w:pPr>
    </w:p>
    <w:p w14:paraId="16D52C74">
      <w:pPr>
        <w:widowControl/>
        <w:tabs>
          <w:tab w:val="left" w:pos="753"/>
        </w:tabs>
        <w:adjustRightInd w:val="0"/>
        <w:snapToGrid w:val="0"/>
        <w:spacing w:line="360" w:lineRule="auto"/>
        <w:ind w:left="753" w:hanging="753"/>
        <w:rPr>
          <w:rFonts w:ascii="宋体" w:hAnsi="宋体"/>
          <w:bCs/>
          <w:color w:val="000000" w:themeColor="text1"/>
          <w:highlight w:val="none"/>
        </w:rPr>
      </w:pPr>
    </w:p>
    <w:p w14:paraId="40CE3A6E">
      <w:pPr>
        <w:widowControl/>
        <w:tabs>
          <w:tab w:val="left" w:pos="753"/>
        </w:tabs>
        <w:adjustRightInd w:val="0"/>
        <w:snapToGrid w:val="0"/>
        <w:spacing w:line="360" w:lineRule="auto"/>
        <w:ind w:left="753" w:hanging="753"/>
        <w:rPr>
          <w:rFonts w:ascii="宋体" w:hAnsi="宋体"/>
          <w:bCs/>
          <w:color w:val="000000" w:themeColor="text1"/>
          <w:highlight w:val="none"/>
        </w:rPr>
      </w:pPr>
    </w:p>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p w14:paraId="1AE8099A">
      <w:pPr>
        <w:pStyle w:val="4"/>
        <w:numPr>
          <w:ilvl w:val="0"/>
          <w:numId w:val="0"/>
        </w:numPr>
        <w:rPr>
          <w:color w:val="000000" w:themeColor="text1"/>
          <w:sz w:val="24"/>
          <w:highlight w:val="none"/>
        </w:rPr>
      </w:pPr>
      <w:bookmarkStart w:id="1553" w:name="_Toc4824"/>
      <w:bookmarkStart w:id="1554" w:name="_Toc432682726"/>
      <w:bookmarkStart w:id="1555" w:name="_Toc430771059"/>
      <w:bookmarkStart w:id="1556" w:name="_Toc480020283"/>
      <w:bookmarkStart w:id="1557" w:name="_Toc500861024"/>
      <w:bookmarkStart w:id="1558" w:name="_Toc479991608"/>
      <w:bookmarkStart w:id="1559" w:name="_Toc467236766"/>
      <w:bookmarkStart w:id="1560" w:name="_Toc467987849"/>
      <w:bookmarkStart w:id="1561" w:name="_Toc468157562"/>
      <w:bookmarkStart w:id="1562" w:name="_Toc491658677"/>
      <w:bookmarkStart w:id="1563" w:name="_Toc468606055"/>
      <w:bookmarkStart w:id="1564" w:name="_Toc480010734"/>
      <w:bookmarkStart w:id="1565" w:name="_Toc480021079"/>
      <w:r>
        <w:rPr>
          <w:color w:val="000000" w:themeColor="text1"/>
          <w:sz w:val="24"/>
          <w:highlight w:val="none"/>
        </w:rPr>
        <w:t>G</w:t>
      </w:r>
      <w:r>
        <w:rPr>
          <w:rFonts w:hint="eastAsia"/>
          <w:color w:val="000000" w:themeColor="text1"/>
          <w:sz w:val="24"/>
          <w:highlight w:val="none"/>
        </w:rPr>
        <w:t>、政府采购政策</w:t>
      </w:r>
      <w:bookmarkEnd w:id="1553"/>
      <w:bookmarkEnd w:id="1554"/>
      <w:bookmarkEnd w:id="1555"/>
    </w:p>
    <w:p w14:paraId="090419F6">
      <w:pPr>
        <w:spacing w:line="360" w:lineRule="auto"/>
        <w:ind w:left="735" w:hanging="735" w:hangingChars="350"/>
        <w:rPr>
          <w:rFonts w:hint="eastAsia" w:ascii="宋体" w:hAnsi="宋体" w:eastAsia="宋体" w:cs="宋体"/>
          <w:color w:val="000000" w:themeColor="text1"/>
          <w:highlight w:val="none"/>
        </w:rPr>
      </w:pPr>
      <w:bookmarkStart w:id="1566" w:name="_Toc430185803"/>
      <w:bookmarkStart w:id="1567" w:name="_Toc430771060"/>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4</w:t>
      </w:r>
      <w:r>
        <w:rPr>
          <w:rFonts w:hint="eastAsia" w:ascii="宋体" w:hAnsi="宋体" w:eastAsia="宋体" w:cs="宋体"/>
          <w:color w:val="000000" w:themeColor="text1"/>
          <w:highlight w:val="none"/>
        </w:rPr>
        <w:t xml:space="preserve">     </w:t>
      </w:r>
      <w:bookmarkStart w:id="1568" w:name="_Hlk499217741"/>
      <w:r>
        <w:rPr>
          <w:rFonts w:hint="eastAsia" w:ascii="宋体" w:hAnsi="宋体" w:eastAsia="宋体" w:cs="宋体"/>
          <w:color w:val="000000" w:themeColor="text1"/>
          <w:highlight w:val="none"/>
        </w:rPr>
        <w:t>若没有明示采购进口产品的，则视为采购产品为非进口产品（进口产品指中国海关验放进入中国境内且产自关境外的产品）。</w:t>
      </w:r>
      <w:bookmarkEnd w:id="1566"/>
      <w:bookmarkEnd w:id="1567"/>
      <w:bookmarkEnd w:id="1568"/>
    </w:p>
    <w:p w14:paraId="0AA990A4">
      <w:pPr>
        <w:spacing w:line="360" w:lineRule="auto"/>
        <w:ind w:left="735" w:hanging="735" w:hangingChars="350"/>
        <w:rPr>
          <w:rFonts w:hint="eastAsia" w:ascii="宋体" w:hAnsi="宋体" w:eastAsia="宋体" w:cs="宋体"/>
          <w:color w:val="000000" w:themeColor="text1"/>
          <w:highlight w:val="none"/>
        </w:rPr>
      </w:pPr>
      <w:bookmarkStart w:id="1569" w:name="_Toc430185804"/>
      <w:bookmarkStart w:id="1570" w:name="_Toc430771061"/>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5</w:t>
      </w:r>
      <w:r>
        <w:rPr>
          <w:rFonts w:hint="eastAsia" w:ascii="宋体" w:hAnsi="宋体" w:eastAsia="宋体" w:cs="宋体"/>
          <w:color w:val="000000" w:themeColor="text1"/>
          <w:highlight w:val="none"/>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69"/>
      <w:bookmarkEnd w:id="1570"/>
    </w:p>
    <w:p w14:paraId="3B636B82">
      <w:pPr>
        <w:spacing w:line="360" w:lineRule="auto"/>
        <w:ind w:left="735" w:hanging="735" w:hangingChars="350"/>
        <w:rPr>
          <w:rFonts w:hint="eastAsia" w:ascii="宋体" w:hAnsi="宋体" w:eastAsia="宋体" w:cs="宋体"/>
          <w:color w:val="000000" w:themeColor="text1"/>
          <w:highlight w:val="none"/>
        </w:rPr>
      </w:pPr>
      <w:bookmarkStart w:id="1571" w:name="_Toc430771062"/>
      <w:bookmarkStart w:id="1572" w:name="_Toc430185805"/>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6</w:t>
      </w:r>
      <w:r>
        <w:rPr>
          <w:rFonts w:hint="eastAsia" w:ascii="宋体" w:hAnsi="宋体" w:eastAsia="宋体" w:cs="宋体"/>
          <w:color w:val="000000" w:themeColor="text1"/>
          <w:highlight w:val="none"/>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http://www.ccgp.gov.cn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/）、国家环境保护总局网（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http://www.sepa.gov.cn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/）、中国绿色采购网（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"http://www.cgpn.cn"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http://www.cgpn.cn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/）上发布。</w:t>
      </w:r>
      <w:bookmarkEnd w:id="1571"/>
      <w:bookmarkEnd w:id="1572"/>
    </w:p>
    <w:p w14:paraId="579E691E">
      <w:pPr>
        <w:spacing w:line="360" w:lineRule="auto"/>
        <w:ind w:left="735" w:hanging="735" w:hangingChars="350"/>
        <w:rPr>
          <w:rFonts w:hint="eastAsia" w:ascii="宋体" w:hAnsi="宋体" w:eastAsia="宋体" w:cs="宋体"/>
          <w:color w:val="000000" w:themeColor="text1"/>
          <w:highlight w:val="none"/>
        </w:rPr>
      </w:pPr>
      <w:bookmarkStart w:id="1573" w:name="_Toc430185806"/>
      <w:bookmarkStart w:id="1574" w:name="_Toc430771063"/>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7</w:t>
      </w:r>
      <w:r>
        <w:rPr>
          <w:rFonts w:hint="eastAsia" w:ascii="宋体" w:hAnsi="宋体" w:eastAsia="宋体" w:cs="宋体"/>
          <w:color w:val="000000" w:themeColor="text1"/>
          <w:highlight w:val="none"/>
        </w:rPr>
        <w:t xml:space="preserve">     根据《关于印发《政府采购促进中小企业发展管理方法》的通知》（财库[2020]46号）的规定，投标人投标时需注意：</w:t>
      </w:r>
      <w:bookmarkEnd w:id="1573"/>
      <w:bookmarkEnd w:id="1574"/>
    </w:p>
    <w:p w14:paraId="7AA8AD99">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2AB626C5">
      <w:pPr>
        <w:spacing w:line="360" w:lineRule="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.2   参加政府采购活动的中小企业投标时需提供《中小企业声明函》。否则不予认可。</w:t>
      </w:r>
    </w:p>
    <w:p w14:paraId="2DB424B8">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032BD998">
      <w:pPr>
        <w:spacing w:line="360" w:lineRule="auto"/>
        <w:ind w:left="735" w:hanging="735" w:hangingChars="350"/>
        <w:rPr>
          <w:rFonts w:hint="default"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7F98455C">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kern w:val="2"/>
          <w:sz w:val="21"/>
          <w:szCs w:val="24"/>
          <w:highlight w:val="none"/>
          <w:lang w:val="en-US" w:eastAsia="zh-CN" w:bidi="ar-SA"/>
        </w:rPr>
        <w:t>3</w:t>
      </w:r>
      <w:r>
        <w:rPr>
          <w:rFonts w:hint="eastAsia" w:ascii="宋体" w:hAnsi="宋体" w:cs="宋体"/>
          <w:bCs/>
          <w:color w:val="000000" w:themeColor="text1"/>
          <w:kern w:val="2"/>
          <w:sz w:val="21"/>
          <w:szCs w:val="24"/>
          <w:highlight w:val="none"/>
          <w:lang w:val="en-US" w:eastAsia="zh-CN" w:bidi="ar-SA"/>
        </w:rPr>
        <w:t>7</w:t>
      </w:r>
      <w:r>
        <w:rPr>
          <w:rFonts w:hint="eastAsia" w:ascii="宋体" w:hAnsi="宋体" w:eastAsia="宋体" w:cs="宋体"/>
          <w:bCs/>
          <w:color w:val="000000" w:themeColor="text1"/>
          <w:kern w:val="2"/>
          <w:sz w:val="21"/>
          <w:szCs w:val="24"/>
          <w:highlight w:val="none"/>
          <w:lang w:val="en-US" w:eastAsia="zh-CN" w:bidi="ar-SA"/>
        </w:rPr>
        <w:t>.</w:t>
      </w:r>
      <w:r>
        <w:rPr>
          <w:rFonts w:hint="eastAsia" w:ascii="宋体" w:hAnsi="宋体" w:cs="宋体"/>
          <w:bCs/>
          <w:color w:val="000000" w:themeColor="text1"/>
          <w:kern w:val="2"/>
          <w:sz w:val="21"/>
          <w:szCs w:val="24"/>
          <w:highlight w:val="none"/>
          <w:lang w:val="en-US" w:eastAsia="zh-CN" w:bidi="ar-SA"/>
        </w:rPr>
        <w:t>5</w:t>
      </w:r>
      <w:r>
        <w:rPr>
          <w:rFonts w:hint="eastAsia" w:ascii="宋体" w:hAnsi="宋体" w:eastAsia="宋体" w:cs="宋体"/>
          <w:bCs/>
          <w:color w:val="000000" w:themeColor="text1"/>
          <w:kern w:val="2"/>
          <w:sz w:val="21"/>
          <w:szCs w:val="24"/>
          <w:highlight w:val="none"/>
          <w:lang w:val="en-US" w:eastAsia="zh-CN" w:bidi="ar-SA"/>
        </w:rPr>
        <w:t xml:space="preserve">   对于非专门面向中小微型企业采购的项目，依照《</w:t>
      </w:r>
      <w:r>
        <w:rPr>
          <w:rFonts w:hint="eastAsia" w:ascii="宋体" w:hAnsi="宋体" w:cs="宋体"/>
          <w:bCs/>
          <w:color w:val="000000" w:themeColor="text1"/>
          <w:kern w:val="2"/>
          <w:sz w:val="21"/>
          <w:szCs w:val="24"/>
          <w:highlight w:val="none"/>
          <w:lang w:val="en-US" w:eastAsia="zh-CN" w:bidi="ar-SA"/>
        </w:rPr>
        <w:t>政府采购促进中小企业发展管理方法</w:t>
      </w:r>
      <w:r>
        <w:rPr>
          <w:rFonts w:hint="eastAsia" w:ascii="宋体" w:hAnsi="宋体" w:eastAsia="宋体" w:cs="宋体"/>
          <w:bCs/>
          <w:color w:val="000000" w:themeColor="text1"/>
          <w:kern w:val="2"/>
          <w:sz w:val="21"/>
          <w:szCs w:val="24"/>
          <w:highlight w:val="none"/>
          <w:lang w:val="en-US" w:eastAsia="zh-CN" w:bidi="ar-SA"/>
        </w:rPr>
        <w:t>》的</w:t>
      </w:r>
      <w:r>
        <w:rPr>
          <w:rFonts w:hint="eastAsia" w:ascii="宋体" w:hAnsi="宋体" w:eastAsia="宋体" w:cs="宋体"/>
          <w:bCs/>
          <w:color w:val="000000" w:themeColor="text1"/>
          <w:highlight w:val="none"/>
        </w:rPr>
        <w:t>规定，凡符合要求的有效投标人，按照以下比例给予相应的价格扣除：</w:t>
      </w:r>
    </w:p>
    <w:p w14:paraId="34917B52">
      <w:pPr>
        <w:spacing w:line="360" w:lineRule="auto"/>
        <w:ind w:left="735" w:hanging="735" w:hangingChars="350"/>
        <w:rPr>
          <w:rFonts w:hint="eastAsia" w:ascii="宋体" w:hAnsi="宋体" w:eastAsia="宋体" w:cs="宋体"/>
          <w:bCs/>
          <w:color w:val="000000" w:themeColor="text1"/>
          <w:highlight w:val="none"/>
        </w:rPr>
      </w:pPr>
    </w:p>
    <w:tbl>
      <w:tblPr>
        <w:tblStyle w:val="4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04093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79BD25BA">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301CB8D7">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07E10B05">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77A1A03D">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计算公式</w:t>
            </w:r>
          </w:p>
        </w:tc>
      </w:tr>
      <w:tr w14:paraId="33EC7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1FBF79AD">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36C6D545">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0738C341">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4BE7B3F5">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评标价=总投标报价-小型和微型企业产品的价格×</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r>
      <w:tr w14:paraId="76D80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4741181D">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035F53B0">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0A93E4B9">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22B0A609">
            <w:pPr>
              <w:rPr>
                <w:rFonts w:hint="eastAsia" w:ascii="宋体" w:hAnsi="宋体" w:eastAsia="宋体" w:cs="宋体"/>
                <w:color w:val="000000" w:themeColor="text1"/>
                <w:szCs w:val="21"/>
                <w:highlight w:val="none"/>
              </w:rPr>
            </w:pPr>
          </w:p>
        </w:tc>
      </w:tr>
      <w:tr w14:paraId="008EE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7611854F">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3BF5730D">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732AF72F">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对联合体总金额扣除</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6095481A">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w:t>
            </w:r>
            <w:r>
              <w:rPr>
                <w:rFonts w:hint="eastAsia" w:ascii="宋体" w:hAnsi="宋体" w:eastAsia="宋体" w:cs="宋体"/>
                <w:color w:val="000000" w:themeColor="text1"/>
                <w:szCs w:val="21"/>
                <w:highlight w:val="none"/>
                <w:u w:val="single"/>
              </w:rPr>
              <w:t>1-</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w:t>
            </w:r>
          </w:p>
        </w:tc>
      </w:tr>
    </w:tbl>
    <w:p w14:paraId="662888E2">
      <w:pPr>
        <w:rPr>
          <w:rFonts w:ascii="宋体"/>
          <w:color w:val="000000" w:themeColor="text1"/>
          <w:szCs w:val="21"/>
          <w:highlight w:val="none"/>
        </w:rPr>
      </w:pPr>
    </w:p>
    <w:p w14:paraId="19DA60A2">
      <w:pPr>
        <w:rPr>
          <w:rFonts w:ascii="宋体"/>
          <w:color w:val="000000" w:themeColor="text1"/>
          <w:szCs w:val="21"/>
          <w:highlight w:val="none"/>
        </w:rPr>
      </w:pPr>
    </w:p>
    <w:p w14:paraId="6D8AC869">
      <w:pPr>
        <w:rPr>
          <w:rFonts w:ascii="宋体"/>
          <w:color w:val="000000" w:themeColor="text1"/>
          <w:szCs w:val="21"/>
          <w:highlight w:val="none"/>
        </w:rPr>
      </w:pPr>
    </w:p>
    <w:p w14:paraId="388B5B7E">
      <w:pPr>
        <w:rPr>
          <w:rFonts w:ascii="宋体"/>
          <w:color w:val="000000" w:themeColor="text1"/>
          <w:szCs w:val="21"/>
          <w:highlight w:val="none"/>
        </w:rPr>
      </w:pPr>
    </w:p>
    <w:p w14:paraId="705D0728">
      <w:pPr>
        <w:rPr>
          <w:rFonts w:ascii="宋体"/>
          <w:color w:val="000000" w:themeColor="text1"/>
          <w:szCs w:val="21"/>
          <w:highlight w:val="none"/>
        </w:rPr>
      </w:pPr>
    </w:p>
    <w:p w14:paraId="26F4BDAB">
      <w:pPr>
        <w:rPr>
          <w:rFonts w:ascii="宋体"/>
          <w:color w:val="000000" w:themeColor="text1"/>
          <w:szCs w:val="21"/>
          <w:highlight w:val="none"/>
        </w:rPr>
      </w:pPr>
    </w:p>
    <w:p w14:paraId="4044937B">
      <w:pPr>
        <w:rPr>
          <w:rFonts w:ascii="宋体"/>
          <w:color w:val="000000" w:themeColor="text1"/>
          <w:szCs w:val="21"/>
          <w:highlight w:val="none"/>
        </w:rPr>
      </w:pPr>
    </w:p>
    <w:p w14:paraId="57A2C13C">
      <w:pPr>
        <w:rPr>
          <w:rFonts w:ascii="宋体"/>
          <w:color w:val="000000" w:themeColor="text1"/>
          <w:szCs w:val="21"/>
          <w:highlight w:val="none"/>
        </w:rPr>
      </w:pPr>
    </w:p>
    <w:p w14:paraId="0C0EF0A5">
      <w:pPr>
        <w:rPr>
          <w:rFonts w:ascii="宋体"/>
          <w:color w:val="000000" w:themeColor="text1"/>
          <w:szCs w:val="21"/>
          <w:highlight w:val="none"/>
        </w:rPr>
      </w:pPr>
    </w:p>
    <w:p w14:paraId="5D18A824">
      <w:pPr>
        <w:rPr>
          <w:rFonts w:ascii="宋体"/>
          <w:color w:val="000000" w:themeColor="text1"/>
          <w:szCs w:val="21"/>
          <w:highlight w:val="none"/>
        </w:rPr>
      </w:pPr>
    </w:p>
    <w:p w14:paraId="58A31007">
      <w:pPr>
        <w:rPr>
          <w:rFonts w:ascii="宋体"/>
          <w:color w:val="000000" w:themeColor="text1"/>
          <w:szCs w:val="21"/>
          <w:highlight w:val="none"/>
        </w:rPr>
      </w:pPr>
    </w:p>
    <w:p w14:paraId="7F532451">
      <w:pPr>
        <w:rPr>
          <w:rFonts w:ascii="宋体"/>
          <w:color w:val="000000" w:themeColor="text1"/>
          <w:szCs w:val="21"/>
          <w:highlight w:val="none"/>
        </w:rPr>
      </w:pPr>
    </w:p>
    <w:p w14:paraId="41C32B48">
      <w:pPr>
        <w:rPr>
          <w:rFonts w:ascii="宋体"/>
          <w:color w:val="000000" w:themeColor="text1"/>
          <w:szCs w:val="21"/>
          <w:highlight w:val="none"/>
        </w:rPr>
      </w:pPr>
    </w:p>
    <w:p w14:paraId="31F72D5D">
      <w:pPr>
        <w:rPr>
          <w:rFonts w:ascii="宋体"/>
          <w:color w:val="000000" w:themeColor="text1"/>
          <w:szCs w:val="21"/>
          <w:highlight w:val="none"/>
        </w:rPr>
      </w:pPr>
    </w:p>
    <w:p w14:paraId="04D4B6F5">
      <w:pPr>
        <w:rPr>
          <w:rFonts w:ascii="宋体"/>
          <w:color w:val="000000" w:themeColor="text1"/>
          <w:szCs w:val="21"/>
          <w:highlight w:val="none"/>
        </w:rPr>
      </w:pPr>
    </w:p>
    <w:p w14:paraId="25998EF2">
      <w:pPr>
        <w:rPr>
          <w:rFonts w:ascii="宋体"/>
          <w:color w:val="000000" w:themeColor="text1"/>
          <w:szCs w:val="21"/>
          <w:highlight w:val="none"/>
        </w:rPr>
      </w:pPr>
    </w:p>
    <w:p w14:paraId="58AAE7F3">
      <w:pPr>
        <w:rPr>
          <w:rFonts w:ascii="宋体"/>
          <w:color w:val="000000" w:themeColor="text1"/>
          <w:szCs w:val="21"/>
          <w:highlight w:val="none"/>
        </w:rPr>
      </w:pPr>
    </w:p>
    <w:p w14:paraId="582D673A">
      <w:pPr>
        <w:rPr>
          <w:rFonts w:ascii="宋体"/>
          <w:color w:val="000000" w:themeColor="text1"/>
          <w:szCs w:val="21"/>
          <w:highlight w:val="none"/>
        </w:rPr>
      </w:pPr>
    </w:p>
    <w:p w14:paraId="466C26D0">
      <w:pPr>
        <w:rPr>
          <w:rFonts w:ascii="宋体"/>
          <w:color w:val="000000" w:themeColor="text1"/>
          <w:szCs w:val="21"/>
          <w:highlight w:val="none"/>
        </w:rPr>
      </w:pPr>
    </w:p>
    <w:p w14:paraId="3CE91959">
      <w:pPr>
        <w:rPr>
          <w:rFonts w:ascii="宋体"/>
          <w:color w:val="000000" w:themeColor="text1"/>
          <w:szCs w:val="21"/>
          <w:highlight w:val="none"/>
        </w:rPr>
      </w:pPr>
    </w:p>
    <w:p w14:paraId="485A9EA2">
      <w:pPr>
        <w:rPr>
          <w:rFonts w:ascii="宋体"/>
          <w:color w:val="000000" w:themeColor="text1"/>
          <w:szCs w:val="21"/>
          <w:highlight w:val="none"/>
        </w:rPr>
      </w:pPr>
    </w:p>
    <w:p w14:paraId="671C463F">
      <w:pPr>
        <w:rPr>
          <w:rFonts w:ascii="宋体"/>
          <w:color w:val="000000" w:themeColor="text1"/>
          <w:szCs w:val="21"/>
          <w:highlight w:val="none"/>
        </w:rPr>
      </w:pPr>
    </w:p>
    <w:p w14:paraId="079AC4EE">
      <w:pPr>
        <w:rPr>
          <w:rFonts w:ascii="宋体"/>
          <w:color w:val="000000" w:themeColor="text1"/>
          <w:szCs w:val="21"/>
          <w:highlight w:val="none"/>
        </w:rPr>
      </w:pPr>
    </w:p>
    <w:p w14:paraId="20826B59">
      <w:pPr>
        <w:rPr>
          <w:rFonts w:ascii="宋体"/>
          <w:color w:val="000000" w:themeColor="text1"/>
          <w:szCs w:val="21"/>
          <w:highlight w:val="none"/>
        </w:rPr>
      </w:pPr>
    </w:p>
    <w:p w14:paraId="39DBDDC5">
      <w:pPr>
        <w:rPr>
          <w:rFonts w:ascii="宋体"/>
          <w:color w:val="000000" w:themeColor="text1"/>
          <w:szCs w:val="21"/>
          <w:highlight w:val="none"/>
        </w:rPr>
      </w:pPr>
    </w:p>
    <w:p w14:paraId="55689696">
      <w:pPr>
        <w:rPr>
          <w:rFonts w:ascii="宋体"/>
          <w:color w:val="000000" w:themeColor="text1"/>
          <w:szCs w:val="21"/>
          <w:highlight w:val="none"/>
        </w:rPr>
      </w:pPr>
    </w:p>
    <w:p w14:paraId="5E7D490F">
      <w:pPr>
        <w:pStyle w:val="4"/>
        <w:numPr>
          <w:ilvl w:val="0"/>
          <w:numId w:val="0"/>
        </w:numPr>
        <w:rPr>
          <w:color w:val="000000" w:themeColor="text1"/>
          <w:sz w:val="24"/>
          <w:highlight w:val="none"/>
        </w:rPr>
      </w:pPr>
      <w:bookmarkStart w:id="1575" w:name="_Toc26856"/>
      <w:r>
        <w:rPr>
          <w:rFonts w:hint="eastAsia"/>
          <w:color w:val="000000" w:themeColor="text1"/>
          <w:sz w:val="24"/>
          <w:highlight w:val="none"/>
        </w:rPr>
        <w:t>H、评标细则</w:t>
      </w:r>
      <w:bookmarkEnd w:id="1575"/>
    </w:p>
    <w:p w14:paraId="7FA67AC4">
      <w:pPr>
        <w:pStyle w:val="23"/>
        <w:widowControl/>
        <w:tabs>
          <w:tab w:val="left" w:pos="753"/>
        </w:tabs>
        <w:adjustRightInd w:val="0"/>
        <w:snapToGrid w:val="0"/>
        <w:spacing w:line="360" w:lineRule="auto"/>
        <w:ind w:left="752" w:hanging="751" w:hangingChars="358"/>
        <w:rPr>
          <w:rFonts w:hAnsi="宋体"/>
          <w:bCs/>
          <w:color w:val="000000" w:themeColor="text1"/>
          <w:highlight w:val="none"/>
        </w:rPr>
      </w:pPr>
      <w:r>
        <w:rPr>
          <w:rFonts w:hint="eastAsia" w:hAnsi="宋体"/>
          <w:bCs/>
          <w:color w:val="000000" w:themeColor="text1"/>
          <w:highlight w:val="none"/>
        </w:rPr>
        <w:t>采用计分法（综合评价法）来确定各投标人的排名。其操作程序为：</w:t>
      </w:r>
    </w:p>
    <w:p w14:paraId="67D1C510">
      <w:pPr>
        <w:pStyle w:val="26"/>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根据招标文件和评标原则，按下表（评价指标和权重表）所列评价指标和各评价指标的权重进行评标。</w:t>
      </w:r>
    </w:p>
    <w:p w14:paraId="52E49581">
      <w:pPr>
        <w:pStyle w:val="26"/>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color w:val="000000" w:themeColor="text1"/>
          <w:sz w:val="21"/>
          <w:highlight w:val="none"/>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rPr>
        <w:t>经济价格标得分＝(评标基准价/投标报价)×价格指标权重×100。</w:t>
      </w:r>
    </w:p>
    <w:p w14:paraId="019171D8">
      <w:pPr>
        <w:pStyle w:val="26"/>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由评委独立地根据各项指标的评价标准，结合每个投标人的实际情况，分别就投标报价以外的各项指标对每个投标人独立打分。</w:t>
      </w:r>
    </w:p>
    <w:p w14:paraId="13FAB155">
      <w:pPr>
        <w:pStyle w:val="26"/>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技术部分和商务部分得分结果为全部评委评价指标评分的算术平均值。</w:t>
      </w:r>
    </w:p>
    <w:p w14:paraId="3E61E227">
      <w:pPr>
        <w:pStyle w:val="26"/>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将所有评价指标所得实际评价分数相加，即为该投标人的综合得分。</w:t>
      </w:r>
    </w:p>
    <w:p w14:paraId="1CAB334F">
      <w:pPr>
        <w:pStyle w:val="26"/>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评标委员会将推荐综合得分最高的投标人为该项目的中标候选人。</w:t>
      </w:r>
    </w:p>
    <w:p w14:paraId="37816A70">
      <w:pPr>
        <w:rPr>
          <w:color w:val="000000" w:themeColor="text1"/>
          <w:highlight w:val="none"/>
        </w:rPr>
      </w:pPr>
      <w:r>
        <w:rPr>
          <w:rFonts w:hint="eastAsia"/>
          <w:color w:val="000000" w:themeColor="text1"/>
          <w:highlight w:val="none"/>
        </w:rPr>
        <w:t>评价指标及权重：</w:t>
      </w:r>
    </w:p>
    <w:p w14:paraId="795B0E37">
      <w:pPr>
        <w:rPr>
          <w:color w:val="000000" w:themeColor="text1"/>
          <w:highlight w:val="none"/>
        </w:rPr>
      </w:pPr>
    </w:p>
    <w:tbl>
      <w:tblPr>
        <w:tblStyle w:val="46"/>
        <w:tblW w:w="8138" w:type="dxa"/>
        <w:jc w:val="center"/>
        <w:tblLayout w:type="fixed"/>
        <w:tblCellMar>
          <w:top w:w="0" w:type="dxa"/>
          <w:left w:w="0" w:type="dxa"/>
          <w:bottom w:w="0" w:type="dxa"/>
          <w:right w:w="0" w:type="dxa"/>
        </w:tblCellMar>
      </w:tblPr>
      <w:tblGrid>
        <w:gridCol w:w="2570"/>
        <w:gridCol w:w="2991"/>
        <w:gridCol w:w="2577"/>
      </w:tblGrid>
      <w:tr w14:paraId="3E112E4F">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FBEFF3">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评分项目</w:t>
            </w:r>
          </w:p>
        </w:tc>
        <w:tc>
          <w:tcPr>
            <w:tcW w:w="299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F885AB">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技术评分</w:t>
            </w:r>
          </w:p>
        </w:tc>
        <w:tc>
          <w:tcPr>
            <w:tcW w:w="25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0ED8BE9">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商务评分</w:t>
            </w:r>
          </w:p>
        </w:tc>
      </w:tr>
      <w:tr w14:paraId="0289C52D">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B84401A">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分值</w:t>
            </w:r>
          </w:p>
        </w:tc>
        <w:tc>
          <w:tcPr>
            <w:tcW w:w="299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CEA34C">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35</w:t>
            </w:r>
            <w:r>
              <w:rPr>
                <w:rFonts w:hint="eastAsia" w:ascii="宋体" w:hAnsi="宋体" w:eastAsia="宋体" w:cs="宋体"/>
                <w:color w:val="000000" w:themeColor="text1"/>
                <w:kern w:val="0"/>
                <w:sz w:val="21"/>
                <w:szCs w:val="21"/>
                <w:highlight w:val="none"/>
              </w:rPr>
              <w:t>分</w:t>
            </w:r>
          </w:p>
        </w:tc>
        <w:tc>
          <w:tcPr>
            <w:tcW w:w="25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007F88E">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65</w:t>
            </w:r>
            <w:r>
              <w:rPr>
                <w:rFonts w:hint="eastAsia" w:ascii="宋体" w:hAnsi="宋体" w:eastAsia="宋体" w:cs="宋体"/>
                <w:color w:val="000000" w:themeColor="text1"/>
                <w:kern w:val="0"/>
                <w:sz w:val="21"/>
                <w:szCs w:val="21"/>
                <w:highlight w:val="none"/>
              </w:rPr>
              <w:t>分</w:t>
            </w:r>
          </w:p>
        </w:tc>
      </w:tr>
    </w:tbl>
    <w:p w14:paraId="015ED886">
      <w:pPr>
        <w:rPr>
          <w:color w:val="000000" w:themeColor="text1"/>
          <w:highlight w:val="none"/>
        </w:rPr>
      </w:pPr>
    </w:p>
    <w:p w14:paraId="74881D6E">
      <w:pPr>
        <w:rPr>
          <w:color w:val="000000" w:themeColor="text1"/>
          <w:highlight w:val="none"/>
        </w:rPr>
      </w:pPr>
      <w:r>
        <w:rPr>
          <w:rFonts w:hint="eastAsia"/>
          <w:color w:val="000000" w:themeColor="text1"/>
          <w:highlight w:val="none"/>
          <w:lang w:val="en-US" w:eastAsia="zh-CN"/>
        </w:rPr>
        <w:t>技术</w:t>
      </w:r>
      <w:r>
        <w:rPr>
          <w:rFonts w:hint="eastAsia"/>
          <w:color w:val="000000" w:themeColor="text1"/>
          <w:highlight w:val="none"/>
        </w:rPr>
        <w:t>评分细则：</w:t>
      </w:r>
    </w:p>
    <w:tbl>
      <w:tblPr>
        <w:tblStyle w:val="46"/>
        <w:tblW w:w="96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0"/>
        <w:gridCol w:w="2865"/>
        <w:gridCol w:w="4680"/>
        <w:gridCol w:w="1005"/>
      </w:tblGrid>
      <w:tr w14:paraId="071BD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080" w:type="dxa"/>
            <w:tcBorders>
              <w:top w:val="single" w:color="000000" w:sz="8" w:space="0"/>
              <w:left w:val="single" w:color="000000" w:sz="8" w:space="0"/>
              <w:bottom w:val="single" w:color="000000" w:sz="8" w:space="0"/>
              <w:right w:val="single" w:color="000000" w:sz="8" w:space="0"/>
            </w:tcBorders>
            <w:noWrap w:val="0"/>
            <w:vAlign w:val="center"/>
          </w:tcPr>
          <w:p w14:paraId="0D22E4F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项目</w:t>
            </w:r>
          </w:p>
        </w:tc>
        <w:tc>
          <w:tcPr>
            <w:tcW w:w="2865" w:type="dxa"/>
            <w:tcBorders>
              <w:top w:val="single" w:color="000000" w:sz="8" w:space="0"/>
              <w:left w:val="nil"/>
              <w:bottom w:val="single" w:color="000000" w:sz="8" w:space="0"/>
              <w:right w:val="single" w:color="000000" w:sz="8" w:space="0"/>
            </w:tcBorders>
            <w:noWrap w:val="0"/>
            <w:vAlign w:val="center"/>
          </w:tcPr>
          <w:p w14:paraId="3D9BD4E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评审指标</w:t>
            </w:r>
          </w:p>
        </w:tc>
        <w:tc>
          <w:tcPr>
            <w:tcW w:w="4680" w:type="dxa"/>
            <w:tcBorders>
              <w:top w:val="single" w:color="000000" w:sz="8" w:space="0"/>
              <w:left w:val="nil"/>
              <w:bottom w:val="single" w:color="000000" w:sz="8" w:space="0"/>
              <w:right w:val="single" w:color="000000" w:sz="8" w:space="0"/>
            </w:tcBorders>
            <w:noWrap w:val="0"/>
            <w:vAlign w:val="center"/>
          </w:tcPr>
          <w:p w14:paraId="2D86B9D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评分说明</w:t>
            </w:r>
          </w:p>
        </w:tc>
        <w:tc>
          <w:tcPr>
            <w:tcW w:w="1005" w:type="dxa"/>
            <w:tcBorders>
              <w:top w:val="single" w:color="000000" w:sz="8" w:space="0"/>
              <w:left w:val="nil"/>
              <w:bottom w:val="single" w:color="000000" w:sz="8" w:space="0"/>
              <w:right w:val="single" w:color="000000" w:sz="8" w:space="0"/>
            </w:tcBorders>
            <w:noWrap w:val="0"/>
            <w:vAlign w:val="center"/>
          </w:tcPr>
          <w:p w14:paraId="3DF3044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权重</w:t>
            </w:r>
          </w:p>
        </w:tc>
      </w:tr>
      <w:tr w14:paraId="11818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7" w:hRule="atLeast"/>
          <w:jc w:val="center"/>
        </w:trPr>
        <w:tc>
          <w:tcPr>
            <w:tcW w:w="1080" w:type="dxa"/>
            <w:vMerge w:val="restart"/>
            <w:tcBorders>
              <w:top w:val="nil"/>
              <w:left w:val="single" w:color="000000" w:sz="8" w:space="0"/>
              <w:bottom w:val="single" w:color="000000" w:sz="8" w:space="0"/>
              <w:right w:val="single" w:color="000000" w:sz="8" w:space="0"/>
            </w:tcBorders>
            <w:noWrap w:val="0"/>
            <w:vAlign w:val="center"/>
          </w:tcPr>
          <w:p w14:paraId="43C4BB7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服务能力（35%）</w:t>
            </w:r>
          </w:p>
        </w:tc>
        <w:tc>
          <w:tcPr>
            <w:tcW w:w="2865" w:type="dxa"/>
            <w:tcBorders>
              <w:top w:val="nil"/>
              <w:left w:val="nil"/>
              <w:bottom w:val="single" w:color="000000" w:sz="8" w:space="0"/>
              <w:right w:val="single" w:color="000000" w:sz="8" w:space="0"/>
            </w:tcBorders>
            <w:noWrap w:val="0"/>
            <w:vAlign w:val="center"/>
          </w:tcPr>
          <w:p w14:paraId="48029B86">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1.业务方案，投标人创业担保贷款业务实施方案的科学合理高效情况以及完善程度。</w:t>
            </w:r>
          </w:p>
        </w:tc>
        <w:tc>
          <w:tcPr>
            <w:tcW w:w="4680" w:type="dxa"/>
            <w:tcBorders>
              <w:top w:val="nil"/>
              <w:left w:val="nil"/>
              <w:bottom w:val="single" w:color="000000" w:sz="8" w:space="0"/>
              <w:right w:val="single" w:color="000000" w:sz="8" w:space="0"/>
            </w:tcBorders>
            <w:noWrap w:val="0"/>
            <w:vAlign w:val="center"/>
          </w:tcPr>
          <w:p w14:paraId="5F7719F6">
            <w:pPr>
              <w:keepNext w:val="0"/>
              <w:keepLines w:val="0"/>
              <w:widowControl/>
              <w:suppressLineNumbers w:val="0"/>
              <w:jc w:val="both"/>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1.投标人服务实施方案合理高效、组织结构完善、贷款审批及发放流程迅速高效，服务区域影响力大、具有良好的客户信誉度和满意度得100分；</w:t>
            </w:r>
          </w:p>
          <w:p w14:paraId="21DAA5FE">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2.投标人服务实施方案较合理、组织结构较完善、贷款审批及发放流程较为迅速，服务区域影响力较大、客户信誉度和满意度一般得80分；</w:t>
            </w:r>
          </w:p>
          <w:p w14:paraId="2E393B64">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3.投标人服务实施方案基本合理、组织结构基本完整、贷款审批及发放流程较长，服务区域影响力不大、客户信誉度和满意度低得60分。</w:t>
            </w:r>
          </w:p>
          <w:p w14:paraId="2C4CDBA0">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（本小项满分为100分，最终得分×本小项权重比例）</w:t>
            </w:r>
          </w:p>
        </w:tc>
        <w:tc>
          <w:tcPr>
            <w:tcW w:w="1005" w:type="dxa"/>
            <w:tcBorders>
              <w:top w:val="nil"/>
              <w:left w:val="nil"/>
              <w:bottom w:val="single" w:color="000000" w:sz="8" w:space="0"/>
              <w:right w:val="single" w:color="000000" w:sz="8" w:space="0"/>
            </w:tcBorders>
            <w:noWrap w:val="0"/>
            <w:vAlign w:val="center"/>
          </w:tcPr>
          <w:p w14:paraId="42081E3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w:t>
            </w:r>
          </w:p>
        </w:tc>
      </w:tr>
      <w:tr w14:paraId="3527B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jc w:val="center"/>
        </w:trPr>
        <w:tc>
          <w:tcPr>
            <w:tcW w:w="1080" w:type="dxa"/>
            <w:vMerge w:val="continue"/>
            <w:tcBorders>
              <w:top w:val="nil"/>
              <w:left w:val="single" w:color="000000" w:sz="8" w:space="0"/>
              <w:bottom w:val="single" w:color="000000" w:sz="8" w:space="0"/>
              <w:right w:val="single" w:color="000000" w:sz="8" w:space="0"/>
            </w:tcBorders>
            <w:noWrap w:val="0"/>
            <w:vAlign w:val="center"/>
          </w:tcPr>
          <w:p w14:paraId="05151F7F">
            <w:pPr>
              <w:jc w:val="center"/>
              <w:rPr>
                <w:rFonts w:hint="eastAsia" w:ascii="宋体" w:hAnsi="宋体" w:eastAsia="宋体" w:cs="宋体"/>
                <w:i w:val="0"/>
                <w:iCs w:val="0"/>
                <w:color w:val="000000" w:themeColor="text1"/>
                <w:sz w:val="21"/>
                <w:szCs w:val="21"/>
                <w:highlight w:val="none"/>
                <w:u w:val="none"/>
              </w:rPr>
            </w:pPr>
          </w:p>
        </w:tc>
        <w:tc>
          <w:tcPr>
            <w:tcW w:w="2865" w:type="dxa"/>
            <w:tcBorders>
              <w:top w:val="nil"/>
              <w:left w:val="nil"/>
              <w:bottom w:val="single" w:color="000000" w:sz="8" w:space="0"/>
              <w:right w:val="single" w:color="000000" w:sz="8" w:space="0"/>
            </w:tcBorders>
            <w:noWrap w:val="0"/>
            <w:vAlign w:val="center"/>
          </w:tcPr>
          <w:p w14:paraId="2EAB3FBC">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尽职承诺，投标人承诺完全尽职履行对招标人推荐符合创业担保贷款贴息条件的客户进行严格全面的贷前调查、资产核实、风险评估以及贷款发放、贷后管理、贷款回收、损失追偿等工作，因投标人未能尽职履行相关工作而产生的一切不良后果由投标人承担。</w:t>
            </w:r>
          </w:p>
        </w:tc>
        <w:tc>
          <w:tcPr>
            <w:tcW w:w="4680" w:type="dxa"/>
            <w:tcBorders>
              <w:top w:val="nil"/>
              <w:left w:val="nil"/>
              <w:bottom w:val="single" w:color="000000" w:sz="8" w:space="0"/>
              <w:right w:val="single" w:color="000000" w:sz="8" w:space="0"/>
            </w:tcBorders>
            <w:noWrap w:val="0"/>
            <w:vAlign w:val="center"/>
          </w:tcPr>
          <w:p w14:paraId="337151DA">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给予承诺的得满分，部分承诺或不承诺的，得0分。（本小项满分为100分，最终得分×本小项权重比例）。投标人须出具书面尽职承诺书。</w:t>
            </w:r>
          </w:p>
        </w:tc>
        <w:tc>
          <w:tcPr>
            <w:tcW w:w="1005" w:type="dxa"/>
            <w:tcBorders>
              <w:top w:val="nil"/>
              <w:left w:val="nil"/>
              <w:bottom w:val="single" w:color="000000" w:sz="8" w:space="0"/>
              <w:right w:val="single" w:color="000000" w:sz="8" w:space="0"/>
            </w:tcBorders>
            <w:noWrap w:val="0"/>
            <w:vAlign w:val="center"/>
          </w:tcPr>
          <w:p w14:paraId="602A714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w:t>
            </w:r>
          </w:p>
        </w:tc>
      </w:tr>
      <w:tr w14:paraId="2B23C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10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37F32EB1">
            <w:pPr>
              <w:jc w:val="center"/>
              <w:rPr>
                <w:rFonts w:hint="eastAsia" w:ascii="宋体" w:hAnsi="宋体" w:eastAsia="宋体" w:cs="宋体"/>
                <w:i w:val="0"/>
                <w:iCs w:val="0"/>
                <w:color w:val="000000" w:themeColor="text1"/>
                <w:sz w:val="21"/>
                <w:szCs w:val="21"/>
                <w:highlight w:val="none"/>
                <w:u w:val="none"/>
              </w:rPr>
            </w:pPr>
          </w:p>
        </w:tc>
        <w:tc>
          <w:tcPr>
            <w:tcW w:w="2865" w:type="dxa"/>
            <w:tcBorders>
              <w:top w:val="single" w:color="000000" w:sz="8" w:space="0"/>
              <w:left w:val="single" w:color="000000" w:sz="8" w:space="0"/>
              <w:bottom w:val="single" w:color="000000" w:sz="8" w:space="0"/>
              <w:right w:val="single" w:color="000000" w:sz="8" w:space="0"/>
            </w:tcBorders>
            <w:noWrap w:val="0"/>
            <w:vAlign w:val="center"/>
          </w:tcPr>
          <w:p w14:paraId="5F7877BA">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技术保障，具备满足业务需要的资金汇划清算系统，保证资金汇划和结算的准确性、及时性，具备高效的应急处理和纠错措施，保证资金汇划系统和内部网络的安全性，并承担自身网络安全问题方面的有关责任具备先进的信息反馈系统，能够及时、全面、准确地反馈收付业务信息。</w:t>
            </w:r>
          </w:p>
        </w:tc>
        <w:tc>
          <w:tcPr>
            <w:tcW w:w="4680" w:type="dxa"/>
            <w:tcBorders>
              <w:top w:val="single" w:color="000000" w:sz="8" w:space="0"/>
              <w:left w:val="single" w:color="000000" w:sz="8" w:space="0"/>
              <w:bottom w:val="single" w:color="000000" w:sz="8" w:space="0"/>
              <w:right w:val="single" w:color="000000" w:sz="8" w:space="0"/>
            </w:tcBorders>
            <w:noWrap w:val="0"/>
            <w:vAlign w:val="center"/>
          </w:tcPr>
          <w:p w14:paraId="3CD6DB05">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满足所有要求的，得满分；有任何一项不满足的，得0分。满分为100分。（本小项满分为100分，最终得分×本小项权重比例）</w:t>
            </w:r>
          </w:p>
        </w:tc>
        <w:tc>
          <w:tcPr>
            <w:tcW w:w="1005" w:type="dxa"/>
            <w:tcBorders>
              <w:top w:val="single" w:color="000000" w:sz="8" w:space="0"/>
              <w:left w:val="single" w:color="000000" w:sz="8" w:space="0"/>
              <w:bottom w:val="single" w:color="000000" w:sz="8" w:space="0"/>
              <w:right w:val="single" w:color="000000" w:sz="8" w:space="0"/>
            </w:tcBorders>
            <w:noWrap w:val="0"/>
            <w:vAlign w:val="center"/>
          </w:tcPr>
          <w:p w14:paraId="2A199DD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w:t>
            </w:r>
          </w:p>
        </w:tc>
      </w:tr>
      <w:tr w14:paraId="49C2C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9" w:hRule="atLeast"/>
          <w:jc w:val="center"/>
        </w:trPr>
        <w:tc>
          <w:tcPr>
            <w:tcW w:w="10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0F301F45">
            <w:pPr>
              <w:jc w:val="center"/>
              <w:rPr>
                <w:rFonts w:hint="eastAsia" w:ascii="宋体" w:hAnsi="宋体" w:eastAsia="宋体" w:cs="宋体"/>
                <w:i w:val="0"/>
                <w:iCs w:val="0"/>
                <w:color w:val="000000" w:themeColor="text1"/>
                <w:sz w:val="21"/>
                <w:szCs w:val="21"/>
                <w:highlight w:val="none"/>
                <w:u w:val="none"/>
              </w:rPr>
            </w:pPr>
          </w:p>
        </w:tc>
        <w:tc>
          <w:tcPr>
            <w:tcW w:w="2865" w:type="dxa"/>
            <w:tcBorders>
              <w:top w:val="single" w:color="000000" w:sz="8" w:space="0"/>
              <w:left w:val="nil"/>
              <w:bottom w:val="single" w:color="000000" w:sz="8" w:space="0"/>
              <w:right w:val="single" w:color="000000" w:sz="8" w:space="0"/>
            </w:tcBorders>
            <w:noWrap w:val="0"/>
            <w:vAlign w:val="center"/>
          </w:tcPr>
          <w:p w14:paraId="24EB9679">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4.制度保障和风险控制，投标人管理体系和操作规程是否严谨规范，制度是否健全有效，监管机制是否完善，突发事件解决方案是否可行。</w:t>
            </w:r>
          </w:p>
        </w:tc>
        <w:tc>
          <w:tcPr>
            <w:tcW w:w="4680" w:type="dxa"/>
            <w:tcBorders>
              <w:top w:val="single" w:color="000000" w:sz="8" w:space="0"/>
              <w:left w:val="nil"/>
              <w:bottom w:val="single" w:color="000000" w:sz="8" w:space="0"/>
              <w:right w:val="single" w:color="000000" w:sz="8" w:space="0"/>
            </w:tcBorders>
            <w:noWrap w:val="0"/>
            <w:vAlign w:val="center"/>
          </w:tcPr>
          <w:p w14:paraId="2D758942">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eastAsia="宋体" w:cs="宋体"/>
                <w:i w:val="0"/>
                <w:iCs w:val="0"/>
                <w:color w:val="000000" w:themeColor="text1"/>
                <w:kern w:val="0"/>
                <w:sz w:val="21"/>
                <w:szCs w:val="21"/>
                <w:highlight w:val="none"/>
                <w:u w:val="none"/>
                <w:lang w:val="en-US" w:eastAsia="zh-CN" w:bidi="ar"/>
              </w:rPr>
              <w:t>1.投标人管理体系、监督机制严谨规范、突发事件应急预案合理可行的得100分；</w:t>
            </w:r>
          </w:p>
          <w:p w14:paraId="45324A69">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2.投标人管理体系、监督机制合理、突发事件应急预案较合理可行的得80分；</w:t>
            </w:r>
          </w:p>
          <w:p w14:paraId="5C14AD0B">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3.投标人管理体系、监督机制基本规范、突发事件应急预案基本可行的得60分；</w:t>
            </w:r>
          </w:p>
          <w:p w14:paraId="38A24533">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4.投标人管理体系、监督机制基本规范、突发事件应急预案不可行的得40分。</w:t>
            </w:r>
          </w:p>
          <w:p w14:paraId="661EE13F">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（本小项满分为100分，最终得分×本小项权重比例）</w:t>
            </w:r>
          </w:p>
        </w:tc>
        <w:tc>
          <w:tcPr>
            <w:tcW w:w="1005" w:type="dxa"/>
            <w:tcBorders>
              <w:top w:val="single" w:color="000000" w:sz="8" w:space="0"/>
              <w:left w:val="nil"/>
              <w:bottom w:val="single" w:color="000000" w:sz="8" w:space="0"/>
              <w:right w:val="single" w:color="000000" w:sz="8" w:space="0"/>
            </w:tcBorders>
            <w:noWrap w:val="0"/>
            <w:vAlign w:val="center"/>
          </w:tcPr>
          <w:p w14:paraId="4AF4C91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w:t>
            </w:r>
          </w:p>
        </w:tc>
      </w:tr>
      <w:tr w14:paraId="0FF79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1080" w:type="dxa"/>
            <w:vMerge w:val="continue"/>
            <w:tcBorders>
              <w:top w:val="nil"/>
              <w:left w:val="single" w:color="000000" w:sz="8" w:space="0"/>
              <w:bottom w:val="single" w:color="000000" w:sz="8" w:space="0"/>
              <w:right w:val="single" w:color="000000" w:sz="8" w:space="0"/>
            </w:tcBorders>
            <w:noWrap w:val="0"/>
            <w:vAlign w:val="center"/>
          </w:tcPr>
          <w:p w14:paraId="3DBE4F9E">
            <w:pPr>
              <w:jc w:val="center"/>
              <w:rPr>
                <w:rFonts w:hint="eastAsia" w:ascii="宋体" w:hAnsi="宋体" w:eastAsia="宋体" w:cs="宋体"/>
                <w:i w:val="0"/>
                <w:iCs w:val="0"/>
                <w:color w:val="000000" w:themeColor="text1"/>
                <w:sz w:val="21"/>
                <w:szCs w:val="21"/>
                <w:highlight w:val="none"/>
                <w:u w:val="none"/>
              </w:rPr>
            </w:pPr>
          </w:p>
        </w:tc>
        <w:tc>
          <w:tcPr>
            <w:tcW w:w="2865" w:type="dxa"/>
            <w:tcBorders>
              <w:top w:val="nil"/>
              <w:left w:val="nil"/>
              <w:bottom w:val="single" w:color="000000" w:sz="8" w:space="0"/>
              <w:right w:val="single" w:color="000000" w:sz="8" w:space="0"/>
            </w:tcBorders>
            <w:noWrap w:val="0"/>
            <w:vAlign w:val="center"/>
          </w:tcPr>
          <w:p w14:paraId="515D20E5">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5.优惠贷款利率承诺。</w:t>
            </w:r>
          </w:p>
        </w:tc>
        <w:tc>
          <w:tcPr>
            <w:tcW w:w="4680" w:type="dxa"/>
            <w:tcBorders>
              <w:top w:val="nil"/>
              <w:left w:val="nil"/>
              <w:bottom w:val="single" w:color="000000" w:sz="8" w:space="0"/>
              <w:right w:val="single" w:color="000000" w:sz="8" w:space="0"/>
            </w:tcBorders>
            <w:noWrap w:val="0"/>
            <w:vAlign w:val="center"/>
          </w:tcPr>
          <w:p w14:paraId="01894BF4">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投标人承诺在符合国家利率政策及满足自身业务运作基本盈利的基础上，给予创业担保贷款客户优惠贷款利率。承诺即得满分，不承诺不得分。（需提供书面承诺书）</w:t>
            </w:r>
          </w:p>
        </w:tc>
        <w:tc>
          <w:tcPr>
            <w:tcW w:w="1005" w:type="dxa"/>
            <w:tcBorders>
              <w:top w:val="nil"/>
              <w:left w:val="nil"/>
              <w:bottom w:val="single" w:color="000000" w:sz="8" w:space="0"/>
              <w:right w:val="single" w:color="000000" w:sz="8" w:space="0"/>
            </w:tcBorders>
            <w:noWrap w:val="0"/>
            <w:vAlign w:val="center"/>
          </w:tcPr>
          <w:p w14:paraId="28FEF11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w:t>
            </w:r>
          </w:p>
        </w:tc>
      </w:tr>
      <w:tr w14:paraId="43095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80" w:type="dxa"/>
            <w:vMerge w:val="continue"/>
            <w:tcBorders>
              <w:top w:val="nil"/>
              <w:left w:val="single" w:color="000000" w:sz="8" w:space="0"/>
              <w:bottom w:val="single" w:color="000000" w:sz="8" w:space="0"/>
              <w:right w:val="single" w:color="000000" w:sz="8" w:space="0"/>
            </w:tcBorders>
            <w:noWrap w:val="0"/>
            <w:vAlign w:val="center"/>
          </w:tcPr>
          <w:p w14:paraId="20B01A6B">
            <w:pPr>
              <w:jc w:val="center"/>
              <w:rPr>
                <w:rFonts w:hint="eastAsia" w:ascii="宋体" w:hAnsi="宋体" w:eastAsia="宋体" w:cs="宋体"/>
                <w:i w:val="0"/>
                <w:iCs w:val="0"/>
                <w:color w:val="000000" w:themeColor="text1"/>
                <w:sz w:val="21"/>
                <w:szCs w:val="21"/>
                <w:highlight w:val="none"/>
                <w:u w:val="none"/>
              </w:rPr>
            </w:pPr>
          </w:p>
        </w:tc>
        <w:tc>
          <w:tcPr>
            <w:tcW w:w="2865" w:type="dxa"/>
            <w:tcBorders>
              <w:top w:val="nil"/>
              <w:left w:val="nil"/>
              <w:bottom w:val="single" w:color="000000" w:sz="8" w:space="0"/>
              <w:right w:val="single" w:color="000000" w:sz="8" w:space="0"/>
            </w:tcBorders>
            <w:noWrap w:val="0"/>
            <w:vAlign w:val="center"/>
          </w:tcPr>
          <w:p w14:paraId="0DD581CF">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6.优惠存款利率承诺。</w:t>
            </w:r>
          </w:p>
        </w:tc>
        <w:tc>
          <w:tcPr>
            <w:tcW w:w="4680" w:type="dxa"/>
            <w:tcBorders>
              <w:top w:val="nil"/>
              <w:left w:val="nil"/>
              <w:bottom w:val="single" w:color="000000" w:sz="8" w:space="0"/>
              <w:right w:val="single" w:color="000000" w:sz="8" w:space="0"/>
            </w:tcBorders>
            <w:noWrap w:val="0"/>
            <w:vAlign w:val="center"/>
          </w:tcPr>
          <w:p w14:paraId="6DCED6CF">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投标人承诺在符合国家利率政策的基础上，给予代理业务的财政专户最优惠存款利率。承诺即得满分，不承诺不得分。（需提供书面承诺书）</w:t>
            </w:r>
          </w:p>
        </w:tc>
        <w:tc>
          <w:tcPr>
            <w:tcW w:w="1005" w:type="dxa"/>
            <w:tcBorders>
              <w:top w:val="nil"/>
              <w:left w:val="nil"/>
              <w:bottom w:val="single" w:color="000000" w:sz="8" w:space="0"/>
              <w:right w:val="single" w:color="000000" w:sz="8" w:space="0"/>
            </w:tcBorders>
            <w:noWrap w:val="0"/>
            <w:vAlign w:val="center"/>
          </w:tcPr>
          <w:p w14:paraId="3AD75DD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w:t>
            </w:r>
          </w:p>
        </w:tc>
      </w:tr>
      <w:tr w14:paraId="4A860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2" w:hRule="atLeast"/>
          <w:jc w:val="center"/>
        </w:trPr>
        <w:tc>
          <w:tcPr>
            <w:tcW w:w="1080" w:type="dxa"/>
            <w:vMerge w:val="continue"/>
            <w:tcBorders>
              <w:top w:val="nil"/>
              <w:left w:val="single" w:color="000000" w:sz="8" w:space="0"/>
              <w:bottom w:val="single" w:color="000000" w:sz="8" w:space="0"/>
              <w:right w:val="single" w:color="000000" w:sz="8" w:space="0"/>
            </w:tcBorders>
            <w:noWrap w:val="0"/>
            <w:vAlign w:val="center"/>
          </w:tcPr>
          <w:p w14:paraId="190D04CE">
            <w:pPr>
              <w:jc w:val="center"/>
              <w:rPr>
                <w:rFonts w:hint="eastAsia" w:ascii="宋体" w:hAnsi="宋体" w:eastAsia="宋体" w:cs="宋体"/>
                <w:i w:val="0"/>
                <w:iCs w:val="0"/>
                <w:color w:val="000000" w:themeColor="text1"/>
                <w:sz w:val="21"/>
                <w:szCs w:val="21"/>
                <w:highlight w:val="none"/>
                <w:u w:val="none"/>
              </w:rPr>
            </w:pPr>
          </w:p>
        </w:tc>
        <w:tc>
          <w:tcPr>
            <w:tcW w:w="2865" w:type="dxa"/>
            <w:tcBorders>
              <w:top w:val="nil"/>
              <w:left w:val="nil"/>
              <w:bottom w:val="single" w:color="000000" w:sz="8" w:space="0"/>
              <w:right w:val="single" w:color="000000" w:sz="8" w:space="0"/>
            </w:tcBorders>
            <w:noWrap w:val="0"/>
            <w:vAlign w:val="center"/>
          </w:tcPr>
          <w:p w14:paraId="75EE3B0B">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7.业务能力及业务经验。</w:t>
            </w:r>
          </w:p>
        </w:tc>
        <w:tc>
          <w:tcPr>
            <w:tcW w:w="4680" w:type="dxa"/>
            <w:tcBorders>
              <w:top w:val="nil"/>
              <w:left w:val="nil"/>
              <w:bottom w:val="single" w:color="000000" w:sz="8" w:space="0"/>
              <w:right w:val="single" w:color="000000" w:sz="8" w:space="0"/>
            </w:tcBorders>
            <w:noWrap w:val="0"/>
            <w:vAlign w:val="center"/>
          </w:tcPr>
          <w:p w14:paraId="69E54770">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投标人2023年1月1日至今代理的阳江市财政局创业担保贷款项目（含小额担保贷款项目）业务经验。具备相关业务经验的得满分，不具备不得分。（须提供相关合同文本或文件资料，不提供不得分）（本小项满分为100分，最终得分×本小项权重比例）</w:t>
            </w:r>
          </w:p>
        </w:tc>
        <w:tc>
          <w:tcPr>
            <w:tcW w:w="1005" w:type="dxa"/>
            <w:tcBorders>
              <w:top w:val="nil"/>
              <w:left w:val="nil"/>
              <w:bottom w:val="single" w:color="000000" w:sz="8" w:space="0"/>
              <w:right w:val="single" w:color="000000" w:sz="8" w:space="0"/>
            </w:tcBorders>
            <w:noWrap w:val="0"/>
            <w:vAlign w:val="center"/>
          </w:tcPr>
          <w:p w14:paraId="0006A84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w:t>
            </w:r>
          </w:p>
        </w:tc>
      </w:tr>
      <w:tr w14:paraId="6AE2E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1080" w:type="dxa"/>
            <w:vMerge w:val="continue"/>
            <w:tcBorders>
              <w:top w:val="nil"/>
              <w:left w:val="single" w:color="000000" w:sz="8" w:space="0"/>
              <w:bottom w:val="single" w:color="auto" w:sz="4" w:space="0"/>
              <w:right w:val="single" w:color="000000" w:sz="8" w:space="0"/>
            </w:tcBorders>
            <w:shd w:val="clear" w:color="auto" w:fill="auto"/>
            <w:noWrap w:val="0"/>
            <w:vAlign w:val="center"/>
          </w:tcPr>
          <w:p w14:paraId="1220567E">
            <w:pPr>
              <w:jc w:val="center"/>
              <w:rPr>
                <w:rFonts w:hint="eastAsia" w:ascii="宋体" w:hAnsi="宋体" w:eastAsia="宋体" w:cs="宋体"/>
                <w:i w:val="0"/>
                <w:iCs w:val="0"/>
                <w:color w:val="000000" w:themeColor="text1"/>
                <w:sz w:val="21"/>
                <w:szCs w:val="21"/>
                <w:highlight w:val="none"/>
                <w:u w:val="none"/>
              </w:rPr>
            </w:pPr>
          </w:p>
        </w:tc>
        <w:tc>
          <w:tcPr>
            <w:tcW w:w="2865" w:type="dxa"/>
            <w:tcBorders>
              <w:top w:val="nil"/>
              <w:left w:val="nil"/>
              <w:bottom w:val="single" w:color="auto" w:sz="4" w:space="0"/>
              <w:right w:val="single" w:color="000000" w:sz="8" w:space="0"/>
            </w:tcBorders>
            <w:shd w:val="clear" w:color="auto" w:fill="auto"/>
            <w:noWrap w:val="0"/>
            <w:vAlign w:val="center"/>
          </w:tcPr>
          <w:p w14:paraId="53BB4999">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8.营业网点数量，截止2025年12月31日投标人在阳江市全市范围内的营业网点数量。</w:t>
            </w:r>
          </w:p>
        </w:tc>
        <w:tc>
          <w:tcPr>
            <w:tcW w:w="4680" w:type="dxa"/>
            <w:tcBorders>
              <w:top w:val="nil"/>
              <w:left w:val="nil"/>
              <w:bottom w:val="single" w:color="auto" w:sz="4" w:space="0"/>
              <w:right w:val="single" w:color="000000" w:sz="8" w:space="0"/>
            </w:tcBorders>
            <w:shd w:val="clear" w:color="auto" w:fill="FFFFFF"/>
            <w:noWrap w:val="0"/>
            <w:vAlign w:val="center"/>
          </w:tcPr>
          <w:p w14:paraId="581AD286">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按投标人在阳江市全市范围内（包含下辖各县区、乡镇）网点数量排序得分：50个及以上，得满分100分；40-49个，得80分；30-39个，得60分；不足30个，得40分。（每个网点均需提供当地阳江金融监管分局颁发的有效《金融许可证》视为有效网点）（本小项满分为100分，最终得分×本小项权重比例）</w:t>
            </w:r>
          </w:p>
        </w:tc>
        <w:tc>
          <w:tcPr>
            <w:tcW w:w="1005" w:type="dxa"/>
            <w:tcBorders>
              <w:top w:val="nil"/>
              <w:left w:val="nil"/>
              <w:bottom w:val="single" w:color="auto" w:sz="4" w:space="0"/>
              <w:right w:val="single" w:color="000000" w:sz="8" w:space="0"/>
            </w:tcBorders>
            <w:noWrap w:val="0"/>
            <w:vAlign w:val="center"/>
          </w:tcPr>
          <w:p w14:paraId="6AE9ABA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8%</w:t>
            </w:r>
          </w:p>
        </w:tc>
      </w:tr>
      <w:tr w14:paraId="6BCF4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3945" w:type="dxa"/>
            <w:gridSpan w:val="2"/>
            <w:tcBorders>
              <w:top w:val="single" w:color="auto" w:sz="4" w:space="0"/>
              <w:left w:val="single" w:color="000000" w:sz="8" w:space="0"/>
              <w:bottom w:val="single" w:color="000000" w:sz="8" w:space="0"/>
              <w:right w:val="single" w:color="000000" w:sz="8" w:space="0"/>
            </w:tcBorders>
            <w:shd w:val="clear" w:color="auto" w:fill="auto"/>
            <w:noWrap w:val="0"/>
            <w:vAlign w:val="center"/>
          </w:tcPr>
          <w:p w14:paraId="3B4BCD98">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cs="宋体"/>
                <w:i w:val="0"/>
                <w:iCs w:val="0"/>
                <w:color w:val="000000" w:themeColor="text1"/>
                <w:kern w:val="0"/>
                <w:sz w:val="21"/>
                <w:szCs w:val="21"/>
                <w:highlight w:val="none"/>
                <w:u w:val="none"/>
                <w:lang w:val="en-US" w:eastAsia="zh-CN" w:bidi="ar"/>
              </w:rPr>
              <w:t>合计</w:t>
            </w:r>
          </w:p>
        </w:tc>
        <w:tc>
          <w:tcPr>
            <w:tcW w:w="4680" w:type="dxa"/>
            <w:tcBorders>
              <w:top w:val="single" w:color="auto" w:sz="4" w:space="0"/>
              <w:left w:val="nil"/>
              <w:bottom w:val="single" w:color="000000" w:sz="8" w:space="0"/>
              <w:right w:val="single" w:color="000000" w:sz="8" w:space="0"/>
            </w:tcBorders>
            <w:shd w:val="clear" w:color="auto" w:fill="FFFFFF"/>
            <w:noWrap w:val="0"/>
            <w:vAlign w:val="center"/>
          </w:tcPr>
          <w:p w14:paraId="338F4F28">
            <w:pPr>
              <w:keepNext w:val="0"/>
              <w:keepLines w:val="0"/>
              <w:widowControl/>
              <w:suppressLineNumbers w:val="0"/>
              <w:jc w:val="both"/>
              <w:textAlignment w:val="center"/>
              <w:rPr>
                <w:rFonts w:hint="eastAsia" w:ascii="宋体" w:hAnsi="宋体" w:eastAsia="宋体" w:cs="宋体"/>
                <w:i w:val="0"/>
                <w:iCs w:val="0"/>
                <w:color w:val="000000" w:themeColor="text1"/>
                <w:kern w:val="0"/>
                <w:sz w:val="21"/>
                <w:szCs w:val="21"/>
                <w:highlight w:val="none"/>
                <w:u w:val="none"/>
                <w:lang w:val="en-US" w:eastAsia="zh-CN" w:bidi="ar"/>
              </w:rPr>
            </w:pPr>
          </w:p>
        </w:tc>
        <w:tc>
          <w:tcPr>
            <w:tcW w:w="1005" w:type="dxa"/>
            <w:tcBorders>
              <w:top w:val="single" w:color="auto" w:sz="4" w:space="0"/>
              <w:left w:val="nil"/>
              <w:bottom w:val="single" w:color="000000" w:sz="8" w:space="0"/>
              <w:right w:val="single" w:color="000000" w:sz="8" w:space="0"/>
            </w:tcBorders>
            <w:noWrap w:val="0"/>
            <w:vAlign w:val="center"/>
          </w:tcPr>
          <w:p w14:paraId="0CF86EE5">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cs="宋体"/>
                <w:i w:val="0"/>
                <w:iCs w:val="0"/>
                <w:color w:val="000000" w:themeColor="text1"/>
                <w:kern w:val="0"/>
                <w:sz w:val="21"/>
                <w:szCs w:val="21"/>
                <w:highlight w:val="none"/>
                <w:u w:val="none"/>
                <w:lang w:val="en-US" w:eastAsia="zh-CN" w:bidi="ar"/>
              </w:rPr>
              <w:t>35%</w:t>
            </w:r>
          </w:p>
        </w:tc>
      </w:tr>
    </w:tbl>
    <w:p w14:paraId="25FA35F5">
      <w:pPr>
        <w:rPr>
          <w:rFonts w:hint="eastAsia"/>
          <w:color w:val="000000" w:themeColor="text1"/>
          <w:highlight w:val="none"/>
        </w:rPr>
      </w:pPr>
    </w:p>
    <w:p w14:paraId="0468700B">
      <w:pPr>
        <w:rPr>
          <w:color w:val="000000" w:themeColor="text1"/>
          <w:highlight w:val="none"/>
        </w:rPr>
      </w:pPr>
    </w:p>
    <w:p w14:paraId="3A5C9AE4">
      <w:pPr>
        <w:rPr>
          <w:color w:val="000000" w:themeColor="text1"/>
          <w:highlight w:val="none"/>
        </w:rPr>
      </w:pPr>
    </w:p>
    <w:p w14:paraId="5DC05113">
      <w:pPr>
        <w:rPr>
          <w:color w:val="000000" w:themeColor="text1"/>
          <w:highlight w:val="none"/>
        </w:rPr>
      </w:pPr>
    </w:p>
    <w:p w14:paraId="1461FCB9">
      <w:pPr>
        <w:rPr>
          <w:color w:val="000000" w:themeColor="text1"/>
          <w:highlight w:val="none"/>
        </w:rPr>
      </w:pPr>
    </w:p>
    <w:p w14:paraId="38985B3C">
      <w:pPr>
        <w:rPr>
          <w:color w:val="000000" w:themeColor="text1"/>
          <w:highlight w:val="none"/>
        </w:rPr>
      </w:pPr>
    </w:p>
    <w:p w14:paraId="2549E9F6">
      <w:pPr>
        <w:rPr>
          <w:color w:val="000000" w:themeColor="text1"/>
          <w:highlight w:val="none"/>
        </w:rPr>
      </w:pPr>
    </w:p>
    <w:p w14:paraId="60E60385">
      <w:pPr>
        <w:rPr>
          <w:rFonts w:hint="eastAsia" w:eastAsia="宋体"/>
          <w:color w:val="000000" w:themeColor="text1"/>
          <w:highlight w:val="none"/>
          <w:lang w:eastAsia="zh-CN"/>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r>
        <w:rPr>
          <w:rFonts w:hint="eastAsia"/>
          <w:color w:val="000000" w:themeColor="text1"/>
          <w:highlight w:val="none"/>
          <w:lang w:eastAsia="zh-CN"/>
        </w:rPr>
        <w:t>：</w:t>
      </w:r>
    </w:p>
    <w:tbl>
      <w:tblPr>
        <w:tblStyle w:val="46"/>
        <w:tblW w:w="96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0"/>
        <w:gridCol w:w="1620"/>
        <w:gridCol w:w="5925"/>
        <w:gridCol w:w="1005"/>
      </w:tblGrid>
      <w:tr w14:paraId="53DF0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080" w:type="dxa"/>
            <w:tcBorders>
              <w:top w:val="single" w:color="000000" w:sz="8" w:space="0"/>
              <w:left w:val="single" w:color="000000" w:sz="8" w:space="0"/>
              <w:bottom w:val="single" w:color="000000" w:sz="8" w:space="0"/>
              <w:right w:val="single" w:color="000000" w:sz="8" w:space="0"/>
            </w:tcBorders>
            <w:noWrap w:val="0"/>
            <w:vAlign w:val="center"/>
          </w:tcPr>
          <w:p w14:paraId="2851D90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项目</w:t>
            </w:r>
          </w:p>
        </w:tc>
        <w:tc>
          <w:tcPr>
            <w:tcW w:w="1620" w:type="dxa"/>
            <w:tcBorders>
              <w:top w:val="single" w:color="000000" w:sz="8" w:space="0"/>
              <w:left w:val="nil"/>
              <w:bottom w:val="single" w:color="000000" w:sz="8" w:space="0"/>
              <w:right w:val="single" w:color="000000" w:sz="8" w:space="0"/>
            </w:tcBorders>
            <w:noWrap w:val="0"/>
            <w:vAlign w:val="center"/>
          </w:tcPr>
          <w:p w14:paraId="0F2A55C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评审指标</w:t>
            </w:r>
          </w:p>
        </w:tc>
        <w:tc>
          <w:tcPr>
            <w:tcW w:w="5925" w:type="dxa"/>
            <w:tcBorders>
              <w:top w:val="single" w:color="000000" w:sz="8" w:space="0"/>
              <w:left w:val="nil"/>
              <w:bottom w:val="single" w:color="000000" w:sz="8" w:space="0"/>
              <w:right w:val="single" w:color="000000" w:sz="8" w:space="0"/>
            </w:tcBorders>
            <w:noWrap w:val="0"/>
            <w:vAlign w:val="center"/>
          </w:tcPr>
          <w:p w14:paraId="7801F0C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评分说明</w:t>
            </w:r>
          </w:p>
        </w:tc>
        <w:tc>
          <w:tcPr>
            <w:tcW w:w="1005" w:type="dxa"/>
            <w:tcBorders>
              <w:top w:val="single" w:color="000000" w:sz="8" w:space="0"/>
              <w:left w:val="nil"/>
              <w:bottom w:val="single" w:color="000000" w:sz="8" w:space="0"/>
              <w:right w:val="single" w:color="000000" w:sz="8" w:space="0"/>
            </w:tcBorders>
            <w:noWrap w:val="0"/>
            <w:vAlign w:val="center"/>
          </w:tcPr>
          <w:p w14:paraId="1E4122A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权重</w:t>
            </w:r>
          </w:p>
        </w:tc>
      </w:tr>
      <w:tr w14:paraId="6C336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5" w:hRule="atLeast"/>
          <w:jc w:val="center"/>
        </w:trPr>
        <w:tc>
          <w:tcPr>
            <w:tcW w:w="1080" w:type="dxa"/>
            <w:vMerge w:val="restart"/>
            <w:tcBorders>
              <w:top w:val="nil"/>
              <w:left w:val="single" w:color="000000" w:sz="8" w:space="0"/>
              <w:bottom w:val="single" w:color="000000" w:sz="8" w:space="0"/>
              <w:right w:val="single" w:color="000000" w:sz="8" w:space="0"/>
            </w:tcBorders>
            <w:noWrap w:val="0"/>
            <w:vAlign w:val="center"/>
          </w:tcPr>
          <w:p w14:paraId="6B1BAC6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经营状况（65%）</w:t>
            </w:r>
          </w:p>
        </w:tc>
        <w:tc>
          <w:tcPr>
            <w:tcW w:w="1620" w:type="dxa"/>
            <w:tcBorders>
              <w:top w:val="nil"/>
              <w:left w:val="nil"/>
              <w:bottom w:val="single" w:color="000000" w:sz="8" w:space="0"/>
              <w:right w:val="single" w:color="000000" w:sz="8" w:space="0"/>
            </w:tcBorders>
            <w:noWrap w:val="0"/>
            <w:vAlign w:val="center"/>
          </w:tcPr>
          <w:p w14:paraId="2917EBF2">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1.各项贷款, 截止2025年12月31日投标人的各项贷款余额。</w:t>
            </w:r>
          </w:p>
        </w:tc>
        <w:tc>
          <w:tcPr>
            <w:tcW w:w="5925" w:type="dxa"/>
            <w:tcBorders>
              <w:top w:val="nil"/>
              <w:left w:val="nil"/>
              <w:bottom w:val="single" w:color="000000" w:sz="8" w:space="0"/>
              <w:right w:val="single" w:color="000000" w:sz="8" w:space="0"/>
            </w:tcBorders>
            <w:noWrap w:val="0"/>
            <w:vAlign w:val="center"/>
          </w:tcPr>
          <w:p w14:paraId="09397573">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投标人之间贷款余额横向对比从高到低排名评分，贷款余额最高者为第一名得满分；第二名得90分；第三名80分，如此类推。（贷款余额以投标人上报阳江金融监管分局的非现场监管系统数据为准）（本小项满分为100分，最终得分×本小项权重比例）</w:t>
            </w:r>
          </w:p>
        </w:tc>
        <w:tc>
          <w:tcPr>
            <w:tcW w:w="1005" w:type="dxa"/>
            <w:tcBorders>
              <w:top w:val="nil"/>
              <w:left w:val="nil"/>
              <w:bottom w:val="single" w:color="000000" w:sz="8" w:space="0"/>
              <w:right w:val="single" w:color="000000" w:sz="8" w:space="0"/>
            </w:tcBorders>
            <w:noWrap w:val="0"/>
            <w:vAlign w:val="center"/>
          </w:tcPr>
          <w:p w14:paraId="548DCF3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w:t>
            </w:r>
          </w:p>
        </w:tc>
      </w:tr>
      <w:tr w14:paraId="2BBEC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jc w:val="center"/>
        </w:trPr>
        <w:tc>
          <w:tcPr>
            <w:tcW w:w="1080" w:type="dxa"/>
            <w:vMerge w:val="continue"/>
            <w:tcBorders>
              <w:top w:val="nil"/>
              <w:left w:val="single" w:color="000000" w:sz="8" w:space="0"/>
              <w:bottom w:val="single" w:color="000000" w:sz="8" w:space="0"/>
              <w:right w:val="single" w:color="000000" w:sz="8" w:space="0"/>
            </w:tcBorders>
            <w:noWrap w:val="0"/>
            <w:vAlign w:val="center"/>
          </w:tcPr>
          <w:p w14:paraId="4997324F">
            <w:pPr>
              <w:jc w:val="center"/>
              <w:rPr>
                <w:rFonts w:hint="eastAsia" w:ascii="宋体" w:hAnsi="宋体" w:eastAsia="宋体" w:cs="宋体"/>
                <w:i w:val="0"/>
                <w:iCs w:val="0"/>
                <w:color w:val="000000" w:themeColor="text1"/>
                <w:sz w:val="21"/>
                <w:szCs w:val="21"/>
                <w:highlight w:val="none"/>
                <w:u w:val="none"/>
              </w:rPr>
            </w:pPr>
          </w:p>
        </w:tc>
        <w:tc>
          <w:tcPr>
            <w:tcW w:w="1620" w:type="dxa"/>
            <w:tcBorders>
              <w:top w:val="nil"/>
              <w:left w:val="nil"/>
              <w:bottom w:val="single" w:color="000000" w:sz="8" w:space="0"/>
              <w:right w:val="single" w:color="000000" w:sz="8" w:space="0"/>
            </w:tcBorders>
            <w:noWrap w:val="0"/>
            <w:vAlign w:val="center"/>
          </w:tcPr>
          <w:p w14:paraId="520C6870">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2.各项存款，截止2025年12月31日投标人的存款余额。</w:t>
            </w:r>
          </w:p>
        </w:tc>
        <w:tc>
          <w:tcPr>
            <w:tcW w:w="5925" w:type="dxa"/>
            <w:tcBorders>
              <w:top w:val="nil"/>
              <w:left w:val="nil"/>
              <w:bottom w:val="single" w:color="000000" w:sz="8" w:space="0"/>
              <w:right w:val="single" w:color="000000" w:sz="8" w:space="0"/>
            </w:tcBorders>
            <w:noWrap w:val="0"/>
            <w:vAlign w:val="center"/>
          </w:tcPr>
          <w:p w14:paraId="74A367E0">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投标人之间存款余额横向对比从高到低排名评分，存款余额最高者为第一名得满分；第二名得90分；第三名80分，如此类推。（存款余额以投标人上报阳江金融监管分局的非现场监管系统数据为准）（本小项满分为100分，最终得分×本小项权重比例）</w:t>
            </w:r>
          </w:p>
        </w:tc>
        <w:tc>
          <w:tcPr>
            <w:tcW w:w="1005" w:type="dxa"/>
            <w:tcBorders>
              <w:top w:val="nil"/>
              <w:left w:val="nil"/>
              <w:bottom w:val="single" w:color="000000" w:sz="8" w:space="0"/>
              <w:right w:val="single" w:color="000000" w:sz="8" w:space="0"/>
            </w:tcBorders>
            <w:noWrap w:val="0"/>
            <w:vAlign w:val="center"/>
          </w:tcPr>
          <w:p w14:paraId="0D1D65A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w:t>
            </w:r>
          </w:p>
        </w:tc>
      </w:tr>
      <w:tr w14:paraId="64383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10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19938306">
            <w:pPr>
              <w:jc w:val="center"/>
              <w:rPr>
                <w:rFonts w:hint="eastAsia" w:ascii="宋体" w:hAnsi="宋体" w:eastAsia="宋体" w:cs="宋体"/>
                <w:i w:val="0"/>
                <w:iCs w:val="0"/>
                <w:color w:val="000000" w:themeColor="text1"/>
                <w:sz w:val="21"/>
                <w:szCs w:val="21"/>
                <w:highlight w:val="none"/>
                <w:u w:val="none"/>
              </w:rPr>
            </w:pPr>
          </w:p>
        </w:tc>
        <w:tc>
          <w:tcPr>
            <w:tcW w:w="1620" w:type="dxa"/>
            <w:tcBorders>
              <w:top w:val="nil"/>
              <w:left w:val="nil"/>
              <w:bottom w:val="single" w:color="000000" w:sz="8" w:space="0"/>
              <w:right w:val="single" w:color="000000" w:sz="8" w:space="0"/>
            </w:tcBorders>
            <w:shd w:val="clear" w:color="auto" w:fill="FFFFFF"/>
            <w:noWrap w:val="0"/>
            <w:vAlign w:val="center"/>
          </w:tcPr>
          <w:p w14:paraId="482EADAA">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3.不良贷款余额，截止2025年12月30日投标人的不良贷款余额。</w:t>
            </w:r>
          </w:p>
        </w:tc>
        <w:tc>
          <w:tcPr>
            <w:tcW w:w="5925" w:type="dxa"/>
            <w:tcBorders>
              <w:top w:val="nil"/>
              <w:left w:val="nil"/>
              <w:bottom w:val="single" w:color="000000" w:sz="8" w:space="0"/>
              <w:right w:val="single" w:color="000000" w:sz="8" w:space="0"/>
            </w:tcBorders>
            <w:shd w:val="clear" w:color="auto" w:fill="FFFFFF"/>
            <w:noWrap w:val="0"/>
            <w:vAlign w:val="center"/>
          </w:tcPr>
          <w:p w14:paraId="6AB3F6B7">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投标人之间不良贷款余额横向对比从低到高排名评分，不良贷款余额最低者为第一名得满分；第二名得90分；第三名80分，如此类推。（不良贷款余额以投标人上报阳江金融监管分局的非现场监管系统数据为准）（本小项满分为100分，最终得分×本小项权重比例）</w:t>
            </w:r>
          </w:p>
        </w:tc>
        <w:tc>
          <w:tcPr>
            <w:tcW w:w="1005" w:type="dxa"/>
            <w:tcBorders>
              <w:top w:val="nil"/>
              <w:left w:val="nil"/>
              <w:bottom w:val="single" w:color="000000" w:sz="8" w:space="0"/>
              <w:right w:val="single" w:color="000000" w:sz="8" w:space="0"/>
            </w:tcBorders>
            <w:noWrap w:val="0"/>
            <w:vAlign w:val="center"/>
          </w:tcPr>
          <w:p w14:paraId="7B8EDA0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w:t>
            </w:r>
          </w:p>
        </w:tc>
      </w:tr>
      <w:tr w14:paraId="5CDF9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jc w:val="center"/>
        </w:trPr>
        <w:tc>
          <w:tcPr>
            <w:tcW w:w="10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5347F2D5">
            <w:pPr>
              <w:jc w:val="center"/>
              <w:rPr>
                <w:rFonts w:hint="eastAsia" w:ascii="宋体" w:hAnsi="宋体" w:eastAsia="宋体" w:cs="宋体"/>
                <w:i w:val="0"/>
                <w:iCs w:val="0"/>
                <w:color w:val="000000" w:themeColor="text1"/>
                <w:sz w:val="21"/>
                <w:szCs w:val="21"/>
                <w:highlight w:val="none"/>
                <w:u w:val="none"/>
              </w:rPr>
            </w:pPr>
          </w:p>
        </w:tc>
        <w:tc>
          <w:tcPr>
            <w:tcW w:w="1620" w:type="dxa"/>
            <w:tcBorders>
              <w:top w:val="nil"/>
              <w:left w:val="nil"/>
              <w:bottom w:val="single" w:color="000000" w:sz="8" w:space="0"/>
              <w:right w:val="single" w:color="000000" w:sz="8" w:space="0"/>
            </w:tcBorders>
            <w:shd w:val="clear" w:color="auto" w:fill="FFFFFF"/>
            <w:noWrap w:val="0"/>
            <w:vAlign w:val="center"/>
          </w:tcPr>
          <w:p w14:paraId="41A7980C">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4.不良贷款率，截止2025年12月31日投标人的不良贷款率（不良贷款余额/各项贷款余额）。</w:t>
            </w:r>
          </w:p>
        </w:tc>
        <w:tc>
          <w:tcPr>
            <w:tcW w:w="5925" w:type="dxa"/>
            <w:tcBorders>
              <w:top w:val="nil"/>
              <w:left w:val="nil"/>
              <w:bottom w:val="single" w:color="000000" w:sz="8" w:space="0"/>
              <w:right w:val="single" w:color="000000" w:sz="8" w:space="0"/>
            </w:tcBorders>
            <w:shd w:val="clear" w:color="auto" w:fill="FFFFFF"/>
            <w:noWrap w:val="0"/>
            <w:vAlign w:val="center"/>
          </w:tcPr>
          <w:p w14:paraId="70EAB83B">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投标人之间横向对比评分，投标人不良贷款率最低者得满分。数值相对最低者每高0.1%扣1分，满分为100分。（不良贷款余额及各项贷款余额以投标人上报阳江金融监管分局的非现场监管系统数据为准）（本小项满分为100分，最终得分×本小项权重比例）</w:t>
            </w:r>
          </w:p>
        </w:tc>
        <w:tc>
          <w:tcPr>
            <w:tcW w:w="1005" w:type="dxa"/>
            <w:tcBorders>
              <w:top w:val="nil"/>
              <w:left w:val="nil"/>
              <w:bottom w:val="single" w:color="000000" w:sz="8" w:space="0"/>
              <w:right w:val="single" w:color="000000" w:sz="8" w:space="0"/>
            </w:tcBorders>
            <w:noWrap w:val="0"/>
            <w:vAlign w:val="center"/>
          </w:tcPr>
          <w:p w14:paraId="7C53543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w:t>
            </w:r>
          </w:p>
        </w:tc>
      </w:tr>
      <w:tr w14:paraId="07246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1080" w:type="dxa"/>
            <w:vMerge w:val="continue"/>
            <w:tcBorders>
              <w:top w:val="nil"/>
              <w:left w:val="single" w:color="000000" w:sz="8" w:space="0"/>
              <w:bottom w:val="single" w:color="000000" w:sz="8" w:space="0"/>
              <w:right w:val="single" w:color="000000" w:sz="8" w:space="0"/>
            </w:tcBorders>
            <w:shd w:val="clear" w:color="auto" w:fill="auto"/>
            <w:noWrap w:val="0"/>
            <w:vAlign w:val="center"/>
          </w:tcPr>
          <w:p w14:paraId="43DF60A2">
            <w:pPr>
              <w:jc w:val="center"/>
              <w:rPr>
                <w:rFonts w:hint="eastAsia" w:ascii="宋体" w:hAnsi="宋体" w:eastAsia="宋体" w:cs="宋体"/>
                <w:i w:val="0"/>
                <w:iCs w:val="0"/>
                <w:color w:val="000000" w:themeColor="text1"/>
                <w:sz w:val="21"/>
                <w:szCs w:val="21"/>
                <w:highlight w:val="none"/>
                <w:u w:val="none"/>
              </w:rPr>
            </w:pPr>
          </w:p>
        </w:tc>
        <w:tc>
          <w:tcPr>
            <w:tcW w:w="1620" w:type="dxa"/>
            <w:tcBorders>
              <w:top w:val="nil"/>
              <w:left w:val="nil"/>
              <w:bottom w:val="single" w:color="000000" w:sz="8" w:space="0"/>
              <w:right w:val="single" w:color="000000" w:sz="8" w:space="0"/>
            </w:tcBorders>
            <w:shd w:val="clear" w:color="auto" w:fill="FFFFFF"/>
            <w:noWrap w:val="0"/>
            <w:vAlign w:val="center"/>
          </w:tcPr>
          <w:p w14:paraId="7193C1D1">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5.贷存比，截止2025年12月31日投标人贷款余额与存款余额的比例。（各项</w:t>
            </w:r>
            <w:r>
              <w:rPr>
                <w:rFonts w:hint="eastAsia" w:ascii="宋体" w:hAnsi="宋体" w:eastAsia="宋体" w:cs="宋体"/>
                <w:b/>
                <w:bCs/>
                <w:i w:val="0"/>
                <w:iCs w:val="0"/>
                <w:color w:val="000000" w:themeColor="text1"/>
                <w:kern w:val="0"/>
                <w:sz w:val="21"/>
                <w:szCs w:val="21"/>
                <w:highlight w:val="none"/>
                <w:u w:val="none"/>
                <w:lang w:val="en-US" w:eastAsia="zh-CN" w:bidi="ar"/>
              </w:rPr>
              <w:t>贷款</w:t>
            </w:r>
            <w:r>
              <w:rPr>
                <w:rFonts w:hint="eastAsia" w:ascii="宋体" w:hAnsi="宋体" w:eastAsia="宋体" w:cs="宋体"/>
                <w:i w:val="0"/>
                <w:iCs w:val="0"/>
                <w:color w:val="000000" w:themeColor="text1"/>
                <w:kern w:val="0"/>
                <w:sz w:val="21"/>
                <w:szCs w:val="21"/>
                <w:highlight w:val="none"/>
                <w:u w:val="none"/>
                <w:lang w:val="en-US" w:eastAsia="zh-CN" w:bidi="ar"/>
              </w:rPr>
              <w:t>余额/各项</w:t>
            </w:r>
            <w:r>
              <w:rPr>
                <w:rFonts w:hint="eastAsia" w:ascii="宋体" w:hAnsi="宋体" w:eastAsia="宋体" w:cs="宋体"/>
                <w:b/>
                <w:bCs/>
                <w:i w:val="0"/>
                <w:iCs w:val="0"/>
                <w:color w:val="000000" w:themeColor="text1"/>
                <w:kern w:val="0"/>
                <w:sz w:val="21"/>
                <w:szCs w:val="21"/>
                <w:highlight w:val="none"/>
                <w:u w:val="none"/>
                <w:lang w:val="en-US" w:eastAsia="zh-CN" w:bidi="ar"/>
              </w:rPr>
              <w:t>存款</w:t>
            </w:r>
            <w:r>
              <w:rPr>
                <w:rFonts w:hint="eastAsia" w:ascii="宋体" w:hAnsi="宋体" w:eastAsia="宋体" w:cs="宋体"/>
                <w:i w:val="0"/>
                <w:iCs w:val="0"/>
                <w:color w:val="000000" w:themeColor="text1"/>
                <w:kern w:val="0"/>
                <w:sz w:val="21"/>
                <w:szCs w:val="21"/>
                <w:highlight w:val="none"/>
                <w:u w:val="none"/>
                <w:lang w:val="en-US" w:eastAsia="zh-CN" w:bidi="ar"/>
              </w:rPr>
              <w:t>余额）</w:t>
            </w:r>
          </w:p>
        </w:tc>
        <w:tc>
          <w:tcPr>
            <w:tcW w:w="5925" w:type="dxa"/>
            <w:tcBorders>
              <w:top w:val="nil"/>
              <w:left w:val="nil"/>
              <w:bottom w:val="single" w:color="000000" w:sz="8" w:space="0"/>
              <w:right w:val="single" w:color="000000" w:sz="8" w:space="0"/>
            </w:tcBorders>
            <w:shd w:val="clear" w:color="auto" w:fill="FFFFFF"/>
            <w:noWrap w:val="0"/>
            <w:vAlign w:val="center"/>
          </w:tcPr>
          <w:p w14:paraId="5D8EBEA9">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该指标体现投标人对当地经济发展的支持力度，按投标人指标值评分。投标人贷存款比例高于100%（含100%）得满分；低于100%，高于80%得80分（含80%）；低于80%，高于60%（含60%）得60分；低于60%得40分。（各项贷款余额及各项存款余额以投标人上报阳江金融监管分局的非现场监管系统数据为准）（本小项满分为100分，最终得分×本小项权重比例）</w:t>
            </w:r>
          </w:p>
        </w:tc>
        <w:tc>
          <w:tcPr>
            <w:tcW w:w="1005" w:type="dxa"/>
            <w:tcBorders>
              <w:top w:val="nil"/>
              <w:left w:val="nil"/>
              <w:bottom w:val="single" w:color="000000" w:sz="8" w:space="0"/>
              <w:right w:val="single" w:color="000000" w:sz="8" w:space="0"/>
            </w:tcBorders>
            <w:noWrap w:val="0"/>
            <w:vAlign w:val="center"/>
          </w:tcPr>
          <w:p w14:paraId="581F87E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w:t>
            </w:r>
          </w:p>
        </w:tc>
      </w:tr>
      <w:tr w14:paraId="3DAFB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1080" w:type="dxa"/>
            <w:vMerge w:val="continue"/>
            <w:tcBorders>
              <w:top w:val="nil"/>
              <w:left w:val="single" w:color="000000" w:sz="8" w:space="0"/>
              <w:bottom w:val="single" w:color="auto" w:sz="4" w:space="0"/>
              <w:right w:val="single" w:color="000000" w:sz="8" w:space="0"/>
            </w:tcBorders>
            <w:noWrap w:val="0"/>
            <w:vAlign w:val="center"/>
          </w:tcPr>
          <w:p w14:paraId="2037AF69">
            <w:pPr>
              <w:jc w:val="center"/>
              <w:rPr>
                <w:rFonts w:hint="eastAsia" w:ascii="宋体" w:hAnsi="宋体" w:eastAsia="宋体" w:cs="宋体"/>
                <w:i w:val="0"/>
                <w:iCs w:val="0"/>
                <w:color w:val="000000" w:themeColor="text1"/>
                <w:sz w:val="21"/>
                <w:szCs w:val="21"/>
                <w:highlight w:val="none"/>
                <w:u w:val="none"/>
              </w:rPr>
            </w:pPr>
          </w:p>
        </w:tc>
        <w:tc>
          <w:tcPr>
            <w:tcW w:w="1620" w:type="dxa"/>
            <w:tcBorders>
              <w:top w:val="nil"/>
              <w:left w:val="nil"/>
              <w:bottom w:val="single" w:color="auto" w:sz="4" w:space="0"/>
              <w:right w:val="single" w:color="000000" w:sz="8" w:space="0"/>
            </w:tcBorders>
            <w:noWrap w:val="0"/>
            <w:vAlign w:val="center"/>
          </w:tcPr>
          <w:p w14:paraId="70AD564A">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6.银行业金融机构支持地方经济发展贡献情况</w:t>
            </w:r>
          </w:p>
        </w:tc>
        <w:tc>
          <w:tcPr>
            <w:tcW w:w="5925" w:type="dxa"/>
            <w:tcBorders>
              <w:top w:val="nil"/>
              <w:left w:val="nil"/>
              <w:bottom w:val="single" w:color="auto" w:sz="4" w:space="0"/>
              <w:right w:val="single" w:color="000000" w:sz="8" w:space="0"/>
            </w:tcBorders>
            <w:noWrap w:val="0"/>
            <w:vAlign w:val="center"/>
          </w:tcPr>
          <w:p w14:paraId="5A3F5AF9">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该指标体现投标人对当地经济发展的支持（主要包括对地方民生、三农、重点项目的信贷投放力度等），按市府办对投标人2025年度支持地方经济发展贡献情况评价结果评分。投标人监测结果评为“优秀”档的得满分100分；评为“良好”档的得95分；评为“一般”档得90分。（监测结果以阳江市人民政府办公室文件为准）（本小项满分为100分，最终得分×本小项权重比例）</w:t>
            </w:r>
          </w:p>
        </w:tc>
        <w:tc>
          <w:tcPr>
            <w:tcW w:w="1005" w:type="dxa"/>
            <w:tcBorders>
              <w:top w:val="nil"/>
              <w:left w:val="nil"/>
              <w:bottom w:val="single" w:color="auto" w:sz="4" w:space="0"/>
              <w:right w:val="single" w:color="000000" w:sz="8" w:space="0"/>
            </w:tcBorders>
            <w:noWrap w:val="0"/>
            <w:vAlign w:val="center"/>
          </w:tcPr>
          <w:p w14:paraId="7704ED4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40%</w:t>
            </w:r>
          </w:p>
        </w:tc>
      </w:tr>
      <w:tr w14:paraId="161B7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2700" w:type="dxa"/>
            <w:gridSpan w:val="2"/>
            <w:tcBorders>
              <w:top w:val="single" w:color="auto" w:sz="4" w:space="0"/>
              <w:left w:val="single" w:color="000000" w:sz="8" w:space="0"/>
              <w:bottom w:val="single" w:color="000000" w:sz="8" w:space="0"/>
              <w:right w:val="single" w:color="000000" w:sz="8" w:space="0"/>
            </w:tcBorders>
            <w:noWrap w:val="0"/>
            <w:vAlign w:val="center"/>
          </w:tcPr>
          <w:p w14:paraId="3E49EAE5">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cs="宋体"/>
                <w:i w:val="0"/>
                <w:iCs w:val="0"/>
                <w:color w:val="000000" w:themeColor="text1"/>
                <w:kern w:val="0"/>
                <w:sz w:val="21"/>
                <w:szCs w:val="21"/>
                <w:highlight w:val="none"/>
                <w:u w:val="none"/>
                <w:lang w:val="en-US" w:eastAsia="zh-CN" w:bidi="ar"/>
              </w:rPr>
              <w:t>合计</w:t>
            </w:r>
          </w:p>
        </w:tc>
        <w:tc>
          <w:tcPr>
            <w:tcW w:w="5925" w:type="dxa"/>
            <w:tcBorders>
              <w:top w:val="single" w:color="auto" w:sz="4" w:space="0"/>
              <w:left w:val="nil"/>
              <w:bottom w:val="single" w:color="000000" w:sz="8" w:space="0"/>
              <w:right w:val="single" w:color="000000" w:sz="8" w:space="0"/>
            </w:tcBorders>
            <w:noWrap w:val="0"/>
            <w:vAlign w:val="center"/>
          </w:tcPr>
          <w:p w14:paraId="75570528">
            <w:pPr>
              <w:keepNext w:val="0"/>
              <w:keepLines w:val="0"/>
              <w:widowControl/>
              <w:suppressLineNumbers w:val="0"/>
              <w:jc w:val="both"/>
              <w:textAlignment w:val="center"/>
              <w:rPr>
                <w:rFonts w:hint="eastAsia" w:ascii="宋体" w:hAnsi="宋体" w:eastAsia="宋体" w:cs="宋体"/>
                <w:i w:val="0"/>
                <w:iCs w:val="0"/>
                <w:color w:val="000000" w:themeColor="text1"/>
                <w:kern w:val="0"/>
                <w:sz w:val="21"/>
                <w:szCs w:val="21"/>
                <w:highlight w:val="none"/>
                <w:u w:val="none"/>
                <w:lang w:val="en-US" w:eastAsia="zh-CN" w:bidi="ar"/>
              </w:rPr>
            </w:pPr>
          </w:p>
        </w:tc>
        <w:tc>
          <w:tcPr>
            <w:tcW w:w="1005" w:type="dxa"/>
            <w:tcBorders>
              <w:top w:val="single" w:color="auto" w:sz="4" w:space="0"/>
              <w:left w:val="nil"/>
              <w:bottom w:val="single" w:color="000000" w:sz="8" w:space="0"/>
              <w:right w:val="single" w:color="000000" w:sz="8" w:space="0"/>
            </w:tcBorders>
            <w:noWrap w:val="0"/>
            <w:vAlign w:val="center"/>
          </w:tcPr>
          <w:p w14:paraId="2D072A92">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rPr>
            </w:pPr>
            <w:r>
              <w:rPr>
                <w:rFonts w:hint="eastAsia" w:ascii="宋体" w:hAnsi="宋体" w:cs="宋体"/>
                <w:i w:val="0"/>
                <w:iCs w:val="0"/>
                <w:color w:val="000000" w:themeColor="text1"/>
                <w:kern w:val="0"/>
                <w:sz w:val="21"/>
                <w:szCs w:val="21"/>
                <w:highlight w:val="none"/>
                <w:u w:val="none"/>
                <w:lang w:val="en-US" w:eastAsia="zh-CN" w:bidi="ar"/>
              </w:rPr>
              <w:t>65%</w:t>
            </w:r>
          </w:p>
        </w:tc>
      </w:tr>
    </w:tbl>
    <w:p w14:paraId="66258BFE">
      <w:pPr>
        <w:rPr>
          <w:rFonts w:hint="eastAsia"/>
          <w:color w:val="000000" w:themeColor="text1"/>
          <w:highlight w:val="none"/>
        </w:rPr>
      </w:pPr>
    </w:p>
    <w:p w14:paraId="6DF0BA8C">
      <w:pPr>
        <w:rPr>
          <w:rFonts w:hint="eastAsia" w:ascii="宋体" w:hAnsi="宋体" w:eastAsia="宋体" w:cs="Times New Roman"/>
          <w:color w:val="000000" w:themeColor="text1"/>
          <w:sz w:val="21"/>
          <w:szCs w:val="21"/>
          <w:highlight w:val="none"/>
          <w:lang w:eastAsia="zh-CN"/>
        </w:rPr>
      </w:pPr>
      <w:r>
        <w:rPr>
          <w:rFonts w:hint="eastAsia"/>
          <w:color w:val="000000" w:themeColor="text1"/>
          <w:highlight w:val="none"/>
        </w:rPr>
        <w:t>注：</w:t>
      </w:r>
      <w:bookmarkEnd w:id="1556"/>
      <w:bookmarkEnd w:id="1557"/>
      <w:bookmarkEnd w:id="1558"/>
      <w:bookmarkEnd w:id="1559"/>
      <w:bookmarkEnd w:id="1560"/>
      <w:bookmarkEnd w:id="1561"/>
      <w:bookmarkEnd w:id="1562"/>
      <w:bookmarkEnd w:id="1563"/>
      <w:bookmarkEnd w:id="1564"/>
      <w:bookmarkEnd w:id="1565"/>
      <w:bookmarkStart w:id="1576" w:name="_Toc333238642"/>
      <w:bookmarkStart w:id="1577" w:name="_Toc366072538"/>
      <w:bookmarkStart w:id="1578" w:name="_Toc336681589"/>
      <w:bookmarkStart w:id="1579" w:name="_Toc339019898"/>
      <w:bookmarkStart w:id="1580" w:name="_Toc340507451"/>
      <w:bookmarkStart w:id="1581" w:name="_Toc350438758"/>
      <w:bookmarkStart w:id="1582" w:name="_Toc374454610"/>
      <w:bookmarkStart w:id="1583" w:name="_Toc333237686"/>
      <w:bookmarkStart w:id="1584" w:name="_Toc333935696"/>
      <w:bookmarkStart w:id="1585" w:name="_Toc339441096"/>
      <w:bookmarkStart w:id="1586" w:name="_Toc340677079"/>
      <w:bookmarkStart w:id="1587" w:name="_Toc336681944"/>
      <w:bookmarkStart w:id="1588" w:name="_Toc365985187"/>
      <w:bookmarkStart w:id="1589" w:name="_Toc339020024"/>
      <w:bookmarkStart w:id="1590" w:name="_Toc350756459"/>
      <w:bookmarkStart w:id="1591" w:name="_Toc333237797"/>
      <w:bookmarkStart w:id="1592" w:name="_Toc340672878"/>
      <w:bookmarkStart w:id="1593" w:name="_Toc339020104"/>
      <w:bookmarkStart w:id="1594" w:name="_Toc342060383"/>
      <w:bookmarkStart w:id="1595" w:name="_Toc331512907"/>
      <w:bookmarkStart w:id="1596" w:name="_Toc341348347"/>
      <w:bookmarkStart w:id="1597" w:name="_Toc330459994"/>
      <w:bookmarkStart w:id="1598" w:name="_Toc349143598"/>
      <w:bookmarkStart w:id="1599" w:name="_Toc332206717"/>
      <w:bookmarkStart w:id="1600" w:name="_Toc332270355"/>
      <w:bookmarkStart w:id="1601" w:name="_Toc345513910"/>
      <w:bookmarkStart w:id="1602" w:name="_Toc365967081"/>
      <w:bookmarkStart w:id="1603" w:name="_Toc339020242"/>
      <w:bookmarkStart w:id="1604" w:name="_Toc331684047"/>
      <w:bookmarkStart w:id="1605" w:name="_Toc333935355"/>
      <w:bookmarkStart w:id="1606" w:name="_Toc342296769"/>
      <w:bookmarkStart w:id="1607" w:name="_Toc349127635"/>
      <w:bookmarkStart w:id="1608" w:name="_Toc337632367"/>
      <w:bookmarkStart w:id="1609" w:name="_Toc339362309"/>
      <w:r>
        <w:rPr>
          <w:rFonts w:hint="eastAsia"/>
          <w:color w:val="000000" w:themeColor="text1"/>
          <w:highlight w:val="none"/>
        </w:rPr>
        <w:t>对照每项评价指标要求，投标文件完全不满足要求的，不得分。</w:t>
      </w:r>
      <w:r>
        <w:rPr>
          <w:rFonts w:hint="eastAsia"/>
          <w:color w:val="000000" w:themeColor="text1"/>
          <w:highlight w:val="none"/>
          <w:lang w:val="en-US" w:eastAsia="zh-CN"/>
        </w:rPr>
        <w:t>计算</w:t>
      </w:r>
      <w:r>
        <w:rPr>
          <w:rFonts w:hint="eastAsia" w:ascii="宋体" w:hAnsi="宋体" w:eastAsia="宋体" w:cs="Times New Roman"/>
          <w:color w:val="000000" w:themeColor="text1"/>
          <w:sz w:val="21"/>
          <w:szCs w:val="21"/>
          <w:highlight w:val="none"/>
        </w:rPr>
        <w:t>数据</w:t>
      </w:r>
      <w:r>
        <w:rPr>
          <w:rFonts w:hint="eastAsia" w:ascii="宋体" w:hAnsi="宋体" w:cs="Times New Roman"/>
          <w:color w:val="000000" w:themeColor="text1"/>
          <w:sz w:val="21"/>
          <w:szCs w:val="21"/>
          <w:highlight w:val="none"/>
          <w:lang w:val="en-US" w:eastAsia="zh-CN"/>
        </w:rPr>
        <w:t>保留两位小数，小数点后第三位</w:t>
      </w:r>
      <w:r>
        <w:rPr>
          <w:rFonts w:hint="eastAsia" w:ascii="宋体" w:hAnsi="宋体" w:eastAsia="宋体" w:cs="Times New Roman"/>
          <w:color w:val="000000" w:themeColor="text1"/>
          <w:sz w:val="21"/>
          <w:szCs w:val="21"/>
          <w:highlight w:val="none"/>
        </w:rPr>
        <w:t>四舍五入</w:t>
      </w:r>
      <w:r>
        <w:rPr>
          <w:rFonts w:hint="eastAsia" w:ascii="宋体" w:hAnsi="宋体" w:eastAsia="宋体" w:cs="Times New Roman"/>
          <w:color w:val="000000" w:themeColor="text1"/>
          <w:sz w:val="21"/>
          <w:szCs w:val="21"/>
          <w:highlight w:val="none"/>
          <w:lang w:eastAsia="zh-CN"/>
        </w:rPr>
        <w:t>。</w:t>
      </w:r>
    </w:p>
    <w:p w14:paraId="6A46319D">
      <w:pPr>
        <w:rPr>
          <w:rFonts w:hint="eastAsia" w:ascii="宋体" w:hAnsi="宋体" w:eastAsia="宋体" w:cs="Times New Roman"/>
          <w:color w:val="000000" w:themeColor="text1"/>
          <w:sz w:val="21"/>
          <w:szCs w:val="21"/>
          <w:highlight w:val="none"/>
          <w:lang w:eastAsia="zh-CN"/>
        </w:rPr>
      </w:pPr>
      <w:r>
        <w:rPr>
          <w:rFonts w:hint="eastAsia" w:ascii="宋体" w:hAnsi="宋体" w:eastAsia="宋体" w:cs="Times New Roman"/>
          <w:color w:val="000000" w:themeColor="text1"/>
          <w:sz w:val="21"/>
          <w:szCs w:val="21"/>
          <w:highlight w:val="none"/>
          <w:lang w:eastAsia="zh-CN"/>
        </w:rPr>
        <w:br w:type="page"/>
      </w:r>
    </w:p>
    <w:p w14:paraId="54A66A0E">
      <w:pPr>
        <w:pStyle w:val="3"/>
        <w:numPr>
          <w:ilvl w:val="0"/>
          <w:numId w:val="0"/>
        </w:numPr>
        <w:spacing w:beforeLines="0"/>
        <w:rPr>
          <w:color w:val="000000" w:themeColor="text1"/>
          <w:highlight w:val="none"/>
        </w:rPr>
      </w:pPr>
      <w:bookmarkStart w:id="1610" w:name="_Toc924"/>
      <w:r>
        <w:rPr>
          <w:rFonts w:hint="eastAsia"/>
          <w:color w:val="000000" w:themeColor="text1"/>
          <w:highlight w:val="none"/>
        </w:rPr>
        <w:t>第四部分  采购项目合同</w:t>
      </w:r>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Start w:id="1611" w:name="_Hlt97188170"/>
      <w:bookmarkEnd w:id="1611"/>
      <w:r>
        <w:rPr>
          <w:rFonts w:hint="eastAsia"/>
          <w:color w:val="000000" w:themeColor="text1"/>
          <w:highlight w:val="none"/>
        </w:rPr>
        <w:t>（参考范本）</w:t>
      </w:r>
      <w:bookmarkEnd w:id="1610"/>
    </w:p>
    <w:p w14:paraId="41BA649E">
      <w:pPr>
        <w:rPr>
          <w:bCs/>
          <w:color w:val="000000" w:themeColor="text1"/>
          <w:highlight w:val="none"/>
        </w:rPr>
      </w:pPr>
    </w:p>
    <w:p w14:paraId="776B3A66">
      <w:pPr>
        <w:rPr>
          <w:color w:val="000000" w:themeColor="text1"/>
          <w:highlight w:val="none"/>
        </w:rPr>
      </w:pPr>
    </w:p>
    <w:p w14:paraId="76B69613">
      <w:pPr>
        <w:jc w:val="center"/>
        <w:rPr>
          <w:rFonts w:hint="eastAsia" w:ascii="宋体" w:hAnsi="宋体"/>
          <w:b/>
          <w:color w:val="000000" w:themeColor="text1"/>
          <w:sz w:val="30"/>
          <w:szCs w:val="30"/>
          <w:highlight w:val="none"/>
        </w:rPr>
      </w:pPr>
    </w:p>
    <w:p w14:paraId="555A57A7">
      <w:pPr>
        <w:jc w:val="center"/>
        <w:rPr>
          <w:rFonts w:hint="eastAsia" w:ascii="宋体" w:hAnsi="宋体"/>
          <w:b/>
          <w:color w:val="000000" w:themeColor="text1"/>
          <w:sz w:val="36"/>
          <w:szCs w:val="36"/>
          <w:highlight w:val="none"/>
        </w:rPr>
      </w:pPr>
    </w:p>
    <w:p w14:paraId="6D9AB685">
      <w:pPr>
        <w:pStyle w:val="54"/>
        <w:rPr>
          <w:rFonts w:hint="eastAsia" w:ascii="宋体" w:hAnsi="宋体"/>
          <w:b/>
          <w:color w:val="000000" w:themeColor="text1"/>
          <w:sz w:val="36"/>
          <w:szCs w:val="36"/>
          <w:highlight w:val="none"/>
        </w:rPr>
      </w:pPr>
    </w:p>
    <w:p w14:paraId="6BAE4D23">
      <w:pPr>
        <w:pStyle w:val="54"/>
        <w:rPr>
          <w:rFonts w:hint="eastAsia" w:ascii="宋体" w:hAnsi="宋体"/>
          <w:b/>
          <w:color w:val="000000" w:themeColor="text1"/>
          <w:sz w:val="36"/>
          <w:szCs w:val="36"/>
          <w:highlight w:val="none"/>
        </w:rPr>
      </w:pPr>
    </w:p>
    <w:p w14:paraId="2639EB25">
      <w:pPr>
        <w:pStyle w:val="54"/>
        <w:rPr>
          <w:rFonts w:hint="eastAsia" w:ascii="宋体" w:hAnsi="宋体"/>
          <w:b/>
          <w:color w:val="000000" w:themeColor="text1"/>
          <w:sz w:val="36"/>
          <w:szCs w:val="36"/>
          <w:highlight w:val="none"/>
        </w:rPr>
      </w:pPr>
    </w:p>
    <w:p w14:paraId="57A9488F">
      <w:pPr>
        <w:pStyle w:val="54"/>
        <w:rPr>
          <w:rFonts w:hint="eastAsia" w:ascii="宋体" w:hAnsi="宋体"/>
          <w:b/>
          <w:color w:val="000000" w:themeColor="text1"/>
          <w:sz w:val="36"/>
          <w:szCs w:val="36"/>
          <w:highlight w:val="none"/>
        </w:rPr>
      </w:pPr>
    </w:p>
    <w:p w14:paraId="692D3601">
      <w:pPr>
        <w:jc w:val="center"/>
        <w:rPr>
          <w:rFonts w:hint="eastAsia" w:ascii="宋体" w:hAnsi="宋体"/>
          <w:b/>
          <w:color w:val="000000" w:themeColor="text1"/>
          <w:sz w:val="72"/>
          <w:szCs w:val="72"/>
          <w:highlight w:val="none"/>
        </w:rPr>
      </w:pPr>
      <w:r>
        <w:rPr>
          <w:rFonts w:hint="eastAsia" w:ascii="宋体" w:hAnsi="宋体"/>
          <w:b/>
          <w:color w:val="000000" w:themeColor="text1"/>
          <w:sz w:val="72"/>
          <w:szCs w:val="72"/>
          <w:highlight w:val="none"/>
        </w:rPr>
        <w:t>合 同 书</w:t>
      </w:r>
    </w:p>
    <w:p w14:paraId="53A94854">
      <w:pPr>
        <w:jc w:val="center"/>
        <w:rPr>
          <w:rFonts w:hint="eastAsia" w:ascii="宋体" w:hAnsi="宋体"/>
          <w:b/>
          <w:color w:val="000000" w:themeColor="text1"/>
          <w:sz w:val="28"/>
          <w:szCs w:val="28"/>
          <w:highlight w:val="none"/>
        </w:rPr>
      </w:pPr>
    </w:p>
    <w:p w14:paraId="229A75AD">
      <w:pPr>
        <w:jc w:val="center"/>
        <w:rPr>
          <w:rFonts w:hint="eastAsia" w:ascii="宋体" w:hAnsi="宋体"/>
          <w:b/>
          <w:color w:val="000000" w:themeColor="text1"/>
          <w:sz w:val="28"/>
          <w:szCs w:val="28"/>
          <w:highlight w:val="none"/>
        </w:rPr>
      </w:pPr>
    </w:p>
    <w:p w14:paraId="79A7F895">
      <w:pPr>
        <w:jc w:val="center"/>
        <w:rPr>
          <w:rFonts w:hint="eastAsia" w:ascii="宋体" w:hAnsi="宋体"/>
          <w:b/>
          <w:color w:val="000000" w:themeColor="text1"/>
          <w:sz w:val="28"/>
          <w:szCs w:val="28"/>
          <w:highlight w:val="none"/>
        </w:rPr>
      </w:pPr>
    </w:p>
    <w:p w14:paraId="31BA360F">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采购编号：</w:t>
      </w:r>
      <w:r>
        <w:rPr>
          <w:rFonts w:hint="eastAsia" w:ascii="宋体" w:hAnsi="宋体"/>
          <w:b/>
          <w:color w:val="000000" w:themeColor="text1"/>
          <w:sz w:val="28"/>
          <w:szCs w:val="28"/>
          <w:highlight w:val="none"/>
          <w:u w:val="single"/>
        </w:rPr>
        <w:t xml:space="preserve">                          </w:t>
      </w:r>
    </w:p>
    <w:p w14:paraId="4F62A5F5">
      <w:pPr>
        <w:rPr>
          <w:rFonts w:hint="eastAsia" w:ascii="宋体" w:hAnsi="宋体"/>
          <w:b/>
          <w:color w:val="000000" w:themeColor="text1"/>
          <w:sz w:val="28"/>
          <w:szCs w:val="28"/>
          <w:highlight w:val="none"/>
        </w:rPr>
      </w:pPr>
    </w:p>
    <w:p w14:paraId="5F5FBA03">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项目名称：</w:t>
      </w:r>
      <w:r>
        <w:rPr>
          <w:rFonts w:hint="eastAsia" w:ascii="宋体" w:hAnsi="宋体"/>
          <w:b/>
          <w:color w:val="000000" w:themeColor="text1"/>
          <w:sz w:val="28"/>
          <w:szCs w:val="28"/>
          <w:highlight w:val="none"/>
          <w:u w:val="single"/>
        </w:rPr>
        <w:t xml:space="preserve">                           </w:t>
      </w:r>
    </w:p>
    <w:p w14:paraId="73083C80">
      <w:pPr>
        <w:rPr>
          <w:rFonts w:hint="eastAsia" w:ascii="宋体" w:hAnsi="宋体"/>
          <w:b/>
          <w:color w:val="000000" w:themeColor="text1"/>
          <w:sz w:val="28"/>
          <w:szCs w:val="28"/>
          <w:highlight w:val="none"/>
        </w:rPr>
      </w:pPr>
    </w:p>
    <w:p w14:paraId="5E84C095">
      <w:pPr>
        <w:rPr>
          <w:rFonts w:hint="eastAsia" w:ascii="宋体" w:hAnsi="宋体"/>
          <w:b/>
          <w:color w:val="000000" w:themeColor="text1"/>
          <w:sz w:val="28"/>
          <w:szCs w:val="28"/>
          <w:highlight w:val="none"/>
        </w:rPr>
      </w:pPr>
    </w:p>
    <w:p w14:paraId="09A2D60C">
      <w:pPr>
        <w:rPr>
          <w:rFonts w:hint="eastAsia" w:ascii="宋体" w:hAnsi="宋体"/>
          <w:b/>
          <w:color w:val="000000" w:themeColor="text1"/>
          <w:sz w:val="28"/>
          <w:szCs w:val="28"/>
          <w:highlight w:val="none"/>
        </w:rPr>
      </w:pPr>
    </w:p>
    <w:p w14:paraId="61AD8E43">
      <w:pPr>
        <w:rPr>
          <w:rFonts w:hint="eastAsia" w:ascii="宋体" w:hAnsi="宋体"/>
          <w:b/>
          <w:color w:val="000000" w:themeColor="text1"/>
          <w:sz w:val="28"/>
          <w:szCs w:val="28"/>
          <w:highlight w:val="none"/>
        </w:rPr>
      </w:pPr>
    </w:p>
    <w:p w14:paraId="17816EE6">
      <w:pPr>
        <w:rPr>
          <w:rFonts w:hint="eastAsia" w:ascii="宋体" w:hAnsi="宋体"/>
          <w:b/>
          <w:color w:val="000000" w:themeColor="text1"/>
          <w:sz w:val="28"/>
          <w:szCs w:val="28"/>
          <w:highlight w:val="none"/>
        </w:rPr>
      </w:pPr>
    </w:p>
    <w:p w14:paraId="4945405D">
      <w:pPr>
        <w:rPr>
          <w:rFonts w:hint="eastAsia" w:ascii="宋体" w:hAnsi="宋体"/>
          <w:b/>
          <w:color w:val="000000" w:themeColor="text1"/>
          <w:sz w:val="28"/>
          <w:szCs w:val="28"/>
          <w:highlight w:val="none"/>
        </w:rPr>
      </w:pPr>
    </w:p>
    <w:p w14:paraId="5BB5E354">
      <w:pPr>
        <w:rPr>
          <w:rFonts w:hint="eastAsia" w:ascii="宋体" w:hAnsi="宋体"/>
          <w:b/>
          <w:color w:val="000000" w:themeColor="text1"/>
          <w:szCs w:val="21"/>
          <w:highlight w:val="none"/>
        </w:rPr>
      </w:pPr>
      <w:r>
        <w:rPr>
          <w:rFonts w:hint="eastAsia" w:ascii="宋体" w:hAnsi="宋体"/>
          <w:b/>
          <w:color w:val="000000" w:themeColor="text1"/>
          <w:szCs w:val="21"/>
          <w:highlight w:val="none"/>
        </w:rPr>
        <w:t>注：本合同仅为合同草案文本，合同签订双方可根据项目的具体要求进行修订和细化。</w:t>
      </w:r>
    </w:p>
    <w:p w14:paraId="5F84FAE2">
      <w:pPr>
        <w:ind w:firstLine="5670" w:firstLineChars="2700"/>
        <w:rPr>
          <w:rFonts w:hint="eastAsia" w:ascii="宋体" w:hAnsi="宋体"/>
          <w:color w:val="000000" w:themeColor="text1"/>
          <w:szCs w:val="21"/>
          <w:highlight w:val="none"/>
        </w:rPr>
      </w:pPr>
    </w:p>
    <w:p w14:paraId="35627887">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甲    方：</w:t>
      </w:r>
      <w:r>
        <w:rPr>
          <w:rFonts w:hint="eastAsia" w:ascii="宋体" w:hAnsi="宋体" w:eastAsia="宋体" w:cs="宋体"/>
          <w:b/>
          <w:color w:val="000000" w:themeColor="text1"/>
          <w:sz w:val="21"/>
          <w:szCs w:val="21"/>
          <w:highlight w:val="none"/>
          <w:u w:val="single"/>
        </w:rPr>
        <w:t xml:space="preserve">                   </w:t>
      </w:r>
    </w:p>
    <w:p w14:paraId="25906D60">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    话：           　   传  真：           地  址：</w:t>
      </w:r>
    </w:p>
    <w:p w14:paraId="179EE550">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乙    方：</w:t>
      </w:r>
      <w:r>
        <w:rPr>
          <w:rFonts w:hint="eastAsia" w:ascii="宋体" w:hAnsi="宋体" w:eastAsia="宋体" w:cs="宋体"/>
          <w:b/>
          <w:color w:val="000000" w:themeColor="text1"/>
          <w:sz w:val="21"/>
          <w:szCs w:val="21"/>
          <w:highlight w:val="none"/>
          <w:u w:val="single"/>
        </w:rPr>
        <w:t xml:space="preserve">                    </w:t>
      </w:r>
    </w:p>
    <w:p w14:paraId="2141F54F">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电    话：                传  真：           地  址：   </w:t>
      </w:r>
    </w:p>
    <w:p w14:paraId="64E55A6D">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color w:val="000000" w:themeColor="text1"/>
          <w:sz w:val="21"/>
          <w:szCs w:val="21"/>
          <w:highlight w:val="none"/>
        </w:rPr>
        <w:t xml:space="preserve">项目名称：                                   采购编号：               </w:t>
      </w:r>
    </w:p>
    <w:p w14:paraId="77E6EF66">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p>
    <w:p w14:paraId="3EF34448">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根据 </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rPr>
        <w:t>项目（采购编号：</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rPr>
        <w:t>）的采购结果</w:t>
      </w:r>
      <w:r>
        <w:rPr>
          <w:rFonts w:hint="eastAsia" w:ascii="宋体" w:hAnsi="宋体" w:eastAsia="宋体" w:cs="宋体"/>
          <w:color w:val="000000" w:themeColor="text1"/>
          <w:sz w:val="21"/>
          <w:szCs w:val="21"/>
          <w:highlight w:val="none"/>
          <w:lang w:val="en-US" w:eastAsia="zh-CN"/>
        </w:rPr>
        <w:t>及</w:t>
      </w:r>
      <w:r>
        <w:rPr>
          <w:rFonts w:hint="eastAsia" w:ascii="宋体" w:hAnsi="宋体" w:eastAsia="宋体" w:cs="宋体"/>
          <w:color w:val="000000" w:themeColor="text1"/>
          <w:sz w:val="21"/>
          <w:szCs w:val="21"/>
          <w:highlight w:val="none"/>
        </w:rPr>
        <w:t>招标投标文件中的相关约定，按照《中华人民共和国政府采购法》、</w:t>
      </w:r>
      <w:r>
        <w:rPr>
          <w:rFonts w:hint="eastAsia" w:ascii="宋体" w:hAnsi="宋体" w:cs="宋体"/>
          <w:color w:val="000000" w:themeColor="text1"/>
          <w:sz w:val="21"/>
          <w:szCs w:val="21"/>
          <w:highlight w:val="none"/>
          <w:lang w:eastAsia="zh-CN"/>
        </w:rPr>
        <w:t>《中华人民共和国民法典》</w:t>
      </w:r>
      <w:r>
        <w:rPr>
          <w:rFonts w:hint="eastAsia" w:ascii="宋体" w:hAnsi="宋体" w:eastAsia="宋体" w:cs="宋体"/>
          <w:color w:val="000000" w:themeColor="text1"/>
          <w:sz w:val="21"/>
          <w:szCs w:val="21"/>
          <w:highlight w:val="none"/>
        </w:rPr>
        <w:t>的规定，</w:t>
      </w:r>
      <w:r>
        <w:rPr>
          <w:rFonts w:hint="eastAsia" w:ascii="宋体" w:hAnsi="宋体" w:eastAsia="宋体" w:cs="宋体"/>
          <w:color w:val="000000" w:themeColor="text1"/>
          <w:kern w:val="28"/>
          <w:sz w:val="21"/>
          <w:szCs w:val="21"/>
          <w:highlight w:val="none"/>
        </w:rPr>
        <w:t>经双方协商，</w:t>
      </w:r>
      <w:r>
        <w:rPr>
          <w:rFonts w:hint="eastAsia" w:ascii="宋体" w:hAnsi="宋体" w:eastAsia="宋体" w:cs="宋体"/>
          <w:color w:val="000000" w:themeColor="text1"/>
          <w:sz w:val="21"/>
          <w:szCs w:val="21"/>
          <w:highlight w:val="none"/>
        </w:rPr>
        <w:t>本着平等互利和诚实信用的原则，</w:t>
      </w:r>
      <w:r>
        <w:rPr>
          <w:rFonts w:hint="eastAsia" w:ascii="宋体" w:hAnsi="宋体" w:eastAsia="宋体" w:cs="宋体"/>
          <w:color w:val="000000" w:themeColor="text1"/>
          <w:kern w:val="28"/>
          <w:sz w:val="21"/>
          <w:szCs w:val="21"/>
          <w:highlight w:val="none"/>
        </w:rPr>
        <w:t>一致同意签订本合同如下。</w:t>
      </w:r>
    </w:p>
    <w:p w14:paraId="307A4F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一、</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合同金额</w:t>
      </w:r>
    </w:p>
    <w:p w14:paraId="44AE03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合同金额为人民币（大写</w:t>
      </w:r>
      <w:r>
        <w:rPr>
          <w:rFonts w:hint="eastAsia" w:ascii="宋体" w:hAnsi="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 xml:space="preserve">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元）。</w:t>
      </w:r>
    </w:p>
    <w:p w14:paraId="70CDD5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color w:val="000000" w:themeColor="text1"/>
          <w:sz w:val="21"/>
          <w:szCs w:val="21"/>
          <w:highlight w:val="none"/>
          <w:lang w:val="en-US" w:eastAsia="zh-CN"/>
        </w:rPr>
      </w:pPr>
      <w:r>
        <w:rPr>
          <w:rFonts w:hint="eastAsia" w:ascii="宋体" w:hAnsi="宋体" w:cs="宋体"/>
          <w:b/>
          <w:bCs/>
          <w:color w:val="000000" w:themeColor="text1"/>
          <w:sz w:val="21"/>
          <w:szCs w:val="21"/>
          <w:highlight w:val="none"/>
          <w:lang w:val="en-US" w:eastAsia="zh-CN"/>
        </w:rPr>
        <w:t>二、合同签订要求</w:t>
      </w:r>
    </w:p>
    <w:p w14:paraId="1C9F9C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highlight w:val="none"/>
          <w:lang w:val="en-US" w:eastAsia="zh-CN"/>
        </w:rPr>
      </w:pPr>
      <w:r>
        <w:rPr>
          <w:rFonts w:hint="eastAsia" w:ascii="宋体" w:hAnsi="宋体" w:cs="宋体"/>
          <w:color w:val="000000" w:themeColor="text1"/>
          <w:highlight w:val="none"/>
          <w:lang w:val="en-US" w:eastAsia="zh-CN"/>
        </w:rPr>
        <w:t>甲方与乙方应当自中标通知书发出之日起30日内签订书面代理服务合同。如乙方拒绝与甲方签订合同或未在规定时限内与甲方签订合同，经甲方书面催告后，乙方在指定期限内仍不签订合同的，甲方可以按照评审报告推荐的中标候选人名单排序，确定下一候选人为中标人，也可以重新招标。甲方与乙方签订书面合同后，乙方没有正当理由未履行合同约定义务的，经甲方书面催告后，乙方在指定期限内仍不履行合同约定的，甲方有权终止合同，甲方可以按照评审报告推荐的中标候选人名单排序，确定下一候选人为中标人，或重新招标。</w:t>
      </w:r>
    </w:p>
    <w:p w14:paraId="41D360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cs="宋体"/>
          <w:b/>
          <w:bCs/>
          <w:color w:val="000000" w:themeColor="text1"/>
          <w:sz w:val="21"/>
          <w:szCs w:val="21"/>
          <w:highlight w:val="none"/>
          <w:lang w:val="en-US" w:eastAsia="zh-CN"/>
        </w:rPr>
        <w:t>三</w:t>
      </w:r>
      <w:r>
        <w:rPr>
          <w:rFonts w:hint="eastAsia" w:ascii="宋体" w:hAnsi="宋体" w:eastAsia="宋体" w:cs="宋体"/>
          <w:b/>
          <w:bCs/>
          <w:color w:val="000000" w:themeColor="text1"/>
          <w:sz w:val="21"/>
          <w:szCs w:val="21"/>
          <w:highlight w:val="none"/>
        </w:rPr>
        <w:t>、</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服务范围</w:t>
      </w:r>
    </w:p>
    <w:p w14:paraId="327D82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甲方聘请乙方提供以下服务：</w:t>
      </w:r>
    </w:p>
    <w:p w14:paraId="1DA6B0D2">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u w:val="single"/>
          <w:lang w:val="en-US" w:eastAsia="zh-CN"/>
        </w:rPr>
        <w:t xml:space="preserve">             </w:t>
      </w:r>
    </w:p>
    <w:p w14:paraId="130F0796">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rPr>
      </w:pPr>
      <w:r>
        <w:rPr>
          <w:rFonts w:hint="eastAsia" w:ascii="宋体" w:hAnsi="宋体" w:eastAsia="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u w:val="single"/>
        </w:rPr>
        <w:tab/>
      </w:r>
    </w:p>
    <w:p w14:paraId="07B8C2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w:t>
      </w:r>
    </w:p>
    <w:p w14:paraId="77478F65">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eastAsia="宋体"/>
          <w:b/>
          <w:bCs/>
          <w:color w:val="000000" w:themeColor="text1"/>
          <w:sz w:val="21"/>
          <w:szCs w:val="21"/>
          <w:highlight w:val="none"/>
          <w:lang w:val="en-US" w:eastAsia="zh-CN"/>
        </w:rPr>
        <w:t>四、</w:t>
      </w:r>
      <w:r>
        <w:rPr>
          <w:rFonts w:hint="eastAsia" w:ascii="宋体" w:hAnsi="宋体" w:eastAsia="宋体" w:cs="宋体"/>
          <w:b/>
          <w:bCs/>
          <w:color w:val="000000" w:themeColor="text1"/>
          <w:sz w:val="21"/>
          <w:szCs w:val="21"/>
          <w:highlight w:val="none"/>
        </w:rPr>
        <w:t>甲方乙方的权利和义务</w:t>
      </w:r>
    </w:p>
    <w:p w14:paraId="047C4A3B">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甲方的权利和义务</w:t>
      </w:r>
    </w:p>
    <w:p w14:paraId="107FB21C">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乙方的权利和义务</w:t>
      </w:r>
    </w:p>
    <w:p w14:paraId="4FA1A6F3">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五、</w:t>
      </w:r>
      <w:r>
        <w:rPr>
          <w:rFonts w:hint="eastAsia" w:ascii="宋体" w:hAnsi="宋体" w:eastAsia="宋体" w:cs="宋体"/>
          <w:b/>
          <w:bCs/>
          <w:color w:val="000000" w:themeColor="text1"/>
          <w:sz w:val="21"/>
          <w:szCs w:val="21"/>
          <w:highlight w:val="none"/>
        </w:rPr>
        <w:t>服务期间（项目完成期限）</w:t>
      </w:r>
    </w:p>
    <w:p w14:paraId="62B28B69">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 xml:space="preserve">委托服务期间自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年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月至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年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月止。</w:t>
      </w:r>
    </w:p>
    <w:p w14:paraId="0D7B4AEF">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六</w:t>
      </w:r>
      <w:r>
        <w:rPr>
          <w:rFonts w:hint="eastAsia" w:ascii="宋体" w:hAnsi="宋体" w:eastAsia="宋体" w:cs="宋体"/>
          <w:b/>
          <w:bCs/>
          <w:color w:val="000000" w:themeColor="text1"/>
          <w:sz w:val="21"/>
          <w:szCs w:val="21"/>
          <w:highlight w:val="none"/>
        </w:rPr>
        <w:t>、付款方式</w:t>
      </w:r>
    </w:p>
    <w:p w14:paraId="491F9A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cs="宋体"/>
          <w:b/>
          <w:bCs/>
          <w:color w:val="000000" w:themeColor="text1"/>
          <w:sz w:val="21"/>
          <w:szCs w:val="21"/>
          <w:highlight w:val="none"/>
          <w:lang w:val="en-US" w:eastAsia="zh-CN"/>
        </w:rPr>
        <w:t>七</w:t>
      </w:r>
      <w:r>
        <w:rPr>
          <w:rFonts w:hint="eastAsia" w:ascii="宋体" w:hAnsi="宋体" w:eastAsia="宋体" w:cs="宋体"/>
          <w:b/>
          <w:bCs/>
          <w:color w:val="000000" w:themeColor="text1"/>
          <w:sz w:val="21"/>
          <w:szCs w:val="21"/>
          <w:highlight w:val="none"/>
        </w:rPr>
        <w:t>、 知识产权归属</w:t>
      </w:r>
    </w:p>
    <w:p w14:paraId="0C35CD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cs="宋体"/>
          <w:b/>
          <w:bCs/>
          <w:color w:val="000000" w:themeColor="text1"/>
          <w:sz w:val="21"/>
          <w:szCs w:val="21"/>
          <w:highlight w:val="none"/>
          <w:lang w:val="en-US" w:eastAsia="zh-CN"/>
        </w:rPr>
        <w:t>八</w:t>
      </w:r>
      <w:r>
        <w:rPr>
          <w:rFonts w:hint="eastAsia" w:ascii="宋体" w:hAnsi="宋体" w:eastAsia="宋体" w:cs="宋体"/>
          <w:b/>
          <w:bCs/>
          <w:color w:val="000000" w:themeColor="text1"/>
          <w:sz w:val="21"/>
          <w:szCs w:val="21"/>
          <w:highlight w:val="none"/>
        </w:rPr>
        <w:t xml:space="preserve"> 、 保 密</w:t>
      </w:r>
    </w:p>
    <w:p w14:paraId="0D4C55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cs="宋体"/>
          <w:b/>
          <w:bCs/>
          <w:color w:val="000000" w:themeColor="text1"/>
          <w:sz w:val="21"/>
          <w:szCs w:val="21"/>
          <w:highlight w:val="none"/>
          <w:lang w:val="en-US" w:eastAsia="zh-CN"/>
        </w:rPr>
        <w:t>九</w:t>
      </w:r>
      <w:r>
        <w:rPr>
          <w:rFonts w:hint="eastAsia" w:ascii="宋体" w:hAnsi="宋体" w:cs="宋体"/>
          <w:b/>
          <w:bCs/>
          <w:color w:val="000000" w:themeColor="text1"/>
          <w:sz w:val="21"/>
          <w:szCs w:val="21"/>
          <w:highlight w:val="none"/>
          <w:lang w:eastAsia="zh-CN"/>
        </w:rPr>
        <w:t>、</w:t>
      </w:r>
      <w:r>
        <w:rPr>
          <w:rFonts w:hint="eastAsia" w:ascii="宋体" w:hAnsi="宋体" w:eastAsia="宋体" w:cs="宋体"/>
          <w:b/>
          <w:bCs/>
          <w:color w:val="000000" w:themeColor="text1"/>
          <w:sz w:val="21"/>
          <w:szCs w:val="21"/>
          <w:highlight w:val="none"/>
        </w:rPr>
        <w:t>违约责任与赔偿损失</w:t>
      </w:r>
    </w:p>
    <w:p w14:paraId="310E1C37">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乙方提供的服务不符合本合同规定的，甲方有权拒收，并且乙方须向甲方支付本合同总价 5%的违约金。</w:t>
      </w:r>
    </w:p>
    <w:p w14:paraId="734C898A">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乙方未能按本合同规定的交货时间提供服务，从逾期之日起每日按本合同总价 3‰ 的数额向甲方支付违约金；逾期半个月以上的，甲方有权终止合同，由此造成的甲方经济损失由乙方承担。</w:t>
      </w:r>
    </w:p>
    <w:p w14:paraId="73B4B91A">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甲方无正当理由拒收接受服务，到期拒付服务款项的，甲方向乙方偿付本合同总的5%的违约金。甲方人逾期付款，则每日按本合同总价的 3‰向乙方偿付违约金。</w:t>
      </w:r>
    </w:p>
    <w:p w14:paraId="48FF0663">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对于因甲方原因导致变更、中止或者终止政府采购合同的，甲方应当依照以下合同约定对供应商受到的损失予以赔偿或者补偿：</w:t>
      </w:r>
    </w:p>
    <w:p w14:paraId="136DA7F8">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其它违约责任按</w:t>
      </w:r>
      <w:r>
        <w:rPr>
          <w:rFonts w:hint="eastAsia" w:ascii="宋体" w:hAnsi="宋体" w:cs="宋体"/>
          <w:color w:val="000000" w:themeColor="text1"/>
          <w:sz w:val="21"/>
          <w:szCs w:val="21"/>
          <w:highlight w:val="none"/>
          <w:lang w:eastAsia="zh-CN"/>
        </w:rPr>
        <w:t>《中华人民共和国民法典》</w:t>
      </w:r>
      <w:r>
        <w:rPr>
          <w:rFonts w:hint="eastAsia" w:ascii="宋体" w:hAnsi="宋体" w:eastAsia="宋体" w:cs="宋体"/>
          <w:color w:val="000000" w:themeColor="text1"/>
          <w:sz w:val="21"/>
          <w:szCs w:val="21"/>
          <w:highlight w:val="none"/>
        </w:rPr>
        <w:t>处理。</w:t>
      </w:r>
    </w:p>
    <w:p w14:paraId="6D1762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cs="宋体"/>
          <w:b/>
          <w:bCs/>
          <w:color w:val="000000" w:themeColor="text1"/>
          <w:sz w:val="21"/>
          <w:szCs w:val="21"/>
          <w:highlight w:val="none"/>
          <w:lang w:val="en-US" w:eastAsia="zh-CN"/>
        </w:rPr>
        <w:t>十</w:t>
      </w:r>
      <w:r>
        <w:rPr>
          <w:rFonts w:hint="eastAsia" w:ascii="宋体" w:hAnsi="宋体" w:eastAsia="宋体" w:cs="宋体"/>
          <w:b/>
          <w:bCs/>
          <w:color w:val="000000" w:themeColor="text1"/>
          <w:sz w:val="21"/>
          <w:szCs w:val="21"/>
          <w:highlight w:val="none"/>
        </w:rPr>
        <w:t>、争议的解决</w:t>
      </w:r>
    </w:p>
    <w:p w14:paraId="18502C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1.合同执行过程中发生的任何争议，如双方不能通过友好协商解决，按相关法律法规处理。</w:t>
      </w:r>
    </w:p>
    <w:p w14:paraId="2D5504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w:t>
      </w:r>
      <w:r>
        <w:rPr>
          <w:rFonts w:hint="eastAsia" w:ascii="宋体" w:hAnsi="宋体" w:cs="宋体"/>
          <w:b/>
          <w:bCs/>
          <w:color w:val="000000" w:themeColor="text1"/>
          <w:sz w:val="21"/>
          <w:szCs w:val="21"/>
          <w:highlight w:val="none"/>
          <w:lang w:val="en-US" w:eastAsia="zh-CN"/>
        </w:rPr>
        <w:t>一</w:t>
      </w:r>
      <w:r>
        <w:rPr>
          <w:rFonts w:hint="eastAsia" w:ascii="宋体" w:hAnsi="宋体" w:eastAsia="宋体" w:cs="宋体"/>
          <w:b/>
          <w:bCs/>
          <w:color w:val="000000" w:themeColor="text1"/>
          <w:sz w:val="21"/>
          <w:szCs w:val="21"/>
          <w:highlight w:val="none"/>
        </w:rPr>
        <w:t>、不可抗力</w:t>
      </w:r>
    </w:p>
    <w:p w14:paraId="6A92319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14:paraId="596960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w:t>
      </w:r>
      <w:r>
        <w:rPr>
          <w:rFonts w:hint="eastAsia" w:ascii="宋体" w:hAnsi="宋体" w:cs="宋体"/>
          <w:b/>
          <w:bCs/>
          <w:color w:val="000000" w:themeColor="text1"/>
          <w:sz w:val="21"/>
          <w:szCs w:val="21"/>
          <w:highlight w:val="none"/>
          <w:lang w:val="en-US" w:eastAsia="zh-CN"/>
        </w:rPr>
        <w:t>二</w:t>
      </w:r>
      <w:r>
        <w:rPr>
          <w:rFonts w:hint="eastAsia" w:ascii="宋体" w:hAnsi="宋体" w:eastAsia="宋体" w:cs="宋体"/>
          <w:b/>
          <w:bCs/>
          <w:color w:val="000000" w:themeColor="text1"/>
          <w:sz w:val="21"/>
          <w:szCs w:val="21"/>
          <w:highlight w:val="none"/>
        </w:rPr>
        <w:t>、税费</w:t>
      </w:r>
    </w:p>
    <w:p w14:paraId="0660EA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1.在中国境内、外发生的与本合同执行有关的一切税费均由乙方负担。</w:t>
      </w:r>
    </w:p>
    <w:p w14:paraId="0376B1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w:t>
      </w:r>
      <w:r>
        <w:rPr>
          <w:rFonts w:hint="eastAsia" w:ascii="宋体" w:hAnsi="宋体" w:cs="宋体"/>
          <w:b/>
          <w:bCs/>
          <w:color w:val="000000" w:themeColor="text1"/>
          <w:sz w:val="21"/>
          <w:szCs w:val="21"/>
          <w:highlight w:val="none"/>
          <w:lang w:val="en-US" w:eastAsia="zh-CN"/>
        </w:rPr>
        <w:t>三</w:t>
      </w:r>
      <w:r>
        <w:rPr>
          <w:rFonts w:hint="eastAsia" w:ascii="宋体" w:hAnsi="宋体" w:eastAsia="宋体" w:cs="宋体"/>
          <w:b/>
          <w:bCs/>
          <w:color w:val="000000" w:themeColor="text1"/>
          <w:sz w:val="21"/>
          <w:szCs w:val="21"/>
          <w:highlight w:val="none"/>
        </w:rPr>
        <w:t>、其它</w:t>
      </w:r>
    </w:p>
    <w:p w14:paraId="3DAE1AEA">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本合同所有附件、招标文件、投标文件、中标通知书均为合同的有效组成部分，与本合同具有同等法律效力。</w:t>
      </w:r>
    </w:p>
    <w:p w14:paraId="7CD1BAD8">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在执行本合同的过程中，所有经双方签署确认的文件（包括会议纪要、补充协议、往来信函）即成为本合同的有效组成部分。</w:t>
      </w:r>
    </w:p>
    <w:p w14:paraId="3EAF66D0">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如一方地址、电话、传真号码有变更，应在变更当日内书面通知对方，否则，应承担相应责任。</w:t>
      </w:r>
    </w:p>
    <w:p w14:paraId="2D64A0BF">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除甲方事先书面同意外，乙方不得部分或全部转让其应履行的合同项下的义务。</w:t>
      </w:r>
    </w:p>
    <w:p w14:paraId="724FE9A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w:t>
      </w:r>
      <w:r>
        <w:rPr>
          <w:rFonts w:hint="eastAsia" w:ascii="宋体" w:hAnsi="宋体" w:cs="宋体"/>
          <w:b/>
          <w:bCs/>
          <w:color w:val="000000" w:themeColor="text1"/>
          <w:sz w:val="21"/>
          <w:szCs w:val="21"/>
          <w:highlight w:val="none"/>
          <w:lang w:val="en-US" w:eastAsia="zh-CN"/>
        </w:rPr>
        <w:t>四</w:t>
      </w:r>
      <w:r>
        <w:rPr>
          <w:rFonts w:hint="eastAsia" w:ascii="宋体" w:hAnsi="宋体" w:eastAsia="宋体" w:cs="宋体"/>
          <w:b/>
          <w:bCs/>
          <w:color w:val="000000" w:themeColor="text1"/>
          <w:sz w:val="21"/>
          <w:szCs w:val="21"/>
          <w:highlight w:val="none"/>
        </w:rPr>
        <w:t>、</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合同生效</w:t>
      </w:r>
    </w:p>
    <w:p w14:paraId="031ABDE9">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本合同在甲乙双方法人代表或其授权代表签字盖章后生效。</w:t>
      </w:r>
    </w:p>
    <w:p w14:paraId="6FAECDC7">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合同一式 </w:t>
      </w:r>
      <w:r>
        <w:rPr>
          <w:rFonts w:hint="eastAsia" w:ascii="宋体" w:hAnsi="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u w:val="single"/>
        </w:rPr>
        <w:tab/>
      </w:r>
      <w:r>
        <w:rPr>
          <w:rFonts w:hint="eastAsia" w:ascii="宋体" w:hAnsi="宋体" w:eastAsia="宋体" w:cs="宋体"/>
          <w:color w:val="000000" w:themeColor="text1"/>
          <w:sz w:val="21"/>
          <w:szCs w:val="21"/>
          <w:highlight w:val="none"/>
        </w:rPr>
        <w:t>份。</w:t>
      </w:r>
    </w:p>
    <w:p w14:paraId="1D2D2C9B">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本项目合同订立后，应提供</w:t>
      </w:r>
      <w:r>
        <w:rPr>
          <w:rFonts w:hint="eastAsia" w:ascii="宋体" w:hAnsi="宋体" w:eastAsia="宋体" w:cs="宋体"/>
          <w:color w:val="000000" w:themeColor="text1"/>
          <w:sz w:val="21"/>
          <w:szCs w:val="21"/>
          <w:highlight w:val="none"/>
          <w:lang w:val="en-US" w:eastAsia="zh-CN"/>
        </w:rPr>
        <w:t>一份</w:t>
      </w:r>
      <w:r>
        <w:rPr>
          <w:rFonts w:hint="eastAsia" w:ascii="宋体" w:hAnsi="宋体" w:eastAsia="宋体" w:cs="宋体"/>
          <w:color w:val="000000" w:themeColor="text1"/>
          <w:sz w:val="21"/>
          <w:szCs w:val="21"/>
          <w:highlight w:val="none"/>
        </w:rPr>
        <w:t>至</w:t>
      </w:r>
      <w:r>
        <w:rPr>
          <w:rFonts w:hint="eastAsia" w:ascii="宋体" w:hAnsi="宋体" w:eastAsia="宋体" w:cs="宋体"/>
          <w:color w:val="000000" w:themeColor="text1"/>
          <w:sz w:val="21"/>
          <w:szCs w:val="21"/>
          <w:highlight w:val="none"/>
          <w:u w:val="single"/>
        </w:rPr>
        <w:t>广东业信采购招标有限公司</w:t>
      </w:r>
      <w:r>
        <w:rPr>
          <w:rFonts w:hint="eastAsia" w:ascii="宋体" w:hAnsi="宋体" w:eastAsia="宋体" w:cs="宋体"/>
          <w:color w:val="000000" w:themeColor="text1"/>
          <w:sz w:val="21"/>
          <w:szCs w:val="21"/>
          <w:highlight w:val="none"/>
        </w:rPr>
        <w:t xml:space="preserve">备案； </w:t>
      </w:r>
    </w:p>
    <w:p w14:paraId="085A58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甲方（盖章）：                         乙方（盖章）：</w:t>
      </w:r>
    </w:p>
    <w:p w14:paraId="165554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 xml:space="preserve">代表：                                代表： </w:t>
      </w:r>
    </w:p>
    <w:p w14:paraId="774172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签定地点：</w:t>
      </w:r>
    </w:p>
    <w:p w14:paraId="27B35F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签定日期：   年   月  日              签定日期：    年   月   日    </w:t>
      </w:r>
    </w:p>
    <w:p w14:paraId="59281431">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开户名称：</w:t>
      </w:r>
    </w:p>
    <w:p w14:paraId="3D0F3946">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银行帐号：</w:t>
      </w:r>
    </w:p>
    <w:p w14:paraId="209A6FC3">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highlight w:val="none"/>
        </w:rPr>
      </w:pPr>
      <w:r>
        <w:rPr>
          <w:rFonts w:hint="eastAsia" w:ascii="宋体" w:hAnsi="宋体" w:eastAsia="宋体" w:cs="宋体"/>
          <w:color w:val="000000" w:themeColor="text1"/>
          <w:sz w:val="21"/>
          <w:szCs w:val="21"/>
          <w:highlight w:val="none"/>
        </w:rPr>
        <w:t>开 户 行：</w:t>
      </w:r>
    </w:p>
    <w:p w14:paraId="797386C2">
      <w:pPr>
        <w:tabs>
          <w:tab w:val="left" w:pos="1004"/>
        </w:tabs>
        <w:spacing w:line="440" w:lineRule="exact"/>
        <w:ind w:right="31" w:rightChars="15"/>
        <w:rPr>
          <w:rFonts w:ascii="宋体" w:hAnsi="宋体"/>
          <w:b/>
          <w:bCs/>
          <w:color w:val="000000" w:themeColor="text1"/>
          <w:szCs w:val="21"/>
          <w:highlight w:val="none"/>
        </w:rPr>
        <w:sectPr>
          <w:headerReference r:id="rId11" w:type="first"/>
          <w:footerReference r:id="rId13" w:type="first"/>
          <w:headerReference r:id="rId10" w:type="default"/>
          <w:footerReference r:id="rId12" w:type="default"/>
          <w:pgSz w:w="11906" w:h="16838"/>
          <w:pgMar w:top="1418" w:right="1474" w:bottom="1418" w:left="1474" w:header="851" w:footer="851" w:gutter="0"/>
          <w:pgBorders>
            <w:top w:val="none" w:sz="0" w:space="0"/>
            <w:left w:val="none" w:sz="0" w:space="0"/>
            <w:bottom w:val="none" w:sz="0" w:space="0"/>
            <w:right w:val="none" w:sz="0" w:space="0"/>
          </w:pgBorders>
          <w:pgNumType w:fmt="decimal"/>
          <w:cols w:space="720" w:num="1"/>
          <w:titlePg/>
          <w:docGrid w:linePitch="312" w:charSpace="0"/>
        </w:sectPr>
      </w:pPr>
    </w:p>
    <w:p w14:paraId="49B89DCE">
      <w:pPr>
        <w:pStyle w:val="3"/>
        <w:numPr>
          <w:ilvl w:val="0"/>
          <w:numId w:val="0"/>
        </w:numPr>
        <w:spacing w:beforeLines="0"/>
        <w:rPr>
          <w:color w:val="000000" w:themeColor="text1"/>
          <w:highlight w:val="none"/>
        </w:rPr>
      </w:pPr>
      <w:bookmarkStart w:id="1612" w:name="_Toc333237798"/>
      <w:bookmarkStart w:id="1613" w:name="_Toc333238643"/>
      <w:bookmarkStart w:id="1614" w:name="_Toc340507452"/>
      <w:bookmarkStart w:id="1615" w:name="_Toc332270356"/>
      <w:bookmarkStart w:id="1616" w:name="_Toc333935697"/>
      <w:bookmarkStart w:id="1617" w:name="_Toc332206718"/>
      <w:bookmarkStart w:id="1618" w:name="_Toc349143599"/>
      <w:bookmarkStart w:id="1619" w:name="_Toc366072539"/>
      <w:bookmarkStart w:id="1620" w:name="_Toc14470"/>
      <w:bookmarkStart w:id="1621" w:name="_Toc350756460"/>
      <w:bookmarkStart w:id="1622" w:name="_Toc342296770"/>
      <w:bookmarkStart w:id="1623" w:name="_Toc333935356"/>
      <w:bookmarkStart w:id="1624" w:name="_Toc336681945"/>
      <w:bookmarkStart w:id="1625" w:name="_Toc339019899"/>
      <w:bookmarkStart w:id="1626" w:name="_Toc333237687"/>
      <w:bookmarkStart w:id="1627" w:name="_Toc340677080"/>
      <w:bookmarkStart w:id="1628" w:name="_Toc340672879"/>
      <w:bookmarkStart w:id="1629" w:name="_Toc365985188"/>
      <w:bookmarkStart w:id="1630" w:name="_Toc500861025"/>
      <w:bookmarkStart w:id="1631" w:name="_Toc339441097"/>
      <w:bookmarkStart w:id="1632" w:name="_Toc349127636"/>
      <w:bookmarkStart w:id="1633" w:name="_Toc365967082"/>
      <w:bookmarkStart w:id="1634" w:name="_Toc339362310"/>
      <w:bookmarkStart w:id="1635" w:name="_Toc339020243"/>
      <w:bookmarkStart w:id="1636" w:name="_Toc491658678"/>
      <w:bookmarkStart w:id="1637" w:name="_Toc342060384"/>
      <w:bookmarkStart w:id="1638" w:name="_Toc337632368"/>
      <w:bookmarkStart w:id="1639" w:name="_Toc345513911"/>
      <w:bookmarkStart w:id="1640" w:name="_Toc339020105"/>
      <w:bookmarkStart w:id="1641" w:name="_Toc350438759"/>
      <w:bookmarkStart w:id="1642" w:name="_Toc331512908"/>
      <w:bookmarkStart w:id="1643" w:name="_Toc330459995"/>
      <w:bookmarkStart w:id="1644" w:name="_Toc341348348"/>
      <w:bookmarkStart w:id="1645" w:name="_Toc339020025"/>
      <w:bookmarkStart w:id="1646" w:name="_Toc336681590"/>
      <w:bookmarkStart w:id="1647" w:name="_Toc331684048"/>
      <w:r>
        <w:rPr>
          <w:rFonts w:hint="eastAsia"/>
          <w:color w:val="000000" w:themeColor="text1"/>
          <w:highlight w:val="none"/>
        </w:rPr>
        <w:t>第五部分</w:t>
      </w:r>
      <w:bookmarkStart w:id="1648" w:name="_Hlt97188172"/>
      <w:bookmarkEnd w:id="1648"/>
      <w:r>
        <w:rPr>
          <w:rFonts w:hint="eastAsia"/>
          <w:color w:val="000000" w:themeColor="text1"/>
          <w:highlight w:val="none"/>
        </w:rPr>
        <w:t>投标文件格式</w:t>
      </w:r>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Start w:id="1649" w:name="_Hlt21938933"/>
      <w:bookmarkEnd w:id="1649"/>
    </w:p>
    <w:p w14:paraId="277E1C79">
      <w:pPr>
        <w:pStyle w:val="4"/>
        <w:numPr>
          <w:ilvl w:val="0"/>
          <w:numId w:val="0"/>
        </w:numPr>
        <w:rPr>
          <w:color w:val="000000" w:themeColor="text1"/>
          <w:sz w:val="24"/>
          <w:highlight w:val="none"/>
        </w:rPr>
      </w:pPr>
      <w:bookmarkStart w:id="1650" w:name="_Toc18699"/>
      <w:bookmarkStart w:id="1651" w:name="_Toc14245"/>
      <w:r>
        <w:rPr>
          <w:rFonts w:hint="eastAsia"/>
          <w:color w:val="000000" w:themeColor="text1"/>
          <w:sz w:val="24"/>
          <w:highlight w:val="none"/>
        </w:rPr>
        <w:t>资格审查封面格式</w:t>
      </w:r>
      <w:bookmarkEnd w:id="1650"/>
      <w:bookmarkEnd w:id="1651"/>
    </w:p>
    <w:p w14:paraId="3EC1E66D">
      <w:pPr>
        <w:pStyle w:val="2"/>
        <w:rPr>
          <w:rFonts w:hAnsi="宋体"/>
          <w:bCs/>
          <w:color w:val="000000" w:themeColor="text1"/>
          <w:sz w:val="21"/>
          <w:highlight w:val="none"/>
        </w:rPr>
      </w:pPr>
    </w:p>
    <w:p w14:paraId="17D477FD">
      <w:pPr>
        <w:pStyle w:val="2"/>
        <w:spacing w:line="360" w:lineRule="auto"/>
        <w:rPr>
          <w:rFonts w:hAnsi="宋体"/>
          <w:bCs/>
          <w:color w:val="000000" w:themeColor="text1"/>
          <w:sz w:val="21"/>
          <w:highlight w:val="none"/>
        </w:rPr>
      </w:pPr>
      <w:r>
        <w:rPr>
          <w:rFonts w:hint="eastAsia" w:hAnsi="宋体"/>
          <w:bCs/>
          <w:color w:val="000000" w:themeColor="text1"/>
          <w:sz w:val="21"/>
          <w:highlight w:val="none"/>
        </w:rPr>
        <w:t xml:space="preserve">1、投标内容应当编有目录、页码，按页码排序并装订成册。  </w:t>
      </w:r>
    </w:p>
    <w:p w14:paraId="7EA408F2">
      <w:pPr>
        <w:pStyle w:val="2"/>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14:paraId="3A97BEB5">
      <w:pPr>
        <w:pStyle w:val="2"/>
        <w:rPr>
          <w:rFonts w:hAnsi="宋体"/>
          <w:bCs/>
          <w:color w:val="000000" w:themeColor="text1"/>
          <w:sz w:val="21"/>
          <w:highlight w:val="none"/>
        </w:rPr>
      </w:pPr>
    </w:p>
    <w:p w14:paraId="5288E99E">
      <w:pPr>
        <w:pStyle w:val="2"/>
        <w:rPr>
          <w:rFonts w:hAnsi="宋体"/>
          <w:bCs/>
          <w:color w:val="000000" w:themeColor="text1"/>
          <w:sz w:val="21"/>
          <w:highlight w:val="none"/>
        </w:rPr>
      </w:pPr>
    </w:p>
    <w:p w14:paraId="11549AD8">
      <w:pPr>
        <w:pStyle w:val="2"/>
        <w:rPr>
          <w:rFonts w:hAnsi="宋体"/>
          <w:bCs/>
          <w:color w:val="000000" w:themeColor="text1"/>
          <w:sz w:val="21"/>
          <w:highlight w:val="none"/>
        </w:rPr>
      </w:pPr>
    </w:p>
    <w:p w14:paraId="74BA252C">
      <w:pPr>
        <w:pStyle w:val="2"/>
        <w:rPr>
          <w:rFonts w:hAnsi="宋体"/>
          <w:bCs/>
          <w:color w:val="000000" w:themeColor="text1"/>
          <w:sz w:val="21"/>
          <w:highlight w:val="none"/>
        </w:rPr>
      </w:pPr>
    </w:p>
    <w:p w14:paraId="0E3806A0">
      <w:pPr>
        <w:pStyle w:val="2"/>
        <w:rPr>
          <w:rFonts w:hAnsi="宋体"/>
          <w:bCs/>
          <w:color w:val="000000" w:themeColor="text1"/>
          <w:sz w:val="21"/>
          <w:highlight w:val="none"/>
        </w:rPr>
      </w:pPr>
    </w:p>
    <w:p w14:paraId="040C9EE1">
      <w:pPr>
        <w:pStyle w:val="2"/>
        <w:rPr>
          <w:rFonts w:hAnsi="宋体"/>
          <w:bCs/>
          <w:color w:val="000000" w:themeColor="text1"/>
          <w:sz w:val="21"/>
          <w:highlight w:val="none"/>
        </w:rPr>
      </w:pPr>
    </w:p>
    <w:p w14:paraId="0D8F7614">
      <w:pPr>
        <w:pStyle w:val="2"/>
        <w:rPr>
          <w:rFonts w:hAnsi="宋体"/>
          <w:bCs/>
          <w:color w:val="000000" w:themeColor="text1"/>
          <w:sz w:val="21"/>
          <w:highlight w:val="none"/>
        </w:rPr>
      </w:pPr>
    </w:p>
    <w:p w14:paraId="0F729C4B">
      <w:pPr>
        <w:pStyle w:val="2"/>
        <w:rPr>
          <w:rFonts w:hAnsi="宋体"/>
          <w:bCs/>
          <w:color w:val="000000" w:themeColor="text1"/>
          <w:sz w:val="21"/>
          <w:highlight w:val="none"/>
        </w:rPr>
      </w:pPr>
    </w:p>
    <w:p w14:paraId="7FA7E48F">
      <w:pPr>
        <w:pStyle w:val="2"/>
        <w:rPr>
          <w:rFonts w:hAnsi="宋体"/>
          <w:bCs/>
          <w:color w:val="000000" w:themeColor="text1"/>
          <w:sz w:val="21"/>
          <w:highlight w:val="none"/>
        </w:rPr>
      </w:pPr>
    </w:p>
    <w:p w14:paraId="5F003895">
      <w:pPr>
        <w:pStyle w:val="2"/>
        <w:rPr>
          <w:rFonts w:hAnsi="宋体"/>
          <w:bCs/>
          <w:color w:val="000000" w:themeColor="text1"/>
          <w:sz w:val="21"/>
          <w:highlight w:val="none"/>
        </w:rPr>
      </w:pPr>
    </w:p>
    <w:p w14:paraId="56E47CE2">
      <w:pPr>
        <w:pStyle w:val="2"/>
        <w:rPr>
          <w:rFonts w:hAnsi="宋体"/>
          <w:bCs/>
          <w:color w:val="000000" w:themeColor="text1"/>
          <w:sz w:val="21"/>
          <w:highlight w:val="none"/>
        </w:rPr>
      </w:pPr>
    </w:p>
    <w:p w14:paraId="137AFFA2">
      <w:pPr>
        <w:pStyle w:val="2"/>
        <w:rPr>
          <w:rFonts w:hAnsi="宋体"/>
          <w:bCs/>
          <w:color w:val="000000" w:themeColor="text1"/>
          <w:sz w:val="21"/>
          <w:highlight w:val="none"/>
        </w:rPr>
      </w:pPr>
    </w:p>
    <w:p w14:paraId="578F8AEE">
      <w:pPr>
        <w:pStyle w:val="2"/>
        <w:rPr>
          <w:rFonts w:hAnsi="宋体"/>
          <w:bCs/>
          <w:color w:val="000000" w:themeColor="text1"/>
          <w:sz w:val="21"/>
          <w:highlight w:val="none"/>
        </w:rPr>
      </w:pPr>
    </w:p>
    <w:p w14:paraId="5FC363DF">
      <w:pPr>
        <w:pStyle w:val="2"/>
        <w:rPr>
          <w:rFonts w:hAnsi="宋体"/>
          <w:bCs/>
          <w:color w:val="000000" w:themeColor="text1"/>
          <w:sz w:val="21"/>
          <w:highlight w:val="none"/>
        </w:rPr>
      </w:pPr>
    </w:p>
    <w:p w14:paraId="253034B8">
      <w:pPr>
        <w:pStyle w:val="2"/>
        <w:rPr>
          <w:rFonts w:hAnsi="宋体"/>
          <w:bCs/>
          <w:color w:val="000000" w:themeColor="text1"/>
          <w:sz w:val="21"/>
          <w:highlight w:val="none"/>
        </w:rPr>
      </w:pPr>
    </w:p>
    <w:p w14:paraId="7B240EC2">
      <w:pPr>
        <w:pStyle w:val="2"/>
        <w:rPr>
          <w:rFonts w:hAnsi="宋体"/>
          <w:bCs/>
          <w:color w:val="000000" w:themeColor="text1"/>
          <w:sz w:val="21"/>
          <w:highlight w:val="none"/>
        </w:rPr>
      </w:pPr>
    </w:p>
    <w:p w14:paraId="4A98EFCE">
      <w:pPr>
        <w:pStyle w:val="2"/>
        <w:rPr>
          <w:rFonts w:hAnsi="宋体"/>
          <w:bCs/>
          <w:color w:val="000000" w:themeColor="text1"/>
          <w:sz w:val="21"/>
          <w:highlight w:val="none"/>
        </w:rPr>
      </w:pPr>
    </w:p>
    <w:p w14:paraId="2DEB58A5">
      <w:pPr>
        <w:pStyle w:val="2"/>
        <w:rPr>
          <w:rFonts w:hAnsi="宋体"/>
          <w:bCs/>
          <w:color w:val="000000" w:themeColor="text1"/>
          <w:sz w:val="21"/>
          <w:highlight w:val="none"/>
        </w:rPr>
      </w:pPr>
    </w:p>
    <w:p w14:paraId="4EAA9B41">
      <w:pPr>
        <w:pStyle w:val="2"/>
        <w:rPr>
          <w:rFonts w:hAnsi="宋体"/>
          <w:bCs/>
          <w:color w:val="000000" w:themeColor="text1"/>
          <w:sz w:val="21"/>
          <w:highlight w:val="none"/>
        </w:rPr>
      </w:pPr>
    </w:p>
    <w:p w14:paraId="7F5A6B22">
      <w:pPr>
        <w:pStyle w:val="2"/>
        <w:rPr>
          <w:rFonts w:hAnsi="宋体"/>
          <w:bCs/>
          <w:color w:val="000000" w:themeColor="text1"/>
          <w:sz w:val="21"/>
          <w:highlight w:val="none"/>
        </w:rPr>
      </w:pPr>
    </w:p>
    <w:p w14:paraId="6B3BF75C">
      <w:pPr>
        <w:pStyle w:val="2"/>
        <w:rPr>
          <w:rFonts w:hAnsi="宋体"/>
          <w:bCs/>
          <w:color w:val="000000" w:themeColor="text1"/>
          <w:sz w:val="21"/>
          <w:highlight w:val="none"/>
        </w:rPr>
      </w:pPr>
    </w:p>
    <w:p w14:paraId="78998FD8">
      <w:pPr>
        <w:pStyle w:val="2"/>
        <w:rPr>
          <w:rFonts w:hAnsi="宋体"/>
          <w:bCs/>
          <w:color w:val="000000" w:themeColor="text1"/>
          <w:sz w:val="21"/>
          <w:highlight w:val="none"/>
        </w:rPr>
      </w:pPr>
    </w:p>
    <w:p w14:paraId="36EAEB61">
      <w:pPr>
        <w:pStyle w:val="2"/>
        <w:rPr>
          <w:rFonts w:hAnsi="宋体"/>
          <w:bCs/>
          <w:color w:val="000000" w:themeColor="text1"/>
          <w:sz w:val="21"/>
          <w:highlight w:val="none"/>
        </w:rPr>
      </w:pPr>
    </w:p>
    <w:p w14:paraId="3520EA6D">
      <w:pPr>
        <w:pStyle w:val="2"/>
        <w:rPr>
          <w:rFonts w:hAnsi="宋体"/>
          <w:bCs/>
          <w:color w:val="000000" w:themeColor="text1"/>
          <w:sz w:val="21"/>
          <w:highlight w:val="none"/>
        </w:rPr>
      </w:pPr>
    </w:p>
    <w:p w14:paraId="67C8538F">
      <w:pPr>
        <w:pStyle w:val="2"/>
        <w:rPr>
          <w:rFonts w:hAnsi="宋体"/>
          <w:bCs/>
          <w:color w:val="000000" w:themeColor="text1"/>
          <w:sz w:val="21"/>
          <w:highlight w:val="none"/>
        </w:rPr>
      </w:pPr>
    </w:p>
    <w:p w14:paraId="231032BD">
      <w:pPr>
        <w:pStyle w:val="2"/>
        <w:rPr>
          <w:rFonts w:hAnsi="宋体"/>
          <w:bCs/>
          <w:color w:val="000000" w:themeColor="text1"/>
          <w:sz w:val="21"/>
          <w:highlight w:val="none"/>
        </w:rPr>
      </w:pPr>
    </w:p>
    <w:p w14:paraId="1C146DDE">
      <w:pPr>
        <w:pStyle w:val="2"/>
        <w:rPr>
          <w:rFonts w:hAnsi="宋体"/>
          <w:bCs/>
          <w:color w:val="000000" w:themeColor="text1"/>
          <w:sz w:val="21"/>
          <w:highlight w:val="none"/>
        </w:rPr>
      </w:pPr>
    </w:p>
    <w:p w14:paraId="68CFD939">
      <w:pPr>
        <w:pStyle w:val="2"/>
        <w:rPr>
          <w:rFonts w:hAnsi="宋体"/>
          <w:bCs/>
          <w:color w:val="000000" w:themeColor="text1"/>
          <w:sz w:val="21"/>
          <w:highlight w:val="none"/>
        </w:rPr>
      </w:pPr>
    </w:p>
    <w:p w14:paraId="1038036E">
      <w:pPr>
        <w:pStyle w:val="2"/>
        <w:rPr>
          <w:rFonts w:hAnsi="宋体"/>
          <w:bCs/>
          <w:color w:val="000000" w:themeColor="text1"/>
          <w:sz w:val="21"/>
          <w:highlight w:val="none"/>
        </w:rPr>
      </w:pPr>
    </w:p>
    <w:p w14:paraId="4740C8A9">
      <w:pPr>
        <w:pStyle w:val="2"/>
        <w:rPr>
          <w:rFonts w:hAnsi="宋体"/>
          <w:bCs/>
          <w:color w:val="000000" w:themeColor="text1"/>
          <w:sz w:val="21"/>
          <w:highlight w:val="none"/>
        </w:rPr>
      </w:pPr>
    </w:p>
    <w:p w14:paraId="74807A5C">
      <w:pPr>
        <w:pStyle w:val="2"/>
        <w:rPr>
          <w:rFonts w:hAnsi="宋体"/>
          <w:bCs/>
          <w:color w:val="000000" w:themeColor="text1"/>
          <w:sz w:val="21"/>
          <w:highlight w:val="none"/>
        </w:rPr>
      </w:pPr>
    </w:p>
    <w:p w14:paraId="3E9A1A27">
      <w:pPr>
        <w:pStyle w:val="2"/>
        <w:rPr>
          <w:rFonts w:hAnsi="宋体"/>
          <w:bCs/>
          <w:color w:val="000000" w:themeColor="text1"/>
          <w:sz w:val="21"/>
          <w:highlight w:val="none"/>
        </w:rPr>
      </w:pPr>
    </w:p>
    <w:p w14:paraId="7179F72D">
      <w:pPr>
        <w:pStyle w:val="2"/>
        <w:rPr>
          <w:rFonts w:hAnsi="宋体"/>
          <w:bCs/>
          <w:color w:val="000000" w:themeColor="text1"/>
          <w:sz w:val="21"/>
          <w:highlight w:val="none"/>
        </w:rPr>
      </w:pPr>
    </w:p>
    <w:p w14:paraId="77711C62">
      <w:pPr>
        <w:pStyle w:val="2"/>
        <w:rPr>
          <w:rFonts w:hAnsi="宋体"/>
          <w:bCs/>
          <w:color w:val="000000" w:themeColor="text1"/>
          <w:sz w:val="21"/>
          <w:highlight w:val="none"/>
        </w:rPr>
      </w:pPr>
    </w:p>
    <w:p w14:paraId="698A4AE8">
      <w:pPr>
        <w:pStyle w:val="2"/>
        <w:rPr>
          <w:rFonts w:hAnsi="宋体"/>
          <w:bCs/>
          <w:color w:val="000000" w:themeColor="text1"/>
          <w:sz w:val="21"/>
          <w:highlight w:val="none"/>
        </w:rPr>
      </w:pPr>
    </w:p>
    <w:p w14:paraId="6287B9A8">
      <w:pPr>
        <w:pStyle w:val="2"/>
        <w:spacing w:line="440" w:lineRule="exact"/>
        <w:jc w:val="center"/>
        <w:rPr>
          <w:rFonts w:hAnsi="宋体"/>
          <w:bCs/>
          <w:color w:val="000000" w:themeColor="text1"/>
          <w:sz w:val="21"/>
          <w:highlight w:val="none"/>
        </w:rPr>
      </w:pPr>
    </w:p>
    <w:p w14:paraId="304BD84D">
      <w:pPr>
        <w:pStyle w:val="2"/>
        <w:spacing w:line="440" w:lineRule="exact"/>
        <w:jc w:val="center"/>
        <w:rPr>
          <w:rFonts w:hAnsi="宋体"/>
          <w:bCs/>
          <w:color w:val="000000" w:themeColor="text1"/>
          <w:sz w:val="21"/>
          <w:highlight w:val="none"/>
        </w:rPr>
      </w:pPr>
    </w:p>
    <w:p w14:paraId="1B91DFF7">
      <w:pPr>
        <w:pStyle w:val="2"/>
        <w:spacing w:line="440" w:lineRule="exact"/>
        <w:jc w:val="center"/>
        <w:rPr>
          <w:rFonts w:hAnsi="宋体"/>
          <w:bCs/>
          <w:color w:val="000000" w:themeColor="text1"/>
          <w:sz w:val="21"/>
          <w:highlight w:val="none"/>
        </w:rPr>
      </w:pPr>
    </w:p>
    <w:p w14:paraId="69D81771">
      <w:pPr>
        <w:pStyle w:val="2"/>
        <w:spacing w:line="440" w:lineRule="exact"/>
        <w:jc w:val="center"/>
        <w:rPr>
          <w:rFonts w:hAnsi="宋体"/>
          <w:bCs/>
          <w:color w:val="000000" w:themeColor="text1"/>
          <w:sz w:val="21"/>
          <w:highlight w:val="none"/>
        </w:rPr>
      </w:pPr>
    </w:p>
    <w:p w14:paraId="3053424A">
      <w:pPr>
        <w:pStyle w:val="2"/>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14:paraId="2F1CB616">
      <w:pPr>
        <w:pStyle w:val="2"/>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（资格审查文件）</w:t>
      </w:r>
    </w:p>
    <w:p w14:paraId="655CBAE7">
      <w:pPr>
        <w:pStyle w:val="2"/>
        <w:spacing w:line="360" w:lineRule="auto"/>
        <w:jc w:val="center"/>
        <w:rPr>
          <w:rFonts w:hAnsi="宋体"/>
          <w:bCs/>
          <w:color w:val="000000" w:themeColor="text1"/>
          <w:sz w:val="52"/>
          <w:szCs w:val="52"/>
          <w:highlight w:val="none"/>
        </w:rPr>
      </w:pPr>
    </w:p>
    <w:p w14:paraId="7123C632">
      <w:pPr>
        <w:pStyle w:val="2"/>
        <w:spacing w:line="360" w:lineRule="auto"/>
        <w:jc w:val="center"/>
        <w:rPr>
          <w:rFonts w:hAnsi="宋体"/>
          <w:bCs/>
          <w:color w:val="000000" w:themeColor="text1"/>
          <w:sz w:val="52"/>
          <w:szCs w:val="52"/>
          <w:highlight w:val="none"/>
        </w:rPr>
      </w:pPr>
    </w:p>
    <w:p w14:paraId="0BDFA26E">
      <w:pPr>
        <w:pStyle w:val="2"/>
        <w:spacing w:line="360" w:lineRule="auto"/>
        <w:jc w:val="center"/>
        <w:rPr>
          <w:rFonts w:hAnsi="宋体"/>
          <w:bCs/>
          <w:color w:val="000000" w:themeColor="text1"/>
          <w:sz w:val="52"/>
          <w:szCs w:val="52"/>
          <w:highlight w:val="none"/>
        </w:rPr>
      </w:pPr>
    </w:p>
    <w:p w14:paraId="2A6FA767">
      <w:pPr>
        <w:pStyle w:val="2"/>
        <w:spacing w:line="360" w:lineRule="auto"/>
        <w:jc w:val="center"/>
        <w:rPr>
          <w:rFonts w:hAnsi="宋体"/>
          <w:bCs/>
          <w:color w:val="000000" w:themeColor="text1"/>
          <w:sz w:val="52"/>
          <w:szCs w:val="52"/>
          <w:highlight w:val="none"/>
        </w:rPr>
      </w:pPr>
    </w:p>
    <w:p w14:paraId="027EE91E">
      <w:pPr>
        <w:pStyle w:val="2"/>
        <w:spacing w:line="360" w:lineRule="auto"/>
        <w:jc w:val="center"/>
        <w:rPr>
          <w:rFonts w:hAnsi="宋体"/>
          <w:bCs/>
          <w:color w:val="000000" w:themeColor="text1"/>
          <w:sz w:val="52"/>
          <w:szCs w:val="52"/>
          <w:highlight w:val="none"/>
        </w:rPr>
      </w:pPr>
    </w:p>
    <w:p w14:paraId="743C9484">
      <w:pPr>
        <w:pStyle w:val="2"/>
        <w:spacing w:line="440" w:lineRule="exact"/>
        <w:jc w:val="center"/>
        <w:rPr>
          <w:rFonts w:hAnsi="宋体"/>
          <w:bCs/>
          <w:color w:val="000000" w:themeColor="text1"/>
          <w:sz w:val="21"/>
          <w:highlight w:val="none"/>
        </w:rPr>
      </w:pPr>
    </w:p>
    <w:p w14:paraId="75639906">
      <w:pPr>
        <w:pStyle w:val="2"/>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14:paraId="5130A0F6">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14:paraId="3A7C38B9">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32BCB191">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14:paraId="361B4EF1">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0359EF8B">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14:paraId="161CCAD6">
      <w:pPr>
        <w:pStyle w:val="2"/>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14:paraId="1289AFF2">
      <w:pPr>
        <w:pStyle w:val="2"/>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14:paraId="5E96F752">
      <w:pPr>
        <w:tabs>
          <w:tab w:val="left" w:pos="1004"/>
          <w:tab w:val="left" w:pos="4267"/>
        </w:tabs>
        <w:spacing w:line="400" w:lineRule="exact"/>
        <w:rPr>
          <w:rFonts w:ascii="宋体" w:hAnsi="宋体"/>
          <w:bCs/>
          <w:color w:val="000000" w:themeColor="text1"/>
          <w:highlight w:val="none"/>
        </w:rPr>
      </w:pPr>
    </w:p>
    <w:p w14:paraId="2205EC1F">
      <w:pPr>
        <w:tabs>
          <w:tab w:val="left" w:pos="1004"/>
          <w:tab w:val="left" w:pos="4267"/>
        </w:tabs>
        <w:spacing w:line="400" w:lineRule="exact"/>
        <w:rPr>
          <w:rFonts w:ascii="宋体" w:hAnsi="宋体"/>
          <w:bCs/>
          <w:color w:val="000000" w:themeColor="text1"/>
          <w:highlight w:val="none"/>
        </w:rPr>
      </w:pPr>
    </w:p>
    <w:p w14:paraId="145EE7C0">
      <w:pPr>
        <w:tabs>
          <w:tab w:val="left" w:pos="1004"/>
          <w:tab w:val="left" w:pos="4267"/>
        </w:tabs>
        <w:spacing w:line="400" w:lineRule="exact"/>
        <w:rPr>
          <w:rFonts w:ascii="宋体" w:hAnsi="宋体"/>
          <w:bCs/>
          <w:color w:val="000000" w:themeColor="text1"/>
          <w:highlight w:val="none"/>
        </w:rPr>
      </w:pPr>
    </w:p>
    <w:p w14:paraId="0786E4F3">
      <w:pPr>
        <w:pStyle w:val="4"/>
        <w:numPr>
          <w:ilvl w:val="7"/>
          <w:numId w:val="6"/>
        </w:numPr>
        <w:tabs>
          <w:tab w:val="clear" w:pos="720"/>
        </w:tabs>
        <w:spacing w:before="240" w:after="240" w:line="360" w:lineRule="exact"/>
        <w:ind w:left="0" w:firstLine="0"/>
        <w:rPr>
          <w:color w:val="000000" w:themeColor="text1"/>
          <w:sz w:val="24"/>
          <w:highlight w:val="none"/>
        </w:rPr>
      </w:pPr>
      <w:r>
        <w:rPr>
          <w:rFonts w:hint="eastAsia"/>
          <w:color w:val="000000" w:themeColor="text1"/>
          <w:sz w:val="24"/>
          <w:highlight w:val="none"/>
        </w:rPr>
        <w:t xml:space="preserve">  </w:t>
      </w:r>
      <w:bookmarkStart w:id="1652" w:name="_Toc6626"/>
      <w:bookmarkStart w:id="1653" w:name="_Toc31809"/>
      <w:r>
        <w:rPr>
          <w:rFonts w:hint="eastAsia"/>
          <w:color w:val="000000" w:themeColor="text1"/>
          <w:sz w:val="24"/>
          <w:highlight w:val="none"/>
        </w:rPr>
        <w:t>自查表</w:t>
      </w:r>
      <w:bookmarkEnd w:id="1652"/>
      <w:bookmarkEnd w:id="1653"/>
    </w:p>
    <w:p w14:paraId="0886A3A7">
      <w:pPr>
        <w:pStyle w:val="4"/>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654" w:name="_Toc15898"/>
      <w:r>
        <w:rPr>
          <w:rFonts w:hint="eastAsia" w:ascii="宋体"/>
          <w:b/>
          <w:bCs w:val="0"/>
          <w:color w:val="000000" w:themeColor="text1"/>
          <w:szCs w:val="21"/>
          <w:highlight w:val="none"/>
        </w:rPr>
        <w:t xml:space="preserve"> </w:t>
      </w:r>
      <w:bookmarkStart w:id="1655" w:name="_Toc26828"/>
      <w:r>
        <w:rPr>
          <w:rFonts w:hint="eastAsia" w:ascii="宋体"/>
          <w:b/>
          <w:bCs w:val="0"/>
          <w:color w:val="000000" w:themeColor="text1"/>
          <w:szCs w:val="21"/>
          <w:highlight w:val="none"/>
        </w:rPr>
        <w:t>资格性自查表</w:t>
      </w:r>
      <w:bookmarkEnd w:id="1654"/>
      <w:bookmarkEnd w:id="1655"/>
    </w:p>
    <w:p w14:paraId="38B84D11">
      <w:pPr>
        <w:jc w:val="center"/>
        <w:rPr>
          <w:rFonts w:ascii="宋体" w:hAnsi="宋体"/>
          <w:b/>
          <w:bCs/>
          <w:color w:val="000000" w:themeColor="text1"/>
          <w:szCs w:val="21"/>
          <w:highlight w:val="none"/>
        </w:rPr>
      </w:pPr>
    </w:p>
    <w:tbl>
      <w:tblPr>
        <w:tblStyle w:val="46"/>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7"/>
        <w:gridCol w:w="1821"/>
        <w:gridCol w:w="2161"/>
        <w:gridCol w:w="1822"/>
        <w:gridCol w:w="2234"/>
      </w:tblGrid>
      <w:tr w14:paraId="3B60C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78" w:type="dxa"/>
            <w:gridSpan w:val="2"/>
            <w:vAlign w:val="center"/>
          </w:tcPr>
          <w:p w14:paraId="2109A033">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2161" w:type="dxa"/>
            <w:vAlign w:val="center"/>
          </w:tcPr>
          <w:p w14:paraId="22BFC61F">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822" w:type="dxa"/>
            <w:vAlign w:val="center"/>
          </w:tcPr>
          <w:p w14:paraId="6235D9D4">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14:paraId="3B92ADD4">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234" w:type="dxa"/>
            <w:vAlign w:val="center"/>
          </w:tcPr>
          <w:p w14:paraId="08B80E9E">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14:paraId="5E2B6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1357" w:type="dxa"/>
            <w:vMerge w:val="restart"/>
            <w:vAlign w:val="center"/>
          </w:tcPr>
          <w:p w14:paraId="09B518A7">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资格性检查</w:t>
            </w:r>
          </w:p>
        </w:tc>
        <w:tc>
          <w:tcPr>
            <w:tcW w:w="1821" w:type="dxa"/>
            <w:vMerge w:val="restart"/>
            <w:vAlign w:val="center"/>
          </w:tcPr>
          <w:p w14:paraId="49207813">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投标人资格要求</w:t>
            </w:r>
          </w:p>
        </w:tc>
        <w:tc>
          <w:tcPr>
            <w:tcW w:w="2161" w:type="dxa"/>
            <w:vAlign w:val="center"/>
          </w:tcPr>
          <w:p w14:paraId="487D57BC">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tc>
        <w:tc>
          <w:tcPr>
            <w:tcW w:w="1822" w:type="dxa"/>
            <w:vAlign w:val="center"/>
          </w:tcPr>
          <w:p w14:paraId="339E9289">
            <w:pPr>
              <w:tabs>
                <w:tab w:val="left" w:pos="480"/>
              </w:tabs>
              <w:ind w:left="480" w:hanging="480"/>
              <w:rPr>
                <w:rFonts w:ascii="宋体" w:hAnsi="宋体"/>
                <w:b/>
                <w:bCs/>
                <w:color w:val="000000" w:themeColor="text1"/>
                <w:szCs w:val="21"/>
                <w:highlight w:val="none"/>
              </w:rPr>
            </w:pPr>
          </w:p>
        </w:tc>
        <w:tc>
          <w:tcPr>
            <w:tcW w:w="2234" w:type="dxa"/>
            <w:vAlign w:val="center"/>
          </w:tcPr>
          <w:p w14:paraId="3386939D">
            <w:pPr>
              <w:tabs>
                <w:tab w:val="left" w:pos="0"/>
              </w:tabs>
              <w:jc w:val="center"/>
              <w:rPr>
                <w:rFonts w:ascii="宋体" w:hAnsi="宋体"/>
                <w:b w:val="0"/>
                <w:bCs/>
                <w:color w:val="000000" w:themeColor="text1"/>
                <w:szCs w:val="21"/>
                <w:highlight w:val="none"/>
              </w:rPr>
            </w:pPr>
            <w:r>
              <w:rPr>
                <w:rFonts w:hint="eastAsia" w:ascii="宋体" w:hAnsi="宋体"/>
                <w:b w:val="0"/>
                <w:bCs/>
                <w:color w:val="000000" w:themeColor="text1"/>
                <w:szCs w:val="21"/>
                <w:highlight w:val="none"/>
              </w:rPr>
              <w:t>见投标文件</w:t>
            </w:r>
          </w:p>
          <w:p w14:paraId="0A759F74">
            <w:pPr>
              <w:tabs>
                <w:tab w:val="left" w:pos="0"/>
              </w:tabs>
              <w:jc w:val="center"/>
              <w:rPr>
                <w:rFonts w:ascii="宋体" w:hAnsi="宋体"/>
                <w:b/>
                <w:bCs/>
                <w:color w:val="000000" w:themeColor="text1"/>
                <w:szCs w:val="21"/>
                <w:highlight w:val="none"/>
              </w:rPr>
            </w:pPr>
            <w:r>
              <w:rPr>
                <w:rFonts w:hint="eastAsia" w:ascii="宋体" w:hAnsi="宋体"/>
                <w:b w:val="0"/>
                <w:bCs/>
                <w:color w:val="000000" w:themeColor="text1"/>
                <w:szCs w:val="21"/>
                <w:highlight w:val="none"/>
              </w:rPr>
              <w:t>第（  ）页</w:t>
            </w:r>
          </w:p>
        </w:tc>
      </w:tr>
      <w:tr w14:paraId="6645D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2" w:hRule="atLeast"/>
        </w:trPr>
        <w:tc>
          <w:tcPr>
            <w:tcW w:w="1357" w:type="dxa"/>
            <w:vMerge w:val="continue"/>
            <w:vAlign w:val="center"/>
          </w:tcPr>
          <w:p w14:paraId="6CD7AEB1">
            <w:pPr>
              <w:tabs>
                <w:tab w:val="left" w:pos="480"/>
              </w:tabs>
              <w:ind w:left="480" w:hanging="480"/>
              <w:jc w:val="center"/>
              <w:rPr>
                <w:rFonts w:ascii="宋体" w:hAnsi="宋体"/>
                <w:color w:val="000000" w:themeColor="text1"/>
                <w:szCs w:val="21"/>
                <w:highlight w:val="none"/>
              </w:rPr>
            </w:pPr>
          </w:p>
        </w:tc>
        <w:tc>
          <w:tcPr>
            <w:tcW w:w="1821" w:type="dxa"/>
            <w:vMerge w:val="continue"/>
            <w:vAlign w:val="center"/>
          </w:tcPr>
          <w:p w14:paraId="75673D3B">
            <w:pPr>
              <w:tabs>
                <w:tab w:val="left" w:pos="146"/>
              </w:tabs>
              <w:ind w:left="146"/>
              <w:rPr>
                <w:rFonts w:ascii="宋体" w:hAnsi="宋体"/>
                <w:color w:val="000000" w:themeColor="text1"/>
                <w:szCs w:val="21"/>
                <w:highlight w:val="none"/>
              </w:rPr>
            </w:pPr>
          </w:p>
        </w:tc>
        <w:tc>
          <w:tcPr>
            <w:tcW w:w="2161" w:type="dxa"/>
            <w:vAlign w:val="center"/>
          </w:tcPr>
          <w:p w14:paraId="6013FB01">
            <w:pPr>
              <w:tabs>
                <w:tab w:val="left" w:pos="0"/>
              </w:tabs>
              <w:rPr>
                <w:rFonts w:ascii="宋体" w:hAnsi="宋体"/>
                <w:color w:val="000000" w:themeColor="text1"/>
                <w:szCs w:val="21"/>
                <w:highlight w:val="none"/>
              </w:rPr>
            </w:pPr>
            <w:r>
              <w:rPr>
                <w:rFonts w:hint="eastAsia" w:ascii="宋体" w:hAnsi="宋体" w:eastAsia="宋体" w:cs="宋体"/>
                <w:color w:val="000000" w:themeColor="text1"/>
                <w:sz w:val="21"/>
                <w:szCs w:val="21"/>
                <w:highlight w:val="none"/>
                <w:lang w:val="en-US" w:eastAsia="zh-CN"/>
              </w:rPr>
              <w:t>投标人应为在阳江市建成区内依法设立并取得营业执照的市级商业银行、农村商业银行等吸收公众存款的金融机构以及政策性银行；（提供《金融许可证》）</w:t>
            </w:r>
          </w:p>
        </w:tc>
        <w:tc>
          <w:tcPr>
            <w:tcW w:w="1822" w:type="dxa"/>
            <w:vAlign w:val="center"/>
          </w:tcPr>
          <w:p w14:paraId="560C0B8D">
            <w:pPr>
              <w:tabs>
                <w:tab w:val="left" w:pos="480"/>
              </w:tabs>
              <w:ind w:left="480" w:hanging="480"/>
              <w:rPr>
                <w:rFonts w:ascii="宋体" w:hAnsi="宋体"/>
                <w:color w:val="000000" w:themeColor="text1"/>
                <w:szCs w:val="21"/>
                <w:highlight w:val="none"/>
              </w:rPr>
            </w:pPr>
          </w:p>
        </w:tc>
        <w:tc>
          <w:tcPr>
            <w:tcW w:w="2234" w:type="dxa"/>
            <w:vAlign w:val="center"/>
          </w:tcPr>
          <w:p w14:paraId="7495A442">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13D27354">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0118C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1357" w:type="dxa"/>
            <w:vMerge w:val="continue"/>
            <w:vAlign w:val="center"/>
          </w:tcPr>
          <w:p w14:paraId="0EA3E2E3">
            <w:pPr>
              <w:tabs>
                <w:tab w:val="left" w:pos="480"/>
              </w:tabs>
              <w:ind w:left="480" w:hanging="480"/>
              <w:jc w:val="center"/>
              <w:rPr>
                <w:rFonts w:ascii="宋体" w:hAnsi="宋体"/>
                <w:color w:val="000000" w:themeColor="text1"/>
                <w:szCs w:val="21"/>
                <w:highlight w:val="none"/>
              </w:rPr>
            </w:pPr>
          </w:p>
        </w:tc>
        <w:tc>
          <w:tcPr>
            <w:tcW w:w="1821" w:type="dxa"/>
            <w:vAlign w:val="center"/>
          </w:tcPr>
          <w:p w14:paraId="422C769E">
            <w:pPr>
              <w:tabs>
                <w:tab w:val="left" w:pos="146"/>
              </w:tabs>
              <w:ind w:left="146"/>
              <w:rPr>
                <w:rFonts w:ascii="宋体" w:hAnsi="宋体"/>
                <w:b/>
                <w:bCs/>
                <w:color w:val="000000" w:themeColor="text1"/>
                <w:szCs w:val="21"/>
                <w:highlight w:val="none"/>
              </w:rPr>
            </w:pPr>
            <w:r>
              <w:rPr>
                <w:rFonts w:hint="eastAsia" w:ascii="宋体" w:hAnsi="宋体"/>
                <w:b w:val="0"/>
                <w:bCs w:val="0"/>
                <w:color w:val="000000" w:themeColor="text1"/>
                <w:szCs w:val="21"/>
                <w:highlight w:val="none"/>
              </w:rPr>
              <w:t>本项目不接受联合体投标，中标单位不得转分包项目</w:t>
            </w:r>
          </w:p>
        </w:tc>
        <w:tc>
          <w:tcPr>
            <w:tcW w:w="2161" w:type="dxa"/>
            <w:vAlign w:val="center"/>
          </w:tcPr>
          <w:p w14:paraId="3C63D68C">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822" w:type="dxa"/>
            <w:vAlign w:val="center"/>
          </w:tcPr>
          <w:p w14:paraId="41ADFBDA">
            <w:pPr>
              <w:tabs>
                <w:tab w:val="left" w:pos="480"/>
              </w:tabs>
              <w:ind w:left="-107" w:leftChars="-51" w:firstLine="106"/>
              <w:rPr>
                <w:rFonts w:ascii="宋体" w:hAnsi="宋体"/>
                <w:b/>
                <w:bCs/>
                <w:color w:val="000000" w:themeColor="text1"/>
                <w:szCs w:val="21"/>
                <w:highlight w:val="none"/>
              </w:rPr>
            </w:pPr>
          </w:p>
        </w:tc>
        <w:tc>
          <w:tcPr>
            <w:tcW w:w="2234" w:type="dxa"/>
            <w:vAlign w:val="center"/>
          </w:tcPr>
          <w:p w14:paraId="6F705911">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4438A6EC">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14:paraId="0931DA7A">
      <w:pPr>
        <w:tabs>
          <w:tab w:val="center" w:pos="4483"/>
        </w:tabs>
        <w:ind w:left="315" w:leftChars="50" w:hanging="210" w:hangingChars="100"/>
        <w:rPr>
          <w:rFonts w:ascii="宋体" w:hAnsi="宋体"/>
          <w:color w:val="000000" w:themeColor="text1"/>
          <w:szCs w:val="21"/>
          <w:highlight w:val="none"/>
        </w:rPr>
      </w:pPr>
    </w:p>
    <w:p w14:paraId="567ED2A1">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14:paraId="76C06B3B">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p>
    <w:p w14:paraId="3DB6A088">
      <w:pPr>
        <w:adjustRightInd w:val="0"/>
        <w:snapToGrid w:val="0"/>
        <w:spacing w:line="300" w:lineRule="auto"/>
        <w:rPr>
          <w:color w:val="000000" w:themeColor="text1"/>
          <w:szCs w:val="21"/>
          <w:highlight w:val="none"/>
        </w:rPr>
      </w:pPr>
    </w:p>
    <w:p w14:paraId="31D53F0C">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445FA8E1">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0E5959F3">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14:paraId="7E9053F8">
      <w:pPr>
        <w:adjustRightInd w:val="0"/>
        <w:snapToGrid w:val="0"/>
        <w:spacing w:line="300" w:lineRule="auto"/>
        <w:rPr>
          <w:color w:val="000000" w:themeColor="text1"/>
          <w:sz w:val="24"/>
          <w:highlight w:val="none"/>
        </w:rPr>
      </w:pPr>
    </w:p>
    <w:p w14:paraId="4194C708">
      <w:pPr>
        <w:adjustRightInd w:val="0"/>
        <w:snapToGrid w:val="0"/>
        <w:spacing w:line="300" w:lineRule="auto"/>
        <w:rPr>
          <w:color w:val="000000" w:themeColor="text1"/>
          <w:sz w:val="24"/>
          <w:highlight w:val="none"/>
        </w:rPr>
      </w:pPr>
    </w:p>
    <w:p w14:paraId="3CA14530">
      <w:pPr>
        <w:adjustRightInd w:val="0"/>
        <w:snapToGrid w:val="0"/>
        <w:spacing w:line="300" w:lineRule="auto"/>
        <w:rPr>
          <w:color w:val="000000" w:themeColor="text1"/>
          <w:sz w:val="24"/>
          <w:highlight w:val="none"/>
        </w:rPr>
      </w:pPr>
    </w:p>
    <w:p w14:paraId="68122005">
      <w:pPr>
        <w:tabs>
          <w:tab w:val="left" w:pos="1004"/>
          <w:tab w:val="left" w:pos="4267"/>
        </w:tabs>
        <w:spacing w:line="400" w:lineRule="exact"/>
        <w:rPr>
          <w:rFonts w:ascii="宋体" w:hAnsi="宋体"/>
          <w:bCs/>
          <w:color w:val="000000" w:themeColor="text1"/>
          <w:highlight w:val="none"/>
        </w:rPr>
        <w:sectPr>
          <w:footerReference r:id="rId15" w:type="first"/>
          <w:footerReference r:id="rId14" w:type="default"/>
          <w:pgSz w:w="11906" w:h="16838"/>
          <w:pgMar w:top="1474" w:right="1418" w:bottom="1474" w:left="1418" w:header="851" w:footer="851" w:gutter="0"/>
          <w:pgBorders>
            <w:top w:val="none" w:sz="0" w:space="0"/>
            <w:left w:val="none" w:sz="0" w:space="0"/>
            <w:bottom w:val="none" w:sz="0" w:space="0"/>
            <w:right w:val="none" w:sz="0" w:space="0"/>
          </w:pgBorders>
          <w:pgNumType w:fmt="decimal"/>
          <w:cols w:space="720" w:num="1"/>
          <w:titlePg/>
          <w:docGrid w:linePitch="312" w:charSpace="0"/>
        </w:sectPr>
      </w:pPr>
    </w:p>
    <w:p w14:paraId="765A554B">
      <w:pPr>
        <w:pStyle w:val="4"/>
        <w:numPr>
          <w:ilvl w:val="0"/>
          <w:numId w:val="0"/>
        </w:numPr>
        <w:rPr>
          <w:color w:val="000000" w:themeColor="text1"/>
          <w:highlight w:val="none"/>
        </w:rPr>
      </w:pPr>
      <w:bookmarkStart w:id="1656" w:name="_Toc21470"/>
      <w:bookmarkStart w:id="1657" w:name="_Toc7645"/>
      <w:r>
        <w:rPr>
          <w:rFonts w:hint="eastAsia"/>
          <w:color w:val="000000" w:themeColor="text1"/>
          <w:highlight w:val="none"/>
        </w:rPr>
        <w:t>（一）资格审查文件要求提交的有效证明文件</w:t>
      </w:r>
      <w:bookmarkEnd w:id="1656"/>
      <w:bookmarkEnd w:id="1657"/>
    </w:p>
    <w:p w14:paraId="702E4BFB">
      <w:pPr>
        <w:adjustRightInd w:val="0"/>
        <w:snapToGrid w:val="0"/>
        <w:spacing w:line="360" w:lineRule="auto"/>
        <w:jc w:val="left"/>
        <w:rPr>
          <w:rFonts w:ascii="宋体" w:hAnsi="宋体"/>
          <w:b/>
          <w:bCs/>
          <w:cap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291845C5">
      <w:pPr>
        <w:adjustRightInd w:val="0"/>
        <w:snapToGrid w:val="0"/>
        <w:spacing w:line="360" w:lineRule="auto"/>
        <w:ind w:left="1050" w:hanging="1050" w:hangingChars="500"/>
        <w:jc w:val="left"/>
        <w:rPr>
          <w:rFonts w:ascii="宋体" w:hAnsi="宋体"/>
          <w:bC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p>
    <w:p w14:paraId="405F3BD7">
      <w:pPr>
        <w:pStyle w:val="2"/>
        <w:rPr>
          <w:color w:val="000000" w:themeColor="text1"/>
          <w:highlight w:val="none"/>
        </w:rPr>
      </w:pPr>
    </w:p>
    <w:p w14:paraId="59D55600">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1、合法有效的营业执照复印件加盖公章；</w:t>
      </w:r>
    </w:p>
    <w:p w14:paraId="0427608E">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w:t>
      </w:r>
    </w:p>
    <w:p w14:paraId="45402284">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3、缴税证明复印件加盖公章；</w:t>
      </w:r>
    </w:p>
    <w:p w14:paraId="7C02B9FD">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4、社会保险证明复印件加盖公章；</w:t>
      </w:r>
    </w:p>
    <w:p w14:paraId="133D5F85">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5、</w:t>
      </w:r>
      <w:r>
        <w:rPr>
          <w:rFonts w:hint="eastAsia" w:hAnsi="黑体"/>
          <w:color w:val="000000" w:themeColor="text1"/>
          <w:szCs w:val="21"/>
          <w:highlight w:val="none"/>
        </w:rPr>
        <w:t>无重大违法记录声明函</w:t>
      </w:r>
      <w:r>
        <w:rPr>
          <w:rFonts w:hint="eastAsia" w:ascii="宋体" w:hAnsi="宋体"/>
          <w:color w:val="000000" w:themeColor="text1"/>
          <w:szCs w:val="21"/>
          <w:highlight w:val="none"/>
        </w:rPr>
        <w:t>；</w:t>
      </w:r>
    </w:p>
    <w:p w14:paraId="3EF64AC0">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6、相关资质证明文件：</w:t>
      </w:r>
    </w:p>
    <w:p w14:paraId="513871E2">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w:t>
      </w:r>
      <w:r>
        <w:rPr>
          <w:rFonts w:ascii="宋体" w:hAnsi="宋体"/>
          <w:color w:val="000000" w:themeColor="text1"/>
          <w:szCs w:val="21"/>
          <w:highlight w:val="none"/>
        </w:rPr>
        <w:t>………</w:t>
      </w:r>
    </w:p>
    <w:p w14:paraId="0AAF501A">
      <w:pPr>
        <w:pStyle w:val="2"/>
        <w:rPr>
          <w:rFonts w:hAnsi="宋体"/>
          <w:bCs/>
          <w:color w:val="000000" w:themeColor="text1"/>
          <w:sz w:val="21"/>
          <w:szCs w:val="21"/>
          <w:highlight w:val="none"/>
        </w:rPr>
      </w:pPr>
    </w:p>
    <w:p w14:paraId="185748EF">
      <w:pPr>
        <w:pStyle w:val="2"/>
        <w:rPr>
          <w:rFonts w:hAnsi="宋体"/>
          <w:bCs/>
          <w:color w:val="000000" w:themeColor="text1"/>
          <w:sz w:val="21"/>
          <w:szCs w:val="21"/>
          <w:highlight w:val="none"/>
        </w:rPr>
      </w:pPr>
    </w:p>
    <w:p w14:paraId="708A695B">
      <w:pPr>
        <w:pStyle w:val="2"/>
        <w:rPr>
          <w:rFonts w:hAnsi="宋体"/>
          <w:bCs/>
          <w:color w:val="000000" w:themeColor="text1"/>
          <w:sz w:val="21"/>
          <w:szCs w:val="21"/>
          <w:highlight w:val="none"/>
        </w:rPr>
      </w:pPr>
    </w:p>
    <w:p w14:paraId="7106E664">
      <w:pPr>
        <w:pStyle w:val="2"/>
        <w:rPr>
          <w:rFonts w:hAnsi="宋体"/>
          <w:bCs/>
          <w:color w:val="000000" w:themeColor="text1"/>
          <w:sz w:val="21"/>
          <w:szCs w:val="21"/>
          <w:highlight w:val="none"/>
        </w:rPr>
      </w:pPr>
    </w:p>
    <w:p w14:paraId="3E432E3D">
      <w:pPr>
        <w:pStyle w:val="2"/>
        <w:rPr>
          <w:rFonts w:hAnsi="宋体"/>
          <w:color w:val="000000" w:themeColor="text1"/>
          <w:sz w:val="21"/>
          <w:szCs w:val="21"/>
          <w:highlight w:val="none"/>
        </w:rPr>
      </w:pPr>
      <w:r>
        <w:rPr>
          <w:rFonts w:hint="eastAsia" w:hAnsi="宋体"/>
          <w:bCs/>
          <w:color w:val="000000" w:themeColor="text1"/>
          <w:sz w:val="21"/>
          <w:szCs w:val="21"/>
          <w:highlight w:val="none"/>
        </w:rPr>
        <w:t>提供招标文件要求的资格</w:t>
      </w:r>
      <w:r>
        <w:rPr>
          <w:rFonts w:hint="eastAsia" w:hAnsi="宋体"/>
          <w:color w:val="000000" w:themeColor="text1"/>
          <w:sz w:val="21"/>
          <w:szCs w:val="21"/>
          <w:highlight w:val="none"/>
        </w:rPr>
        <w:t>证明文件复印件加盖公章。</w:t>
      </w:r>
    </w:p>
    <w:p w14:paraId="7FC5CF39">
      <w:pPr>
        <w:pStyle w:val="2"/>
        <w:rPr>
          <w:rFonts w:hAnsi="宋体"/>
          <w:color w:val="000000" w:themeColor="text1"/>
          <w:szCs w:val="21"/>
          <w:highlight w:val="none"/>
        </w:rPr>
      </w:pPr>
    </w:p>
    <w:p w14:paraId="5DE56376">
      <w:pPr>
        <w:pStyle w:val="2"/>
        <w:rPr>
          <w:rFonts w:hAnsi="宋体"/>
          <w:color w:val="000000" w:themeColor="text1"/>
          <w:szCs w:val="21"/>
          <w:highlight w:val="none"/>
        </w:rPr>
      </w:pPr>
    </w:p>
    <w:p w14:paraId="597692FF">
      <w:pPr>
        <w:pStyle w:val="2"/>
        <w:rPr>
          <w:rFonts w:hAnsi="宋体"/>
          <w:color w:val="000000" w:themeColor="text1"/>
          <w:szCs w:val="21"/>
          <w:highlight w:val="none"/>
        </w:rPr>
      </w:pPr>
    </w:p>
    <w:p w14:paraId="777A7E5F">
      <w:pPr>
        <w:pStyle w:val="2"/>
        <w:rPr>
          <w:rFonts w:hAnsi="宋体"/>
          <w:color w:val="000000" w:themeColor="text1"/>
          <w:szCs w:val="21"/>
          <w:highlight w:val="none"/>
        </w:rPr>
      </w:pPr>
    </w:p>
    <w:p w14:paraId="6154FF66">
      <w:pPr>
        <w:pStyle w:val="2"/>
        <w:rPr>
          <w:rFonts w:hAnsi="宋体"/>
          <w:color w:val="000000" w:themeColor="text1"/>
          <w:szCs w:val="21"/>
          <w:highlight w:val="none"/>
        </w:rPr>
      </w:pPr>
    </w:p>
    <w:p w14:paraId="147372A0">
      <w:pPr>
        <w:pStyle w:val="2"/>
        <w:rPr>
          <w:rFonts w:hAnsi="宋体"/>
          <w:color w:val="000000" w:themeColor="text1"/>
          <w:szCs w:val="21"/>
          <w:highlight w:val="none"/>
        </w:rPr>
      </w:pPr>
    </w:p>
    <w:p w14:paraId="58BF9E25">
      <w:pPr>
        <w:pStyle w:val="2"/>
        <w:rPr>
          <w:rFonts w:hAnsi="宋体"/>
          <w:color w:val="000000" w:themeColor="text1"/>
          <w:szCs w:val="21"/>
          <w:highlight w:val="none"/>
        </w:rPr>
      </w:pPr>
    </w:p>
    <w:p w14:paraId="31615158">
      <w:pPr>
        <w:pStyle w:val="2"/>
        <w:rPr>
          <w:rFonts w:hAnsi="宋体"/>
          <w:color w:val="000000" w:themeColor="text1"/>
          <w:szCs w:val="21"/>
          <w:highlight w:val="none"/>
        </w:rPr>
      </w:pPr>
    </w:p>
    <w:p w14:paraId="10C5EB6D">
      <w:pPr>
        <w:pStyle w:val="2"/>
        <w:rPr>
          <w:rFonts w:hAnsi="宋体"/>
          <w:color w:val="000000" w:themeColor="text1"/>
          <w:szCs w:val="21"/>
          <w:highlight w:val="none"/>
        </w:rPr>
      </w:pPr>
    </w:p>
    <w:p w14:paraId="47F5E023">
      <w:pPr>
        <w:pStyle w:val="2"/>
        <w:rPr>
          <w:rFonts w:hAnsi="宋体"/>
          <w:color w:val="000000" w:themeColor="text1"/>
          <w:szCs w:val="21"/>
          <w:highlight w:val="none"/>
        </w:rPr>
      </w:pPr>
    </w:p>
    <w:p w14:paraId="3F3337CB">
      <w:pPr>
        <w:pStyle w:val="2"/>
        <w:rPr>
          <w:rFonts w:hAnsi="宋体"/>
          <w:color w:val="000000" w:themeColor="text1"/>
          <w:szCs w:val="21"/>
          <w:highlight w:val="none"/>
        </w:rPr>
      </w:pPr>
    </w:p>
    <w:p w14:paraId="0F6D3C21">
      <w:pPr>
        <w:pStyle w:val="2"/>
        <w:rPr>
          <w:rFonts w:hAnsi="宋体"/>
          <w:color w:val="000000" w:themeColor="text1"/>
          <w:szCs w:val="21"/>
          <w:highlight w:val="none"/>
        </w:rPr>
      </w:pPr>
    </w:p>
    <w:p w14:paraId="659BBB40">
      <w:pPr>
        <w:pStyle w:val="2"/>
        <w:rPr>
          <w:rFonts w:hAnsi="宋体"/>
          <w:color w:val="000000" w:themeColor="text1"/>
          <w:szCs w:val="21"/>
          <w:highlight w:val="none"/>
        </w:rPr>
      </w:pPr>
    </w:p>
    <w:p w14:paraId="35F613E1">
      <w:pPr>
        <w:pStyle w:val="2"/>
        <w:rPr>
          <w:rFonts w:hAnsi="宋体"/>
          <w:color w:val="000000" w:themeColor="text1"/>
          <w:szCs w:val="21"/>
          <w:highlight w:val="none"/>
        </w:rPr>
      </w:pPr>
    </w:p>
    <w:p w14:paraId="03D6F461">
      <w:pPr>
        <w:pStyle w:val="2"/>
        <w:rPr>
          <w:rFonts w:hAnsi="宋体"/>
          <w:color w:val="000000" w:themeColor="text1"/>
          <w:szCs w:val="21"/>
          <w:highlight w:val="none"/>
        </w:rPr>
      </w:pPr>
    </w:p>
    <w:p w14:paraId="264B4506">
      <w:pPr>
        <w:pStyle w:val="2"/>
        <w:rPr>
          <w:rFonts w:hAnsi="宋体"/>
          <w:color w:val="000000" w:themeColor="text1"/>
          <w:szCs w:val="21"/>
          <w:highlight w:val="none"/>
        </w:rPr>
      </w:pPr>
    </w:p>
    <w:p w14:paraId="3D28EC1E">
      <w:pPr>
        <w:pStyle w:val="4"/>
        <w:numPr>
          <w:ilvl w:val="0"/>
          <w:numId w:val="0"/>
        </w:numPr>
        <w:rPr>
          <w:rFonts w:hAnsi="黑体"/>
          <w:color w:val="000000" w:themeColor="text1"/>
          <w:szCs w:val="21"/>
          <w:highlight w:val="none"/>
        </w:rPr>
      </w:pPr>
      <w:bookmarkStart w:id="1658" w:name="_Toc26194"/>
      <w:bookmarkStart w:id="1659" w:name="_Toc20785"/>
      <w:r>
        <w:rPr>
          <w:rFonts w:hint="eastAsia" w:hAnsi="黑体"/>
          <w:color w:val="000000" w:themeColor="text1"/>
          <w:szCs w:val="21"/>
          <w:highlight w:val="none"/>
        </w:rPr>
        <w:t>（二）无重大违法记录声明函</w:t>
      </w:r>
      <w:bookmarkEnd w:id="1658"/>
      <w:bookmarkEnd w:id="1659"/>
    </w:p>
    <w:p w14:paraId="6A39DC34">
      <w:pPr>
        <w:pStyle w:val="2"/>
        <w:spacing w:line="360" w:lineRule="auto"/>
        <w:ind w:left="420" w:firstLine="0"/>
        <w:rPr>
          <w:color w:val="000000" w:themeColor="text1"/>
          <w:highlight w:val="none"/>
        </w:rPr>
      </w:pPr>
    </w:p>
    <w:p w14:paraId="218E8F25">
      <w:pPr>
        <w:spacing w:line="360" w:lineRule="auto"/>
        <w:rPr>
          <w:color w:val="000000" w:themeColor="text1"/>
          <w:szCs w:val="21"/>
          <w:highlight w:val="none"/>
        </w:rPr>
      </w:pPr>
      <w:r>
        <w:rPr>
          <w:rFonts w:hint="eastAsia"/>
          <w:color w:val="000000" w:themeColor="text1"/>
          <w:szCs w:val="21"/>
          <w:highlight w:val="none"/>
        </w:rPr>
        <w:t>致广东业信采购招标有限公司：</w:t>
      </w:r>
    </w:p>
    <w:p w14:paraId="7E4B608B">
      <w:pPr>
        <w:spacing w:line="360" w:lineRule="auto"/>
        <w:rPr>
          <w:rFonts w:ascii="宋体" w:hAnsi="宋体"/>
          <w:bCs/>
          <w:color w:val="000000" w:themeColor="text1"/>
          <w:highlight w:val="none"/>
          <w:u w:val="single"/>
        </w:rPr>
      </w:pPr>
      <w:r>
        <w:rPr>
          <w:rFonts w:hint="eastAsia"/>
          <w:color w:val="000000" w:themeColor="text1"/>
          <w:szCs w:val="21"/>
          <w:highlight w:val="none"/>
        </w:rPr>
        <w:t xml:space="preserve">    针对贵</w:t>
      </w:r>
      <w:r>
        <w:rPr>
          <w:rFonts w:hint="eastAsia" w:ascii="宋体" w:hAnsi="宋体"/>
          <w:color w:val="000000" w:themeColor="text1"/>
          <w:szCs w:val="21"/>
          <w:highlight w:val="none"/>
        </w:rPr>
        <w:t>方</w:t>
      </w:r>
      <w:r>
        <w:rPr>
          <w:rFonts w:hint="eastAsia"/>
          <w:color w:val="000000" w:themeColor="text1"/>
          <w:szCs w:val="21"/>
          <w:highlight w:val="none"/>
        </w:rPr>
        <w:t>组织的（项目名称：</w:t>
      </w:r>
      <w:r>
        <w:rPr>
          <w:rFonts w:hint="eastAsia"/>
          <w:color w:val="000000" w:themeColor="text1"/>
          <w:szCs w:val="21"/>
          <w:highlight w:val="none"/>
          <w:u w:val="single"/>
        </w:rPr>
        <w:t xml:space="preserve">                         </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color w:val="000000" w:themeColor="text1"/>
          <w:szCs w:val="21"/>
          <w:highlight w:val="none"/>
        </w:rPr>
        <w:t>），我方郑重承诺：</w:t>
      </w:r>
    </w:p>
    <w:p w14:paraId="4124A9DF">
      <w:pPr>
        <w:spacing w:line="360" w:lineRule="auto"/>
        <w:rPr>
          <w:color w:val="000000" w:themeColor="text1"/>
          <w:szCs w:val="21"/>
          <w:highlight w:val="none"/>
        </w:rPr>
      </w:pPr>
      <w:r>
        <w:rPr>
          <w:rFonts w:hint="eastAsia"/>
          <w:color w:val="000000" w:themeColor="text1"/>
          <w:szCs w:val="21"/>
          <w:highlight w:val="none"/>
        </w:rPr>
        <w:t xml:space="preserve">    参加本次政府采购活动前三年内，在经营活动中没有重大违法记录。</w:t>
      </w:r>
    </w:p>
    <w:p w14:paraId="78DD1B43">
      <w:pPr>
        <w:spacing w:line="360" w:lineRule="auto"/>
        <w:rPr>
          <w:color w:val="000000" w:themeColor="text1"/>
          <w:szCs w:val="21"/>
          <w:highlight w:val="none"/>
        </w:rPr>
      </w:pPr>
      <w:r>
        <w:rPr>
          <w:rFonts w:hint="eastAsia"/>
          <w:color w:val="000000" w:themeColor="text1"/>
          <w:szCs w:val="21"/>
          <w:highlight w:val="none"/>
        </w:rPr>
        <w:t xml:space="preserve">    本公司对上述声明的真实性负责。如有虚假，将依法承担相关责任。</w:t>
      </w:r>
    </w:p>
    <w:p w14:paraId="05893470">
      <w:pPr>
        <w:spacing w:line="360" w:lineRule="auto"/>
        <w:rPr>
          <w:color w:val="000000" w:themeColor="text1"/>
          <w:szCs w:val="21"/>
          <w:highlight w:val="none"/>
        </w:rPr>
      </w:pPr>
      <w:r>
        <w:rPr>
          <w:rFonts w:hint="eastAsia"/>
          <w:color w:val="000000" w:themeColor="text1"/>
          <w:szCs w:val="21"/>
          <w:highlight w:val="none"/>
        </w:rPr>
        <w:t xml:space="preserve">    特此声明。</w:t>
      </w:r>
    </w:p>
    <w:p w14:paraId="411D08D6">
      <w:pPr>
        <w:spacing w:line="360" w:lineRule="auto"/>
        <w:ind w:firstLine="660"/>
        <w:rPr>
          <w:color w:val="000000" w:themeColor="text1"/>
          <w:szCs w:val="21"/>
          <w:highlight w:val="none"/>
        </w:rPr>
      </w:pPr>
    </w:p>
    <w:p w14:paraId="3948249C">
      <w:pPr>
        <w:spacing w:line="360" w:lineRule="auto"/>
        <w:ind w:firstLine="660"/>
        <w:rPr>
          <w:color w:val="000000" w:themeColor="text1"/>
          <w:szCs w:val="21"/>
          <w:highlight w:val="none"/>
        </w:rPr>
      </w:pPr>
    </w:p>
    <w:p w14:paraId="1F924FF5">
      <w:pPr>
        <w:spacing w:line="360" w:lineRule="auto"/>
        <w:ind w:firstLine="660"/>
        <w:rPr>
          <w:color w:val="000000" w:themeColor="text1"/>
          <w:szCs w:val="21"/>
          <w:highlight w:val="none"/>
        </w:rPr>
      </w:pPr>
    </w:p>
    <w:p w14:paraId="2F51694E">
      <w:pPr>
        <w:spacing w:line="360" w:lineRule="auto"/>
        <w:ind w:firstLine="660"/>
        <w:rPr>
          <w:color w:val="000000" w:themeColor="text1"/>
          <w:szCs w:val="21"/>
          <w:highlight w:val="none"/>
        </w:rPr>
      </w:pPr>
    </w:p>
    <w:p w14:paraId="566920C7">
      <w:pPr>
        <w:spacing w:line="360" w:lineRule="auto"/>
        <w:ind w:firstLine="660"/>
        <w:rPr>
          <w:color w:val="000000" w:themeColor="text1"/>
          <w:szCs w:val="21"/>
          <w:highlight w:val="none"/>
        </w:rPr>
      </w:pPr>
    </w:p>
    <w:p w14:paraId="0D6EF06B">
      <w:pPr>
        <w:spacing w:line="360" w:lineRule="auto"/>
        <w:ind w:firstLine="660"/>
        <w:rPr>
          <w:color w:val="000000" w:themeColor="text1"/>
          <w:szCs w:val="21"/>
          <w:highlight w:val="none"/>
        </w:rPr>
      </w:pPr>
    </w:p>
    <w:p w14:paraId="3A8B77F7">
      <w:pPr>
        <w:spacing w:line="360" w:lineRule="auto"/>
        <w:ind w:firstLine="660"/>
        <w:rPr>
          <w:color w:val="000000" w:themeColor="text1"/>
          <w:szCs w:val="21"/>
          <w:highlight w:val="none"/>
        </w:rPr>
      </w:pPr>
    </w:p>
    <w:p w14:paraId="06D6D4D4">
      <w:pPr>
        <w:spacing w:line="360" w:lineRule="auto"/>
        <w:ind w:firstLine="660"/>
        <w:rPr>
          <w:color w:val="000000" w:themeColor="text1"/>
          <w:szCs w:val="21"/>
          <w:highlight w:val="none"/>
        </w:rPr>
      </w:pPr>
    </w:p>
    <w:p w14:paraId="35A3493C">
      <w:pPr>
        <w:spacing w:line="360" w:lineRule="auto"/>
        <w:ind w:firstLine="660"/>
        <w:rPr>
          <w:color w:val="000000" w:themeColor="text1"/>
          <w:szCs w:val="21"/>
          <w:highlight w:val="none"/>
        </w:rPr>
      </w:pPr>
    </w:p>
    <w:p w14:paraId="75126232">
      <w:pPr>
        <w:spacing w:line="360" w:lineRule="auto"/>
        <w:ind w:firstLine="660"/>
        <w:rPr>
          <w:color w:val="000000" w:themeColor="text1"/>
          <w:szCs w:val="21"/>
          <w:highlight w:val="none"/>
        </w:rPr>
      </w:pPr>
    </w:p>
    <w:p w14:paraId="75320E8B">
      <w:pPr>
        <w:spacing w:line="360" w:lineRule="auto"/>
        <w:ind w:firstLine="660"/>
        <w:rPr>
          <w:color w:val="000000" w:themeColor="text1"/>
          <w:szCs w:val="21"/>
          <w:highlight w:val="none"/>
        </w:rPr>
      </w:pPr>
    </w:p>
    <w:p w14:paraId="5D72FCC4">
      <w:pPr>
        <w:spacing w:line="360" w:lineRule="auto"/>
        <w:ind w:firstLine="660"/>
        <w:rPr>
          <w:color w:val="000000" w:themeColor="text1"/>
          <w:szCs w:val="21"/>
          <w:highlight w:val="none"/>
        </w:rPr>
      </w:pPr>
    </w:p>
    <w:p w14:paraId="34D74C61">
      <w:pPr>
        <w:spacing w:line="360" w:lineRule="auto"/>
        <w:ind w:firstLine="660"/>
        <w:rPr>
          <w:color w:val="000000" w:themeColor="text1"/>
          <w:szCs w:val="21"/>
          <w:highlight w:val="none"/>
        </w:rPr>
      </w:pPr>
    </w:p>
    <w:p w14:paraId="03D97864">
      <w:pPr>
        <w:spacing w:line="360" w:lineRule="auto"/>
        <w:ind w:firstLine="660"/>
        <w:rPr>
          <w:color w:val="000000" w:themeColor="text1"/>
          <w:szCs w:val="21"/>
          <w:highlight w:val="none"/>
        </w:rPr>
      </w:pPr>
    </w:p>
    <w:p w14:paraId="645E2350">
      <w:pPr>
        <w:spacing w:line="360" w:lineRule="auto"/>
        <w:rPr>
          <w:color w:val="000000" w:themeColor="text1"/>
          <w:szCs w:val="21"/>
          <w:highlight w:val="non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114BCB47">
      <w:pPr>
        <w:spacing w:line="360" w:lineRule="auto"/>
        <w:rPr>
          <w:color w:val="000000" w:themeColor="text1"/>
          <w:szCs w:val="21"/>
          <w:highlight w:val="none"/>
          <w:u w:val="single"/>
        </w:rPr>
      </w:pPr>
      <w:r>
        <w:rPr>
          <w:rFonts w:hint="eastAsia"/>
          <w:color w:val="000000" w:themeColor="text1"/>
          <w:szCs w:val="21"/>
          <w:highlight w:val="none"/>
        </w:rPr>
        <w:t>投标人名称（公章）：</w:t>
      </w:r>
      <w:r>
        <w:rPr>
          <w:rFonts w:hint="eastAsia"/>
          <w:color w:val="000000" w:themeColor="text1"/>
          <w:szCs w:val="21"/>
          <w:highlight w:val="none"/>
          <w:u w:val="single"/>
        </w:rPr>
        <w:t xml:space="preserve">                        </w:t>
      </w:r>
    </w:p>
    <w:p w14:paraId="4D9639F6">
      <w:pPr>
        <w:spacing w:line="360" w:lineRule="auto"/>
        <w:rPr>
          <w:color w:val="000000" w:themeColor="text1"/>
          <w:szCs w:val="2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6B00D7C2">
      <w:pPr>
        <w:pStyle w:val="2"/>
        <w:ind w:left="420" w:firstLine="0"/>
        <w:rPr>
          <w:color w:val="000000" w:themeColor="text1"/>
          <w:highlight w:val="none"/>
        </w:rPr>
      </w:pPr>
    </w:p>
    <w:p w14:paraId="0595C7C4">
      <w:pPr>
        <w:pStyle w:val="2"/>
        <w:ind w:left="420" w:firstLine="0"/>
        <w:rPr>
          <w:color w:val="000000" w:themeColor="text1"/>
          <w:highlight w:val="none"/>
        </w:rPr>
      </w:pPr>
    </w:p>
    <w:p w14:paraId="761743AB">
      <w:pPr>
        <w:pStyle w:val="2"/>
        <w:ind w:left="420" w:firstLine="0"/>
        <w:rPr>
          <w:color w:val="000000" w:themeColor="text1"/>
          <w:highlight w:val="none"/>
        </w:rPr>
      </w:pPr>
    </w:p>
    <w:p w14:paraId="3C5FFD13">
      <w:pPr>
        <w:pStyle w:val="2"/>
        <w:ind w:left="420" w:firstLine="0"/>
        <w:rPr>
          <w:color w:val="000000" w:themeColor="text1"/>
          <w:highlight w:val="none"/>
        </w:rPr>
      </w:pPr>
    </w:p>
    <w:p w14:paraId="15116448">
      <w:pPr>
        <w:pStyle w:val="2"/>
        <w:ind w:left="420" w:firstLine="0"/>
        <w:rPr>
          <w:color w:val="000000" w:themeColor="text1"/>
          <w:highlight w:val="none"/>
        </w:rPr>
      </w:pPr>
    </w:p>
    <w:p w14:paraId="2139FA82">
      <w:pPr>
        <w:pStyle w:val="2"/>
        <w:ind w:left="420" w:firstLine="0"/>
        <w:rPr>
          <w:color w:val="000000" w:themeColor="text1"/>
          <w:highlight w:val="none"/>
        </w:rPr>
      </w:pPr>
    </w:p>
    <w:p w14:paraId="2D9D6A9B">
      <w:pPr>
        <w:pStyle w:val="2"/>
        <w:ind w:left="420" w:firstLine="0"/>
        <w:rPr>
          <w:color w:val="000000" w:themeColor="text1"/>
          <w:highlight w:val="none"/>
        </w:rPr>
      </w:pPr>
    </w:p>
    <w:p w14:paraId="74E6DEDA">
      <w:pPr>
        <w:pStyle w:val="2"/>
        <w:ind w:firstLine="0"/>
        <w:rPr>
          <w:color w:val="000000" w:themeColor="text1"/>
          <w:highlight w:val="none"/>
        </w:rPr>
      </w:pPr>
    </w:p>
    <w:p w14:paraId="56861684">
      <w:pPr>
        <w:tabs>
          <w:tab w:val="center" w:pos="4483"/>
        </w:tabs>
        <w:rPr>
          <w:rFonts w:ascii="宋体" w:hAnsi="宋体"/>
          <w:bCs/>
          <w:color w:val="000000" w:themeColor="text1"/>
          <w:szCs w:val="21"/>
          <w:highlight w:val="none"/>
        </w:rPr>
      </w:pPr>
    </w:p>
    <w:p w14:paraId="75E89B7F">
      <w:pPr>
        <w:tabs>
          <w:tab w:val="center" w:pos="4483"/>
        </w:tabs>
        <w:rPr>
          <w:rFonts w:ascii="宋体" w:hAnsi="宋体"/>
          <w:bCs/>
          <w:color w:val="000000" w:themeColor="text1"/>
          <w:szCs w:val="21"/>
          <w:highlight w:val="none"/>
        </w:rPr>
      </w:pPr>
    </w:p>
    <w:p w14:paraId="17063BE9">
      <w:pPr>
        <w:pStyle w:val="4"/>
        <w:numPr>
          <w:ilvl w:val="7"/>
          <w:numId w:val="6"/>
        </w:numPr>
        <w:tabs>
          <w:tab w:val="clear" w:pos="720"/>
        </w:tabs>
        <w:ind w:left="720"/>
        <w:rPr>
          <w:color w:val="000000" w:themeColor="text1"/>
          <w:highlight w:val="none"/>
        </w:rPr>
      </w:pPr>
      <w:bookmarkStart w:id="1660" w:name="_Toc5256"/>
      <w:bookmarkStart w:id="1661" w:name="_Toc22477"/>
      <w:r>
        <w:rPr>
          <w:rFonts w:hint="eastAsia"/>
          <w:color w:val="000000" w:themeColor="text1"/>
          <w:highlight w:val="none"/>
        </w:rPr>
        <w:t>投标文件商务及技术部分</w:t>
      </w:r>
      <w:bookmarkEnd w:id="1660"/>
      <w:bookmarkEnd w:id="1661"/>
    </w:p>
    <w:p w14:paraId="466AE7BD">
      <w:pPr>
        <w:pStyle w:val="4"/>
        <w:numPr>
          <w:ilvl w:val="0"/>
          <w:numId w:val="0"/>
        </w:numPr>
        <w:rPr>
          <w:color w:val="000000" w:themeColor="text1"/>
          <w:sz w:val="24"/>
          <w:highlight w:val="none"/>
        </w:rPr>
      </w:pPr>
      <w:bookmarkStart w:id="1662" w:name="_Toc22947"/>
      <w:r>
        <w:rPr>
          <w:rFonts w:hint="eastAsia"/>
          <w:color w:val="000000" w:themeColor="text1"/>
          <w:sz w:val="24"/>
          <w:highlight w:val="none"/>
        </w:rPr>
        <w:t>商务及技术封面格式</w:t>
      </w:r>
      <w:bookmarkEnd w:id="1662"/>
    </w:p>
    <w:p w14:paraId="3C6A835A">
      <w:pPr>
        <w:pStyle w:val="2"/>
        <w:rPr>
          <w:rFonts w:hAnsi="宋体"/>
          <w:bCs/>
          <w:color w:val="000000" w:themeColor="text1"/>
          <w:sz w:val="21"/>
          <w:highlight w:val="none"/>
        </w:rPr>
      </w:pPr>
    </w:p>
    <w:p w14:paraId="4A83D4D7">
      <w:pPr>
        <w:pStyle w:val="2"/>
        <w:spacing w:line="360" w:lineRule="auto"/>
        <w:rPr>
          <w:rFonts w:hAnsi="宋体"/>
          <w:bCs/>
          <w:color w:val="000000" w:themeColor="text1"/>
          <w:sz w:val="21"/>
          <w:highlight w:val="none"/>
        </w:rPr>
      </w:pPr>
      <w:r>
        <w:rPr>
          <w:rFonts w:hAnsi="宋体"/>
          <w:bCs/>
          <w:color w:val="000000" w:themeColor="text1"/>
          <w:sz w:val="21"/>
          <w:highlight w:val="none"/>
        </w:rPr>
        <w:t>1</w:t>
      </w:r>
      <w:r>
        <w:rPr>
          <w:rFonts w:hint="eastAsia" w:hAnsi="宋体"/>
          <w:bCs/>
          <w:color w:val="000000" w:themeColor="text1"/>
          <w:sz w:val="21"/>
          <w:highlight w:val="none"/>
        </w:rPr>
        <w:t xml:space="preserve">、投标内容应当编有目录、页码，按页码排序并装订成册。   </w:t>
      </w:r>
    </w:p>
    <w:p w14:paraId="051BCD4B">
      <w:pPr>
        <w:pStyle w:val="2"/>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14:paraId="4523EF3F">
      <w:pPr>
        <w:pStyle w:val="2"/>
        <w:rPr>
          <w:rFonts w:hAnsi="宋体"/>
          <w:bCs/>
          <w:color w:val="000000" w:themeColor="text1"/>
          <w:sz w:val="21"/>
          <w:highlight w:val="none"/>
        </w:rPr>
      </w:pPr>
    </w:p>
    <w:p w14:paraId="002C359F">
      <w:pPr>
        <w:pStyle w:val="2"/>
        <w:rPr>
          <w:rFonts w:hAnsi="宋体"/>
          <w:bCs/>
          <w:color w:val="000000" w:themeColor="text1"/>
          <w:sz w:val="21"/>
          <w:highlight w:val="none"/>
        </w:rPr>
      </w:pPr>
    </w:p>
    <w:p w14:paraId="4951D571">
      <w:pPr>
        <w:pStyle w:val="2"/>
        <w:rPr>
          <w:rFonts w:hAnsi="宋体"/>
          <w:bCs/>
          <w:color w:val="000000" w:themeColor="text1"/>
          <w:sz w:val="21"/>
          <w:highlight w:val="none"/>
        </w:rPr>
      </w:pPr>
    </w:p>
    <w:p w14:paraId="55D883B6">
      <w:pPr>
        <w:pStyle w:val="2"/>
        <w:rPr>
          <w:rFonts w:hAnsi="宋体"/>
          <w:bCs/>
          <w:color w:val="000000" w:themeColor="text1"/>
          <w:sz w:val="21"/>
          <w:highlight w:val="none"/>
        </w:rPr>
      </w:pPr>
    </w:p>
    <w:p w14:paraId="7F0B921B">
      <w:pPr>
        <w:pStyle w:val="2"/>
        <w:rPr>
          <w:rFonts w:hAnsi="宋体"/>
          <w:bCs/>
          <w:color w:val="000000" w:themeColor="text1"/>
          <w:sz w:val="21"/>
          <w:highlight w:val="none"/>
        </w:rPr>
      </w:pPr>
    </w:p>
    <w:p w14:paraId="609E5BE9">
      <w:pPr>
        <w:pStyle w:val="2"/>
        <w:rPr>
          <w:rFonts w:hAnsi="宋体"/>
          <w:bCs/>
          <w:color w:val="000000" w:themeColor="text1"/>
          <w:sz w:val="21"/>
          <w:highlight w:val="none"/>
        </w:rPr>
      </w:pPr>
    </w:p>
    <w:p w14:paraId="362937AD">
      <w:pPr>
        <w:pStyle w:val="2"/>
        <w:rPr>
          <w:rFonts w:hAnsi="宋体"/>
          <w:bCs/>
          <w:color w:val="000000" w:themeColor="text1"/>
          <w:sz w:val="21"/>
          <w:highlight w:val="none"/>
        </w:rPr>
      </w:pPr>
    </w:p>
    <w:p w14:paraId="7A87FD5B">
      <w:pPr>
        <w:pStyle w:val="2"/>
        <w:rPr>
          <w:rFonts w:hAnsi="宋体"/>
          <w:bCs/>
          <w:color w:val="000000" w:themeColor="text1"/>
          <w:sz w:val="21"/>
          <w:highlight w:val="none"/>
        </w:rPr>
      </w:pPr>
    </w:p>
    <w:p w14:paraId="03D13534">
      <w:pPr>
        <w:pStyle w:val="2"/>
        <w:rPr>
          <w:rFonts w:hAnsi="宋体"/>
          <w:bCs/>
          <w:color w:val="000000" w:themeColor="text1"/>
          <w:sz w:val="21"/>
          <w:highlight w:val="none"/>
        </w:rPr>
      </w:pPr>
    </w:p>
    <w:p w14:paraId="354B9095">
      <w:pPr>
        <w:pStyle w:val="2"/>
        <w:rPr>
          <w:rFonts w:hAnsi="宋体"/>
          <w:bCs/>
          <w:color w:val="000000" w:themeColor="text1"/>
          <w:sz w:val="21"/>
          <w:highlight w:val="none"/>
        </w:rPr>
      </w:pPr>
    </w:p>
    <w:p w14:paraId="4012D20D">
      <w:pPr>
        <w:pStyle w:val="2"/>
        <w:rPr>
          <w:rFonts w:hAnsi="宋体"/>
          <w:bCs/>
          <w:color w:val="000000" w:themeColor="text1"/>
          <w:sz w:val="21"/>
          <w:highlight w:val="none"/>
        </w:rPr>
      </w:pPr>
    </w:p>
    <w:p w14:paraId="3D92DEFA">
      <w:pPr>
        <w:pStyle w:val="2"/>
        <w:rPr>
          <w:rFonts w:hAnsi="宋体"/>
          <w:bCs/>
          <w:color w:val="000000" w:themeColor="text1"/>
          <w:sz w:val="21"/>
          <w:highlight w:val="none"/>
        </w:rPr>
      </w:pPr>
    </w:p>
    <w:p w14:paraId="7C03B5D1">
      <w:pPr>
        <w:pStyle w:val="2"/>
        <w:rPr>
          <w:rFonts w:hAnsi="宋体"/>
          <w:bCs/>
          <w:color w:val="000000" w:themeColor="text1"/>
          <w:sz w:val="21"/>
          <w:highlight w:val="none"/>
        </w:rPr>
      </w:pPr>
    </w:p>
    <w:p w14:paraId="78701803">
      <w:pPr>
        <w:pStyle w:val="2"/>
        <w:rPr>
          <w:rFonts w:hAnsi="宋体"/>
          <w:bCs/>
          <w:color w:val="000000" w:themeColor="text1"/>
          <w:sz w:val="21"/>
          <w:highlight w:val="none"/>
        </w:rPr>
      </w:pPr>
    </w:p>
    <w:p w14:paraId="5CAF721D">
      <w:pPr>
        <w:pStyle w:val="2"/>
        <w:rPr>
          <w:rFonts w:hAnsi="宋体"/>
          <w:bCs/>
          <w:color w:val="000000" w:themeColor="text1"/>
          <w:sz w:val="21"/>
          <w:highlight w:val="none"/>
        </w:rPr>
      </w:pPr>
    </w:p>
    <w:p w14:paraId="00C89CAA">
      <w:pPr>
        <w:pStyle w:val="2"/>
        <w:rPr>
          <w:rFonts w:hAnsi="宋体"/>
          <w:bCs/>
          <w:color w:val="000000" w:themeColor="text1"/>
          <w:sz w:val="21"/>
          <w:highlight w:val="none"/>
        </w:rPr>
      </w:pPr>
    </w:p>
    <w:p w14:paraId="5D2DAAEA">
      <w:pPr>
        <w:pStyle w:val="2"/>
        <w:rPr>
          <w:rFonts w:hAnsi="宋体"/>
          <w:bCs/>
          <w:color w:val="000000" w:themeColor="text1"/>
          <w:sz w:val="21"/>
          <w:highlight w:val="none"/>
        </w:rPr>
      </w:pPr>
    </w:p>
    <w:p w14:paraId="64410E0F">
      <w:pPr>
        <w:pStyle w:val="2"/>
        <w:rPr>
          <w:rFonts w:hAnsi="宋体"/>
          <w:bCs/>
          <w:color w:val="000000" w:themeColor="text1"/>
          <w:sz w:val="21"/>
          <w:highlight w:val="none"/>
        </w:rPr>
      </w:pPr>
    </w:p>
    <w:p w14:paraId="16797195">
      <w:pPr>
        <w:pStyle w:val="2"/>
        <w:rPr>
          <w:rFonts w:hAnsi="宋体"/>
          <w:bCs/>
          <w:color w:val="000000" w:themeColor="text1"/>
          <w:sz w:val="21"/>
          <w:highlight w:val="none"/>
        </w:rPr>
      </w:pPr>
    </w:p>
    <w:p w14:paraId="06E67096">
      <w:pPr>
        <w:pStyle w:val="2"/>
        <w:rPr>
          <w:rFonts w:hAnsi="宋体"/>
          <w:bCs/>
          <w:color w:val="000000" w:themeColor="text1"/>
          <w:sz w:val="21"/>
          <w:highlight w:val="none"/>
        </w:rPr>
      </w:pPr>
    </w:p>
    <w:p w14:paraId="3AEB1806">
      <w:pPr>
        <w:pStyle w:val="2"/>
        <w:rPr>
          <w:rFonts w:hAnsi="宋体"/>
          <w:bCs/>
          <w:color w:val="000000" w:themeColor="text1"/>
          <w:sz w:val="21"/>
          <w:highlight w:val="none"/>
        </w:rPr>
      </w:pPr>
    </w:p>
    <w:p w14:paraId="0DAA63A4">
      <w:pPr>
        <w:pStyle w:val="2"/>
        <w:rPr>
          <w:rFonts w:hAnsi="宋体"/>
          <w:bCs/>
          <w:color w:val="000000" w:themeColor="text1"/>
          <w:sz w:val="21"/>
          <w:highlight w:val="none"/>
        </w:rPr>
      </w:pPr>
    </w:p>
    <w:p w14:paraId="1915394D">
      <w:pPr>
        <w:pStyle w:val="2"/>
        <w:rPr>
          <w:rFonts w:hAnsi="宋体"/>
          <w:bCs/>
          <w:color w:val="000000" w:themeColor="text1"/>
          <w:sz w:val="21"/>
          <w:highlight w:val="none"/>
        </w:rPr>
      </w:pPr>
    </w:p>
    <w:p w14:paraId="53BB1F75">
      <w:pPr>
        <w:pStyle w:val="2"/>
        <w:rPr>
          <w:rFonts w:hAnsi="宋体"/>
          <w:bCs/>
          <w:color w:val="000000" w:themeColor="text1"/>
          <w:sz w:val="21"/>
          <w:highlight w:val="none"/>
        </w:rPr>
      </w:pPr>
    </w:p>
    <w:p w14:paraId="3361787C">
      <w:pPr>
        <w:pStyle w:val="2"/>
        <w:rPr>
          <w:rFonts w:hAnsi="宋体"/>
          <w:bCs/>
          <w:color w:val="000000" w:themeColor="text1"/>
          <w:sz w:val="21"/>
          <w:highlight w:val="none"/>
        </w:rPr>
      </w:pPr>
    </w:p>
    <w:p w14:paraId="40B25E99">
      <w:pPr>
        <w:pStyle w:val="2"/>
        <w:rPr>
          <w:rFonts w:hAnsi="宋体"/>
          <w:bCs/>
          <w:color w:val="000000" w:themeColor="text1"/>
          <w:sz w:val="21"/>
          <w:highlight w:val="none"/>
        </w:rPr>
      </w:pPr>
    </w:p>
    <w:p w14:paraId="741060F0">
      <w:pPr>
        <w:pStyle w:val="2"/>
        <w:rPr>
          <w:rFonts w:hAnsi="宋体"/>
          <w:bCs/>
          <w:color w:val="000000" w:themeColor="text1"/>
          <w:sz w:val="21"/>
          <w:highlight w:val="none"/>
        </w:rPr>
      </w:pPr>
    </w:p>
    <w:p w14:paraId="6B3B81E8">
      <w:pPr>
        <w:pStyle w:val="2"/>
        <w:rPr>
          <w:rFonts w:hAnsi="宋体"/>
          <w:bCs/>
          <w:color w:val="000000" w:themeColor="text1"/>
          <w:sz w:val="21"/>
          <w:highlight w:val="none"/>
        </w:rPr>
      </w:pPr>
    </w:p>
    <w:p w14:paraId="3358EDD7">
      <w:pPr>
        <w:pStyle w:val="2"/>
        <w:rPr>
          <w:rFonts w:hAnsi="宋体"/>
          <w:bCs/>
          <w:color w:val="000000" w:themeColor="text1"/>
          <w:sz w:val="21"/>
          <w:highlight w:val="none"/>
        </w:rPr>
      </w:pPr>
    </w:p>
    <w:p w14:paraId="1BEEFBA0">
      <w:pPr>
        <w:pStyle w:val="2"/>
        <w:rPr>
          <w:rFonts w:hAnsi="宋体"/>
          <w:bCs/>
          <w:color w:val="000000" w:themeColor="text1"/>
          <w:sz w:val="21"/>
          <w:highlight w:val="none"/>
        </w:rPr>
      </w:pPr>
    </w:p>
    <w:p w14:paraId="1C161144">
      <w:pPr>
        <w:pStyle w:val="2"/>
        <w:rPr>
          <w:rFonts w:hAnsi="宋体"/>
          <w:bCs/>
          <w:color w:val="000000" w:themeColor="text1"/>
          <w:sz w:val="21"/>
          <w:highlight w:val="none"/>
        </w:rPr>
      </w:pPr>
    </w:p>
    <w:p w14:paraId="69388227">
      <w:pPr>
        <w:pStyle w:val="2"/>
        <w:rPr>
          <w:rFonts w:hAnsi="宋体"/>
          <w:bCs/>
          <w:color w:val="000000" w:themeColor="text1"/>
          <w:sz w:val="21"/>
          <w:highlight w:val="none"/>
        </w:rPr>
      </w:pPr>
    </w:p>
    <w:p w14:paraId="0D51CDBE">
      <w:pPr>
        <w:pStyle w:val="2"/>
        <w:rPr>
          <w:rFonts w:hAnsi="宋体"/>
          <w:bCs/>
          <w:color w:val="000000" w:themeColor="text1"/>
          <w:sz w:val="21"/>
          <w:highlight w:val="none"/>
        </w:rPr>
      </w:pPr>
    </w:p>
    <w:p w14:paraId="78FB6236">
      <w:pPr>
        <w:pStyle w:val="2"/>
        <w:rPr>
          <w:rFonts w:hAnsi="宋体"/>
          <w:bCs/>
          <w:color w:val="000000" w:themeColor="text1"/>
          <w:sz w:val="21"/>
          <w:highlight w:val="none"/>
        </w:rPr>
      </w:pPr>
    </w:p>
    <w:p w14:paraId="67323737">
      <w:pPr>
        <w:pStyle w:val="2"/>
        <w:rPr>
          <w:rFonts w:hAnsi="宋体"/>
          <w:bCs/>
          <w:color w:val="000000" w:themeColor="text1"/>
          <w:sz w:val="21"/>
          <w:highlight w:val="none"/>
        </w:rPr>
      </w:pPr>
    </w:p>
    <w:p w14:paraId="772E66DF">
      <w:pPr>
        <w:pStyle w:val="2"/>
        <w:spacing w:line="440" w:lineRule="exact"/>
        <w:jc w:val="center"/>
        <w:rPr>
          <w:rFonts w:hAnsi="宋体"/>
          <w:bCs/>
          <w:color w:val="000000" w:themeColor="text1"/>
          <w:sz w:val="21"/>
          <w:highlight w:val="none"/>
        </w:rPr>
      </w:pPr>
    </w:p>
    <w:p w14:paraId="73C285CF">
      <w:pPr>
        <w:pStyle w:val="2"/>
        <w:spacing w:line="440" w:lineRule="exact"/>
        <w:ind w:firstLine="0"/>
        <w:jc w:val="both"/>
        <w:rPr>
          <w:rFonts w:hAnsi="宋体"/>
          <w:bCs/>
          <w:color w:val="000000" w:themeColor="text1"/>
          <w:sz w:val="21"/>
          <w:highlight w:val="none"/>
        </w:rPr>
      </w:pPr>
    </w:p>
    <w:p w14:paraId="63997654">
      <w:pPr>
        <w:pStyle w:val="2"/>
        <w:spacing w:line="440" w:lineRule="exact"/>
        <w:jc w:val="center"/>
        <w:rPr>
          <w:rFonts w:hAnsi="宋体"/>
          <w:bCs/>
          <w:color w:val="000000" w:themeColor="text1"/>
          <w:sz w:val="21"/>
          <w:highlight w:val="none"/>
        </w:rPr>
      </w:pPr>
    </w:p>
    <w:p w14:paraId="2FF57B5F">
      <w:pPr>
        <w:pStyle w:val="2"/>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14:paraId="04D7AA4A">
      <w:pPr>
        <w:pStyle w:val="2"/>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（商务及技术文件）</w:t>
      </w:r>
    </w:p>
    <w:p w14:paraId="2436F966">
      <w:pPr>
        <w:pStyle w:val="2"/>
        <w:spacing w:line="360" w:lineRule="auto"/>
        <w:jc w:val="center"/>
        <w:rPr>
          <w:rFonts w:hAnsi="宋体"/>
          <w:bCs/>
          <w:color w:val="000000" w:themeColor="text1"/>
          <w:sz w:val="52"/>
          <w:szCs w:val="52"/>
          <w:highlight w:val="none"/>
        </w:rPr>
      </w:pPr>
    </w:p>
    <w:p w14:paraId="0F6AD9B5">
      <w:pPr>
        <w:pStyle w:val="2"/>
        <w:spacing w:line="360" w:lineRule="auto"/>
        <w:jc w:val="center"/>
        <w:rPr>
          <w:rFonts w:hAnsi="宋体"/>
          <w:bCs/>
          <w:color w:val="000000" w:themeColor="text1"/>
          <w:sz w:val="52"/>
          <w:szCs w:val="52"/>
          <w:highlight w:val="none"/>
        </w:rPr>
      </w:pPr>
    </w:p>
    <w:p w14:paraId="346DA0CD">
      <w:pPr>
        <w:pStyle w:val="2"/>
        <w:spacing w:line="360" w:lineRule="auto"/>
        <w:jc w:val="center"/>
        <w:rPr>
          <w:rFonts w:hAnsi="宋体"/>
          <w:bCs/>
          <w:color w:val="000000" w:themeColor="text1"/>
          <w:sz w:val="52"/>
          <w:szCs w:val="52"/>
          <w:highlight w:val="none"/>
        </w:rPr>
      </w:pPr>
    </w:p>
    <w:p w14:paraId="40B802F1">
      <w:pPr>
        <w:pStyle w:val="2"/>
        <w:spacing w:line="360" w:lineRule="auto"/>
        <w:jc w:val="center"/>
        <w:rPr>
          <w:rFonts w:hAnsi="宋体"/>
          <w:bCs/>
          <w:color w:val="000000" w:themeColor="text1"/>
          <w:sz w:val="52"/>
          <w:szCs w:val="52"/>
          <w:highlight w:val="none"/>
        </w:rPr>
      </w:pPr>
    </w:p>
    <w:p w14:paraId="24123E84">
      <w:pPr>
        <w:pStyle w:val="2"/>
        <w:spacing w:line="360" w:lineRule="auto"/>
        <w:jc w:val="center"/>
        <w:rPr>
          <w:rFonts w:hAnsi="宋体"/>
          <w:bCs/>
          <w:color w:val="000000" w:themeColor="text1"/>
          <w:sz w:val="52"/>
          <w:szCs w:val="52"/>
          <w:highlight w:val="none"/>
        </w:rPr>
      </w:pPr>
    </w:p>
    <w:p w14:paraId="5CBB1123">
      <w:pPr>
        <w:pStyle w:val="2"/>
        <w:spacing w:line="440" w:lineRule="exact"/>
        <w:jc w:val="center"/>
        <w:rPr>
          <w:rFonts w:hAnsi="宋体"/>
          <w:bCs/>
          <w:color w:val="000000" w:themeColor="text1"/>
          <w:sz w:val="21"/>
          <w:highlight w:val="none"/>
        </w:rPr>
      </w:pPr>
    </w:p>
    <w:p w14:paraId="4FF932E4">
      <w:pPr>
        <w:pStyle w:val="2"/>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14:paraId="1276CD28">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14:paraId="683A138E">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4CB22AFF">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14:paraId="4C6AAA66">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04DA0FCD">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14:paraId="2AA80773">
      <w:pPr>
        <w:pStyle w:val="2"/>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14:paraId="32B1BA01">
      <w:pPr>
        <w:pStyle w:val="2"/>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14:paraId="5F48D8D3">
      <w:pPr>
        <w:tabs>
          <w:tab w:val="left" w:pos="1004"/>
          <w:tab w:val="left" w:pos="4267"/>
        </w:tabs>
        <w:spacing w:line="400" w:lineRule="exact"/>
        <w:rPr>
          <w:rFonts w:ascii="宋体" w:hAnsi="宋体"/>
          <w:bCs/>
          <w:color w:val="000000" w:themeColor="text1"/>
          <w:highlight w:val="none"/>
        </w:rPr>
      </w:pPr>
    </w:p>
    <w:p w14:paraId="4A9928FA">
      <w:pPr>
        <w:pStyle w:val="2"/>
        <w:rPr>
          <w:color w:val="000000" w:themeColor="text1"/>
          <w:highlight w:val="none"/>
        </w:rPr>
      </w:pPr>
    </w:p>
    <w:p w14:paraId="7A2DBCCF">
      <w:pPr>
        <w:pStyle w:val="2"/>
        <w:rPr>
          <w:color w:val="000000" w:themeColor="text1"/>
          <w:highlight w:val="none"/>
        </w:rPr>
      </w:pPr>
    </w:p>
    <w:p w14:paraId="2672C148">
      <w:pPr>
        <w:pStyle w:val="2"/>
        <w:ind w:firstLine="0"/>
        <w:rPr>
          <w:color w:val="000000" w:themeColor="text1"/>
          <w:highlight w:val="none"/>
        </w:rPr>
      </w:pPr>
    </w:p>
    <w:p w14:paraId="615DD99E">
      <w:pPr>
        <w:pStyle w:val="4"/>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663" w:name="_Toc27857"/>
      <w:r>
        <w:rPr>
          <w:rFonts w:hint="eastAsia" w:ascii="宋体"/>
          <w:b/>
          <w:bCs w:val="0"/>
          <w:color w:val="000000" w:themeColor="text1"/>
          <w:szCs w:val="21"/>
          <w:highlight w:val="none"/>
        </w:rPr>
        <w:t>符合性自查表</w:t>
      </w:r>
      <w:bookmarkEnd w:id="1663"/>
    </w:p>
    <w:p w14:paraId="6A2E42AB">
      <w:pPr>
        <w:jc w:val="center"/>
        <w:rPr>
          <w:rFonts w:ascii="宋体" w:hAnsi="宋体"/>
          <w:b/>
          <w:bCs/>
          <w:color w:val="000000" w:themeColor="text1"/>
          <w:szCs w:val="21"/>
          <w:highlight w:val="none"/>
        </w:rPr>
      </w:pPr>
    </w:p>
    <w:tbl>
      <w:tblPr>
        <w:tblStyle w:val="46"/>
        <w:tblW w:w="9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47"/>
      </w:tblGrid>
      <w:tr w14:paraId="2A1A7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3A4D1999">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1958" w:type="dxa"/>
            <w:vAlign w:val="center"/>
          </w:tcPr>
          <w:p w14:paraId="11F399E8">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14:paraId="1D6F0116">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14:paraId="18AE0C33">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1947" w:type="dxa"/>
            <w:vAlign w:val="center"/>
          </w:tcPr>
          <w:p w14:paraId="2D89D4E7">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14:paraId="0775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14:paraId="3B2C0829">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符合性审查</w:t>
            </w:r>
          </w:p>
        </w:tc>
        <w:tc>
          <w:tcPr>
            <w:tcW w:w="2300" w:type="dxa"/>
            <w:vAlign w:val="center"/>
          </w:tcPr>
          <w:p w14:paraId="5A9A25A6">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须满足</w:t>
            </w:r>
            <w:r>
              <w:rPr>
                <w:rFonts w:hint="eastAsia" w:ascii="宋体" w:hAnsi="宋体"/>
                <w:color w:val="000000" w:themeColor="text1"/>
                <w:szCs w:val="21"/>
                <w:highlight w:val="none"/>
                <w:lang w:val="en-US" w:eastAsia="zh-CN"/>
              </w:rPr>
              <w:t>带</w:t>
            </w:r>
            <w:r>
              <w:rPr>
                <w:rFonts w:hint="eastAsia"/>
                <w:b w:val="0"/>
                <w:bCs w:val="0"/>
                <w:color w:val="000000" w:themeColor="text1"/>
                <w:sz w:val="21"/>
                <w:szCs w:val="21"/>
                <w:highlight w:val="none"/>
              </w:rPr>
              <w:t>“★”</w:t>
            </w:r>
            <w:r>
              <w:rPr>
                <w:rFonts w:hint="eastAsia"/>
                <w:b w:val="0"/>
                <w:bCs w:val="0"/>
                <w:color w:val="000000" w:themeColor="text1"/>
                <w:sz w:val="21"/>
                <w:szCs w:val="21"/>
                <w:highlight w:val="none"/>
                <w:lang w:val="en-US" w:eastAsia="zh-CN"/>
              </w:rPr>
              <w:t>号要求</w:t>
            </w:r>
          </w:p>
        </w:tc>
        <w:tc>
          <w:tcPr>
            <w:tcW w:w="1958" w:type="dxa"/>
            <w:vAlign w:val="center"/>
          </w:tcPr>
          <w:p w14:paraId="09859791">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14:paraId="548A9DBE">
            <w:pPr>
              <w:tabs>
                <w:tab w:val="left" w:pos="480"/>
              </w:tabs>
              <w:ind w:left="480" w:hanging="480"/>
              <w:rPr>
                <w:rFonts w:ascii="宋体" w:hAnsi="宋体"/>
                <w:b/>
                <w:bCs/>
                <w:color w:val="000000" w:themeColor="text1"/>
                <w:szCs w:val="21"/>
                <w:highlight w:val="none"/>
              </w:rPr>
            </w:pPr>
          </w:p>
        </w:tc>
        <w:tc>
          <w:tcPr>
            <w:tcW w:w="1947" w:type="dxa"/>
            <w:vAlign w:val="center"/>
          </w:tcPr>
          <w:p w14:paraId="1124DD85">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63EE37A4">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6BA66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16A80C44">
            <w:pPr>
              <w:tabs>
                <w:tab w:val="left" w:pos="480"/>
              </w:tabs>
              <w:ind w:left="480" w:hanging="480"/>
              <w:jc w:val="center"/>
              <w:rPr>
                <w:rFonts w:ascii="宋体" w:hAnsi="宋体"/>
                <w:b/>
                <w:bCs/>
                <w:color w:val="000000" w:themeColor="text1"/>
                <w:szCs w:val="21"/>
                <w:highlight w:val="none"/>
              </w:rPr>
            </w:pPr>
          </w:p>
        </w:tc>
        <w:tc>
          <w:tcPr>
            <w:tcW w:w="2300" w:type="dxa"/>
            <w:vAlign w:val="center"/>
          </w:tcPr>
          <w:p w14:paraId="47FD719E">
            <w:pPr>
              <w:tabs>
                <w:tab w:val="left" w:pos="146"/>
              </w:tabs>
              <w:ind w:left="146" w:leftChars="0"/>
              <w:rPr>
                <w:rFonts w:ascii="宋体" w:hAnsi="宋体"/>
                <w:b/>
                <w:bCs/>
                <w:color w:val="000000" w:themeColor="text1"/>
                <w:szCs w:val="21"/>
                <w:highlight w:val="none"/>
              </w:rPr>
            </w:pPr>
            <w:r>
              <w:rPr>
                <w:rFonts w:hint="eastAsia" w:ascii="宋体" w:hAnsi="宋体"/>
                <w:color w:val="000000" w:themeColor="text1"/>
                <w:szCs w:val="21"/>
                <w:highlight w:val="none"/>
              </w:rPr>
              <w:t>服务期须满足要求</w:t>
            </w:r>
          </w:p>
        </w:tc>
        <w:tc>
          <w:tcPr>
            <w:tcW w:w="1958" w:type="dxa"/>
            <w:vAlign w:val="center"/>
          </w:tcPr>
          <w:p w14:paraId="1FBAEBE3">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14:paraId="2A5CAC84">
            <w:pPr>
              <w:tabs>
                <w:tab w:val="left" w:pos="480"/>
              </w:tabs>
              <w:ind w:left="480" w:leftChars="0" w:hanging="480" w:firstLineChars="0"/>
              <w:rPr>
                <w:rFonts w:ascii="宋体" w:hAnsi="宋体"/>
                <w:b/>
                <w:bCs/>
                <w:color w:val="000000" w:themeColor="text1"/>
                <w:szCs w:val="21"/>
                <w:highlight w:val="none"/>
              </w:rPr>
            </w:pPr>
          </w:p>
        </w:tc>
        <w:tc>
          <w:tcPr>
            <w:tcW w:w="1947" w:type="dxa"/>
            <w:vAlign w:val="center"/>
          </w:tcPr>
          <w:p w14:paraId="138D794A">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2E2782E8">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25FC3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35FDC1F3">
            <w:pPr>
              <w:tabs>
                <w:tab w:val="left" w:pos="480"/>
              </w:tabs>
              <w:ind w:left="480" w:hanging="480"/>
              <w:jc w:val="center"/>
              <w:rPr>
                <w:rFonts w:ascii="宋体" w:hAnsi="宋体"/>
                <w:b/>
                <w:bCs/>
                <w:color w:val="000000" w:themeColor="text1"/>
                <w:szCs w:val="21"/>
                <w:highlight w:val="none"/>
              </w:rPr>
            </w:pPr>
          </w:p>
        </w:tc>
        <w:tc>
          <w:tcPr>
            <w:tcW w:w="2300" w:type="dxa"/>
            <w:vAlign w:val="center"/>
          </w:tcPr>
          <w:p w14:paraId="5F82DE30">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1958" w:type="dxa"/>
            <w:vAlign w:val="center"/>
          </w:tcPr>
          <w:p w14:paraId="4569033A">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975" w:type="dxa"/>
            <w:vAlign w:val="center"/>
          </w:tcPr>
          <w:p w14:paraId="5D34E227">
            <w:pPr>
              <w:pStyle w:val="8"/>
              <w:rPr>
                <w:rFonts w:ascii="宋体" w:hAnsi="宋体"/>
                <w:bCs/>
                <w:color w:val="000000" w:themeColor="text1"/>
                <w:szCs w:val="21"/>
                <w:highlight w:val="none"/>
              </w:rPr>
            </w:pPr>
          </w:p>
        </w:tc>
        <w:tc>
          <w:tcPr>
            <w:tcW w:w="1947" w:type="dxa"/>
            <w:vAlign w:val="center"/>
          </w:tcPr>
          <w:p w14:paraId="59196445">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6320BE52">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4334C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0065F245">
            <w:pPr>
              <w:tabs>
                <w:tab w:val="left" w:pos="480"/>
              </w:tabs>
              <w:ind w:left="480" w:hanging="480"/>
              <w:jc w:val="center"/>
              <w:rPr>
                <w:rFonts w:ascii="宋体" w:hAnsi="宋体"/>
                <w:b/>
                <w:bCs/>
                <w:color w:val="000000" w:themeColor="text1"/>
                <w:szCs w:val="21"/>
                <w:highlight w:val="none"/>
              </w:rPr>
            </w:pPr>
          </w:p>
        </w:tc>
        <w:tc>
          <w:tcPr>
            <w:tcW w:w="2300" w:type="dxa"/>
            <w:vAlign w:val="center"/>
          </w:tcPr>
          <w:p w14:paraId="45E19FFB">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其他要求</w:t>
            </w:r>
          </w:p>
        </w:tc>
        <w:tc>
          <w:tcPr>
            <w:tcW w:w="1958" w:type="dxa"/>
            <w:vAlign w:val="center"/>
          </w:tcPr>
          <w:p w14:paraId="0D262ABE">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按投标资料清单中规定提供“必须提交”的文件资料</w:t>
            </w:r>
          </w:p>
        </w:tc>
        <w:tc>
          <w:tcPr>
            <w:tcW w:w="1975" w:type="dxa"/>
            <w:vAlign w:val="center"/>
          </w:tcPr>
          <w:p w14:paraId="057ECEF4">
            <w:pPr>
              <w:tabs>
                <w:tab w:val="left" w:pos="480"/>
              </w:tabs>
              <w:ind w:left="480" w:hanging="480"/>
              <w:rPr>
                <w:color w:val="000000" w:themeColor="text1"/>
                <w:highlight w:val="none"/>
              </w:rPr>
            </w:pPr>
          </w:p>
        </w:tc>
        <w:tc>
          <w:tcPr>
            <w:tcW w:w="1947" w:type="dxa"/>
            <w:vAlign w:val="center"/>
          </w:tcPr>
          <w:p w14:paraId="21131ACC">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3F42BE87">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bl>
    <w:p w14:paraId="4657D3CB">
      <w:pPr>
        <w:tabs>
          <w:tab w:val="center" w:pos="4483"/>
        </w:tabs>
        <w:ind w:left="315" w:leftChars="50" w:hanging="210" w:hangingChars="100"/>
        <w:rPr>
          <w:rFonts w:ascii="宋体" w:hAnsi="宋体"/>
          <w:color w:val="000000" w:themeColor="text1"/>
          <w:szCs w:val="21"/>
          <w:highlight w:val="none"/>
        </w:rPr>
      </w:pPr>
    </w:p>
    <w:p w14:paraId="10E90B2E">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14:paraId="1C8226C8">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 xml:space="preserve">    2.</w:t>
      </w:r>
      <w:r>
        <w:rPr>
          <w:rFonts w:hint="eastAsia" w:ascii="宋体" w:hAnsi="宋体"/>
          <w:bCs/>
          <w:color w:val="000000" w:themeColor="text1"/>
          <w:szCs w:val="21"/>
          <w:highlight w:val="none"/>
        </w:rPr>
        <w:t>投标人的投标文件为法定代表人（负责人）签署并由法定代表人（负责人）亲自递交投标文件和参加开标会的，可不提供“法定代表人（负责人）授权书”及“代理人身份证”。</w:t>
      </w:r>
    </w:p>
    <w:p w14:paraId="612ADCCB">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p>
    <w:p w14:paraId="109DF0FD">
      <w:pPr>
        <w:adjustRightInd w:val="0"/>
        <w:snapToGrid w:val="0"/>
        <w:spacing w:line="300" w:lineRule="auto"/>
        <w:rPr>
          <w:color w:val="000000" w:themeColor="text1"/>
          <w:szCs w:val="21"/>
          <w:highlight w:val="none"/>
        </w:rPr>
      </w:pPr>
    </w:p>
    <w:p w14:paraId="30203BE5">
      <w:pPr>
        <w:adjustRightInd w:val="0"/>
        <w:snapToGrid w:val="0"/>
        <w:spacing w:line="300" w:lineRule="auto"/>
        <w:rPr>
          <w:color w:val="000000" w:themeColor="text1"/>
          <w:szCs w:val="21"/>
          <w:highlight w:val="none"/>
        </w:rPr>
      </w:pPr>
    </w:p>
    <w:p w14:paraId="65534F6E">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27955730">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5DB08B57">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14:paraId="2C82FA21">
      <w:pPr>
        <w:adjustRightInd w:val="0"/>
        <w:snapToGrid w:val="0"/>
        <w:spacing w:line="300" w:lineRule="auto"/>
        <w:rPr>
          <w:color w:val="000000" w:themeColor="text1"/>
          <w:sz w:val="24"/>
          <w:highlight w:val="none"/>
        </w:rPr>
      </w:pPr>
    </w:p>
    <w:p w14:paraId="57588760">
      <w:pPr>
        <w:rPr>
          <w:rFonts w:ascii="宋体"/>
          <w:b/>
          <w:bCs w:val="0"/>
          <w:color w:val="000000" w:themeColor="text1"/>
          <w:szCs w:val="21"/>
          <w:highlight w:val="none"/>
        </w:rPr>
      </w:pPr>
      <w:r>
        <w:rPr>
          <w:rFonts w:ascii="宋体"/>
          <w:b/>
          <w:bCs w:val="0"/>
          <w:color w:val="000000" w:themeColor="text1"/>
          <w:szCs w:val="21"/>
          <w:highlight w:val="none"/>
        </w:rPr>
        <w:br w:type="page"/>
      </w:r>
    </w:p>
    <w:p w14:paraId="7181624B">
      <w:pPr>
        <w:pStyle w:val="4"/>
        <w:keepLines w:val="0"/>
        <w:numPr>
          <w:ilvl w:val="0"/>
          <w:numId w:val="0"/>
        </w:numPr>
        <w:tabs>
          <w:tab w:val="left" w:pos="4320"/>
        </w:tabs>
        <w:spacing w:before="240" w:after="60" w:line="480" w:lineRule="exact"/>
        <w:rPr>
          <w:rFonts w:ascii="宋体"/>
          <w:b/>
          <w:color w:val="000000" w:themeColor="text1"/>
          <w:szCs w:val="21"/>
          <w:highlight w:val="none"/>
        </w:rPr>
      </w:pPr>
      <w:r>
        <w:rPr>
          <w:rFonts w:ascii="宋体"/>
          <w:b/>
          <w:bCs w:val="0"/>
          <w:color w:val="000000" w:themeColor="text1"/>
          <w:szCs w:val="21"/>
          <w:highlight w:val="none"/>
        </w:rPr>
        <w:t xml:space="preserve">  </w:t>
      </w:r>
      <w:bookmarkStart w:id="1664" w:name="_Toc26704"/>
      <w:r>
        <w:rPr>
          <w:rFonts w:hint="eastAsia" w:ascii="宋体"/>
          <w:b/>
          <w:color w:val="000000" w:themeColor="text1"/>
          <w:szCs w:val="21"/>
          <w:highlight w:val="none"/>
        </w:rPr>
        <w:t xml:space="preserve"> </w:t>
      </w:r>
      <w:bookmarkStart w:id="1665" w:name="_Toc7208"/>
      <w:r>
        <w:rPr>
          <w:rFonts w:hint="eastAsia" w:ascii="宋体"/>
          <w:b/>
          <w:color w:val="000000" w:themeColor="text1"/>
          <w:szCs w:val="21"/>
          <w:highlight w:val="none"/>
        </w:rPr>
        <w:t>评审项目投标资料表</w:t>
      </w:r>
      <w:bookmarkEnd w:id="1664"/>
      <w:bookmarkEnd w:id="1665"/>
    </w:p>
    <w:p w14:paraId="0BB43D04">
      <w:pPr>
        <w:jc w:val="center"/>
        <w:rPr>
          <w:rFonts w:ascii="宋体" w:hAnsi="宋体" w:eastAsia="黑体"/>
          <w:b/>
          <w:color w:val="000000" w:themeColor="text1"/>
          <w:kern w:val="44"/>
          <w:szCs w:val="21"/>
          <w:highlight w:val="none"/>
        </w:rPr>
      </w:pPr>
    </w:p>
    <w:tbl>
      <w:tblPr>
        <w:tblStyle w:val="46"/>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7758F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71B0F57D">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评审分项</w:t>
            </w:r>
          </w:p>
        </w:tc>
        <w:tc>
          <w:tcPr>
            <w:tcW w:w="5202" w:type="dxa"/>
            <w:vAlign w:val="center"/>
          </w:tcPr>
          <w:p w14:paraId="116C8CDE">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评审细则</w:t>
            </w:r>
          </w:p>
        </w:tc>
        <w:tc>
          <w:tcPr>
            <w:tcW w:w="2300" w:type="dxa"/>
            <w:vAlign w:val="center"/>
          </w:tcPr>
          <w:p w14:paraId="57E7C892">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证明文件</w:t>
            </w:r>
          </w:p>
        </w:tc>
      </w:tr>
      <w:tr w14:paraId="6E4F0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2BFE0C24">
            <w:pPr>
              <w:pStyle w:val="240"/>
              <w:jc w:val="both"/>
              <w:rPr>
                <w:rFonts w:ascii="宋体" w:hAnsi="宋体" w:eastAsia="宋体" w:cs="Times New Roman"/>
                <w:color w:val="000000" w:themeColor="text1"/>
                <w:sz w:val="21"/>
                <w:szCs w:val="21"/>
                <w:highlight w:val="none"/>
              </w:rPr>
            </w:pPr>
          </w:p>
        </w:tc>
        <w:tc>
          <w:tcPr>
            <w:tcW w:w="5202" w:type="dxa"/>
            <w:vAlign w:val="center"/>
          </w:tcPr>
          <w:p w14:paraId="15EAFAAD">
            <w:pPr>
              <w:pStyle w:val="32"/>
              <w:ind w:left="420" w:firstLine="420"/>
              <w:rPr>
                <w:rFonts w:ascii="宋体" w:hAnsi="宋体"/>
                <w:color w:val="000000" w:themeColor="text1"/>
                <w:szCs w:val="21"/>
                <w:highlight w:val="none"/>
              </w:rPr>
            </w:pPr>
          </w:p>
        </w:tc>
        <w:tc>
          <w:tcPr>
            <w:tcW w:w="2300" w:type="dxa"/>
            <w:vAlign w:val="center"/>
          </w:tcPr>
          <w:p w14:paraId="79498DA5">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64EDB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584E697E">
            <w:pPr>
              <w:rPr>
                <w:rFonts w:ascii="宋体" w:hAnsi="宋体"/>
                <w:color w:val="000000" w:themeColor="text1"/>
                <w:szCs w:val="21"/>
                <w:highlight w:val="none"/>
              </w:rPr>
            </w:pPr>
          </w:p>
        </w:tc>
        <w:tc>
          <w:tcPr>
            <w:tcW w:w="5202" w:type="dxa"/>
            <w:vAlign w:val="center"/>
          </w:tcPr>
          <w:p w14:paraId="4F16598F">
            <w:pPr>
              <w:pStyle w:val="32"/>
              <w:ind w:left="420" w:firstLine="420"/>
              <w:rPr>
                <w:rFonts w:ascii="宋体" w:hAnsi="宋体"/>
                <w:color w:val="000000" w:themeColor="text1"/>
                <w:szCs w:val="21"/>
                <w:highlight w:val="none"/>
              </w:rPr>
            </w:pPr>
          </w:p>
        </w:tc>
        <w:tc>
          <w:tcPr>
            <w:tcW w:w="2300" w:type="dxa"/>
            <w:vAlign w:val="center"/>
          </w:tcPr>
          <w:p w14:paraId="52D0F25F">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04D9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5EE97691">
            <w:pPr>
              <w:rPr>
                <w:rFonts w:ascii="宋体" w:hAnsi="宋体"/>
                <w:color w:val="000000" w:themeColor="text1"/>
                <w:szCs w:val="21"/>
                <w:highlight w:val="none"/>
              </w:rPr>
            </w:pPr>
          </w:p>
        </w:tc>
        <w:tc>
          <w:tcPr>
            <w:tcW w:w="5202" w:type="dxa"/>
            <w:vAlign w:val="center"/>
          </w:tcPr>
          <w:p w14:paraId="241AE010">
            <w:pPr>
              <w:pStyle w:val="32"/>
              <w:ind w:left="420" w:firstLine="420"/>
              <w:rPr>
                <w:rFonts w:ascii="宋体" w:hAnsi="宋体"/>
                <w:color w:val="000000" w:themeColor="text1"/>
                <w:szCs w:val="21"/>
                <w:highlight w:val="none"/>
              </w:rPr>
            </w:pPr>
          </w:p>
        </w:tc>
        <w:tc>
          <w:tcPr>
            <w:tcW w:w="2300" w:type="dxa"/>
            <w:vAlign w:val="center"/>
          </w:tcPr>
          <w:p w14:paraId="5DBE45B3">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6DE7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2D2D958C">
            <w:pPr>
              <w:rPr>
                <w:rFonts w:ascii="宋体" w:hAnsi="宋体"/>
                <w:color w:val="000000" w:themeColor="text1"/>
                <w:szCs w:val="21"/>
                <w:highlight w:val="none"/>
              </w:rPr>
            </w:pPr>
          </w:p>
        </w:tc>
        <w:tc>
          <w:tcPr>
            <w:tcW w:w="5202" w:type="dxa"/>
            <w:vAlign w:val="center"/>
          </w:tcPr>
          <w:p w14:paraId="15181C80">
            <w:pPr>
              <w:pStyle w:val="32"/>
              <w:ind w:left="420" w:firstLine="420"/>
              <w:rPr>
                <w:rFonts w:ascii="宋体" w:hAnsi="宋体"/>
                <w:color w:val="000000" w:themeColor="text1"/>
                <w:szCs w:val="21"/>
                <w:highlight w:val="none"/>
              </w:rPr>
            </w:pPr>
          </w:p>
        </w:tc>
        <w:tc>
          <w:tcPr>
            <w:tcW w:w="2300" w:type="dxa"/>
            <w:vAlign w:val="center"/>
          </w:tcPr>
          <w:p w14:paraId="5A0D424B">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57758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02040177">
            <w:pPr>
              <w:rPr>
                <w:rFonts w:ascii="宋体" w:hAnsi="宋体"/>
                <w:color w:val="000000" w:themeColor="text1"/>
                <w:szCs w:val="21"/>
                <w:highlight w:val="none"/>
              </w:rPr>
            </w:pPr>
          </w:p>
        </w:tc>
        <w:tc>
          <w:tcPr>
            <w:tcW w:w="5202" w:type="dxa"/>
            <w:vAlign w:val="center"/>
          </w:tcPr>
          <w:p w14:paraId="14987246">
            <w:pPr>
              <w:pStyle w:val="32"/>
              <w:ind w:left="420" w:firstLine="420"/>
              <w:rPr>
                <w:rFonts w:ascii="宋体" w:hAnsi="宋体"/>
                <w:color w:val="000000" w:themeColor="text1"/>
                <w:szCs w:val="21"/>
                <w:highlight w:val="none"/>
              </w:rPr>
            </w:pPr>
          </w:p>
        </w:tc>
        <w:tc>
          <w:tcPr>
            <w:tcW w:w="2300" w:type="dxa"/>
            <w:vAlign w:val="center"/>
          </w:tcPr>
          <w:p w14:paraId="32D86364">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5369C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12DDB45F">
            <w:pPr>
              <w:rPr>
                <w:rFonts w:ascii="宋体" w:hAnsi="宋体"/>
                <w:color w:val="000000" w:themeColor="text1"/>
                <w:szCs w:val="21"/>
                <w:highlight w:val="none"/>
              </w:rPr>
            </w:pPr>
          </w:p>
        </w:tc>
        <w:tc>
          <w:tcPr>
            <w:tcW w:w="5202" w:type="dxa"/>
            <w:vAlign w:val="center"/>
          </w:tcPr>
          <w:p w14:paraId="004C2350">
            <w:pPr>
              <w:pStyle w:val="32"/>
              <w:ind w:left="420" w:firstLine="420"/>
              <w:rPr>
                <w:rFonts w:ascii="宋体" w:hAnsi="宋体"/>
                <w:color w:val="000000" w:themeColor="text1"/>
                <w:szCs w:val="21"/>
                <w:highlight w:val="none"/>
              </w:rPr>
            </w:pPr>
          </w:p>
        </w:tc>
        <w:tc>
          <w:tcPr>
            <w:tcW w:w="2300" w:type="dxa"/>
            <w:vAlign w:val="center"/>
          </w:tcPr>
          <w:p w14:paraId="010681DE">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2D463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58DB619A">
            <w:pPr>
              <w:rPr>
                <w:rFonts w:ascii="宋体" w:hAnsi="宋体"/>
                <w:color w:val="000000" w:themeColor="text1"/>
                <w:szCs w:val="21"/>
                <w:highlight w:val="none"/>
              </w:rPr>
            </w:pPr>
          </w:p>
        </w:tc>
        <w:tc>
          <w:tcPr>
            <w:tcW w:w="5202" w:type="dxa"/>
            <w:vAlign w:val="center"/>
          </w:tcPr>
          <w:p w14:paraId="21700951">
            <w:pPr>
              <w:pStyle w:val="32"/>
              <w:ind w:left="420" w:firstLine="420"/>
              <w:rPr>
                <w:rFonts w:ascii="宋体" w:hAnsi="宋体"/>
                <w:color w:val="000000" w:themeColor="text1"/>
                <w:szCs w:val="21"/>
                <w:highlight w:val="none"/>
              </w:rPr>
            </w:pPr>
          </w:p>
        </w:tc>
        <w:tc>
          <w:tcPr>
            <w:tcW w:w="2300" w:type="dxa"/>
            <w:vAlign w:val="center"/>
          </w:tcPr>
          <w:p w14:paraId="5A4D342F">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36D30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6B4FBB51">
            <w:pPr>
              <w:jc w:val="center"/>
              <w:rPr>
                <w:rFonts w:ascii="宋体" w:hAnsi="宋体"/>
                <w:color w:val="000000" w:themeColor="text1"/>
                <w:szCs w:val="21"/>
                <w:highlight w:val="none"/>
              </w:rPr>
            </w:pPr>
          </w:p>
        </w:tc>
        <w:tc>
          <w:tcPr>
            <w:tcW w:w="5202" w:type="dxa"/>
            <w:vAlign w:val="center"/>
          </w:tcPr>
          <w:p w14:paraId="5BCCE7C6">
            <w:pPr>
              <w:pStyle w:val="32"/>
              <w:ind w:left="420" w:firstLine="420"/>
              <w:rPr>
                <w:rFonts w:ascii="宋体" w:hAnsi="宋体"/>
                <w:color w:val="000000" w:themeColor="text1"/>
                <w:szCs w:val="21"/>
                <w:highlight w:val="none"/>
              </w:rPr>
            </w:pPr>
          </w:p>
        </w:tc>
        <w:tc>
          <w:tcPr>
            <w:tcW w:w="2300" w:type="dxa"/>
            <w:vAlign w:val="center"/>
          </w:tcPr>
          <w:p w14:paraId="25EC5508">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6262E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28D25886">
            <w:pPr>
              <w:rPr>
                <w:rFonts w:ascii="宋体" w:hAnsi="宋体"/>
                <w:color w:val="000000" w:themeColor="text1"/>
                <w:szCs w:val="21"/>
                <w:highlight w:val="none"/>
              </w:rPr>
            </w:pPr>
          </w:p>
        </w:tc>
        <w:tc>
          <w:tcPr>
            <w:tcW w:w="5202" w:type="dxa"/>
            <w:vAlign w:val="center"/>
          </w:tcPr>
          <w:p w14:paraId="5AACA1EE">
            <w:pPr>
              <w:rPr>
                <w:rFonts w:ascii="宋体" w:hAnsi="宋体"/>
                <w:color w:val="000000" w:themeColor="text1"/>
                <w:szCs w:val="21"/>
                <w:highlight w:val="none"/>
              </w:rPr>
            </w:pPr>
          </w:p>
        </w:tc>
        <w:tc>
          <w:tcPr>
            <w:tcW w:w="2300" w:type="dxa"/>
            <w:vAlign w:val="center"/>
          </w:tcPr>
          <w:p w14:paraId="6B34D872">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06FDC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5EE80B99">
            <w:pPr>
              <w:pStyle w:val="32"/>
              <w:ind w:left="420" w:firstLine="420"/>
              <w:jc w:val="center"/>
              <w:rPr>
                <w:rFonts w:ascii="宋体" w:hAnsi="宋体"/>
                <w:color w:val="000000" w:themeColor="text1"/>
                <w:szCs w:val="21"/>
                <w:highlight w:val="none"/>
              </w:rPr>
            </w:pPr>
          </w:p>
        </w:tc>
        <w:tc>
          <w:tcPr>
            <w:tcW w:w="5202" w:type="dxa"/>
            <w:vAlign w:val="center"/>
          </w:tcPr>
          <w:p w14:paraId="20B29E2D">
            <w:pPr>
              <w:rPr>
                <w:rFonts w:ascii="宋体" w:hAnsi="宋体"/>
                <w:color w:val="000000" w:themeColor="text1"/>
                <w:szCs w:val="21"/>
                <w:highlight w:val="none"/>
              </w:rPr>
            </w:pPr>
          </w:p>
        </w:tc>
        <w:tc>
          <w:tcPr>
            <w:tcW w:w="2300" w:type="dxa"/>
            <w:vAlign w:val="center"/>
          </w:tcPr>
          <w:p w14:paraId="11C3C122">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743B4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3476D827">
            <w:pPr>
              <w:jc w:val="center"/>
              <w:rPr>
                <w:rFonts w:ascii="宋体" w:hAnsi="宋体"/>
                <w:color w:val="000000" w:themeColor="text1"/>
                <w:szCs w:val="21"/>
                <w:highlight w:val="none"/>
              </w:rPr>
            </w:pPr>
          </w:p>
        </w:tc>
        <w:tc>
          <w:tcPr>
            <w:tcW w:w="5202" w:type="dxa"/>
            <w:vAlign w:val="center"/>
          </w:tcPr>
          <w:p w14:paraId="085149BD">
            <w:pPr>
              <w:rPr>
                <w:rFonts w:ascii="宋体" w:hAnsi="宋体"/>
                <w:color w:val="000000" w:themeColor="text1"/>
                <w:szCs w:val="21"/>
                <w:highlight w:val="none"/>
              </w:rPr>
            </w:pPr>
          </w:p>
        </w:tc>
        <w:tc>
          <w:tcPr>
            <w:tcW w:w="2300" w:type="dxa"/>
            <w:vAlign w:val="center"/>
          </w:tcPr>
          <w:p w14:paraId="3EAE5BD5">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629F9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20918B93">
            <w:pPr>
              <w:jc w:val="center"/>
              <w:rPr>
                <w:rFonts w:ascii="宋体" w:hAnsi="宋体"/>
                <w:color w:val="000000" w:themeColor="text1"/>
                <w:szCs w:val="21"/>
                <w:highlight w:val="none"/>
              </w:rPr>
            </w:pPr>
          </w:p>
        </w:tc>
        <w:tc>
          <w:tcPr>
            <w:tcW w:w="5202" w:type="dxa"/>
            <w:vAlign w:val="center"/>
          </w:tcPr>
          <w:p w14:paraId="72127425">
            <w:pPr>
              <w:rPr>
                <w:rFonts w:ascii="宋体" w:hAnsi="宋体"/>
                <w:color w:val="000000" w:themeColor="text1"/>
                <w:szCs w:val="21"/>
                <w:highlight w:val="none"/>
              </w:rPr>
            </w:pPr>
          </w:p>
        </w:tc>
        <w:tc>
          <w:tcPr>
            <w:tcW w:w="2300" w:type="dxa"/>
            <w:vAlign w:val="center"/>
          </w:tcPr>
          <w:p w14:paraId="66EA18FD">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35974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5393388A">
            <w:pPr>
              <w:jc w:val="center"/>
              <w:rPr>
                <w:rFonts w:ascii="宋体" w:hAnsi="宋体"/>
                <w:color w:val="000000" w:themeColor="text1"/>
                <w:szCs w:val="21"/>
                <w:highlight w:val="none"/>
              </w:rPr>
            </w:pPr>
          </w:p>
        </w:tc>
        <w:tc>
          <w:tcPr>
            <w:tcW w:w="5202" w:type="dxa"/>
            <w:vAlign w:val="center"/>
          </w:tcPr>
          <w:p w14:paraId="7A7A5501">
            <w:pPr>
              <w:rPr>
                <w:rFonts w:ascii="宋体" w:hAnsi="宋体"/>
                <w:color w:val="000000" w:themeColor="text1"/>
                <w:szCs w:val="21"/>
                <w:highlight w:val="none"/>
              </w:rPr>
            </w:pPr>
          </w:p>
        </w:tc>
        <w:tc>
          <w:tcPr>
            <w:tcW w:w="2300" w:type="dxa"/>
            <w:vAlign w:val="center"/>
          </w:tcPr>
          <w:p w14:paraId="48FD7B75">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0E257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5934DF4F">
            <w:pPr>
              <w:jc w:val="center"/>
              <w:rPr>
                <w:rFonts w:ascii="宋体" w:hAnsi="宋体"/>
                <w:color w:val="000000" w:themeColor="text1"/>
                <w:szCs w:val="21"/>
                <w:highlight w:val="none"/>
              </w:rPr>
            </w:pPr>
          </w:p>
        </w:tc>
        <w:tc>
          <w:tcPr>
            <w:tcW w:w="5202" w:type="dxa"/>
            <w:vAlign w:val="center"/>
          </w:tcPr>
          <w:p w14:paraId="17C0ACBA">
            <w:pPr>
              <w:pStyle w:val="32"/>
              <w:ind w:left="420" w:firstLine="420"/>
              <w:rPr>
                <w:rFonts w:ascii="宋体" w:hAnsi="宋体"/>
                <w:color w:val="000000" w:themeColor="text1"/>
                <w:szCs w:val="21"/>
                <w:highlight w:val="none"/>
              </w:rPr>
            </w:pPr>
          </w:p>
        </w:tc>
        <w:tc>
          <w:tcPr>
            <w:tcW w:w="2300" w:type="dxa"/>
            <w:vAlign w:val="center"/>
          </w:tcPr>
          <w:p w14:paraId="69B5315F">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bl>
    <w:p w14:paraId="6802B439">
      <w:pPr>
        <w:adjustRightInd w:val="0"/>
        <w:snapToGrid w:val="0"/>
        <w:spacing w:line="300" w:lineRule="auto"/>
        <w:rPr>
          <w:rFonts w:ascii="宋体" w:hAnsi="宋体"/>
          <w:color w:val="000000" w:themeColor="text1"/>
          <w:szCs w:val="21"/>
          <w:highlight w:val="none"/>
        </w:rPr>
      </w:pPr>
    </w:p>
    <w:p w14:paraId="2DDDCE26">
      <w:pPr>
        <w:adjustRightInd w:val="0"/>
        <w:snapToGrid w:val="0"/>
        <w:spacing w:line="300" w:lineRule="auto"/>
        <w:rPr>
          <w:rFonts w:ascii="宋体" w:hAnsi="宋体"/>
          <w:color w:val="000000" w:themeColor="text1"/>
          <w:szCs w:val="21"/>
          <w:highlight w:val="none"/>
        </w:rPr>
      </w:pPr>
    </w:p>
    <w:p w14:paraId="1565DAA5">
      <w:pPr>
        <w:spacing w:line="36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0AB2544C">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2AEBDA93">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14:paraId="73D1EDDC">
      <w:pPr>
        <w:pStyle w:val="2"/>
        <w:rPr>
          <w:color w:val="000000" w:themeColor="text1"/>
          <w:highlight w:val="none"/>
        </w:rPr>
      </w:pPr>
    </w:p>
    <w:p w14:paraId="69577C3F">
      <w:pPr>
        <w:pStyle w:val="2"/>
        <w:rPr>
          <w:color w:val="000000" w:themeColor="text1"/>
          <w:highlight w:val="none"/>
        </w:rPr>
      </w:pPr>
    </w:p>
    <w:bookmarkEnd w:id="1332"/>
    <w:bookmarkEnd w:id="1333"/>
    <w:bookmarkEnd w:id="1334"/>
    <w:bookmarkEnd w:id="1335"/>
    <w:bookmarkEnd w:id="1336"/>
    <w:p w14:paraId="00F20FD2">
      <w:pPr>
        <w:tabs>
          <w:tab w:val="center" w:pos="4483"/>
        </w:tabs>
        <w:rPr>
          <w:rFonts w:ascii="宋体" w:hAnsi="宋体"/>
          <w:bCs/>
          <w:color w:val="000000" w:themeColor="text1"/>
          <w:szCs w:val="21"/>
          <w:highlight w:val="none"/>
        </w:rPr>
      </w:pPr>
      <w:bookmarkStart w:id="1666" w:name="_Toc467987851"/>
      <w:bookmarkStart w:id="1667" w:name="_Toc500861026"/>
      <w:bookmarkStart w:id="1668" w:name="_Toc6397150"/>
      <w:bookmarkStart w:id="1669" w:name="_Toc6727971"/>
      <w:bookmarkStart w:id="1670" w:name="_Toc458262638"/>
      <w:bookmarkStart w:id="1671" w:name="_Toc468606057"/>
      <w:bookmarkStart w:id="1672" w:name="_Toc480020285"/>
      <w:bookmarkStart w:id="1673" w:name="_Toc491658679"/>
      <w:bookmarkStart w:id="1674" w:name="_Toc454701405"/>
      <w:bookmarkStart w:id="1675" w:name="_Toc480010736"/>
      <w:bookmarkStart w:id="1676" w:name="_Toc479991610"/>
      <w:bookmarkStart w:id="1677" w:name="_Toc480021081"/>
      <w:bookmarkStart w:id="1678" w:name="_Toc467236768"/>
      <w:bookmarkStart w:id="1679" w:name="_Toc468157564"/>
    </w:p>
    <w:p w14:paraId="1A29A53C">
      <w:pPr>
        <w:pStyle w:val="4"/>
        <w:numPr>
          <w:ilvl w:val="0"/>
          <w:numId w:val="0"/>
        </w:numPr>
        <w:rPr>
          <w:color w:val="000000" w:themeColor="text1"/>
          <w:highlight w:val="none"/>
        </w:rPr>
      </w:pPr>
      <w:bookmarkStart w:id="1680" w:name="_Toc13455"/>
      <w:bookmarkStart w:id="1681" w:name="_Toc31411"/>
      <w:r>
        <w:rPr>
          <w:rFonts w:hint="eastAsia"/>
          <w:color w:val="000000" w:themeColor="text1"/>
          <w:highlight w:val="none"/>
        </w:rPr>
        <w:t>（一）法定代表人（负责人）证明书</w:t>
      </w:r>
      <w:bookmarkEnd w:id="1680"/>
      <w:bookmarkEnd w:id="1681"/>
    </w:p>
    <w:p w14:paraId="38AA440A">
      <w:pPr>
        <w:pStyle w:val="2"/>
        <w:rPr>
          <w:color w:val="000000" w:themeColor="text1"/>
          <w:highlight w:val="none"/>
        </w:rPr>
      </w:pPr>
    </w:p>
    <w:p w14:paraId="79B67126">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投标人名称                  </w:t>
      </w:r>
      <w:r>
        <w:rPr>
          <w:rFonts w:hint="eastAsia" w:ascii="宋体" w:hAnsi="宋体"/>
          <w:color w:val="000000" w:themeColor="text1"/>
          <w:highlight w:val="none"/>
        </w:rPr>
        <w:t>的</w:t>
      </w:r>
      <w:r>
        <w:rPr>
          <w:rFonts w:hint="eastAsia" w:ascii="宋体" w:hAnsi="宋体"/>
          <w:color w:val="000000" w:themeColor="text1"/>
          <w:highlight w:val="none"/>
          <w:u w:val="single"/>
        </w:rPr>
        <w:t xml:space="preserve">   职务    </w:t>
      </w:r>
      <w:r>
        <w:rPr>
          <w:rFonts w:hint="eastAsia" w:ascii="宋体" w:hAnsi="宋体"/>
          <w:color w:val="000000" w:themeColor="text1"/>
          <w:highlight w:val="none"/>
        </w:rPr>
        <w:t>，为法定代表人（负责人），特此证明。</w:t>
      </w:r>
    </w:p>
    <w:p w14:paraId="7F7929B3">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14:paraId="4D057263">
      <w:pPr>
        <w:spacing w:line="560" w:lineRule="exact"/>
        <w:ind w:firstLine="420" w:firstLineChars="200"/>
        <w:rPr>
          <w:rFonts w:ascii="宋体" w:hAnsi="宋体"/>
          <w:color w:val="000000" w:themeColor="text1"/>
          <w:highlight w:val="none"/>
          <w:u w:val="singl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p>
    <w:p w14:paraId="746032AC">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14:paraId="287F9214">
      <w:pPr>
        <w:spacing w:line="560" w:lineRule="exact"/>
        <w:ind w:firstLine="420" w:firstLineChars="200"/>
        <w:rPr>
          <w:rFonts w:ascii="宋体" w:hAnsi="宋体"/>
          <w:color w:val="000000" w:themeColor="text1"/>
          <w:highlight w:val="none"/>
        </w:rPr>
      </w:pPr>
    </w:p>
    <w:p w14:paraId="6FA2CCAC">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14:paraId="74F7C150">
      <w:pPr>
        <w:spacing w:line="480" w:lineRule="exact"/>
        <w:ind w:firstLine="420" w:firstLineChars="200"/>
        <w:rPr>
          <w:rFonts w:ascii="宋体" w:hAnsi="宋体"/>
          <w:color w:val="000000" w:themeColor="text1"/>
          <w:highlight w:val="none"/>
        </w:rPr>
      </w:pPr>
    </w:p>
    <w:p w14:paraId="57B5B168">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14:paraId="1AFDFB9D">
      <w:pPr>
        <w:spacing w:line="480" w:lineRule="exact"/>
        <w:ind w:firstLine="420" w:firstLineChars="200"/>
        <w:rPr>
          <w:rFonts w:ascii="宋体" w:hAnsi="宋体"/>
          <w:color w:val="000000" w:themeColor="text1"/>
          <w:highlight w:val="none"/>
        </w:rPr>
      </w:pPr>
    </w:p>
    <w:p w14:paraId="15858C87">
      <w:pPr>
        <w:pStyle w:val="2"/>
        <w:rPr>
          <w:rFonts w:hAnsi="宋体"/>
          <w:color w:val="000000" w:themeColor="text1"/>
          <w:sz w:val="21"/>
          <w:highlight w:val="none"/>
        </w:rPr>
      </w:pPr>
    </w:p>
    <w:p w14:paraId="62CA5D83">
      <w:pPr>
        <w:pStyle w:val="2"/>
        <w:rPr>
          <w:color w:val="000000" w:themeColor="text1"/>
          <w:highlight w:val="none"/>
        </w:rPr>
        <w:sectPr>
          <w:footerReference r:id="rId16" w:type="default"/>
          <w:pgSz w:w="11906" w:h="16838"/>
          <w:pgMar w:top="1474" w:right="1418" w:bottom="1474" w:left="1418" w:header="851" w:footer="851" w:gutter="0"/>
          <w:pgBorders>
            <w:top w:val="none" w:sz="0" w:space="0"/>
            <w:left w:val="none" w:sz="0" w:space="0"/>
            <w:bottom w:val="none" w:sz="0" w:space="0"/>
            <w:right w:val="none" w:sz="0" w:space="0"/>
          </w:pgBorders>
          <w:pgNumType w:fmt="decimal"/>
          <w:cols w:space="720" w:num="1"/>
          <w:titlePg/>
          <w:docGrid w:linePitch="312" w:charSpace="0"/>
        </w:sectPr>
      </w:pPr>
      <w:r>
        <w:rPr>
          <w:color w:val="000000" w:themeColor="text1"/>
          <w:highlight w:val="none"/>
        </w:rPr>
        <w:pict>
          <v:shape id="_x0000_s1026" o:spid="_x0000_s1026" o:spt="176" type="#_x0000_t176" style="position:absolute;left:0pt;margin-left:68.25pt;margin-top:27.3pt;height:135.65pt;width:273.55pt;z-index:251661312;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IXfpTzwCAABWBAAADgAAAGRycy9lMm9Eb2MueG1srVTN&#10;jtMwEL4j8Q6W7zRNtqW70aarVVdFSAtUWngA13EaC8djxm7TcuKG9hm4ceQd4G1Wgrdg4rRLFzgh&#10;crA8nplvvvnL+cW2MWyj0GuwBU8HQ86UlVBquyr4m9fzJ6ec+SBsKQxYVfCd8vxi+vjReetylUEN&#10;plTICMT6vHUFr0NweZJ4WatG+AE4ZUlZATYikIirpETREnpjkmw4fJq0gKVDkMp7er3qlXwa8atK&#10;yfCqqrwKzBScuIV4YjyX3ZlMz0W+QuFqLfc0xD+waIS2FPQe6koEwdao/4BqtETwUIWBhCaBqtJS&#10;xRwom3T4WzY3tXAq5kLF8e6+TP7/wcqXmwUyXRb8hDMrGmrR949ffny4vfv07e7rZ5Z1FWqdz8nw&#10;xi2wy9G7a5BvPbMwq4VdqUtEaGslSuKVdvbJA4dO8OTKlu0LKCmAWAeIxdpW2HSAVAa2jT3Z3fdE&#10;bQOT9HgymoyGp2POJOnSSZZNxuMYQ+QHd4c+PFPQsO5S8MpAS8QwXJqg0IqgFv18xJhic+1Dx1Hk&#10;B7+YExhdzrUxUcDVcmaQbQRNzTx++5D+2MxY1hb8bJyNI/IDnT+GGMbvbxCNJorM6Kbgp8dGxnY8&#10;VBzgPd9DGft2hO1yu+/MEsodVRehH25aRrrUgO85a2mwC+7frQUqzsxzSx06S0ejbhOiMBpPMhLw&#10;WLM81ggrCarggbP+Ogv99qwd6lVNkdKYvIVL6mqlY2k7qj2r/SzQ8MaK7xet245jOVr9+h1M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6YT0S2AAAAAoBAAAPAAAAAAAAAAEAIAAAACIAAABkcnMv&#10;ZG93bnJldi54bWxQSwECFAAUAAAACACHTuJAIXfpTzwCAABWBAAADgAAAAAAAAABACAAAAAnAQAA&#10;ZHJzL2Uyb0RvYy54bWxQSwUGAAAAAAYABgBZAQAA1QUAAAAA&#10;">
            <v:path/>
            <v:fill focussize="0,0"/>
            <v:stroke joinstyle="miter"/>
            <v:imagedata o:title=""/>
            <o:lock v:ext="edit"/>
            <v:textbox>
              <w:txbxContent>
                <w:p w14:paraId="5CD6D58C"/>
                <w:p w14:paraId="03F34476"/>
                <w:p w14:paraId="4B9B2C94">
                  <w:pPr>
                    <w:jc w:val="center"/>
                  </w:pPr>
                  <w:r>
                    <w:rPr>
                      <w:rFonts w:hint="eastAsia"/>
                    </w:rPr>
                    <w:t>身份证正反面复印件</w:t>
                  </w:r>
                </w:p>
              </w:txbxContent>
            </v:textbox>
          </v:shape>
        </w:pict>
      </w:r>
    </w:p>
    <w:p w14:paraId="2DF49E0B">
      <w:pPr>
        <w:pStyle w:val="4"/>
        <w:numPr>
          <w:ilvl w:val="0"/>
          <w:numId w:val="0"/>
        </w:numPr>
        <w:rPr>
          <w:color w:val="000000" w:themeColor="text1"/>
          <w:highlight w:val="none"/>
        </w:rPr>
      </w:pPr>
      <w:bookmarkStart w:id="1682" w:name="_Toc25553"/>
      <w:bookmarkStart w:id="1683" w:name="_Toc27194"/>
      <w:r>
        <w:rPr>
          <w:rFonts w:hint="eastAsia"/>
          <w:color w:val="000000" w:themeColor="text1"/>
          <w:highlight w:val="none"/>
        </w:rPr>
        <w:t>（二）法定代表人（负责人）授权书</w:t>
      </w:r>
      <w:bookmarkEnd w:id="1682"/>
      <w:bookmarkEnd w:id="1683"/>
    </w:p>
    <w:p w14:paraId="195C872A">
      <w:pPr>
        <w:spacing w:line="360" w:lineRule="auto"/>
        <w:ind w:firstLine="420" w:firstLineChars="200"/>
        <w:rPr>
          <w:rFonts w:ascii="宋体" w:hAnsi="宋体"/>
          <w:bCs/>
          <w:color w:val="000000" w:themeColor="text1"/>
          <w:kern w:val="0"/>
          <w:highlight w:val="none"/>
        </w:rPr>
      </w:pPr>
    </w:p>
    <w:p w14:paraId="2B02B5AD">
      <w:pPr>
        <w:spacing w:line="360" w:lineRule="auto"/>
        <w:ind w:firstLine="420" w:firstLineChars="200"/>
        <w:rPr>
          <w:color w:val="000000" w:themeColor="text1"/>
          <w:highlight w:val="none"/>
        </w:rPr>
      </w:pPr>
      <w:r>
        <w:rPr>
          <w:rFonts w:hint="eastAsia" w:ascii="宋体" w:hAnsi="宋体"/>
          <w:bCs/>
          <w:color w:val="000000" w:themeColor="text1"/>
          <w:kern w:val="0"/>
          <w:highlight w:val="none"/>
        </w:rPr>
        <w:t>本授权委托书声明：我</w:t>
      </w:r>
      <w:r>
        <w:rPr>
          <w:rFonts w:hint="eastAsia" w:ascii="宋体" w:hAnsi="宋体"/>
          <w:bCs/>
          <w:color w:val="000000" w:themeColor="text1"/>
          <w:kern w:val="0"/>
          <w:highlight w:val="none"/>
          <w:u w:val="single"/>
        </w:rPr>
        <w:t xml:space="preserve">       （单位法定代表人（负责人）姓名）</w:t>
      </w:r>
      <w:r>
        <w:rPr>
          <w:rFonts w:hint="eastAsia" w:ascii="宋体" w:hAnsi="宋体"/>
          <w:bCs/>
          <w:color w:val="000000" w:themeColor="text1"/>
          <w:kern w:val="0"/>
          <w:highlight w:val="none"/>
        </w:rPr>
        <w:t xml:space="preserve"> 系</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的法定代表人（负责人），现授权委托</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w:t>
      </w:r>
      <w:r>
        <w:rPr>
          <w:rFonts w:hint="eastAsia" w:ascii="宋体" w:hAnsi="宋体"/>
          <w:bCs/>
          <w:color w:val="000000" w:themeColor="text1"/>
          <w:kern w:val="0"/>
          <w:highlight w:val="none"/>
          <w:u w:val="single"/>
        </w:rPr>
        <w:t xml:space="preserve">            （代理人姓名）</w:t>
      </w:r>
      <w:r>
        <w:rPr>
          <w:rFonts w:hint="eastAsia" w:ascii="宋体" w:hAnsi="宋体"/>
          <w:bCs/>
          <w:color w:val="000000" w:themeColor="text1"/>
          <w:kern w:val="0"/>
          <w:highlight w:val="none"/>
        </w:rPr>
        <w:t>为我公司代理人，以本公司的名义参加广东业信采购招标有限公司组织的</w:t>
      </w:r>
      <w:r>
        <w:rPr>
          <w:rFonts w:hint="eastAsia"/>
          <w:color w:val="000000" w:themeColor="text1"/>
          <w:szCs w:val="21"/>
          <w:highlight w:val="none"/>
        </w:rPr>
        <w:t>（项目名称：</w:t>
      </w:r>
      <w:r>
        <w:rPr>
          <w:rFonts w:hint="eastAsia"/>
          <w:color w:val="000000" w:themeColor="text1"/>
          <w:szCs w:val="21"/>
          <w:highlight w:val="none"/>
          <w:u w:val="single"/>
        </w:rPr>
        <w:t xml:space="preserve">                      </w:t>
      </w:r>
      <w:r>
        <w:rPr>
          <w:rFonts w:hint="eastAsia"/>
          <w:color w:val="000000" w:themeColor="text1"/>
          <w:szCs w:val="21"/>
          <w:highlight w:val="none"/>
        </w:rPr>
        <w:t>）</w:t>
      </w:r>
      <w:r>
        <w:rPr>
          <w:rFonts w:hint="eastAsia" w:ascii="宋体" w:hAnsi="宋体"/>
          <w:bCs/>
          <w:color w:val="000000" w:themeColor="text1"/>
          <w:highlight w:val="none"/>
        </w:rPr>
        <w:t>招标（</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w:t>
      </w:r>
      <w:r>
        <w:rPr>
          <w:rFonts w:hint="eastAsia" w:ascii="宋体" w:hAnsi="宋体"/>
          <w:bCs/>
          <w:color w:val="000000" w:themeColor="text1"/>
          <w:kern w:val="0"/>
          <w:highlight w:val="none"/>
        </w:rPr>
        <w:t>的投标活动。代理人在开标、评标、合同谈判过程中所签署的一切文件和处理与之有关的一切事务，我均予以承认。本授权委托书自签署之日起生效，特此声明。</w:t>
      </w:r>
    </w:p>
    <w:p w14:paraId="67236D8E">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代理人无转移委托权。</w:t>
      </w:r>
    </w:p>
    <w:p w14:paraId="616AE6C7">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特此委托。</w:t>
      </w:r>
    </w:p>
    <w:p w14:paraId="08BE5BB9">
      <w:pPr>
        <w:autoSpaceDE w:val="0"/>
        <w:autoSpaceDN w:val="0"/>
        <w:adjustRightInd w:val="0"/>
        <w:snapToGrid w:val="0"/>
        <w:spacing w:line="440" w:lineRule="exact"/>
        <w:ind w:firstLine="600"/>
        <w:jc w:val="left"/>
        <w:rPr>
          <w:rFonts w:ascii="宋体" w:hAnsi="宋体"/>
          <w:bCs/>
          <w:color w:val="000000" w:themeColor="text1"/>
          <w:kern w:val="0"/>
          <w:highlight w:val="none"/>
        </w:rPr>
      </w:pPr>
    </w:p>
    <w:p w14:paraId="1C0332DE">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代理人：</w:t>
      </w:r>
      <w:r>
        <w:rPr>
          <w:rFonts w:hint="eastAsia" w:ascii="宋体" w:hAnsi="宋体"/>
          <w:bCs/>
          <w:color w:val="000000" w:themeColor="text1"/>
          <w:kern w:val="0"/>
          <w:highlight w:val="none"/>
          <w:u w:val="single"/>
        </w:rPr>
        <w:t xml:space="preserve">   </w:t>
      </w:r>
      <w:r>
        <w:rPr>
          <w:rFonts w:ascii="宋体" w:hAnsi="宋体"/>
          <w:bCs/>
          <w:color w:val="000000" w:themeColor="text1"/>
          <w:kern w:val="0"/>
          <w:highlight w:val="none"/>
          <w:u w:val="single"/>
        </w:rPr>
        <w:t xml:space="preserve"> </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性别：</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年龄：</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职务：</w:t>
      </w:r>
      <w:r>
        <w:rPr>
          <w:rFonts w:hint="eastAsia" w:ascii="宋体" w:hAnsi="宋体"/>
          <w:bCs/>
          <w:color w:val="000000" w:themeColor="text1"/>
          <w:kern w:val="0"/>
          <w:highlight w:val="none"/>
          <w:u w:val="single"/>
        </w:rPr>
        <w:t xml:space="preserve">           </w:t>
      </w:r>
    </w:p>
    <w:p w14:paraId="5B5162B2">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投标人：</w:t>
      </w:r>
      <w:r>
        <w:rPr>
          <w:rFonts w:hint="eastAsia" w:ascii="宋体" w:hAnsi="宋体"/>
          <w:bCs/>
          <w:color w:val="000000" w:themeColor="text1"/>
          <w:kern w:val="0"/>
          <w:highlight w:val="none"/>
          <w:u w:val="single"/>
        </w:rPr>
        <w:t xml:space="preserve">          （名称并加盖公章）                                         </w:t>
      </w:r>
    </w:p>
    <w:p w14:paraId="7D3AFAFD">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法定代表人（负责人）：</w:t>
      </w:r>
      <w:r>
        <w:rPr>
          <w:rFonts w:hint="eastAsia" w:ascii="宋体" w:hAnsi="宋体"/>
          <w:bCs/>
          <w:color w:val="000000" w:themeColor="text1"/>
          <w:kern w:val="0"/>
          <w:highlight w:val="none"/>
          <w:u w:val="single"/>
        </w:rPr>
        <w:t xml:space="preserve">    （签字或盖章）         </w:t>
      </w:r>
    </w:p>
    <w:p w14:paraId="1DC9AE9E">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14:paraId="2631C54B">
      <w:pPr>
        <w:autoSpaceDE w:val="0"/>
        <w:autoSpaceDN w:val="0"/>
        <w:adjustRightInd w:val="0"/>
        <w:snapToGrid w:val="0"/>
        <w:spacing w:line="360" w:lineRule="auto"/>
        <w:ind w:firstLine="630"/>
        <w:rPr>
          <w:rFonts w:ascii="宋体" w:hAnsi="宋体"/>
          <w:bCs/>
          <w:color w:val="000000" w:themeColor="text1"/>
          <w:kern w:val="0"/>
          <w:highlight w:val="none"/>
        </w:rPr>
      </w:pPr>
    </w:p>
    <w:p w14:paraId="4597427D">
      <w:pPr>
        <w:rPr>
          <w:rFonts w:ascii="宋体" w:hAnsi="宋体"/>
          <w:b/>
          <w:color w:val="000000" w:themeColor="text1"/>
          <w:szCs w:val="21"/>
          <w:highlight w:val="none"/>
        </w:rPr>
      </w:pPr>
      <w:r>
        <w:rPr>
          <w:rFonts w:hint="eastAsia" w:ascii="宋体" w:hAnsi="宋体"/>
          <w:b/>
          <w:color w:val="000000" w:themeColor="text1"/>
          <w:szCs w:val="21"/>
          <w:highlight w:val="none"/>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1A8D7C54">
      <w:pPr>
        <w:rPr>
          <w:color w:val="000000" w:themeColor="text1"/>
          <w:highlight w:val="none"/>
        </w:rPr>
      </w:pPr>
    </w:p>
    <w:p w14:paraId="5420FC35">
      <w:pPr>
        <w:rPr>
          <w:color w:val="000000" w:themeColor="text1"/>
          <w:highlight w:val="none"/>
        </w:rPr>
      </w:pPr>
    </w:p>
    <w:p w14:paraId="6B82F257">
      <w:pPr>
        <w:rPr>
          <w:color w:val="000000" w:themeColor="text1"/>
          <w:highlight w:val="none"/>
        </w:rPr>
      </w:pPr>
      <w:r>
        <w:rPr>
          <w:color w:val="000000" w:themeColor="text1"/>
          <w:highlight w:val="none"/>
        </w:rPr>
        <w:pict>
          <v:shape id="_x0000_s1027" o:spid="_x0000_s1027" o:spt="176" type="#_x0000_t176" style="position:absolute;left:0pt;margin-left:99.75pt;margin-top:-0.05pt;height:137.65pt;width:275.8pt;z-index:251660288;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BfabTSOwIAAFYEAAAOAAAAZHJzL2Uyb0RvYy54bWytVM1u&#10;1DAQviPxDpbvNMl2tz9Rs1XVqgipwEqFB3AcZ2PheMzYu9nlxA3xDNw48g7wNpXgLZg42bIFTogc&#10;LI9n5ptv/nJ2vmkNWyv0GmzBs4OUM2UlVNouC/761fWTE858ELYSBqwq+FZ5fj5//Oisc7maQAOm&#10;UsgIxPq8cwVvQnB5knjZqFb4A3DKkrIGbEUgEZdJhaIj9NYkkzQ9SjrAyiFI5T29Xg1KPo/4da1k&#10;eFnXXgVmCk7cQjwxnmV/JvMzkS9RuEbLkYb4Bxat0JaC3kNdiSDYCvUfUK2WCB7qcCChTaCutVQx&#10;B8omS3/L5rYRTsVcqDje3ZfJ/z9Y+WK9QKargk84s6KlFn3/8OXH+493n77dff3MDvsKdc7nZHjr&#10;Ftjn6N0NyDeeWbhshF2qC0ToGiUq4pX19skDh17w5MrK7jlUFECsAsRibWpse0AqA9vEnmzve6I2&#10;gUl6PJylk6Mjap0kXXY8PclmsxhD5Dt3hz48VdCy/lLw2kBHxDBcmKDQiqAWw3zEmGJ940PPUeQ7&#10;v5gTGF1da2OigMvy0iBbC5qa6/iNIf2+mbGsK/jpbDKLyA90fh8ijd/fIFpNFJnRbcFP9o2M7Xmo&#10;OMAj310Zh3aETbkZO1NCtaXqIgzDTctIlwbwHWcdDXbB/duVQMWZeWapQ6fZdNpvQhSms+MJCbiv&#10;Kfc1wkqCKnjgbLhehmF7Vg71sqFIWUzewgV1tdaxtD3VgdU4CzS8seLjovXbsS9Hq1+/g/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9gKkNcAAAAJAQAADwAAAAAAAAABACAAAAAiAAAAZHJzL2Rv&#10;d25yZXYueG1sUEsBAhQAFAAAAAgAh07iQF9ptNI7AgAAVgQAAA4AAAAAAAAAAQAgAAAAJgEAAGRy&#10;cy9lMm9Eb2MueG1sUEsFBgAAAAAGAAYAWQEAANMFAAAAAA==&#10;">
            <v:path/>
            <v:fill focussize="0,0"/>
            <v:stroke joinstyle="miter"/>
            <v:imagedata o:title=""/>
            <o:lock v:ext="edit"/>
            <v:textbox>
              <w:txbxContent>
                <w:p w14:paraId="1B933E21"/>
                <w:p w14:paraId="0712AF4E"/>
                <w:p w14:paraId="4E8A42B4"/>
                <w:p w14:paraId="5BDEE5BF">
                  <w:pPr>
                    <w:jc w:val="center"/>
                  </w:pPr>
                  <w:r>
                    <w:rPr>
                      <w:rFonts w:hint="eastAsia"/>
                    </w:rPr>
                    <w:t>身份证正反面复印件</w:t>
                  </w:r>
                </w:p>
              </w:txbxContent>
            </v:textbox>
          </v:shape>
        </w:pict>
      </w:r>
    </w:p>
    <w:p w14:paraId="559106EE">
      <w:pPr>
        <w:rPr>
          <w:color w:val="000000" w:themeColor="text1"/>
          <w:highlight w:val="none"/>
        </w:rPr>
      </w:pPr>
    </w:p>
    <w:p w14:paraId="00934F59">
      <w:pPr>
        <w:rPr>
          <w:color w:val="000000" w:themeColor="text1"/>
          <w:highlight w:val="none"/>
        </w:rPr>
      </w:pPr>
    </w:p>
    <w:p w14:paraId="14FDE746">
      <w:pPr>
        <w:rPr>
          <w:color w:val="000000" w:themeColor="text1"/>
          <w:highlight w:val="none"/>
        </w:rPr>
      </w:pPr>
    </w:p>
    <w:p w14:paraId="0277C473">
      <w:pPr>
        <w:rPr>
          <w:color w:val="000000" w:themeColor="text1"/>
          <w:highlight w:val="none"/>
        </w:rPr>
      </w:pPr>
    </w:p>
    <w:p w14:paraId="02D7BE68">
      <w:pPr>
        <w:rPr>
          <w:color w:val="000000" w:themeColor="text1"/>
          <w:highlight w:val="none"/>
        </w:rPr>
      </w:pPr>
    </w:p>
    <w:p w14:paraId="5D9A67BA">
      <w:pPr>
        <w:rPr>
          <w:color w:val="000000" w:themeColor="text1"/>
          <w:highlight w:val="none"/>
        </w:rPr>
      </w:pPr>
    </w:p>
    <w:p w14:paraId="267AA7E3">
      <w:pPr>
        <w:rPr>
          <w:color w:val="000000" w:themeColor="text1"/>
          <w:highlight w:val="none"/>
        </w:rPr>
      </w:pPr>
    </w:p>
    <w:p w14:paraId="5A98A89C">
      <w:pPr>
        <w:rPr>
          <w:color w:val="000000" w:themeColor="text1"/>
          <w:highlight w:val="none"/>
        </w:rPr>
      </w:pPr>
    </w:p>
    <w:p w14:paraId="5A96C577">
      <w:pPr>
        <w:tabs>
          <w:tab w:val="center" w:pos="4483"/>
        </w:tabs>
        <w:rPr>
          <w:rFonts w:ascii="宋体" w:hAnsi="宋体"/>
          <w:bCs/>
          <w:color w:val="000000" w:themeColor="text1"/>
          <w:szCs w:val="21"/>
          <w:highlight w:val="none"/>
        </w:rPr>
      </w:pPr>
    </w:p>
    <w:p w14:paraId="3E87E30C">
      <w:pPr>
        <w:tabs>
          <w:tab w:val="center" w:pos="4483"/>
        </w:tabs>
        <w:rPr>
          <w:rFonts w:ascii="宋体" w:hAnsi="宋体"/>
          <w:bCs/>
          <w:color w:val="000000" w:themeColor="text1"/>
          <w:szCs w:val="21"/>
          <w:highlight w:val="none"/>
        </w:rPr>
      </w:pPr>
    </w:p>
    <w:p w14:paraId="0AA8DDCD">
      <w:pPr>
        <w:tabs>
          <w:tab w:val="center" w:pos="4483"/>
        </w:tabs>
        <w:rPr>
          <w:rFonts w:ascii="宋体" w:hAnsi="宋体"/>
          <w:bCs/>
          <w:color w:val="000000" w:themeColor="text1"/>
          <w:szCs w:val="21"/>
          <w:highlight w:val="none"/>
        </w:rPr>
      </w:pPr>
    </w:p>
    <w:p w14:paraId="266038EB">
      <w:pPr>
        <w:tabs>
          <w:tab w:val="center" w:pos="4483"/>
        </w:tabs>
        <w:rPr>
          <w:rFonts w:ascii="宋体" w:hAnsi="宋体"/>
          <w:bCs/>
          <w:color w:val="000000" w:themeColor="text1"/>
          <w:szCs w:val="21"/>
          <w:highlight w:val="none"/>
        </w:rPr>
        <w:sectPr>
          <w:footerReference r:id="rId17" w:type="default"/>
          <w:pgSz w:w="11906" w:h="16838"/>
          <w:pgMar w:top="1418" w:right="1474" w:bottom="1418" w:left="1474" w:header="851" w:footer="851" w:gutter="0"/>
          <w:pgBorders>
            <w:top w:val="none" w:sz="0" w:space="0"/>
            <w:left w:val="none" w:sz="0" w:space="0"/>
            <w:bottom w:val="none" w:sz="0" w:space="0"/>
            <w:right w:val="none" w:sz="0" w:space="0"/>
          </w:pgBorders>
          <w:pgNumType w:fmt="decimal"/>
          <w:cols w:space="720" w:num="1"/>
          <w:titlePg/>
          <w:docGrid w:linePitch="312" w:charSpace="0"/>
        </w:sectPr>
      </w:pPr>
    </w:p>
    <w:p w14:paraId="656A8415">
      <w:pPr>
        <w:pStyle w:val="4"/>
        <w:numPr>
          <w:ilvl w:val="0"/>
          <w:numId w:val="0"/>
        </w:numPr>
        <w:rPr>
          <w:color w:val="000000" w:themeColor="text1"/>
          <w:highlight w:val="none"/>
        </w:rPr>
      </w:pPr>
      <w:bookmarkStart w:id="1684" w:name="_Toc330460007"/>
      <w:bookmarkStart w:id="1685" w:name="_Toc332270368"/>
      <w:bookmarkStart w:id="1686" w:name="_Toc343247121"/>
      <w:bookmarkStart w:id="1687" w:name="_Toc336681956"/>
      <w:bookmarkStart w:id="1688" w:name="_Toc339441108"/>
      <w:bookmarkStart w:id="1689" w:name="_Toc339020036"/>
      <w:bookmarkStart w:id="1690" w:name="_Toc31462"/>
      <w:bookmarkStart w:id="1691" w:name="_Toc366072550"/>
      <w:bookmarkStart w:id="1692" w:name="_Toc337632379"/>
      <w:bookmarkStart w:id="1693" w:name="_Toc339020116"/>
      <w:bookmarkStart w:id="1694" w:name="_Toc340677091"/>
      <w:bookmarkStart w:id="1695" w:name="_Toc339019910"/>
      <w:bookmarkStart w:id="1696" w:name="_Toc343248439"/>
      <w:bookmarkStart w:id="1697" w:name="_Toc350756471"/>
      <w:bookmarkStart w:id="1698" w:name="_Toc343612941"/>
      <w:bookmarkStart w:id="1699" w:name="_Toc342060396"/>
      <w:bookmarkStart w:id="1700" w:name="_Toc333237699"/>
      <w:bookmarkStart w:id="1701" w:name="_Toc339020254"/>
      <w:bookmarkStart w:id="1702" w:name="_Toc333935708"/>
      <w:bookmarkStart w:id="1703" w:name="_Toc333237810"/>
      <w:bookmarkStart w:id="1704" w:name="_Toc342398151"/>
      <w:bookmarkStart w:id="1705" w:name="_Toc365985199"/>
      <w:bookmarkStart w:id="1706" w:name="_Toc345312618"/>
      <w:bookmarkStart w:id="1707" w:name="_Toc339362321"/>
      <w:bookmarkStart w:id="1708" w:name="_Toc340672890"/>
      <w:bookmarkStart w:id="1709" w:name="_Toc332206730"/>
      <w:bookmarkStart w:id="1710" w:name="_Toc365967093"/>
      <w:bookmarkStart w:id="1711" w:name="_Toc333935367"/>
      <w:bookmarkStart w:id="1712" w:name="_Toc340507463"/>
      <w:bookmarkStart w:id="1713" w:name="_Toc342296782"/>
      <w:bookmarkStart w:id="1714" w:name="_Toc350438770"/>
      <w:bookmarkStart w:id="1715" w:name="_Toc341348361"/>
      <w:bookmarkStart w:id="1716" w:name="_Toc336681601"/>
      <w:bookmarkStart w:id="1717" w:name="_Toc331684063"/>
      <w:bookmarkStart w:id="1718" w:name="_Toc331512922"/>
      <w:bookmarkStart w:id="1719" w:name="_Toc333238655"/>
      <w:bookmarkStart w:id="1720" w:name="_Toc342312464"/>
      <w:r>
        <w:rPr>
          <w:rFonts w:hint="eastAsia"/>
          <w:color w:val="000000" w:themeColor="text1"/>
          <w:highlight w:val="none"/>
        </w:rPr>
        <w:t>附件一：投标</w:t>
      </w:r>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r>
        <w:rPr>
          <w:rFonts w:hint="eastAsia"/>
          <w:color w:val="000000" w:themeColor="text1"/>
          <w:highlight w:val="none"/>
        </w:rPr>
        <w:t>函</w:t>
      </w:r>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p>
    <w:p w14:paraId="04A921D9">
      <w:pPr>
        <w:widowControl/>
        <w:spacing w:line="400" w:lineRule="exact"/>
        <w:jc w:val="left"/>
        <w:rPr>
          <w:rFonts w:ascii="宋体" w:hAnsi="宋体" w:cs="宋体"/>
          <w:b/>
          <w:color w:val="000000" w:themeColor="text1"/>
          <w:kern w:val="0"/>
          <w:sz w:val="24"/>
          <w:highlight w:val="none"/>
          <w:u w:val="single"/>
        </w:rPr>
      </w:pPr>
      <w:r>
        <w:rPr>
          <w:rFonts w:ascii="宋体" w:hAnsi="宋体"/>
          <w:b/>
          <w:bCs/>
          <w:color w:val="000000" w:themeColor="text1"/>
          <w:highlight w:val="none"/>
        </w:rPr>
        <w:t>致</w:t>
      </w:r>
      <w:r>
        <w:rPr>
          <w:rFonts w:ascii="宋体" w:hAnsi="宋体"/>
          <w:b/>
          <w:bCs/>
          <w:color w:val="000000" w:themeColor="text1"/>
          <w:highlight w:val="none"/>
          <w:u w:val="single"/>
        </w:rPr>
        <w:t>（采购人</w:t>
      </w:r>
      <w:r>
        <w:rPr>
          <w:rFonts w:hint="eastAsia" w:ascii="宋体" w:hAnsi="宋体"/>
          <w:b/>
          <w:bCs/>
          <w:color w:val="000000" w:themeColor="text1"/>
          <w:highlight w:val="none"/>
          <w:u w:val="single"/>
        </w:rPr>
        <w:t>名称</w:t>
      </w:r>
      <w:r>
        <w:rPr>
          <w:rFonts w:ascii="宋体" w:hAnsi="宋体"/>
          <w:b/>
          <w:bCs/>
          <w:color w:val="000000" w:themeColor="text1"/>
          <w:highlight w:val="none"/>
          <w:u w:val="single"/>
        </w:rPr>
        <w:t>）           </w:t>
      </w:r>
      <w:r>
        <w:rPr>
          <w:rFonts w:ascii="宋体" w:hAnsi="宋体" w:cs="宋体"/>
          <w:b/>
          <w:color w:val="000000" w:themeColor="text1"/>
          <w:kern w:val="0"/>
          <w:sz w:val="24"/>
          <w:highlight w:val="none"/>
        </w:rPr>
        <w:t xml:space="preserve">： </w:t>
      </w:r>
    </w:p>
    <w:p w14:paraId="6232C944">
      <w:pPr>
        <w:adjustRightInd w:val="0"/>
        <w:snapToGrid w:val="0"/>
        <w:spacing w:line="400" w:lineRule="exact"/>
        <w:ind w:firstLine="420"/>
        <w:rPr>
          <w:rFonts w:ascii="宋体" w:hAnsi="宋体"/>
          <w:b/>
          <w:bCs/>
          <w:color w:val="000000" w:themeColor="text1"/>
          <w:highlight w:val="none"/>
        </w:rPr>
      </w:pPr>
      <w:r>
        <w:rPr>
          <w:rFonts w:hint="eastAsia" w:ascii="宋体" w:hAnsi="宋体"/>
          <w:b/>
          <w:bCs/>
          <w:color w:val="000000" w:themeColor="text1"/>
          <w:highlight w:val="none"/>
        </w:rPr>
        <w:t>根据贵方就</w:t>
      </w:r>
      <w:r>
        <w:rPr>
          <w:rFonts w:hint="eastAsia" w:hAnsi="宋体" w:cs="宋体"/>
          <w:b/>
          <w:color w:val="000000" w:themeColor="text1"/>
          <w:szCs w:val="21"/>
          <w:highlight w:val="none"/>
          <w:u w:val="single"/>
        </w:rPr>
        <w:t>项目名称</w:t>
      </w:r>
      <w:r>
        <w:rPr>
          <w:rFonts w:hint="eastAsia" w:ascii="宋体" w:hAnsi="宋体" w:cs="宋体"/>
          <w:b/>
          <w:color w:val="000000" w:themeColor="text1"/>
          <w:szCs w:val="21"/>
          <w:highlight w:val="none"/>
          <w:u w:val="single"/>
        </w:rPr>
        <w:t xml:space="preserve">，由投标人填写    </w:t>
      </w:r>
      <w:r>
        <w:rPr>
          <w:rFonts w:hint="eastAsia" w:ascii="宋体" w:hAnsi="宋体"/>
          <w:b/>
          <w:bCs/>
          <w:color w:val="000000" w:themeColor="text1"/>
          <w:highlight w:val="none"/>
        </w:rPr>
        <w:t>的投标邀请（项目编号:</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），我方正式响应投标并提交投标文件</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份正本和</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份副本，</w:t>
      </w:r>
      <w:r>
        <w:rPr>
          <w:rFonts w:hint="eastAsia" w:ascii="宋体" w:hAnsi="宋体"/>
          <w:b/>
          <w:color w:val="000000" w:themeColor="text1"/>
          <w:kern w:val="0"/>
          <w:szCs w:val="21"/>
          <w:highlight w:val="none"/>
        </w:rPr>
        <w:t>电子文件</w:t>
      </w:r>
      <w:r>
        <w:rPr>
          <w:rFonts w:hint="eastAsia" w:ascii="宋体" w:hAnsi="宋体"/>
          <w:b/>
          <w:color w:val="000000" w:themeColor="text1"/>
          <w:kern w:val="0"/>
          <w:szCs w:val="21"/>
          <w:highlight w:val="none"/>
          <w:u w:val="single"/>
        </w:rPr>
        <w:t xml:space="preserve">    </w:t>
      </w:r>
      <w:r>
        <w:rPr>
          <w:rFonts w:hint="eastAsia" w:ascii="宋体" w:hAnsi="宋体"/>
          <w:b/>
          <w:color w:val="000000" w:themeColor="text1"/>
          <w:kern w:val="0"/>
          <w:szCs w:val="21"/>
          <w:highlight w:val="none"/>
        </w:rPr>
        <w:t>份</w:t>
      </w:r>
      <w:r>
        <w:rPr>
          <w:rFonts w:hint="eastAsia" w:ascii="宋体" w:hAnsi="宋体"/>
          <w:b/>
          <w:bCs/>
          <w:color w:val="000000" w:themeColor="text1"/>
          <w:highlight w:val="none"/>
        </w:rPr>
        <w:t>。</w:t>
      </w:r>
    </w:p>
    <w:p w14:paraId="1C0642C0">
      <w:pPr>
        <w:widowControl/>
        <w:tabs>
          <w:tab w:val="left" w:pos="840"/>
        </w:tabs>
        <w:adjustRightInd w:val="0"/>
        <w:snapToGrid w:val="0"/>
        <w:rPr>
          <w:rFonts w:ascii="宋体" w:hAnsi="宋体"/>
          <w:b/>
          <w:bCs/>
          <w:color w:val="000000" w:themeColor="text1"/>
          <w:highlight w:val="none"/>
        </w:rPr>
      </w:pPr>
    </w:p>
    <w:p w14:paraId="2AA959B7">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rPr>
      </w:pPr>
      <w:r>
        <w:rPr>
          <w:rFonts w:hint="eastAsia" w:ascii="宋体" w:hAnsi="宋体"/>
          <w:b/>
          <w:bCs/>
          <w:color w:val="000000" w:themeColor="text1"/>
          <w:highlight w:val="none"/>
        </w:rPr>
        <w:t>据此函，签字代表宣布同意如下：</w:t>
      </w:r>
    </w:p>
    <w:p w14:paraId="136F267E">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本次投标所报内容完全按照招标文件要求填报，所有内容都是真实、准确的。</w:t>
      </w:r>
    </w:p>
    <w:p w14:paraId="5F50CEE6">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投标人将按招标文件的规定履行全部合同责任和义务。</w:t>
      </w:r>
    </w:p>
    <w:p w14:paraId="6D0CD353">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投标人已详细审查全部招标文件，包括修改文件（如有的话）以及全部参考资料和有关附件。我们完全理解并同意放弃对这方面有不明及误解的权利。</w:t>
      </w:r>
    </w:p>
    <w:p w14:paraId="64BF9148">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本次投标自开标日起有效期为90天。</w:t>
      </w:r>
    </w:p>
    <w:p w14:paraId="34FD38F1">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如果在规定的开标时间后，投标人在投标有效期内撤回投标文件，投标保证金将被贵</w:t>
      </w:r>
      <w:r>
        <w:rPr>
          <w:rFonts w:hint="eastAsia" w:ascii="宋体" w:hAnsi="宋体"/>
          <w:color w:val="000000" w:themeColor="text1"/>
          <w:szCs w:val="21"/>
          <w:highlight w:val="none"/>
        </w:rPr>
        <w:t>方</w:t>
      </w:r>
      <w:r>
        <w:rPr>
          <w:rFonts w:hint="eastAsia" w:ascii="宋体" w:hAnsi="宋体"/>
          <w:bCs/>
          <w:color w:val="000000" w:themeColor="text1"/>
          <w:highlight w:val="none"/>
        </w:rPr>
        <w:t>不予退还。</w:t>
      </w:r>
    </w:p>
    <w:p w14:paraId="2592D073">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投标人同意提供按照贵方可能要求与其投标有关的一切数据或资料，完全理解贵方不一定接受最低价的投标或收到的任何投标。</w:t>
      </w:r>
    </w:p>
    <w:p w14:paraId="332FD810">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与本投标有关的一切正式往来通讯请寄至投标文件封面指定地址、联系方式。</w:t>
      </w:r>
    </w:p>
    <w:p w14:paraId="1E1B26C1">
      <w:pPr>
        <w:adjustRightInd w:val="0"/>
        <w:snapToGrid w:val="0"/>
        <w:spacing w:line="400" w:lineRule="exact"/>
        <w:rPr>
          <w:rFonts w:ascii="宋体" w:hAnsi="宋体"/>
          <w:bCs/>
          <w:color w:val="000000" w:themeColor="text1"/>
          <w:highlight w:val="none"/>
        </w:rPr>
      </w:pPr>
    </w:p>
    <w:p w14:paraId="27E3A20F">
      <w:pPr>
        <w:adjustRightInd w:val="0"/>
        <w:snapToGrid w:val="0"/>
        <w:spacing w:line="400" w:lineRule="exact"/>
        <w:rPr>
          <w:rFonts w:ascii="宋体" w:hAnsi="宋体"/>
          <w:bCs/>
          <w:color w:val="000000" w:themeColor="text1"/>
          <w:highlight w:val="none"/>
        </w:rPr>
      </w:pPr>
    </w:p>
    <w:p w14:paraId="4805EB3F">
      <w:pPr>
        <w:adjustRightInd w:val="0"/>
        <w:snapToGrid w:val="0"/>
        <w:spacing w:line="400" w:lineRule="exact"/>
        <w:rPr>
          <w:rFonts w:ascii="宋体" w:hAnsi="宋体"/>
          <w:bCs/>
          <w:color w:val="000000" w:themeColor="text1"/>
          <w:highlight w:val="none"/>
        </w:rPr>
      </w:pPr>
    </w:p>
    <w:p w14:paraId="5E1A5302">
      <w:pPr>
        <w:adjustRightInd w:val="0"/>
        <w:snapToGrid w:val="0"/>
        <w:spacing w:line="400" w:lineRule="exact"/>
        <w:rPr>
          <w:rFonts w:ascii="宋体" w:hAnsi="宋体"/>
          <w:bCs/>
          <w:color w:val="000000" w:themeColor="text1"/>
          <w:highlight w:val="none"/>
        </w:rPr>
      </w:pPr>
    </w:p>
    <w:p w14:paraId="5929E9BA">
      <w:pPr>
        <w:adjustRightInd w:val="0"/>
        <w:snapToGrid w:val="0"/>
        <w:spacing w:line="400" w:lineRule="exact"/>
        <w:rPr>
          <w:rFonts w:ascii="宋体" w:hAnsi="宋体"/>
          <w:bCs/>
          <w:color w:val="000000" w:themeColor="text1"/>
          <w:highlight w:val="none"/>
        </w:rPr>
      </w:pPr>
    </w:p>
    <w:p w14:paraId="1322CB79">
      <w:pPr>
        <w:adjustRightInd w:val="0"/>
        <w:snapToGrid w:val="0"/>
        <w:spacing w:line="400" w:lineRule="exact"/>
        <w:rPr>
          <w:rFonts w:ascii="宋体" w:hAnsi="宋体"/>
          <w:bCs/>
          <w:color w:val="000000" w:themeColor="text1"/>
          <w:highlight w:val="none"/>
        </w:rPr>
      </w:pPr>
    </w:p>
    <w:p w14:paraId="63584ADE">
      <w:pPr>
        <w:adjustRightInd w:val="0"/>
        <w:snapToGrid w:val="0"/>
        <w:spacing w:line="400" w:lineRule="exact"/>
        <w:rPr>
          <w:rFonts w:ascii="宋体" w:hAnsi="宋体"/>
          <w:bCs/>
          <w:color w:val="000000" w:themeColor="text1"/>
          <w:highlight w:val="none"/>
        </w:rPr>
      </w:pPr>
    </w:p>
    <w:p w14:paraId="1371E3A4">
      <w:pPr>
        <w:adjustRightInd w:val="0"/>
        <w:snapToGrid w:val="0"/>
        <w:spacing w:line="400" w:lineRule="exact"/>
        <w:rPr>
          <w:rFonts w:ascii="宋体" w:hAnsi="宋体"/>
          <w:bCs/>
          <w:color w:val="000000" w:themeColor="text1"/>
          <w:highlight w:val="none"/>
        </w:rPr>
      </w:pPr>
    </w:p>
    <w:p w14:paraId="72313189">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7F88D441">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69A460FA">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75803392">
      <w:pPr>
        <w:pStyle w:val="23"/>
        <w:spacing w:line="400" w:lineRule="exact"/>
        <w:rPr>
          <w:rFonts w:hAnsi="宋体"/>
          <w:color w:val="000000" w:themeColor="text1"/>
          <w:highlight w:val="none"/>
        </w:rPr>
      </w:pPr>
      <w:r>
        <w:rPr>
          <w:rFonts w:hint="eastAsia" w:hAnsi="宋体"/>
          <w:color w:val="000000" w:themeColor="text1"/>
          <w:highlight w:val="none"/>
        </w:rPr>
        <w:t>注：本投标函为投标人响应本次招标项目的郑重承诺，投标人不得改动且必须满足。</w:t>
      </w:r>
    </w:p>
    <w:p w14:paraId="5F415549">
      <w:pPr>
        <w:pStyle w:val="23"/>
        <w:spacing w:line="400" w:lineRule="exact"/>
        <w:rPr>
          <w:rFonts w:hAnsi="宋体"/>
          <w:color w:val="000000" w:themeColor="text1"/>
          <w:highlight w:val="none"/>
        </w:rPr>
      </w:pPr>
    </w:p>
    <w:p w14:paraId="0C67775F">
      <w:pPr>
        <w:rPr>
          <w:rFonts w:hint="eastAsia"/>
          <w:color w:val="000000" w:themeColor="text1"/>
          <w:highlight w:val="none"/>
        </w:rPr>
      </w:pPr>
      <w:bookmarkStart w:id="1721" w:name="_Hlt16935467"/>
      <w:bookmarkEnd w:id="1721"/>
      <w:bookmarkStart w:id="1722" w:name="_Toc333935368"/>
      <w:bookmarkStart w:id="1723" w:name="_Toc333238656"/>
      <w:bookmarkStart w:id="1724" w:name="_Toc331512923"/>
      <w:bookmarkStart w:id="1725" w:name="_Toc342312465"/>
      <w:bookmarkStart w:id="1726" w:name="_Toc337632380"/>
      <w:bookmarkStart w:id="1727" w:name="_Toc332206731"/>
      <w:bookmarkStart w:id="1728" w:name="_Toc339020255"/>
      <w:bookmarkStart w:id="1729" w:name="_Toc350756472"/>
      <w:bookmarkStart w:id="1730" w:name="_Toc342296783"/>
      <w:bookmarkStart w:id="1731" w:name="_Toc365985200"/>
      <w:bookmarkStart w:id="1732" w:name="_Toc350438771"/>
      <w:bookmarkStart w:id="1733" w:name="_Toc333935709"/>
      <w:bookmarkStart w:id="1734" w:name="_Toc339020037"/>
      <w:bookmarkStart w:id="1735" w:name="_Toc333237700"/>
      <w:bookmarkStart w:id="1736" w:name="_Toc343248440"/>
      <w:bookmarkStart w:id="1737" w:name="_Toc345312619"/>
      <w:bookmarkStart w:id="1738" w:name="_Toc340672891"/>
      <w:bookmarkStart w:id="1739" w:name="_Toc365967094"/>
      <w:bookmarkStart w:id="1740" w:name="_Toc341348362"/>
      <w:bookmarkStart w:id="1741" w:name="_Toc332270369"/>
      <w:bookmarkStart w:id="1742" w:name="_Toc339441109"/>
      <w:bookmarkStart w:id="1743" w:name="_Toc339362322"/>
      <w:bookmarkStart w:id="1744" w:name="_Toc342060397"/>
      <w:bookmarkStart w:id="1745" w:name="_Toc343247122"/>
      <w:bookmarkStart w:id="1746" w:name="_Toc339019911"/>
      <w:bookmarkStart w:id="1747" w:name="_Toc343612942"/>
      <w:bookmarkStart w:id="1748" w:name="_Toc331684064"/>
      <w:bookmarkStart w:id="1749" w:name="_Toc336681602"/>
      <w:bookmarkStart w:id="1750" w:name="_Toc339020117"/>
      <w:bookmarkStart w:id="1751" w:name="_Toc342398152"/>
      <w:bookmarkStart w:id="1752" w:name="_Toc78816017"/>
      <w:bookmarkStart w:id="1753" w:name="_Toc340677092"/>
      <w:bookmarkStart w:id="1754" w:name="_Toc366072551"/>
      <w:bookmarkStart w:id="1755" w:name="_Toc330460008"/>
      <w:bookmarkStart w:id="1756" w:name="_Toc336681957"/>
      <w:bookmarkStart w:id="1757" w:name="_Toc333237811"/>
      <w:bookmarkStart w:id="1758" w:name="_Toc340507464"/>
      <w:r>
        <w:rPr>
          <w:rFonts w:hint="eastAsia"/>
          <w:color w:val="000000" w:themeColor="text1"/>
          <w:highlight w:val="none"/>
        </w:rPr>
        <w:br w:type="page"/>
      </w:r>
    </w:p>
    <w:p w14:paraId="521526FD">
      <w:pPr>
        <w:pStyle w:val="4"/>
        <w:numPr>
          <w:ilvl w:val="0"/>
          <w:numId w:val="0"/>
        </w:numPr>
        <w:spacing w:line="400" w:lineRule="exact"/>
        <w:rPr>
          <w:color w:val="000000" w:themeColor="text1"/>
          <w:highlight w:val="none"/>
        </w:rPr>
      </w:pPr>
      <w:bookmarkStart w:id="1759" w:name="_Toc23627"/>
      <w:r>
        <w:rPr>
          <w:rFonts w:hint="eastAsia"/>
          <w:color w:val="000000" w:themeColor="text1"/>
          <w:highlight w:val="none"/>
        </w:rPr>
        <w:t>附件二：开标一览表</w:t>
      </w:r>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p>
    <w:p w14:paraId="04809CA8">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7C94C5DB">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4959"/>
        <w:gridCol w:w="1750"/>
        <w:gridCol w:w="1000"/>
      </w:tblGrid>
      <w:tr w14:paraId="5443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352" w:type="dxa"/>
            <w:vAlign w:val="center"/>
          </w:tcPr>
          <w:p w14:paraId="18453948">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项目编号</w:t>
            </w:r>
          </w:p>
        </w:tc>
        <w:tc>
          <w:tcPr>
            <w:tcW w:w="4959" w:type="dxa"/>
            <w:vAlign w:val="center"/>
          </w:tcPr>
          <w:p w14:paraId="69D518BF">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项目名称</w:t>
            </w:r>
          </w:p>
        </w:tc>
        <w:tc>
          <w:tcPr>
            <w:tcW w:w="1750" w:type="dxa"/>
            <w:vAlign w:val="center"/>
          </w:tcPr>
          <w:p w14:paraId="2CB2C913">
            <w:pPr>
              <w:jc w:val="center"/>
              <w:rPr>
                <w:rFonts w:ascii="宋体" w:hAnsi="宋体"/>
                <w:bCs/>
                <w:color w:val="000000" w:themeColor="text1"/>
                <w:highlight w:val="none"/>
              </w:rPr>
            </w:pPr>
            <w:r>
              <w:rPr>
                <w:rFonts w:hint="eastAsia" w:ascii="宋体" w:hAnsi="宋体"/>
                <w:bCs/>
                <w:color w:val="000000" w:themeColor="text1"/>
                <w:highlight w:val="none"/>
              </w:rPr>
              <w:t>服务期</w:t>
            </w:r>
          </w:p>
        </w:tc>
        <w:tc>
          <w:tcPr>
            <w:tcW w:w="1000" w:type="dxa"/>
            <w:vAlign w:val="center"/>
          </w:tcPr>
          <w:p w14:paraId="61249442">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备注</w:t>
            </w:r>
          </w:p>
        </w:tc>
      </w:tr>
      <w:tr w14:paraId="6573C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352" w:type="dxa"/>
            <w:vAlign w:val="center"/>
          </w:tcPr>
          <w:p w14:paraId="357F3138">
            <w:pPr>
              <w:adjustRightInd w:val="0"/>
              <w:snapToGrid w:val="0"/>
              <w:spacing w:line="300" w:lineRule="exact"/>
              <w:jc w:val="center"/>
              <w:rPr>
                <w:rFonts w:ascii="宋体" w:hAnsi="宋体"/>
                <w:bCs/>
                <w:color w:val="000000" w:themeColor="text1"/>
                <w:highlight w:val="none"/>
              </w:rPr>
            </w:pPr>
          </w:p>
        </w:tc>
        <w:tc>
          <w:tcPr>
            <w:tcW w:w="4959" w:type="dxa"/>
            <w:vAlign w:val="center"/>
          </w:tcPr>
          <w:p w14:paraId="0CE50806">
            <w:pPr>
              <w:adjustRightInd w:val="0"/>
              <w:snapToGrid w:val="0"/>
              <w:spacing w:line="300" w:lineRule="exact"/>
              <w:jc w:val="center"/>
              <w:rPr>
                <w:rFonts w:ascii="宋体" w:hAnsi="宋体"/>
                <w:bCs/>
                <w:color w:val="000000" w:themeColor="text1"/>
                <w:highlight w:val="none"/>
              </w:rPr>
            </w:pPr>
          </w:p>
        </w:tc>
        <w:tc>
          <w:tcPr>
            <w:tcW w:w="1750" w:type="dxa"/>
            <w:vAlign w:val="center"/>
          </w:tcPr>
          <w:p w14:paraId="623109AF">
            <w:pPr>
              <w:topLinePunct/>
              <w:jc w:val="left"/>
              <w:rPr>
                <w:rFonts w:ascii="宋体" w:hAnsi="宋体"/>
                <w:bCs/>
                <w:color w:val="000000" w:themeColor="text1"/>
                <w:highlight w:val="none"/>
                <w:u w:val="single"/>
              </w:rPr>
            </w:pPr>
          </w:p>
        </w:tc>
        <w:tc>
          <w:tcPr>
            <w:tcW w:w="1000" w:type="dxa"/>
            <w:vAlign w:val="center"/>
          </w:tcPr>
          <w:p w14:paraId="162541DD">
            <w:pPr>
              <w:rPr>
                <w:rFonts w:ascii="宋体" w:hAnsi="宋体"/>
                <w:bCs/>
                <w:color w:val="000000" w:themeColor="text1"/>
                <w:highlight w:val="none"/>
              </w:rPr>
            </w:pPr>
          </w:p>
        </w:tc>
      </w:tr>
    </w:tbl>
    <w:p w14:paraId="301C7BED">
      <w:pPr>
        <w:spacing w:line="360" w:lineRule="auto"/>
        <w:rPr>
          <w:rFonts w:hint="eastAsia" w:ascii="宋体" w:hAnsi="宋体"/>
          <w:bCs/>
          <w:color w:val="000000" w:themeColor="text1"/>
          <w:highlight w:val="none"/>
        </w:rPr>
      </w:pPr>
    </w:p>
    <w:p w14:paraId="05A1E052">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14:paraId="379B505F">
      <w:pPr>
        <w:numPr>
          <w:ilvl w:val="0"/>
          <w:numId w:val="4"/>
        </w:numPr>
        <w:tabs>
          <w:tab w:val="left" w:pos="1365"/>
        </w:tabs>
        <w:spacing w:line="360" w:lineRule="auto"/>
        <w:rPr>
          <w:rFonts w:ascii="宋体" w:hAnsi="宋体"/>
          <w:bCs/>
          <w:color w:val="000000" w:themeColor="text1"/>
          <w:highlight w:val="none"/>
        </w:rPr>
      </w:pPr>
      <w:r>
        <w:rPr>
          <w:rFonts w:hint="eastAsia" w:ascii="宋体" w:hAnsi="宋体"/>
          <w:color w:val="000000" w:themeColor="text1"/>
          <w:highlight w:val="none"/>
        </w:rPr>
        <w:t>投标人填写此表时不得改变表格的形式。</w:t>
      </w:r>
    </w:p>
    <w:p w14:paraId="52FADFBD">
      <w:pPr>
        <w:numPr>
          <w:ilvl w:val="0"/>
          <w:numId w:val="4"/>
        </w:numPr>
        <w:tabs>
          <w:tab w:val="left" w:pos="1365"/>
        </w:tabs>
        <w:spacing w:line="360" w:lineRule="auto"/>
        <w:rPr>
          <w:rFonts w:ascii="宋体" w:hAnsi="宋体"/>
          <w:bCs/>
          <w:color w:val="000000" w:themeColor="text1"/>
          <w:highlight w:val="none"/>
        </w:rPr>
      </w:pPr>
      <w:r>
        <w:rPr>
          <w:rFonts w:hint="eastAsia"/>
          <w:bCs/>
          <w:color w:val="000000" w:themeColor="text1"/>
          <w:highlight w:val="none"/>
        </w:rPr>
        <w:t>如果投标人认为有应当说明而本表中无相应栏目的内容，请在“备注”栏中添加说明。</w:t>
      </w:r>
    </w:p>
    <w:p w14:paraId="39712192">
      <w:pPr>
        <w:numPr>
          <w:ilvl w:val="0"/>
          <w:numId w:val="4"/>
        </w:numPr>
        <w:tabs>
          <w:tab w:val="left" w:pos="1365"/>
        </w:tabs>
        <w:spacing w:line="360" w:lineRule="auto"/>
        <w:rPr>
          <w:rFonts w:ascii="宋体" w:hAnsi="宋体"/>
          <w:bCs/>
          <w:color w:val="000000" w:themeColor="text1"/>
          <w:highlight w:val="none"/>
        </w:rPr>
      </w:pPr>
      <w:r>
        <w:rPr>
          <w:rFonts w:hint="eastAsia" w:ascii="宋体" w:hAnsi="宋体"/>
          <w:bCs/>
          <w:color w:val="000000" w:themeColor="text1"/>
          <w:highlight w:val="none"/>
        </w:rPr>
        <w:t>投标人应将 “开标一览表”（加盖公章并由法定代表人（负责人）或其授权代理人签字），一份单独密封于一信封内，一份装订入投标文件正本。</w:t>
      </w:r>
    </w:p>
    <w:p w14:paraId="56E2518C">
      <w:pPr>
        <w:spacing w:line="360" w:lineRule="auto"/>
        <w:rPr>
          <w:rFonts w:ascii="宋体" w:hAnsi="宋体"/>
          <w:bCs/>
          <w:color w:val="000000" w:themeColor="text1"/>
          <w:highlight w:val="none"/>
          <w:u w:val="single"/>
        </w:rPr>
      </w:pPr>
    </w:p>
    <w:p w14:paraId="54175244">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0D7A0AED">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73901A0E">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3AF56BD5">
      <w:pPr>
        <w:adjustRightInd w:val="0"/>
        <w:snapToGrid w:val="0"/>
        <w:spacing w:line="400" w:lineRule="exact"/>
        <w:rPr>
          <w:rFonts w:ascii="宋体" w:hAnsi="宋体"/>
          <w:bCs/>
          <w:color w:val="000000" w:themeColor="text1"/>
          <w:highlight w:val="none"/>
        </w:rPr>
      </w:pPr>
    </w:p>
    <w:p w14:paraId="3C0E9FA3">
      <w:pPr>
        <w:adjustRightInd w:val="0"/>
        <w:snapToGrid w:val="0"/>
        <w:spacing w:line="400" w:lineRule="exact"/>
        <w:rPr>
          <w:rFonts w:ascii="宋体" w:hAnsi="宋体"/>
          <w:bCs/>
          <w:color w:val="000000" w:themeColor="text1"/>
          <w:highlight w:val="none"/>
        </w:rPr>
      </w:pPr>
    </w:p>
    <w:p w14:paraId="1A2699FC">
      <w:pPr>
        <w:adjustRightInd w:val="0"/>
        <w:snapToGrid w:val="0"/>
        <w:spacing w:line="400" w:lineRule="exact"/>
        <w:rPr>
          <w:rFonts w:ascii="宋体" w:hAnsi="宋体"/>
          <w:bCs/>
          <w:color w:val="000000" w:themeColor="text1"/>
          <w:highlight w:val="none"/>
        </w:rPr>
      </w:pPr>
    </w:p>
    <w:p w14:paraId="0A82D687">
      <w:pPr>
        <w:adjustRightInd w:val="0"/>
        <w:snapToGrid w:val="0"/>
        <w:spacing w:line="400" w:lineRule="exact"/>
        <w:rPr>
          <w:rFonts w:ascii="宋体" w:hAnsi="宋体"/>
          <w:bCs/>
          <w:color w:val="000000" w:themeColor="text1"/>
          <w:highlight w:val="none"/>
        </w:rPr>
      </w:pPr>
    </w:p>
    <w:p w14:paraId="596130F0">
      <w:pPr>
        <w:adjustRightInd w:val="0"/>
        <w:snapToGrid w:val="0"/>
        <w:spacing w:line="400" w:lineRule="exact"/>
        <w:rPr>
          <w:rFonts w:ascii="宋体" w:hAnsi="宋体"/>
          <w:bCs/>
          <w:color w:val="000000" w:themeColor="text1"/>
          <w:highlight w:val="none"/>
        </w:rPr>
      </w:pPr>
    </w:p>
    <w:p w14:paraId="5BD60717">
      <w:pPr>
        <w:adjustRightInd w:val="0"/>
        <w:snapToGrid w:val="0"/>
        <w:spacing w:line="400" w:lineRule="exact"/>
        <w:rPr>
          <w:rFonts w:ascii="宋体" w:hAnsi="宋体"/>
          <w:bCs/>
          <w:color w:val="000000" w:themeColor="text1"/>
          <w:highlight w:val="none"/>
        </w:rPr>
      </w:pPr>
    </w:p>
    <w:p w14:paraId="303AAFAB">
      <w:pPr>
        <w:adjustRightInd w:val="0"/>
        <w:snapToGrid w:val="0"/>
        <w:spacing w:line="400" w:lineRule="exact"/>
        <w:rPr>
          <w:rFonts w:ascii="宋体" w:hAnsi="宋体"/>
          <w:bCs/>
          <w:color w:val="000000" w:themeColor="text1"/>
          <w:highlight w:val="none"/>
        </w:rPr>
      </w:pPr>
    </w:p>
    <w:p w14:paraId="3A6D577B">
      <w:pPr>
        <w:adjustRightInd w:val="0"/>
        <w:snapToGrid w:val="0"/>
        <w:spacing w:line="400" w:lineRule="exact"/>
        <w:rPr>
          <w:rFonts w:ascii="宋体" w:hAnsi="宋体"/>
          <w:bCs/>
          <w:color w:val="000000" w:themeColor="text1"/>
          <w:highlight w:val="none"/>
        </w:rPr>
      </w:pPr>
    </w:p>
    <w:p w14:paraId="3CAF7B4C">
      <w:pPr>
        <w:adjustRightInd w:val="0"/>
        <w:snapToGrid w:val="0"/>
        <w:spacing w:line="400" w:lineRule="exact"/>
        <w:rPr>
          <w:rFonts w:ascii="宋体" w:hAnsi="宋体"/>
          <w:bCs/>
          <w:color w:val="000000" w:themeColor="text1"/>
          <w:highlight w:val="none"/>
        </w:rPr>
      </w:pPr>
    </w:p>
    <w:p w14:paraId="2E78620F">
      <w:pPr>
        <w:adjustRightInd w:val="0"/>
        <w:snapToGrid w:val="0"/>
        <w:spacing w:line="400" w:lineRule="exact"/>
        <w:rPr>
          <w:rFonts w:ascii="宋体" w:hAnsi="宋体"/>
          <w:bCs/>
          <w:color w:val="000000" w:themeColor="text1"/>
          <w:highlight w:val="none"/>
        </w:rPr>
      </w:pPr>
    </w:p>
    <w:p w14:paraId="73398CD3">
      <w:pPr>
        <w:adjustRightInd w:val="0"/>
        <w:snapToGrid w:val="0"/>
        <w:spacing w:line="400" w:lineRule="exact"/>
        <w:rPr>
          <w:rFonts w:ascii="宋体" w:hAnsi="宋体"/>
          <w:bCs/>
          <w:color w:val="000000" w:themeColor="text1"/>
          <w:highlight w:val="none"/>
        </w:rPr>
      </w:pPr>
    </w:p>
    <w:p w14:paraId="33A403D8">
      <w:pPr>
        <w:rPr>
          <w:rFonts w:hint="eastAsia"/>
          <w:color w:val="000000" w:themeColor="text1"/>
          <w:highlight w:val="none"/>
        </w:rPr>
      </w:pPr>
      <w:bookmarkStart w:id="1760" w:name="_Toc345312621"/>
      <w:bookmarkStart w:id="1761" w:name="_Toc331512925"/>
      <w:bookmarkStart w:id="1762" w:name="_Toc340677094"/>
      <w:bookmarkStart w:id="1763" w:name="_Toc337632382"/>
      <w:bookmarkStart w:id="1764" w:name="_Toc340672893"/>
      <w:bookmarkStart w:id="1765" w:name="_Toc342296785"/>
      <w:bookmarkStart w:id="1766" w:name="_Toc340507466"/>
      <w:bookmarkStart w:id="1767" w:name="_Toc332270371"/>
      <w:bookmarkStart w:id="1768" w:name="_Toc350438773"/>
      <w:bookmarkStart w:id="1769" w:name="_Toc333935711"/>
      <w:bookmarkStart w:id="1770" w:name="_Toc331684066"/>
      <w:bookmarkStart w:id="1771" w:name="_Toc330460010"/>
      <w:bookmarkStart w:id="1772" w:name="_Toc339019913"/>
      <w:bookmarkStart w:id="1773" w:name="_Toc339020039"/>
      <w:bookmarkStart w:id="1774" w:name="_Toc342398154"/>
      <w:bookmarkStart w:id="1775" w:name="_Toc342312467"/>
      <w:bookmarkStart w:id="1776" w:name="_Toc350756474"/>
      <w:bookmarkStart w:id="1777" w:name="_Toc332206733"/>
      <w:bookmarkStart w:id="1778" w:name="_Toc339020119"/>
      <w:bookmarkStart w:id="1779" w:name="_Toc365967096"/>
      <w:bookmarkStart w:id="1780" w:name="_Toc339441111"/>
      <w:bookmarkStart w:id="1781" w:name="_Toc333238658"/>
      <w:bookmarkStart w:id="1782" w:name="_Toc339020257"/>
      <w:bookmarkStart w:id="1783" w:name="_Toc343612944"/>
      <w:bookmarkStart w:id="1784" w:name="_Toc343247124"/>
      <w:bookmarkStart w:id="1785" w:name="_Toc366072553"/>
      <w:bookmarkStart w:id="1786" w:name="_Toc333237702"/>
      <w:bookmarkStart w:id="1787" w:name="_Toc333237813"/>
      <w:bookmarkStart w:id="1788" w:name="_Toc342060399"/>
      <w:bookmarkStart w:id="1789" w:name="_Toc339362324"/>
      <w:bookmarkStart w:id="1790" w:name="_Toc341348364"/>
      <w:bookmarkStart w:id="1791" w:name="_Toc336681604"/>
      <w:bookmarkStart w:id="1792" w:name="_Toc336681959"/>
      <w:bookmarkStart w:id="1793" w:name="_Toc343248442"/>
      <w:bookmarkStart w:id="1794" w:name="_Toc365985202"/>
      <w:bookmarkStart w:id="1795" w:name="_Toc333935370"/>
      <w:bookmarkStart w:id="1796" w:name="_Toc10848"/>
      <w:r>
        <w:rPr>
          <w:rFonts w:hint="eastAsia"/>
          <w:color w:val="000000" w:themeColor="text1"/>
          <w:highlight w:val="none"/>
        </w:rPr>
        <w:br w:type="page"/>
      </w:r>
    </w:p>
    <w:p w14:paraId="09FB3B59">
      <w:pPr>
        <w:pStyle w:val="4"/>
        <w:numPr>
          <w:ilvl w:val="0"/>
          <w:numId w:val="0"/>
        </w:numPr>
        <w:spacing w:line="400" w:lineRule="exact"/>
        <w:rPr>
          <w:color w:val="000000" w:themeColor="text1"/>
          <w:highlight w:val="none"/>
        </w:rPr>
      </w:pPr>
      <w:r>
        <w:rPr>
          <w:rFonts w:hint="eastAsia"/>
          <w:color w:val="000000" w:themeColor="text1"/>
          <w:highlight w:val="none"/>
        </w:rPr>
        <w:t>附件</w:t>
      </w:r>
      <w:r>
        <w:rPr>
          <w:rFonts w:hint="eastAsia"/>
          <w:color w:val="000000" w:themeColor="text1"/>
          <w:highlight w:val="none"/>
          <w:lang w:val="en-US" w:eastAsia="zh-CN"/>
        </w:rPr>
        <w:t>三</w:t>
      </w:r>
      <w:r>
        <w:rPr>
          <w:rFonts w:hint="eastAsia"/>
          <w:color w:val="000000" w:themeColor="text1"/>
          <w:highlight w:val="none"/>
        </w:rPr>
        <w:t>：商务条款偏离一览表</w:t>
      </w:r>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p>
    <w:p w14:paraId="415917FC">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6168B968">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393" w:type="dxa"/>
        <w:jc w:val="center"/>
        <w:tblLayout w:type="fixed"/>
        <w:tblCellMar>
          <w:top w:w="0" w:type="dxa"/>
          <w:left w:w="54" w:type="dxa"/>
          <w:bottom w:w="0" w:type="dxa"/>
          <w:right w:w="54" w:type="dxa"/>
        </w:tblCellMar>
      </w:tblPr>
      <w:tblGrid>
        <w:gridCol w:w="563"/>
        <w:gridCol w:w="992"/>
        <w:gridCol w:w="3189"/>
        <w:gridCol w:w="3190"/>
        <w:gridCol w:w="850"/>
        <w:gridCol w:w="609"/>
      </w:tblGrid>
      <w:tr w14:paraId="1B38DC99">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407C1325">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7E99A05A">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2D113D69">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2B421E87">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3CDBEBBE">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14:paraId="3EFF00D9">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3ECE6A30">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14:paraId="70F7BBB4">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62AE6DE6">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68FF275">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22F7F9D6">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9DAA740">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05BDA44">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E3CB660">
            <w:pPr>
              <w:adjustRightInd w:val="0"/>
              <w:snapToGrid w:val="0"/>
              <w:jc w:val="center"/>
              <w:rPr>
                <w:rFonts w:ascii="宋体" w:hAnsi="宋体"/>
                <w:bCs/>
                <w:color w:val="000000" w:themeColor="text1"/>
                <w:highlight w:val="none"/>
              </w:rPr>
            </w:pPr>
          </w:p>
        </w:tc>
      </w:tr>
      <w:tr w14:paraId="628F146F">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6A781D46">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2A0D5781">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49D92EA">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DE6C932">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6C63CB1">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1C370FA">
            <w:pPr>
              <w:adjustRightInd w:val="0"/>
              <w:snapToGrid w:val="0"/>
              <w:jc w:val="center"/>
              <w:rPr>
                <w:rFonts w:ascii="宋体" w:hAnsi="宋体"/>
                <w:bCs/>
                <w:color w:val="000000" w:themeColor="text1"/>
                <w:highlight w:val="none"/>
              </w:rPr>
            </w:pPr>
          </w:p>
        </w:tc>
      </w:tr>
      <w:tr w14:paraId="09C726CB">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5F2660DC">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1BEA0165">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26B069C4">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68DFDDC">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7D74AA4">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973EFD2">
            <w:pPr>
              <w:adjustRightInd w:val="0"/>
              <w:snapToGrid w:val="0"/>
              <w:jc w:val="center"/>
              <w:rPr>
                <w:rFonts w:ascii="宋体" w:hAnsi="宋体"/>
                <w:bCs/>
                <w:color w:val="000000" w:themeColor="text1"/>
                <w:highlight w:val="none"/>
              </w:rPr>
            </w:pPr>
          </w:p>
        </w:tc>
      </w:tr>
      <w:tr w14:paraId="37B42E92">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1D8238B1">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C3B2696">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7D9C4D19">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0D4B015">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0788065">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B2DE429">
            <w:pPr>
              <w:adjustRightInd w:val="0"/>
              <w:snapToGrid w:val="0"/>
              <w:jc w:val="center"/>
              <w:rPr>
                <w:rFonts w:ascii="宋体" w:hAnsi="宋体"/>
                <w:bCs/>
                <w:color w:val="000000" w:themeColor="text1"/>
                <w:highlight w:val="none"/>
              </w:rPr>
            </w:pPr>
          </w:p>
        </w:tc>
      </w:tr>
      <w:tr w14:paraId="1340E7BB">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59CD72B1">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017ECF12">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6C8CD7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26BBD22">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90A9860">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C22ADD4">
            <w:pPr>
              <w:adjustRightInd w:val="0"/>
              <w:snapToGrid w:val="0"/>
              <w:jc w:val="center"/>
              <w:rPr>
                <w:rFonts w:ascii="宋体" w:hAnsi="宋体"/>
                <w:bCs/>
                <w:color w:val="000000" w:themeColor="text1"/>
                <w:highlight w:val="none"/>
              </w:rPr>
            </w:pPr>
          </w:p>
        </w:tc>
      </w:tr>
      <w:tr w14:paraId="268619B2">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284C73EE">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94998AA">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E9157D9">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ED4B873">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9E06E13">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22D678D">
            <w:pPr>
              <w:adjustRightInd w:val="0"/>
              <w:snapToGrid w:val="0"/>
              <w:jc w:val="center"/>
              <w:rPr>
                <w:rFonts w:ascii="宋体" w:hAnsi="宋体"/>
                <w:bCs/>
                <w:color w:val="000000" w:themeColor="text1"/>
                <w:highlight w:val="none"/>
              </w:rPr>
            </w:pPr>
          </w:p>
        </w:tc>
      </w:tr>
      <w:tr w14:paraId="2D8BDF22">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609D01BE">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B0B0957">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2303412">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70B0F9E">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0AB8A79">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BA1DA65">
            <w:pPr>
              <w:adjustRightInd w:val="0"/>
              <w:snapToGrid w:val="0"/>
              <w:jc w:val="center"/>
              <w:rPr>
                <w:rFonts w:ascii="宋体" w:hAnsi="宋体"/>
                <w:bCs/>
                <w:color w:val="000000" w:themeColor="text1"/>
                <w:highlight w:val="none"/>
              </w:rPr>
            </w:pPr>
          </w:p>
        </w:tc>
      </w:tr>
      <w:tr w14:paraId="1C1AF238">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2FC1C84B">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D5B085B">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B2C70B3">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1040F18">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4ED7ED6">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2A52ADA">
            <w:pPr>
              <w:adjustRightInd w:val="0"/>
              <w:snapToGrid w:val="0"/>
              <w:jc w:val="center"/>
              <w:rPr>
                <w:rFonts w:ascii="宋体" w:hAnsi="宋体"/>
                <w:bCs/>
                <w:color w:val="000000" w:themeColor="text1"/>
                <w:highlight w:val="none"/>
              </w:rPr>
            </w:pPr>
          </w:p>
        </w:tc>
      </w:tr>
      <w:tr w14:paraId="70EE809A">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099A0C8A">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62BEE23">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1414CBF9">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9DB6E1B">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9707DA5">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DC7B2B5">
            <w:pPr>
              <w:adjustRightInd w:val="0"/>
              <w:snapToGrid w:val="0"/>
              <w:jc w:val="center"/>
              <w:rPr>
                <w:rFonts w:ascii="宋体" w:hAnsi="宋体"/>
                <w:bCs/>
                <w:color w:val="000000" w:themeColor="text1"/>
                <w:highlight w:val="none"/>
              </w:rPr>
            </w:pPr>
          </w:p>
        </w:tc>
      </w:tr>
      <w:tr w14:paraId="0DACD210">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04DD6D46">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0B631BD">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1D7D9CF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C33105E">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CCBF38A">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030BFF9">
            <w:pPr>
              <w:adjustRightInd w:val="0"/>
              <w:snapToGrid w:val="0"/>
              <w:jc w:val="center"/>
              <w:rPr>
                <w:rFonts w:ascii="宋体" w:hAnsi="宋体"/>
                <w:bCs/>
                <w:color w:val="000000" w:themeColor="text1"/>
                <w:highlight w:val="none"/>
              </w:rPr>
            </w:pPr>
          </w:p>
        </w:tc>
      </w:tr>
      <w:tr w14:paraId="575BDBF9">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27CE98CD">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E5A79C5">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FBF57A1">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17A5ABA">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2DD524B">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1663092">
            <w:pPr>
              <w:adjustRightInd w:val="0"/>
              <w:snapToGrid w:val="0"/>
              <w:jc w:val="center"/>
              <w:rPr>
                <w:rFonts w:ascii="宋体" w:hAnsi="宋体"/>
                <w:bCs/>
                <w:color w:val="000000" w:themeColor="text1"/>
                <w:highlight w:val="none"/>
              </w:rPr>
            </w:pPr>
          </w:p>
        </w:tc>
      </w:tr>
      <w:tr w14:paraId="3FCD1FB4">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74481624">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76846D0F">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05A6B44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7B4305C">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CD0CC63">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198C39F">
            <w:pPr>
              <w:adjustRightInd w:val="0"/>
              <w:snapToGrid w:val="0"/>
              <w:jc w:val="center"/>
              <w:rPr>
                <w:rFonts w:ascii="宋体" w:hAnsi="宋体"/>
                <w:bCs/>
                <w:color w:val="000000" w:themeColor="text1"/>
                <w:highlight w:val="none"/>
              </w:rPr>
            </w:pPr>
          </w:p>
        </w:tc>
      </w:tr>
      <w:tr w14:paraId="64A7B539">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4852F9EA">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1673B7EE">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6C0DC17">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954A7BD">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F0FB13B">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3BE2541">
            <w:pPr>
              <w:adjustRightInd w:val="0"/>
              <w:snapToGrid w:val="0"/>
              <w:jc w:val="center"/>
              <w:rPr>
                <w:rFonts w:ascii="宋体" w:hAnsi="宋体"/>
                <w:bCs/>
                <w:color w:val="000000" w:themeColor="text1"/>
                <w:highlight w:val="none"/>
              </w:rPr>
            </w:pPr>
          </w:p>
        </w:tc>
      </w:tr>
      <w:tr w14:paraId="2F4B3DB8">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20092480">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7CC57D1">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04CF2608">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C2BCA58">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D0BC32C">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7B8E090">
            <w:pPr>
              <w:adjustRightInd w:val="0"/>
              <w:snapToGrid w:val="0"/>
              <w:jc w:val="center"/>
              <w:rPr>
                <w:rFonts w:ascii="宋体" w:hAnsi="宋体"/>
                <w:bCs/>
                <w:color w:val="000000" w:themeColor="text1"/>
                <w:highlight w:val="none"/>
              </w:rPr>
            </w:pPr>
          </w:p>
        </w:tc>
      </w:tr>
      <w:tr w14:paraId="5306C837">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34FEA01F">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2E93FEC3">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74EA400E">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AA2D0CF">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5882F56">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84FD9F3">
            <w:pPr>
              <w:adjustRightInd w:val="0"/>
              <w:snapToGrid w:val="0"/>
              <w:jc w:val="center"/>
              <w:rPr>
                <w:rFonts w:ascii="宋体" w:hAnsi="宋体"/>
                <w:bCs/>
                <w:color w:val="000000" w:themeColor="text1"/>
                <w:highlight w:val="none"/>
              </w:rPr>
            </w:pPr>
          </w:p>
        </w:tc>
      </w:tr>
    </w:tbl>
    <w:p w14:paraId="33C4EAD9">
      <w:pPr>
        <w:adjustRightInd w:val="0"/>
        <w:snapToGrid w:val="0"/>
        <w:spacing w:line="360" w:lineRule="auto"/>
        <w:rPr>
          <w:rFonts w:ascii="宋体" w:hAnsi="宋体"/>
          <w:bCs/>
          <w:color w:val="000000" w:themeColor="text1"/>
          <w:highlight w:val="none"/>
        </w:rPr>
      </w:pPr>
    </w:p>
    <w:p w14:paraId="2884DB26">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14:paraId="2D718BA9">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2）对招标文件中商务条款按上列格式逐条说明。</w:t>
      </w:r>
    </w:p>
    <w:p w14:paraId="447FAF2B">
      <w:pPr>
        <w:adjustRightInd w:val="0"/>
        <w:snapToGrid w:val="0"/>
        <w:spacing w:line="360" w:lineRule="auto"/>
        <w:ind w:firstLine="632" w:firstLineChars="300"/>
        <w:rPr>
          <w:rFonts w:ascii="宋体" w:hAnsi="宋体"/>
          <w:b/>
          <w:bCs/>
          <w:color w:val="000000" w:themeColor="text1"/>
          <w:highlight w:val="none"/>
        </w:rPr>
      </w:pPr>
    </w:p>
    <w:p w14:paraId="13E1973B">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投标人声明：表中未列全的商务条款，我方均表示完全响应招标文件商务条款的所有要求。</w:t>
      </w:r>
    </w:p>
    <w:p w14:paraId="60B7A650">
      <w:pPr>
        <w:adjustRightInd w:val="0"/>
        <w:snapToGrid w:val="0"/>
        <w:spacing w:line="360" w:lineRule="auto"/>
        <w:rPr>
          <w:rFonts w:ascii="宋体" w:hAnsi="宋体"/>
          <w:bCs/>
          <w:color w:val="000000" w:themeColor="text1"/>
          <w:highlight w:val="none"/>
        </w:rPr>
      </w:pPr>
    </w:p>
    <w:p w14:paraId="53E2D35B">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5D1C9FC1">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16FFAF0F">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62ED77B8">
      <w:pPr>
        <w:adjustRightInd w:val="0"/>
        <w:snapToGrid w:val="0"/>
        <w:spacing w:line="360" w:lineRule="auto"/>
        <w:rPr>
          <w:rFonts w:ascii="宋体" w:hAnsi="宋体"/>
          <w:bCs/>
          <w:color w:val="000000" w:themeColor="text1"/>
          <w:highlight w:val="none"/>
          <w:u w:val="single"/>
        </w:rPr>
        <w:sectPr>
          <w:footerReference r:id="rId18" w:type="default"/>
          <w:pgSz w:w="11906" w:h="16838"/>
          <w:pgMar w:top="1418" w:right="1474" w:bottom="1418" w:left="1474" w:header="851" w:footer="851" w:gutter="0"/>
          <w:pgBorders>
            <w:top w:val="none" w:sz="0" w:space="0"/>
            <w:left w:val="none" w:sz="0" w:space="0"/>
            <w:bottom w:val="none" w:sz="0" w:space="0"/>
            <w:right w:val="none" w:sz="0" w:space="0"/>
          </w:pgBorders>
          <w:pgNumType w:fmt="decimal"/>
          <w:cols w:space="720" w:num="1"/>
          <w:titlePg/>
          <w:docGrid w:linePitch="312" w:charSpace="0"/>
        </w:sectPr>
      </w:pPr>
    </w:p>
    <w:p w14:paraId="14E0AD33">
      <w:pPr>
        <w:pStyle w:val="4"/>
        <w:numPr>
          <w:ilvl w:val="0"/>
          <w:numId w:val="0"/>
        </w:numPr>
        <w:spacing w:line="400" w:lineRule="exact"/>
        <w:rPr>
          <w:color w:val="000000" w:themeColor="text1"/>
          <w:highlight w:val="none"/>
        </w:rPr>
      </w:pPr>
      <w:bookmarkStart w:id="1797" w:name="_Toc30403"/>
      <w:bookmarkStart w:id="1798" w:name="_Toc343612945"/>
      <w:bookmarkStart w:id="1799" w:name="_Toc333238659"/>
      <w:bookmarkStart w:id="1800" w:name="_Toc333935371"/>
      <w:bookmarkStart w:id="1801" w:name="_Toc339019914"/>
      <w:bookmarkStart w:id="1802" w:name="_Toc339020040"/>
      <w:bookmarkStart w:id="1803" w:name="_Toc330460011"/>
      <w:bookmarkStart w:id="1804" w:name="_Toc365967097"/>
      <w:bookmarkStart w:id="1805" w:name="_Toc339362325"/>
      <w:bookmarkStart w:id="1806" w:name="_Toc332270372"/>
      <w:bookmarkStart w:id="1807" w:name="_Toc342060400"/>
      <w:bookmarkStart w:id="1808" w:name="_Toc333935712"/>
      <w:bookmarkStart w:id="1809" w:name="_Toc339020258"/>
      <w:bookmarkStart w:id="1810" w:name="_Toc342398155"/>
      <w:bookmarkStart w:id="1811" w:name="_Toc343247125"/>
      <w:bookmarkStart w:id="1812" w:name="_Toc342312468"/>
      <w:bookmarkStart w:id="1813" w:name="_Toc332206734"/>
      <w:bookmarkStart w:id="1814" w:name="_Toc350438774"/>
      <w:bookmarkStart w:id="1815" w:name="_Toc336681605"/>
      <w:bookmarkStart w:id="1816" w:name="_Toc333237703"/>
      <w:bookmarkStart w:id="1817" w:name="_Toc339441112"/>
      <w:bookmarkStart w:id="1818" w:name="_Toc336681960"/>
      <w:bookmarkStart w:id="1819" w:name="_Toc340507467"/>
      <w:bookmarkStart w:id="1820" w:name="_Toc340677095"/>
      <w:bookmarkStart w:id="1821" w:name="_Toc343248443"/>
      <w:bookmarkStart w:id="1822" w:name="_Toc339020120"/>
      <w:bookmarkStart w:id="1823" w:name="_Toc337632383"/>
      <w:bookmarkStart w:id="1824" w:name="_Toc366072554"/>
      <w:bookmarkStart w:id="1825" w:name="_Toc331512926"/>
      <w:bookmarkStart w:id="1826" w:name="_Toc333237814"/>
      <w:bookmarkStart w:id="1827" w:name="_Toc331684067"/>
      <w:bookmarkStart w:id="1828" w:name="_Toc341348365"/>
      <w:bookmarkStart w:id="1829" w:name="_Toc342296786"/>
      <w:bookmarkStart w:id="1830" w:name="_Toc350756475"/>
      <w:bookmarkStart w:id="1831" w:name="_Toc340672894"/>
      <w:bookmarkStart w:id="1832" w:name="_Toc365985203"/>
      <w:bookmarkStart w:id="1833" w:name="_Toc345312622"/>
      <w:r>
        <w:rPr>
          <w:rFonts w:hint="eastAsia"/>
          <w:color w:val="000000" w:themeColor="text1"/>
          <w:highlight w:val="none"/>
        </w:rPr>
        <w:t>附件</w:t>
      </w:r>
      <w:r>
        <w:rPr>
          <w:rFonts w:hint="eastAsia"/>
          <w:color w:val="000000" w:themeColor="text1"/>
          <w:highlight w:val="none"/>
          <w:lang w:val="en-US" w:eastAsia="zh-CN"/>
        </w:rPr>
        <w:t>四</w:t>
      </w:r>
      <w:r>
        <w:rPr>
          <w:rFonts w:hint="eastAsia"/>
          <w:color w:val="000000" w:themeColor="text1"/>
          <w:highlight w:val="none"/>
        </w:rPr>
        <w:t>：技术条款偏离一览表</w:t>
      </w:r>
      <w:bookmarkEnd w:id="1797"/>
    </w:p>
    <w:p w14:paraId="377F149F">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5F5F8DF9">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14:paraId="199C78D9">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0457B7F">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1116" w:type="dxa"/>
            <w:tcBorders>
              <w:top w:val="single" w:color="auto" w:sz="6" w:space="0"/>
              <w:left w:val="single" w:color="auto" w:sz="6" w:space="0"/>
              <w:bottom w:val="single" w:color="auto" w:sz="6" w:space="0"/>
              <w:right w:val="single" w:color="auto" w:sz="4" w:space="0"/>
            </w:tcBorders>
            <w:vAlign w:val="center"/>
          </w:tcPr>
          <w:p w14:paraId="48AE285F">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14:paraId="6D71FCB1">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0CC8483F">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404377EA">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14:paraId="793E6D9A">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2C742079">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14:paraId="06F6E62A">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24EF990B">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4E989B9A">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0E5F6AC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27EE5C5">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1FB619D">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307D8CC">
            <w:pPr>
              <w:adjustRightInd w:val="0"/>
              <w:snapToGrid w:val="0"/>
              <w:jc w:val="center"/>
              <w:rPr>
                <w:rFonts w:ascii="宋体" w:hAnsi="宋体"/>
                <w:bCs/>
                <w:color w:val="000000" w:themeColor="text1"/>
                <w:highlight w:val="none"/>
              </w:rPr>
            </w:pPr>
          </w:p>
        </w:tc>
      </w:tr>
      <w:tr w14:paraId="228D449C">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5811356E">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4993F299">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1AC924F6">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6539154">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4112D2C">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7B6B596">
            <w:pPr>
              <w:adjustRightInd w:val="0"/>
              <w:snapToGrid w:val="0"/>
              <w:jc w:val="center"/>
              <w:rPr>
                <w:rFonts w:ascii="宋体" w:hAnsi="宋体"/>
                <w:bCs/>
                <w:color w:val="000000" w:themeColor="text1"/>
                <w:highlight w:val="none"/>
              </w:rPr>
            </w:pPr>
          </w:p>
        </w:tc>
      </w:tr>
      <w:tr w14:paraId="79D14C3A">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427D1324">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78D8C27B">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0ED126FA">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5E13146">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F1DADDB">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6DEFEF8">
            <w:pPr>
              <w:adjustRightInd w:val="0"/>
              <w:snapToGrid w:val="0"/>
              <w:jc w:val="center"/>
              <w:rPr>
                <w:rFonts w:ascii="宋体" w:hAnsi="宋体"/>
                <w:bCs/>
                <w:color w:val="000000" w:themeColor="text1"/>
                <w:highlight w:val="none"/>
              </w:rPr>
            </w:pPr>
          </w:p>
        </w:tc>
      </w:tr>
      <w:tr w14:paraId="3DC29D2D">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E50FA68">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74C78A8A">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76E7DB97">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0349E13">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8F647BC">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F4E15BE">
            <w:pPr>
              <w:adjustRightInd w:val="0"/>
              <w:snapToGrid w:val="0"/>
              <w:jc w:val="center"/>
              <w:rPr>
                <w:rFonts w:ascii="宋体" w:hAnsi="宋体"/>
                <w:bCs/>
                <w:color w:val="000000" w:themeColor="text1"/>
                <w:highlight w:val="none"/>
              </w:rPr>
            </w:pPr>
          </w:p>
        </w:tc>
      </w:tr>
      <w:tr w14:paraId="047F6D2B">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49C8FC0">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70926513">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4B2332AC">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BF7304E">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3D6658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24FF159">
            <w:pPr>
              <w:adjustRightInd w:val="0"/>
              <w:snapToGrid w:val="0"/>
              <w:jc w:val="center"/>
              <w:rPr>
                <w:rFonts w:ascii="宋体" w:hAnsi="宋体"/>
                <w:bCs/>
                <w:color w:val="000000" w:themeColor="text1"/>
                <w:highlight w:val="none"/>
              </w:rPr>
            </w:pPr>
          </w:p>
        </w:tc>
      </w:tr>
      <w:tr w14:paraId="045CEC69">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5C68EE93">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71F1CE51">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27EC82D2">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EBA1641">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6791DB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EDA8F61">
            <w:pPr>
              <w:adjustRightInd w:val="0"/>
              <w:snapToGrid w:val="0"/>
              <w:jc w:val="center"/>
              <w:rPr>
                <w:rFonts w:ascii="宋体" w:hAnsi="宋体"/>
                <w:bCs/>
                <w:color w:val="000000" w:themeColor="text1"/>
                <w:highlight w:val="none"/>
              </w:rPr>
            </w:pPr>
          </w:p>
        </w:tc>
      </w:tr>
      <w:tr w14:paraId="602884BB">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11A668C1">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4799EBF8">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67D5396F">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943588F">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3C833E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E950429">
            <w:pPr>
              <w:adjustRightInd w:val="0"/>
              <w:snapToGrid w:val="0"/>
              <w:jc w:val="center"/>
              <w:rPr>
                <w:rFonts w:ascii="宋体" w:hAnsi="宋体"/>
                <w:bCs/>
                <w:color w:val="000000" w:themeColor="text1"/>
                <w:highlight w:val="none"/>
              </w:rPr>
            </w:pPr>
          </w:p>
        </w:tc>
      </w:tr>
      <w:tr w14:paraId="3BEFFA46">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15D1189">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14F9D3D1">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7DA5A10D">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214ADBA">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9B94474">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3B6BD8E">
            <w:pPr>
              <w:adjustRightInd w:val="0"/>
              <w:snapToGrid w:val="0"/>
              <w:jc w:val="center"/>
              <w:rPr>
                <w:rFonts w:ascii="宋体" w:hAnsi="宋体"/>
                <w:bCs/>
                <w:color w:val="000000" w:themeColor="text1"/>
                <w:highlight w:val="none"/>
              </w:rPr>
            </w:pPr>
          </w:p>
        </w:tc>
      </w:tr>
      <w:tr w14:paraId="5430D091">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2246960C">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3E25C60B">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33E36300">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C607A09">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61B6F97">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D04B266">
            <w:pPr>
              <w:adjustRightInd w:val="0"/>
              <w:snapToGrid w:val="0"/>
              <w:jc w:val="center"/>
              <w:rPr>
                <w:rFonts w:ascii="宋体" w:hAnsi="宋体"/>
                <w:bCs/>
                <w:color w:val="000000" w:themeColor="text1"/>
                <w:highlight w:val="none"/>
              </w:rPr>
            </w:pPr>
          </w:p>
        </w:tc>
      </w:tr>
      <w:tr w14:paraId="77AC17E4">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1C40FF86">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068B40D5">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6FA9D974">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D31B45F">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8742694">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8AFBCD6">
            <w:pPr>
              <w:adjustRightInd w:val="0"/>
              <w:snapToGrid w:val="0"/>
              <w:jc w:val="center"/>
              <w:rPr>
                <w:rFonts w:ascii="宋体" w:hAnsi="宋体"/>
                <w:bCs/>
                <w:color w:val="000000" w:themeColor="text1"/>
                <w:highlight w:val="none"/>
              </w:rPr>
            </w:pPr>
          </w:p>
        </w:tc>
      </w:tr>
      <w:tr w14:paraId="265CD514">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3CB166C">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24A6F14A">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68EDDF21">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83D42E0">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DE13E08">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EE28736">
            <w:pPr>
              <w:adjustRightInd w:val="0"/>
              <w:snapToGrid w:val="0"/>
              <w:jc w:val="center"/>
              <w:rPr>
                <w:rFonts w:ascii="宋体" w:hAnsi="宋体"/>
                <w:bCs/>
                <w:color w:val="000000" w:themeColor="text1"/>
                <w:highlight w:val="none"/>
              </w:rPr>
            </w:pPr>
          </w:p>
        </w:tc>
      </w:tr>
      <w:tr w14:paraId="6BE687AB">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A2FA9A8">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26D3CEA0">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5C5FD6B0">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9DF2927">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F5EF5C6">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CADB395">
            <w:pPr>
              <w:adjustRightInd w:val="0"/>
              <w:snapToGrid w:val="0"/>
              <w:jc w:val="center"/>
              <w:rPr>
                <w:rFonts w:ascii="宋体" w:hAnsi="宋体"/>
                <w:bCs/>
                <w:color w:val="000000" w:themeColor="text1"/>
                <w:highlight w:val="none"/>
              </w:rPr>
            </w:pPr>
          </w:p>
        </w:tc>
      </w:tr>
      <w:tr w14:paraId="5FB00D5F">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BBBADFE">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3741D4CD">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2F6C63C1">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4D2A7D7">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0D879AD">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1880EF4">
            <w:pPr>
              <w:adjustRightInd w:val="0"/>
              <w:snapToGrid w:val="0"/>
              <w:jc w:val="center"/>
              <w:rPr>
                <w:rFonts w:ascii="宋体" w:hAnsi="宋体"/>
                <w:bCs/>
                <w:color w:val="000000" w:themeColor="text1"/>
                <w:highlight w:val="none"/>
              </w:rPr>
            </w:pPr>
          </w:p>
        </w:tc>
      </w:tr>
      <w:tr w14:paraId="271B51FB">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4ED76FE1">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46DC2DE1">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05FE903C">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F9729C1">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5CEF8EE">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91B0105">
            <w:pPr>
              <w:adjustRightInd w:val="0"/>
              <w:snapToGrid w:val="0"/>
              <w:jc w:val="center"/>
              <w:rPr>
                <w:rFonts w:ascii="宋体" w:hAnsi="宋体"/>
                <w:bCs/>
                <w:color w:val="000000" w:themeColor="text1"/>
                <w:highlight w:val="none"/>
              </w:rPr>
            </w:pPr>
          </w:p>
        </w:tc>
      </w:tr>
      <w:tr w14:paraId="4D3BBAD5">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697321E">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3088C145">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53B2EF6C">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A5FFE80">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FD45F7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B960BFF">
            <w:pPr>
              <w:adjustRightInd w:val="0"/>
              <w:snapToGrid w:val="0"/>
              <w:jc w:val="center"/>
              <w:rPr>
                <w:rFonts w:ascii="宋体" w:hAnsi="宋体"/>
                <w:bCs/>
                <w:color w:val="000000" w:themeColor="text1"/>
                <w:highlight w:val="none"/>
              </w:rPr>
            </w:pPr>
          </w:p>
        </w:tc>
      </w:tr>
    </w:tbl>
    <w:p w14:paraId="4A52FD1E">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14:paraId="745786AC">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2）对招标文件中技术条款按上列格式逐条说明。</w:t>
      </w:r>
    </w:p>
    <w:p w14:paraId="427E4123">
      <w:pPr>
        <w:adjustRightInd w:val="0"/>
        <w:snapToGrid w:val="0"/>
        <w:spacing w:line="360" w:lineRule="auto"/>
        <w:ind w:firstLine="630" w:firstLineChars="300"/>
        <w:rPr>
          <w:rFonts w:ascii="宋体" w:hAnsi="宋体"/>
          <w:bCs/>
          <w:color w:val="000000" w:themeColor="text1"/>
          <w:highlight w:val="none"/>
        </w:rPr>
      </w:pPr>
    </w:p>
    <w:p w14:paraId="542AF0B3">
      <w:pPr>
        <w:adjustRightInd w:val="0"/>
        <w:snapToGrid w:val="0"/>
        <w:spacing w:line="360" w:lineRule="auto"/>
        <w:rPr>
          <w:rFonts w:ascii="宋体" w:hAnsi="宋体"/>
          <w:b/>
          <w:bCs/>
          <w:color w:val="000000" w:themeColor="text1"/>
          <w:highlight w:val="none"/>
        </w:rPr>
      </w:pPr>
    </w:p>
    <w:p w14:paraId="18EE9B11">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投标人声明：表中未列全的技术条款，我方均表示完全响应招标文件技术条款的所有要求。</w:t>
      </w:r>
    </w:p>
    <w:p w14:paraId="599F934D">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492CD8DE">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5A6783B7">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p w14:paraId="6F0941FF">
      <w:pPr>
        <w:pStyle w:val="4"/>
        <w:numPr>
          <w:ilvl w:val="1"/>
          <w:numId w:val="0"/>
        </w:numPr>
        <w:spacing w:line="400" w:lineRule="exact"/>
        <w:rPr>
          <w:color w:val="000000" w:themeColor="text1"/>
          <w:highlight w:val="none"/>
        </w:rPr>
        <w:sectPr>
          <w:pgSz w:w="11906" w:h="16838"/>
          <w:pgMar w:top="1474" w:right="1418" w:bottom="1474" w:left="1418" w:header="851" w:footer="850" w:gutter="0"/>
          <w:pgBorders>
            <w:top w:val="none" w:sz="0" w:space="0"/>
            <w:left w:val="none" w:sz="0" w:space="0"/>
            <w:bottom w:val="none" w:sz="0" w:space="0"/>
            <w:right w:val="none" w:sz="0" w:space="0"/>
          </w:pgBorders>
          <w:pgNumType w:fmt="decimal"/>
          <w:cols w:space="0" w:num="1"/>
          <w:titlePg/>
          <w:docGrid w:linePitch="312" w:charSpace="0"/>
        </w:sectPr>
      </w:pPr>
      <w:bookmarkStart w:id="1834" w:name="_Toc333237818"/>
      <w:bookmarkStart w:id="1835" w:name="_Toc340507471"/>
      <w:bookmarkStart w:id="1836" w:name="_Toc339020044"/>
      <w:bookmarkStart w:id="1837" w:name="_Toc337632387"/>
      <w:bookmarkStart w:id="1838" w:name="_Toc339020124"/>
      <w:bookmarkStart w:id="1839" w:name="_Toc336681609"/>
      <w:bookmarkStart w:id="1840" w:name="_Toc342398159"/>
      <w:bookmarkStart w:id="1841" w:name="_Toc340677099"/>
      <w:bookmarkStart w:id="1842" w:name="_Toc339020262"/>
      <w:bookmarkStart w:id="1843" w:name="_Toc332206738"/>
      <w:bookmarkStart w:id="1844" w:name="_Toc365985210"/>
      <w:bookmarkStart w:id="1845" w:name="_Toc350438778"/>
      <w:bookmarkStart w:id="1846" w:name="_Toc350756479"/>
      <w:bookmarkStart w:id="1847" w:name="_Toc333237707"/>
      <w:bookmarkStart w:id="1848" w:name="_Toc339362329"/>
      <w:bookmarkStart w:id="1849" w:name="_Toc331684071"/>
      <w:bookmarkStart w:id="1850" w:name="_Toc341348369"/>
      <w:bookmarkStart w:id="1851" w:name="_Toc342296790"/>
      <w:bookmarkStart w:id="1852" w:name="_Toc343248447"/>
      <w:bookmarkStart w:id="1853" w:name="_Toc332270376"/>
      <w:bookmarkStart w:id="1854" w:name="_Toc336681964"/>
      <w:bookmarkStart w:id="1855" w:name="_Toc339441116"/>
      <w:bookmarkStart w:id="1856" w:name="_Toc330460015"/>
      <w:bookmarkStart w:id="1857" w:name="_Toc365967104"/>
      <w:bookmarkStart w:id="1858" w:name="_Toc345312626"/>
      <w:bookmarkStart w:id="1859" w:name="_Toc343247129"/>
      <w:bookmarkStart w:id="1860" w:name="_Toc333238663"/>
      <w:bookmarkStart w:id="1861" w:name="_Toc331512930"/>
      <w:bookmarkStart w:id="1862" w:name="_Toc343612949"/>
      <w:bookmarkStart w:id="1863" w:name="_Toc333935375"/>
      <w:bookmarkStart w:id="1864" w:name="_Toc342060404"/>
      <w:bookmarkStart w:id="1865" w:name="_Toc432695228"/>
      <w:bookmarkStart w:id="1866" w:name="_Toc366072561"/>
      <w:bookmarkStart w:id="1867" w:name="_Toc340672898"/>
      <w:bookmarkStart w:id="1868" w:name="_Toc339019918"/>
      <w:bookmarkStart w:id="1869" w:name="_Toc333935716"/>
      <w:bookmarkStart w:id="1870" w:name="_Toc342312472"/>
    </w:p>
    <w:p w14:paraId="4367D2C2">
      <w:pPr>
        <w:pStyle w:val="4"/>
        <w:numPr>
          <w:ilvl w:val="1"/>
          <w:numId w:val="0"/>
        </w:numPr>
        <w:spacing w:line="400" w:lineRule="exact"/>
        <w:rPr>
          <w:color w:val="000000" w:themeColor="text1"/>
          <w:highlight w:val="none"/>
        </w:rPr>
      </w:pPr>
      <w:bookmarkStart w:id="1871" w:name="_Toc1379"/>
      <w:r>
        <w:rPr>
          <w:rFonts w:hint="eastAsia"/>
          <w:color w:val="000000" w:themeColor="text1"/>
          <w:highlight w:val="none"/>
        </w:rPr>
        <w:t>附件</w:t>
      </w:r>
      <w:r>
        <w:rPr>
          <w:rFonts w:hint="eastAsia"/>
          <w:color w:val="000000" w:themeColor="text1"/>
          <w:highlight w:val="none"/>
          <w:lang w:val="en-US" w:eastAsia="zh-CN"/>
        </w:rPr>
        <w:t>五</w:t>
      </w:r>
      <w:r>
        <w:rPr>
          <w:rFonts w:hint="eastAsia"/>
          <w:color w:val="000000" w:themeColor="text1"/>
          <w:highlight w:val="none"/>
        </w:rPr>
        <w:t>：同类业绩一览表</w:t>
      </w:r>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p>
    <w:p w14:paraId="14E41861">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14:paraId="3DB6B2E9">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tbl>
      <w:tblPr>
        <w:tblStyle w:val="4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726D8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56E837B9">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14:paraId="0469791D">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14:paraId="1A44D544">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14:paraId="44F95983">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14:paraId="7AC7AC4B">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中标金额（元）</w:t>
            </w:r>
          </w:p>
        </w:tc>
        <w:tc>
          <w:tcPr>
            <w:tcW w:w="1233" w:type="dxa"/>
            <w:vAlign w:val="center"/>
          </w:tcPr>
          <w:p w14:paraId="4BAB6CA0">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14:paraId="6E6C1229">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14:paraId="0DDAD104">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14:paraId="7ADE6394">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14:paraId="56BF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E14F16C">
            <w:pPr>
              <w:pStyle w:val="2"/>
              <w:snapToGrid w:val="0"/>
              <w:ind w:firstLine="0"/>
              <w:jc w:val="center"/>
              <w:rPr>
                <w:rFonts w:hAnsi="宋体"/>
                <w:bCs/>
                <w:color w:val="000000" w:themeColor="text1"/>
                <w:kern w:val="2"/>
                <w:sz w:val="21"/>
                <w:szCs w:val="24"/>
                <w:highlight w:val="none"/>
              </w:rPr>
            </w:pPr>
          </w:p>
        </w:tc>
        <w:tc>
          <w:tcPr>
            <w:tcW w:w="1215" w:type="dxa"/>
            <w:vAlign w:val="center"/>
          </w:tcPr>
          <w:p w14:paraId="4A16963C">
            <w:pPr>
              <w:pStyle w:val="2"/>
              <w:snapToGrid w:val="0"/>
              <w:ind w:firstLine="0"/>
              <w:jc w:val="center"/>
              <w:rPr>
                <w:rFonts w:hAnsi="宋体"/>
                <w:bCs/>
                <w:color w:val="000000" w:themeColor="text1"/>
                <w:kern w:val="2"/>
                <w:sz w:val="21"/>
                <w:szCs w:val="24"/>
                <w:highlight w:val="none"/>
              </w:rPr>
            </w:pPr>
          </w:p>
        </w:tc>
        <w:tc>
          <w:tcPr>
            <w:tcW w:w="1267" w:type="dxa"/>
            <w:vAlign w:val="center"/>
          </w:tcPr>
          <w:p w14:paraId="223D62E2">
            <w:pPr>
              <w:pStyle w:val="2"/>
              <w:snapToGrid w:val="0"/>
              <w:jc w:val="center"/>
              <w:rPr>
                <w:rFonts w:hAnsi="宋体"/>
                <w:bCs/>
                <w:color w:val="000000" w:themeColor="text1"/>
                <w:kern w:val="2"/>
                <w:sz w:val="21"/>
                <w:szCs w:val="24"/>
                <w:highlight w:val="none"/>
              </w:rPr>
            </w:pPr>
          </w:p>
        </w:tc>
        <w:tc>
          <w:tcPr>
            <w:tcW w:w="1117" w:type="dxa"/>
            <w:vAlign w:val="center"/>
          </w:tcPr>
          <w:p w14:paraId="438FB978">
            <w:pPr>
              <w:pStyle w:val="2"/>
              <w:snapToGrid w:val="0"/>
              <w:ind w:firstLine="0"/>
              <w:jc w:val="center"/>
              <w:rPr>
                <w:rFonts w:hAnsi="宋体"/>
                <w:bCs/>
                <w:color w:val="000000" w:themeColor="text1"/>
                <w:kern w:val="2"/>
                <w:sz w:val="21"/>
                <w:szCs w:val="24"/>
                <w:highlight w:val="none"/>
              </w:rPr>
            </w:pPr>
          </w:p>
        </w:tc>
        <w:tc>
          <w:tcPr>
            <w:tcW w:w="1400" w:type="dxa"/>
            <w:vAlign w:val="center"/>
          </w:tcPr>
          <w:p w14:paraId="51A7D054">
            <w:pPr>
              <w:pStyle w:val="2"/>
              <w:snapToGrid w:val="0"/>
              <w:jc w:val="center"/>
              <w:rPr>
                <w:rFonts w:hAnsi="宋体"/>
                <w:bCs/>
                <w:color w:val="000000" w:themeColor="text1"/>
                <w:kern w:val="2"/>
                <w:sz w:val="21"/>
                <w:szCs w:val="24"/>
                <w:highlight w:val="none"/>
              </w:rPr>
            </w:pPr>
          </w:p>
        </w:tc>
        <w:tc>
          <w:tcPr>
            <w:tcW w:w="1233" w:type="dxa"/>
            <w:vAlign w:val="center"/>
          </w:tcPr>
          <w:p w14:paraId="04C119B2">
            <w:pPr>
              <w:pStyle w:val="2"/>
              <w:snapToGrid w:val="0"/>
              <w:jc w:val="center"/>
              <w:rPr>
                <w:rFonts w:hAnsi="宋体"/>
                <w:bCs/>
                <w:color w:val="000000" w:themeColor="text1"/>
                <w:kern w:val="2"/>
                <w:sz w:val="21"/>
                <w:szCs w:val="24"/>
                <w:highlight w:val="none"/>
              </w:rPr>
            </w:pPr>
          </w:p>
        </w:tc>
        <w:tc>
          <w:tcPr>
            <w:tcW w:w="1183" w:type="dxa"/>
            <w:vAlign w:val="center"/>
          </w:tcPr>
          <w:p w14:paraId="65AF396C">
            <w:pPr>
              <w:pStyle w:val="2"/>
              <w:snapToGrid w:val="0"/>
              <w:jc w:val="center"/>
              <w:rPr>
                <w:rFonts w:hAnsi="宋体"/>
                <w:bCs/>
                <w:color w:val="000000" w:themeColor="text1"/>
                <w:kern w:val="2"/>
                <w:sz w:val="21"/>
                <w:szCs w:val="24"/>
                <w:highlight w:val="none"/>
              </w:rPr>
            </w:pPr>
          </w:p>
        </w:tc>
        <w:tc>
          <w:tcPr>
            <w:tcW w:w="1220" w:type="dxa"/>
            <w:vAlign w:val="center"/>
          </w:tcPr>
          <w:p w14:paraId="63C5CBB0">
            <w:pPr>
              <w:pStyle w:val="2"/>
              <w:snapToGrid w:val="0"/>
              <w:jc w:val="center"/>
              <w:rPr>
                <w:rFonts w:hAnsi="宋体"/>
                <w:bCs/>
                <w:color w:val="000000" w:themeColor="text1"/>
                <w:kern w:val="2"/>
                <w:sz w:val="21"/>
                <w:szCs w:val="24"/>
                <w:highlight w:val="none"/>
              </w:rPr>
            </w:pPr>
          </w:p>
        </w:tc>
        <w:tc>
          <w:tcPr>
            <w:tcW w:w="817" w:type="dxa"/>
            <w:vAlign w:val="center"/>
          </w:tcPr>
          <w:p w14:paraId="76F4A378">
            <w:pPr>
              <w:pStyle w:val="2"/>
              <w:snapToGrid w:val="0"/>
              <w:jc w:val="center"/>
              <w:rPr>
                <w:rFonts w:hAnsi="宋体"/>
                <w:bCs/>
                <w:color w:val="000000" w:themeColor="text1"/>
                <w:kern w:val="2"/>
                <w:sz w:val="21"/>
                <w:szCs w:val="24"/>
                <w:highlight w:val="none"/>
              </w:rPr>
            </w:pPr>
          </w:p>
        </w:tc>
      </w:tr>
      <w:tr w14:paraId="49B1A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551E9DE">
            <w:pPr>
              <w:pStyle w:val="2"/>
              <w:snapToGrid w:val="0"/>
              <w:jc w:val="center"/>
              <w:rPr>
                <w:rFonts w:hAnsi="宋体"/>
                <w:bCs/>
                <w:color w:val="000000" w:themeColor="text1"/>
                <w:kern w:val="2"/>
                <w:sz w:val="21"/>
                <w:szCs w:val="24"/>
                <w:highlight w:val="none"/>
              </w:rPr>
            </w:pPr>
          </w:p>
        </w:tc>
        <w:tc>
          <w:tcPr>
            <w:tcW w:w="1215" w:type="dxa"/>
            <w:vAlign w:val="center"/>
          </w:tcPr>
          <w:p w14:paraId="5DDEBCFA">
            <w:pPr>
              <w:pStyle w:val="2"/>
              <w:snapToGrid w:val="0"/>
              <w:jc w:val="center"/>
              <w:rPr>
                <w:rFonts w:hAnsi="宋体"/>
                <w:bCs/>
                <w:color w:val="000000" w:themeColor="text1"/>
                <w:kern w:val="2"/>
                <w:sz w:val="21"/>
                <w:szCs w:val="24"/>
                <w:highlight w:val="none"/>
              </w:rPr>
            </w:pPr>
          </w:p>
        </w:tc>
        <w:tc>
          <w:tcPr>
            <w:tcW w:w="1267" w:type="dxa"/>
            <w:vAlign w:val="center"/>
          </w:tcPr>
          <w:p w14:paraId="6DE30DDC">
            <w:pPr>
              <w:pStyle w:val="2"/>
              <w:snapToGrid w:val="0"/>
              <w:jc w:val="center"/>
              <w:rPr>
                <w:rFonts w:hAnsi="宋体"/>
                <w:bCs/>
                <w:color w:val="000000" w:themeColor="text1"/>
                <w:kern w:val="2"/>
                <w:sz w:val="21"/>
                <w:szCs w:val="24"/>
                <w:highlight w:val="none"/>
              </w:rPr>
            </w:pPr>
          </w:p>
        </w:tc>
        <w:tc>
          <w:tcPr>
            <w:tcW w:w="1117" w:type="dxa"/>
            <w:vAlign w:val="center"/>
          </w:tcPr>
          <w:p w14:paraId="5D3B4E0E">
            <w:pPr>
              <w:pStyle w:val="2"/>
              <w:snapToGrid w:val="0"/>
              <w:jc w:val="center"/>
              <w:rPr>
                <w:rFonts w:hAnsi="宋体"/>
                <w:bCs/>
                <w:color w:val="000000" w:themeColor="text1"/>
                <w:kern w:val="2"/>
                <w:sz w:val="21"/>
                <w:szCs w:val="24"/>
                <w:highlight w:val="none"/>
              </w:rPr>
            </w:pPr>
          </w:p>
        </w:tc>
        <w:tc>
          <w:tcPr>
            <w:tcW w:w="1400" w:type="dxa"/>
            <w:vAlign w:val="center"/>
          </w:tcPr>
          <w:p w14:paraId="059BADE8">
            <w:pPr>
              <w:pStyle w:val="2"/>
              <w:snapToGrid w:val="0"/>
              <w:jc w:val="center"/>
              <w:rPr>
                <w:rFonts w:hAnsi="宋体"/>
                <w:bCs/>
                <w:color w:val="000000" w:themeColor="text1"/>
                <w:kern w:val="2"/>
                <w:sz w:val="21"/>
                <w:szCs w:val="24"/>
                <w:highlight w:val="none"/>
              </w:rPr>
            </w:pPr>
          </w:p>
        </w:tc>
        <w:tc>
          <w:tcPr>
            <w:tcW w:w="1233" w:type="dxa"/>
            <w:vAlign w:val="center"/>
          </w:tcPr>
          <w:p w14:paraId="49192AA7">
            <w:pPr>
              <w:pStyle w:val="2"/>
              <w:snapToGrid w:val="0"/>
              <w:jc w:val="center"/>
              <w:rPr>
                <w:rFonts w:hAnsi="宋体"/>
                <w:bCs/>
                <w:color w:val="000000" w:themeColor="text1"/>
                <w:kern w:val="2"/>
                <w:sz w:val="21"/>
                <w:szCs w:val="24"/>
                <w:highlight w:val="none"/>
              </w:rPr>
            </w:pPr>
          </w:p>
        </w:tc>
        <w:tc>
          <w:tcPr>
            <w:tcW w:w="1183" w:type="dxa"/>
            <w:vAlign w:val="center"/>
          </w:tcPr>
          <w:p w14:paraId="1D5BCC62">
            <w:pPr>
              <w:pStyle w:val="2"/>
              <w:snapToGrid w:val="0"/>
              <w:jc w:val="center"/>
              <w:rPr>
                <w:rFonts w:hAnsi="宋体"/>
                <w:bCs/>
                <w:color w:val="000000" w:themeColor="text1"/>
                <w:kern w:val="2"/>
                <w:sz w:val="21"/>
                <w:szCs w:val="24"/>
                <w:highlight w:val="none"/>
              </w:rPr>
            </w:pPr>
          </w:p>
        </w:tc>
        <w:tc>
          <w:tcPr>
            <w:tcW w:w="1220" w:type="dxa"/>
            <w:vAlign w:val="center"/>
          </w:tcPr>
          <w:p w14:paraId="29855786">
            <w:pPr>
              <w:pStyle w:val="2"/>
              <w:snapToGrid w:val="0"/>
              <w:jc w:val="center"/>
              <w:rPr>
                <w:rFonts w:hAnsi="宋体"/>
                <w:bCs/>
                <w:color w:val="000000" w:themeColor="text1"/>
                <w:kern w:val="2"/>
                <w:sz w:val="21"/>
                <w:szCs w:val="24"/>
                <w:highlight w:val="none"/>
              </w:rPr>
            </w:pPr>
          </w:p>
        </w:tc>
        <w:tc>
          <w:tcPr>
            <w:tcW w:w="817" w:type="dxa"/>
            <w:vAlign w:val="center"/>
          </w:tcPr>
          <w:p w14:paraId="585FF090">
            <w:pPr>
              <w:pStyle w:val="2"/>
              <w:snapToGrid w:val="0"/>
              <w:jc w:val="center"/>
              <w:rPr>
                <w:rFonts w:hAnsi="宋体"/>
                <w:bCs/>
                <w:color w:val="000000" w:themeColor="text1"/>
                <w:kern w:val="2"/>
                <w:sz w:val="21"/>
                <w:szCs w:val="24"/>
                <w:highlight w:val="none"/>
              </w:rPr>
            </w:pPr>
          </w:p>
        </w:tc>
      </w:tr>
      <w:tr w14:paraId="341F9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47590F8">
            <w:pPr>
              <w:pStyle w:val="2"/>
              <w:snapToGrid w:val="0"/>
              <w:jc w:val="center"/>
              <w:rPr>
                <w:rFonts w:hAnsi="宋体"/>
                <w:bCs/>
                <w:color w:val="000000" w:themeColor="text1"/>
                <w:kern w:val="2"/>
                <w:sz w:val="21"/>
                <w:szCs w:val="24"/>
                <w:highlight w:val="none"/>
              </w:rPr>
            </w:pPr>
          </w:p>
        </w:tc>
        <w:tc>
          <w:tcPr>
            <w:tcW w:w="1215" w:type="dxa"/>
            <w:vAlign w:val="center"/>
          </w:tcPr>
          <w:p w14:paraId="5F1F29F4">
            <w:pPr>
              <w:pStyle w:val="2"/>
              <w:snapToGrid w:val="0"/>
              <w:jc w:val="center"/>
              <w:rPr>
                <w:rFonts w:hAnsi="宋体"/>
                <w:bCs/>
                <w:color w:val="000000" w:themeColor="text1"/>
                <w:kern w:val="2"/>
                <w:sz w:val="21"/>
                <w:szCs w:val="24"/>
                <w:highlight w:val="none"/>
              </w:rPr>
            </w:pPr>
          </w:p>
        </w:tc>
        <w:tc>
          <w:tcPr>
            <w:tcW w:w="1267" w:type="dxa"/>
            <w:vAlign w:val="center"/>
          </w:tcPr>
          <w:p w14:paraId="7C415555">
            <w:pPr>
              <w:pStyle w:val="2"/>
              <w:snapToGrid w:val="0"/>
              <w:jc w:val="center"/>
              <w:rPr>
                <w:rFonts w:hAnsi="宋体"/>
                <w:bCs/>
                <w:color w:val="000000" w:themeColor="text1"/>
                <w:kern w:val="2"/>
                <w:sz w:val="21"/>
                <w:szCs w:val="24"/>
                <w:highlight w:val="none"/>
              </w:rPr>
            </w:pPr>
          </w:p>
        </w:tc>
        <w:tc>
          <w:tcPr>
            <w:tcW w:w="1117" w:type="dxa"/>
            <w:vAlign w:val="center"/>
          </w:tcPr>
          <w:p w14:paraId="46C4D3B1">
            <w:pPr>
              <w:pStyle w:val="2"/>
              <w:snapToGrid w:val="0"/>
              <w:jc w:val="center"/>
              <w:rPr>
                <w:rFonts w:hAnsi="宋体"/>
                <w:bCs/>
                <w:color w:val="000000" w:themeColor="text1"/>
                <w:kern w:val="2"/>
                <w:sz w:val="21"/>
                <w:szCs w:val="24"/>
                <w:highlight w:val="none"/>
              </w:rPr>
            </w:pPr>
          </w:p>
        </w:tc>
        <w:tc>
          <w:tcPr>
            <w:tcW w:w="1400" w:type="dxa"/>
            <w:vAlign w:val="center"/>
          </w:tcPr>
          <w:p w14:paraId="3EE4452D">
            <w:pPr>
              <w:pStyle w:val="2"/>
              <w:snapToGrid w:val="0"/>
              <w:jc w:val="center"/>
              <w:rPr>
                <w:rFonts w:hAnsi="宋体"/>
                <w:bCs/>
                <w:color w:val="000000" w:themeColor="text1"/>
                <w:kern w:val="2"/>
                <w:sz w:val="21"/>
                <w:szCs w:val="24"/>
                <w:highlight w:val="none"/>
              </w:rPr>
            </w:pPr>
          </w:p>
        </w:tc>
        <w:tc>
          <w:tcPr>
            <w:tcW w:w="1233" w:type="dxa"/>
            <w:vAlign w:val="center"/>
          </w:tcPr>
          <w:p w14:paraId="0901D539">
            <w:pPr>
              <w:pStyle w:val="2"/>
              <w:snapToGrid w:val="0"/>
              <w:jc w:val="center"/>
              <w:rPr>
                <w:rFonts w:hAnsi="宋体"/>
                <w:bCs/>
                <w:color w:val="000000" w:themeColor="text1"/>
                <w:kern w:val="2"/>
                <w:sz w:val="21"/>
                <w:szCs w:val="24"/>
                <w:highlight w:val="none"/>
              </w:rPr>
            </w:pPr>
          </w:p>
        </w:tc>
        <w:tc>
          <w:tcPr>
            <w:tcW w:w="1183" w:type="dxa"/>
            <w:vAlign w:val="center"/>
          </w:tcPr>
          <w:p w14:paraId="46D55E1F">
            <w:pPr>
              <w:pStyle w:val="2"/>
              <w:snapToGrid w:val="0"/>
              <w:jc w:val="center"/>
              <w:rPr>
                <w:rFonts w:hAnsi="宋体"/>
                <w:bCs/>
                <w:color w:val="000000" w:themeColor="text1"/>
                <w:kern w:val="2"/>
                <w:sz w:val="21"/>
                <w:szCs w:val="24"/>
                <w:highlight w:val="none"/>
              </w:rPr>
            </w:pPr>
          </w:p>
        </w:tc>
        <w:tc>
          <w:tcPr>
            <w:tcW w:w="1220" w:type="dxa"/>
            <w:vAlign w:val="center"/>
          </w:tcPr>
          <w:p w14:paraId="14520C1B">
            <w:pPr>
              <w:pStyle w:val="2"/>
              <w:snapToGrid w:val="0"/>
              <w:jc w:val="center"/>
              <w:rPr>
                <w:rFonts w:hAnsi="宋体"/>
                <w:bCs/>
                <w:color w:val="000000" w:themeColor="text1"/>
                <w:kern w:val="2"/>
                <w:sz w:val="21"/>
                <w:szCs w:val="24"/>
                <w:highlight w:val="none"/>
              </w:rPr>
            </w:pPr>
          </w:p>
        </w:tc>
        <w:tc>
          <w:tcPr>
            <w:tcW w:w="817" w:type="dxa"/>
            <w:vAlign w:val="center"/>
          </w:tcPr>
          <w:p w14:paraId="40E66043">
            <w:pPr>
              <w:pStyle w:val="2"/>
              <w:snapToGrid w:val="0"/>
              <w:jc w:val="center"/>
              <w:rPr>
                <w:rFonts w:hAnsi="宋体"/>
                <w:bCs/>
                <w:color w:val="000000" w:themeColor="text1"/>
                <w:kern w:val="2"/>
                <w:sz w:val="21"/>
                <w:szCs w:val="24"/>
                <w:highlight w:val="none"/>
              </w:rPr>
            </w:pPr>
          </w:p>
        </w:tc>
      </w:tr>
      <w:tr w14:paraId="5AE4B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B9BEE7C">
            <w:pPr>
              <w:pStyle w:val="2"/>
              <w:snapToGrid w:val="0"/>
              <w:jc w:val="center"/>
              <w:rPr>
                <w:rFonts w:hAnsi="宋体"/>
                <w:bCs/>
                <w:color w:val="000000" w:themeColor="text1"/>
                <w:kern w:val="2"/>
                <w:sz w:val="21"/>
                <w:szCs w:val="24"/>
                <w:highlight w:val="none"/>
              </w:rPr>
            </w:pPr>
          </w:p>
        </w:tc>
        <w:tc>
          <w:tcPr>
            <w:tcW w:w="1215" w:type="dxa"/>
            <w:vAlign w:val="center"/>
          </w:tcPr>
          <w:p w14:paraId="1E39EC8A">
            <w:pPr>
              <w:pStyle w:val="2"/>
              <w:snapToGrid w:val="0"/>
              <w:jc w:val="center"/>
              <w:rPr>
                <w:rFonts w:hAnsi="宋体"/>
                <w:bCs/>
                <w:color w:val="000000" w:themeColor="text1"/>
                <w:kern w:val="2"/>
                <w:sz w:val="21"/>
                <w:szCs w:val="24"/>
                <w:highlight w:val="none"/>
              </w:rPr>
            </w:pPr>
          </w:p>
        </w:tc>
        <w:tc>
          <w:tcPr>
            <w:tcW w:w="1267" w:type="dxa"/>
            <w:vAlign w:val="center"/>
          </w:tcPr>
          <w:p w14:paraId="37EA962F">
            <w:pPr>
              <w:pStyle w:val="2"/>
              <w:snapToGrid w:val="0"/>
              <w:jc w:val="center"/>
              <w:rPr>
                <w:rFonts w:hAnsi="宋体"/>
                <w:bCs/>
                <w:color w:val="000000" w:themeColor="text1"/>
                <w:kern w:val="2"/>
                <w:sz w:val="21"/>
                <w:szCs w:val="24"/>
                <w:highlight w:val="none"/>
              </w:rPr>
            </w:pPr>
          </w:p>
        </w:tc>
        <w:tc>
          <w:tcPr>
            <w:tcW w:w="1117" w:type="dxa"/>
            <w:vAlign w:val="center"/>
          </w:tcPr>
          <w:p w14:paraId="19F04C14">
            <w:pPr>
              <w:pStyle w:val="2"/>
              <w:snapToGrid w:val="0"/>
              <w:jc w:val="center"/>
              <w:rPr>
                <w:rFonts w:hAnsi="宋体"/>
                <w:bCs/>
                <w:color w:val="000000" w:themeColor="text1"/>
                <w:kern w:val="2"/>
                <w:sz w:val="21"/>
                <w:szCs w:val="24"/>
                <w:highlight w:val="none"/>
              </w:rPr>
            </w:pPr>
          </w:p>
        </w:tc>
        <w:tc>
          <w:tcPr>
            <w:tcW w:w="1400" w:type="dxa"/>
            <w:vAlign w:val="center"/>
          </w:tcPr>
          <w:p w14:paraId="73AD136E">
            <w:pPr>
              <w:pStyle w:val="2"/>
              <w:snapToGrid w:val="0"/>
              <w:jc w:val="center"/>
              <w:rPr>
                <w:rFonts w:hAnsi="宋体"/>
                <w:bCs/>
                <w:color w:val="000000" w:themeColor="text1"/>
                <w:kern w:val="2"/>
                <w:sz w:val="21"/>
                <w:szCs w:val="24"/>
                <w:highlight w:val="none"/>
              </w:rPr>
            </w:pPr>
          </w:p>
        </w:tc>
        <w:tc>
          <w:tcPr>
            <w:tcW w:w="1233" w:type="dxa"/>
            <w:vAlign w:val="center"/>
          </w:tcPr>
          <w:p w14:paraId="69A2C0A1">
            <w:pPr>
              <w:pStyle w:val="2"/>
              <w:snapToGrid w:val="0"/>
              <w:jc w:val="center"/>
              <w:rPr>
                <w:rFonts w:hAnsi="宋体"/>
                <w:bCs/>
                <w:color w:val="000000" w:themeColor="text1"/>
                <w:kern w:val="2"/>
                <w:sz w:val="21"/>
                <w:szCs w:val="24"/>
                <w:highlight w:val="none"/>
              </w:rPr>
            </w:pPr>
          </w:p>
        </w:tc>
        <w:tc>
          <w:tcPr>
            <w:tcW w:w="1183" w:type="dxa"/>
            <w:vAlign w:val="center"/>
          </w:tcPr>
          <w:p w14:paraId="5DF569E4">
            <w:pPr>
              <w:pStyle w:val="2"/>
              <w:snapToGrid w:val="0"/>
              <w:jc w:val="center"/>
              <w:rPr>
                <w:rFonts w:hAnsi="宋体"/>
                <w:bCs/>
                <w:color w:val="000000" w:themeColor="text1"/>
                <w:kern w:val="2"/>
                <w:sz w:val="21"/>
                <w:szCs w:val="24"/>
                <w:highlight w:val="none"/>
              </w:rPr>
            </w:pPr>
          </w:p>
        </w:tc>
        <w:tc>
          <w:tcPr>
            <w:tcW w:w="1220" w:type="dxa"/>
            <w:vAlign w:val="center"/>
          </w:tcPr>
          <w:p w14:paraId="6DF7B5F5">
            <w:pPr>
              <w:pStyle w:val="2"/>
              <w:snapToGrid w:val="0"/>
              <w:jc w:val="center"/>
              <w:rPr>
                <w:rFonts w:hAnsi="宋体"/>
                <w:bCs/>
                <w:color w:val="000000" w:themeColor="text1"/>
                <w:kern w:val="2"/>
                <w:sz w:val="21"/>
                <w:szCs w:val="24"/>
                <w:highlight w:val="none"/>
              </w:rPr>
            </w:pPr>
          </w:p>
        </w:tc>
        <w:tc>
          <w:tcPr>
            <w:tcW w:w="817" w:type="dxa"/>
            <w:vAlign w:val="center"/>
          </w:tcPr>
          <w:p w14:paraId="1E896F5F">
            <w:pPr>
              <w:pStyle w:val="2"/>
              <w:snapToGrid w:val="0"/>
              <w:jc w:val="center"/>
              <w:rPr>
                <w:rFonts w:hAnsi="宋体"/>
                <w:bCs/>
                <w:color w:val="000000" w:themeColor="text1"/>
                <w:kern w:val="2"/>
                <w:sz w:val="21"/>
                <w:szCs w:val="24"/>
                <w:highlight w:val="none"/>
              </w:rPr>
            </w:pPr>
          </w:p>
        </w:tc>
      </w:tr>
      <w:tr w14:paraId="7EAFD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09D3203">
            <w:pPr>
              <w:pStyle w:val="2"/>
              <w:snapToGrid w:val="0"/>
              <w:jc w:val="center"/>
              <w:rPr>
                <w:rFonts w:hAnsi="宋体"/>
                <w:bCs/>
                <w:color w:val="000000" w:themeColor="text1"/>
                <w:kern w:val="2"/>
                <w:sz w:val="21"/>
                <w:szCs w:val="24"/>
                <w:highlight w:val="none"/>
              </w:rPr>
            </w:pPr>
          </w:p>
        </w:tc>
        <w:tc>
          <w:tcPr>
            <w:tcW w:w="1215" w:type="dxa"/>
            <w:vAlign w:val="center"/>
          </w:tcPr>
          <w:p w14:paraId="3FF81232">
            <w:pPr>
              <w:pStyle w:val="2"/>
              <w:snapToGrid w:val="0"/>
              <w:jc w:val="center"/>
              <w:rPr>
                <w:rFonts w:hAnsi="宋体"/>
                <w:bCs/>
                <w:color w:val="000000" w:themeColor="text1"/>
                <w:kern w:val="2"/>
                <w:sz w:val="21"/>
                <w:szCs w:val="24"/>
                <w:highlight w:val="none"/>
              </w:rPr>
            </w:pPr>
          </w:p>
        </w:tc>
        <w:tc>
          <w:tcPr>
            <w:tcW w:w="1267" w:type="dxa"/>
            <w:vAlign w:val="center"/>
          </w:tcPr>
          <w:p w14:paraId="3F8F8ADF">
            <w:pPr>
              <w:pStyle w:val="2"/>
              <w:snapToGrid w:val="0"/>
              <w:jc w:val="center"/>
              <w:rPr>
                <w:rFonts w:hAnsi="宋体"/>
                <w:bCs/>
                <w:color w:val="000000" w:themeColor="text1"/>
                <w:kern w:val="2"/>
                <w:sz w:val="21"/>
                <w:szCs w:val="24"/>
                <w:highlight w:val="none"/>
              </w:rPr>
            </w:pPr>
          </w:p>
        </w:tc>
        <w:tc>
          <w:tcPr>
            <w:tcW w:w="1117" w:type="dxa"/>
            <w:vAlign w:val="center"/>
          </w:tcPr>
          <w:p w14:paraId="7B8688BD">
            <w:pPr>
              <w:pStyle w:val="2"/>
              <w:snapToGrid w:val="0"/>
              <w:jc w:val="center"/>
              <w:rPr>
                <w:rFonts w:hAnsi="宋体"/>
                <w:bCs/>
                <w:color w:val="000000" w:themeColor="text1"/>
                <w:kern w:val="2"/>
                <w:sz w:val="21"/>
                <w:szCs w:val="24"/>
                <w:highlight w:val="none"/>
              </w:rPr>
            </w:pPr>
          </w:p>
        </w:tc>
        <w:tc>
          <w:tcPr>
            <w:tcW w:w="1400" w:type="dxa"/>
            <w:vAlign w:val="center"/>
          </w:tcPr>
          <w:p w14:paraId="3BE712D7">
            <w:pPr>
              <w:pStyle w:val="2"/>
              <w:snapToGrid w:val="0"/>
              <w:jc w:val="center"/>
              <w:rPr>
                <w:rFonts w:hAnsi="宋体"/>
                <w:bCs/>
                <w:color w:val="000000" w:themeColor="text1"/>
                <w:kern w:val="2"/>
                <w:sz w:val="21"/>
                <w:szCs w:val="24"/>
                <w:highlight w:val="none"/>
              </w:rPr>
            </w:pPr>
          </w:p>
        </w:tc>
        <w:tc>
          <w:tcPr>
            <w:tcW w:w="1233" w:type="dxa"/>
            <w:vAlign w:val="center"/>
          </w:tcPr>
          <w:p w14:paraId="7A81D15A">
            <w:pPr>
              <w:pStyle w:val="2"/>
              <w:snapToGrid w:val="0"/>
              <w:jc w:val="center"/>
              <w:rPr>
                <w:rFonts w:hAnsi="宋体"/>
                <w:bCs/>
                <w:color w:val="000000" w:themeColor="text1"/>
                <w:kern w:val="2"/>
                <w:sz w:val="21"/>
                <w:szCs w:val="24"/>
                <w:highlight w:val="none"/>
              </w:rPr>
            </w:pPr>
          </w:p>
        </w:tc>
        <w:tc>
          <w:tcPr>
            <w:tcW w:w="1183" w:type="dxa"/>
            <w:vAlign w:val="center"/>
          </w:tcPr>
          <w:p w14:paraId="57432A00">
            <w:pPr>
              <w:pStyle w:val="2"/>
              <w:snapToGrid w:val="0"/>
              <w:jc w:val="center"/>
              <w:rPr>
                <w:rFonts w:hAnsi="宋体"/>
                <w:bCs/>
                <w:color w:val="000000" w:themeColor="text1"/>
                <w:kern w:val="2"/>
                <w:sz w:val="21"/>
                <w:szCs w:val="24"/>
                <w:highlight w:val="none"/>
              </w:rPr>
            </w:pPr>
          </w:p>
        </w:tc>
        <w:tc>
          <w:tcPr>
            <w:tcW w:w="1220" w:type="dxa"/>
            <w:vAlign w:val="center"/>
          </w:tcPr>
          <w:p w14:paraId="59D62898">
            <w:pPr>
              <w:pStyle w:val="2"/>
              <w:snapToGrid w:val="0"/>
              <w:jc w:val="center"/>
              <w:rPr>
                <w:rFonts w:hAnsi="宋体"/>
                <w:bCs/>
                <w:color w:val="000000" w:themeColor="text1"/>
                <w:kern w:val="2"/>
                <w:sz w:val="21"/>
                <w:szCs w:val="24"/>
                <w:highlight w:val="none"/>
              </w:rPr>
            </w:pPr>
          </w:p>
        </w:tc>
        <w:tc>
          <w:tcPr>
            <w:tcW w:w="817" w:type="dxa"/>
            <w:vAlign w:val="center"/>
          </w:tcPr>
          <w:p w14:paraId="67674022">
            <w:pPr>
              <w:pStyle w:val="2"/>
              <w:snapToGrid w:val="0"/>
              <w:jc w:val="center"/>
              <w:rPr>
                <w:rFonts w:hAnsi="宋体"/>
                <w:bCs/>
                <w:color w:val="000000" w:themeColor="text1"/>
                <w:kern w:val="2"/>
                <w:sz w:val="21"/>
                <w:szCs w:val="24"/>
                <w:highlight w:val="none"/>
              </w:rPr>
            </w:pPr>
          </w:p>
        </w:tc>
      </w:tr>
      <w:tr w14:paraId="2DE5A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20EEE3C">
            <w:pPr>
              <w:pStyle w:val="2"/>
              <w:snapToGrid w:val="0"/>
              <w:jc w:val="center"/>
              <w:rPr>
                <w:rFonts w:hAnsi="宋体"/>
                <w:bCs/>
                <w:color w:val="000000" w:themeColor="text1"/>
                <w:kern w:val="2"/>
                <w:sz w:val="21"/>
                <w:szCs w:val="24"/>
                <w:highlight w:val="none"/>
              </w:rPr>
            </w:pPr>
          </w:p>
        </w:tc>
        <w:tc>
          <w:tcPr>
            <w:tcW w:w="1215" w:type="dxa"/>
            <w:vAlign w:val="center"/>
          </w:tcPr>
          <w:p w14:paraId="6FA157A3">
            <w:pPr>
              <w:pStyle w:val="2"/>
              <w:snapToGrid w:val="0"/>
              <w:jc w:val="center"/>
              <w:rPr>
                <w:rFonts w:hAnsi="宋体"/>
                <w:bCs/>
                <w:color w:val="000000" w:themeColor="text1"/>
                <w:kern w:val="2"/>
                <w:sz w:val="21"/>
                <w:szCs w:val="24"/>
                <w:highlight w:val="none"/>
              </w:rPr>
            </w:pPr>
          </w:p>
        </w:tc>
        <w:tc>
          <w:tcPr>
            <w:tcW w:w="1267" w:type="dxa"/>
            <w:vAlign w:val="center"/>
          </w:tcPr>
          <w:p w14:paraId="5139C4D0">
            <w:pPr>
              <w:pStyle w:val="2"/>
              <w:snapToGrid w:val="0"/>
              <w:jc w:val="center"/>
              <w:rPr>
                <w:rFonts w:hAnsi="宋体"/>
                <w:bCs/>
                <w:color w:val="000000" w:themeColor="text1"/>
                <w:kern w:val="2"/>
                <w:sz w:val="21"/>
                <w:szCs w:val="24"/>
                <w:highlight w:val="none"/>
              </w:rPr>
            </w:pPr>
          </w:p>
        </w:tc>
        <w:tc>
          <w:tcPr>
            <w:tcW w:w="1117" w:type="dxa"/>
            <w:vAlign w:val="center"/>
          </w:tcPr>
          <w:p w14:paraId="07B664C5">
            <w:pPr>
              <w:pStyle w:val="2"/>
              <w:snapToGrid w:val="0"/>
              <w:jc w:val="center"/>
              <w:rPr>
                <w:rFonts w:hAnsi="宋体"/>
                <w:bCs/>
                <w:color w:val="000000" w:themeColor="text1"/>
                <w:kern w:val="2"/>
                <w:sz w:val="21"/>
                <w:szCs w:val="24"/>
                <w:highlight w:val="none"/>
              </w:rPr>
            </w:pPr>
          </w:p>
        </w:tc>
        <w:tc>
          <w:tcPr>
            <w:tcW w:w="1400" w:type="dxa"/>
            <w:vAlign w:val="center"/>
          </w:tcPr>
          <w:p w14:paraId="71DE9D68">
            <w:pPr>
              <w:pStyle w:val="2"/>
              <w:snapToGrid w:val="0"/>
              <w:jc w:val="center"/>
              <w:rPr>
                <w:rFonts w:hAnsi="宋体"/>
                <w:bCs/>
                <w:color w:val="000000" w:themeColor="text1"/>
                <w:kern w:val="2"/>
                <w:sz w:val="21"/>
                <w:szCs w:val="24"/>
                <w:highlight w:val="none"/>
              </w:rPr>
            </w:pPr>
          </w:p>
        </w:tc>
        <w:tc>
          <w:tcPr>
            <w:tcW w:w="1233" w:type="dxa"/>
            <w:vAlign w:val="center"/>
          </w:tcPr>
          <w:p w14:paraId="17689F76">
            <w:pPr>
              <w:pStyle w:val="2"/>
              <w:snapToGrid w:val="0"/>
              <w:jc w:val="center"/>
              <w:rPr>
                <w:rFonts w:hAnsi="宋体"/>
                <w:bCs/>
                <w:color w:val="000000" w:themeColor="text1"/>
                <w:kern w:val="2"/>
                <w:sz w:val="21"/>
                <w:szCs w:val="24"/>
                <w:highlight w:val="none"/>
              </w:rPr>
            </w:pPr>
          </w:p>
        </w:tc>
        <w:tc>
          <w:tcPr>
            <w:tcW w:w="1183" w:type="dxa"/>
            <w:vAlign w:val="center"/>
          </w:tcPr>
          <w:p w14:paraId="53278E83">
            <w:pPr>
              <w:pStyle w:val="2"/>
              <w:snapToGrid w:val="0"/>
              <w:jc w:val="center"/>
              <w:rPr>
                <w:rFonts w:hAnsi="宋体"/>
                <w:bCs/>
                <w:color w:val="000000" w:themeColor="text1"/>
                <w:kern w:val="2"/>
                <w:sz w:val="21"/>
                <w:szCs w:val="24"/>
                <w:highlight w:val="none"/>
              </w:rPr>
            </w:pPr>
          </w:p>
        </w:tc>
        <w:tc>
          <w:tcPr>
            <w:tcW w:w="1220" w:type="dxa"/>
            <w:vAlign w:val="center"/>
          </w:tcPr>
          <w:p w14:paraId="054E03A8">
            <w:pPr>
              <w:pStyle w:val="2"/>
              <w:snapToGrid w:val="0"/>
              <w:jc w:val="center"/>
              <w:rPr>
                <w:rFonts w:hAnsi="宋体"/>
                <w:bCs/>
                <w:color w:val="000000" w:themeColor="text1"/>
                <w:kern w:val="2"/>
                <w:sz w:val="21"/>
                <w:szCs w:val="24"/>
                <w:highlight w:val="none"/>
              </w:rPr>
            </w:pPr>
          </w:p>
        </w:tc>
        <w:tc>
          <w:tcPr>
            <w:tcW w:w="817" w:type="dxa"/>
            <w:vAlign w:val="center"/>
          </w:tcPr>
          <w:p w14:paraId="58ADA366">
            <w:pPr>
              <w:pStyle w:val="2"/>
              <w:snapToGrid w:val="0"/>
              <w:jc w:val="center"/>
              <w:rPr>
                <w:rFonts w:hAnsi="宋体"/>
                <w:bCs/>
                <w:color w:val="000000" w:themeColor="text1"/>
                <w:kern w:val="2"/>
                <w:sz w:val="21"/>
                <w:szCs w:val="24"/>
                <w:highlight w:val="none"/>
              </w:rPr>
            </w:pPr>
          </w:p>
        </w:tc>
      </w:tr>
      <w:tr w14:paraId="0A635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A7902CA">
            <w:pPr>
              <w:pStyle w:val="2"/>
              <w:snapToGrid w:val="0"/>
              <w:jc w:val="center"/>
              <w:rPr>
                <w:rFonts w:hAnsi="宋体"/>
                <w:bCs/>
                <w:color w:val="000000" w:themeColor="text1"/>
                <w:kern w:val="2"/>
                <w:sz w:val="21"/>
                <w:szCs w:val="24"/>
                <w:highlight w:val="none"/>
              </w:rPr>
            </w:pPr>
          </w:p>
        </w:tc>
        <w:tc>
          <w:tcPr>
            <w:tcW w:w="1215" w:type="dxa"/>
            <w:vAlign w:val="center"/>
          </w:tcPr>
          <w:p w14:paraId="2F726A37">
            <w:pPr>
              <w:pStyle w:val="2"/>
              <w:snapToGrid w:val="0"/>
              <w:jc w:val="center"/>
              <w:rPr>
                <w:rFonts w:hAnsi="宋体"/>
                <w:bCs/>
                <w:color w:val="000000" w:themeColor="text1"/>
                <w:kern w:val="2"/>
                <w:sz w:val="21"/>
                <w:szCs w:val="24"/>
                <w:highlight w:val="none"/>
              </w:rPr>
            </w:pPr>
          </w:p>
        </w:tc>
        <w:tc>
          <w:tcPr>
            <w:tcW w:w="1267" w:type="dxa"/>
            <w:vAlign w:val="center"/>
          </w:tcPr>
          <w:p w14:paraId="0829F341">
            <w:pPr>
              <w:pStyle w:val="2"/>
              <w:snapToGrid w:val="0"/>
              <w:jc w:val="center"/>
              <w:rPr>
                <w:rFonts w:hAnsi="宋体"/>
                <w:bCs/>
                <w:color w:val="000000" w:themeColor="text1"/>
                <w:kern w:val="2"/>
                <w:sz w:val="21"/>
                <w:szCs w:val="24"/>
                <w:highlight w:val="none"/>
              </w:rPr>
            </w:pPr>
          </w:p>
        </w:tc>
        <w:tc>
          <w:tcPr>
            <w:tcW w:w="1117" w:type="dxa"/>
            <w:vAlign w:val="center"/>
          </w:tcPr>
          <w:p w14:paraId="366BF2F2">
            <w:pPr>
              <w:pStyle w:val="2"/>
              <w:snapToGrid w:val="0"/>
              <w:jc w:val="center"/>
              <w:rPr>
                <w:rFonts w:hAnsi="宋体"/>
                <w:bCs/>
                <w:color w:val="000000" w:themeColor="text1"/>
                <w:kern w:val="2"/>
                <w:sz w:val="21"/>
                <w:szCs w:val="24"/>
                <w:highlight w:val="none"/>
              </w:rPr>
            </w:pPr>
          </w:p>
        </w:tc>
        <w:tc>
          <w:tcPr>
            <w:tcW w:w="1400" w:type="dxa"/>
            <w:vAlign w:val="center"/>
          </w:tcPr>
          <w:p w14:paraId="4D5A142C">
            <w:pPr>
              <w:pStyle w:val="2"/>
              <w:snapToGrid w:val="0"/>
              <w:jc w:val="center"/>
              <w:rPr>
                <w:rFonts w:hAnsi="宋体"/>
                <w:bCs/>
                <w:color w:val="000000" w:themeColor="text1"/>
                <w:kern w:val="2"/>
                <w:sz w:val="21"/>
                <w:szCs w:val="24"/>
                <w:highlight w:val="none"/>
              </w:rPr>
            </w:pPr>
          </w:p>
        </w:tc>
        <w:tc>
          <w:tcPr>
            <w:tcW w:w="1233" w:type="dxa"/>
            <w:vAlign w:val="center"/>
          </w:tcPr>
          <w:p w14:paraId="71F6AFD9">
            <w:pPr>
              <w:pStyle w:val="2"/>
              <w:snapToGrid w:val="0"/>
              <w:jc w:val="center"/>
              <w:rPr>
                <w:rFonts w:hAnsi="宋体"/>
                <w:bCs/>
                <w:color w:val="000000" w:themeColor="text1"/>
                <w:kern w:val="2"/>
                <w:sz w:val="21"/>
                <w:szCs w:val="24"/>
                <w:highlight w:val="none"/>
              </w:rPr>
            </w:pPr>
          </w:p>
        </w:tc>
        <w:tc>
          <w:tcPr>
            <w:tcW w:w="1183" w:type="dxa"/>
            <w:vAlign w:val="center"/>
          </w:tcPr>
          <w:p w14:paraId="7CC3D80D">
            <w:pPr>
              <w:pStyle w:val="2"/>
              <w:snapToGrid w:val="0"/>
              <w:jc w:val="center"/>
              <w:rPr>
                <w:rFonts w:hAnsi="宋体"/>
                <w:bCs/>
                <w:color w:val="000000" w:themeColor="text1"/>
                <w:kern w:val="2"/>
                <w:sz w:val="21"/>
                <w:szCs w:val="24"/>
                <w:highlight w:val="none"/>
              </w:rPr>
            </w:pPr>
          </w:p>
        </w:tc>
        <w:tc>
          <w:tcPr>
            <w:tcW w:w="1220" w:type="dxa"/>
            <w:vAlign w:val="center"/>
          </w:tcPr>
          <w:p w14:paraId="1A611417">
            <w:pPr>
              <w:pStyle w:val="2"/>
              <w:snapToGrid w:val="0"/>
              <w:jc w:val="center"/>
              <w:rPr>
                <w:rFonts w:hAnsi="宋体"/>
                <w:bCs/>
                <w:color w:val="000000" w:themeColor="text1"/>
                <w:kern w:val="2"/>
                <w:sz w:val="21"/>
                <w:szCs w:val="24"/>
                <w:highlight w:val="none"/>
              </w:rPr>
            </w:pPr>
          </w:p>
        </w:tc>
        <w:tc>
          <w:tcPr>
            <w:tcW w:w="817" w:type="dxa"/>
            <w:vAlign w:val="center"/>
          </w:tcPr>
          <w:p w14:paraId="04D11621">
            <w:pPr>
              <w:pStyle w:val="2"/>
              <w:snapToGrid w:val="0"/>
              <w:jc w:val="center"/>
              <w:rPr>
                <w:rFonts w:hAnsi="宋体"/>
                <w:bCs/>
                <w:color w:val="000000" w:themeColor="text1"/>
                <w:kern w:val="2"/>
                <w:sz w:val="21"/>
                <w:szCs w:val="24"/>
                <w:highlight w:val="none"/>
              </w:rPr>
            </w:pPr>
          </w:p>
        </w:tc>
      </w:tr>
    </w:tbl>
    <w:p w14:paraId="5A47B7E5">
      <w:pPr>
        <w:pStyle w:val="2"/>
        <w:snapToGrid w:val="0"/>
        <w:spacing w:line="360" w:lineRule="auto"/>
        <w:ind w:firstLine="0"/>
        <w:rPr>
          <w:rFonts w:hAnsi="宋体"/>
          <w:bCs/>
          <w:color w:val="000000" w:themeColor="text1"/>
          <w:sz w:val="21"/>
          <w:highlight w:val="none"/>
        </w:rPr>
      </w:pPr>
      <w:r>
        <w:rPr>
          <w:rFonts w:hint="eastAsia" w:hAnsi="宋体"/>
          <w:bCs/>
          <w:color w:val="000000" w:themeColor="text1"/>
          <w:sz w:val="21"/>
          <w:highlight w:val="none"/>
        </w:rPr>
        <w:t>注：如本表格式内容不能满足需要，投标人可自行划表填写，但必须体现以上内容。</w:t>
      </w:r>
    </w:p>
    <w:p w14:paraId="6DBA310D">
      <w:pPr>
        <w:pStyle w:val="2"/>
        <w:snapToGrid w:val="0"/>
        <w:spacing w:line="360" w:lineRule="auto"/>
        <w:rPr>
          <w:rFonts w:hAnsi="宋体"/>
          <w:bCs/>
          <w:color w:val="000000" w:themeColor="text1"/>
          <w:sz w:val="21"/>
          <w:highlight w:val="none"/>
        </w:rPr>
      </w:pPr>
    </w:p>
    <w:p w14:paraId="5AB0FFF3">
      <w:pPr>
        <w:pStyle w:val="2"/>
        <w:snapToGrid w:val="0"/>
        <w:spacing w:line="360" w:lineRule="auto"/>
        <w:rPr>
          <w:rFonts w:hAnsi="宋体"/>
          <w:bCs/>
          <w:color w:val="000000" w:themeColor="text1"/>
          <w:sz w:val="21"/>
          <w:highlight w:val="none"/>
        </w:rPr>
      </w:pPr>
    </w:p>
    <w:p w14:paraId="1AF0D76B">
      <w:pPr>
        <w:pStyle w:val="2"/>
        <w:snapToGrid w:val="0"/>
        <w:spacing w:line="360" w:lineRule="auto"/>
        <w:rPr>
          <w:rFonts w:hAnsi="宋体"/>
          <w:bCs/>
          <w:color w:val="000000" w:themeColor="text1"/>
          <w:sz w:val="21"/>
          <w:highlight w:val="none"/>
        </w:rPr>
      </w:pPr>
    </w:p>
    <w:p w14:paraId="287D5E9D">
      <w:pPr>
        <w:pStyle w:val="2"/>
        <w:snapToGrid w:val="0"/>
        <w:spacing w:line="360" w:lineRule="auto"/>
        <w:rPr>
          <w:rFonts w:hAnsi="宋体"/>
          <w:bCs/>
          <w:color w:val="000000" w:themeColor="text1"/>
          <w:sz w:val="21"/>
          <w:highlight w:val="none"/>
        </w:rPr>
      </w:pPr>
    </w:p>
    <w:p w14:paraId="7541A545">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4ADEE163">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505DD72B">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30D5E72A">
      <w:pPr>
        <w:pStyle w:val="4"/>
        <w:numPr>
          <w:ilvl w:val="1"/>
          <w:numId w:val="0"/>
        </w:numPr>
        <w:jc w:val="both"/>
        <w:rPr>
          <w:color w:val="000000" w:themeColor="text1"/>
          <w:highlight w:val="none"/>
        </w:rPr>
        <w:sectPr>
          <w:pgSz w:w="11906" w:h="16838"/>
          <w:pgMar w:top="1474" w:right="1418" w:bottom="1474" w:left="1418" w:header="851" w:footer="851" w:gutter="0"/>
          <w:pgBorders>
            <w:top w:val="none" w:sz="0" w:space="0"/>
            <w:left w:val="none" w:sz="0" w:space="0"/>
            <w:bottom w:val="none" w:sz="0" w:space="0"/>
            <w:right w:val="none" w:sz="0" w:space="0"/>
          </w:pgBorders>
          <w:pgNumType w:fmt="decimal"/>
          <w:cols w:space="720" w:num="1"/>
          <w:titlePg/>
          <w:docGrid w:linePitch="312" w:charSpace="0"/>
        </w:sectPr>
      </w:pPr>
    </w:p>
    <w:p w14:paraId="261CC253">
      <w:pPr>
        <w:pStyle w:val="4"/>
        <w:numPr>
          <w:ilvl w:val="0"/>
          <w:numId w:val="0"/>
        </w:numPr>
        <w:spacing w:line="400" w:lineRule="exact"/>
        <w:rPr>
          <w:rFonts w:hAnsi="黑体" w:cs="黑体"/>
          <w:color w:val="000000" w:themeColor="text1"/>
          <w:highlight w:val="none"/>
        </w:rPr>
      </w:pPr>
      <w:bookmarkStart w:id="1872" w:name="_Toc430771089"/>
      <w:bookmarkStart w:id="1873" w:name="_Toc432695229"/>
      <w:bookmarkStart w:id="1874" w:name="_Toc30486"/>
      <w:bookmarkStart w:id="1875" w:name="_Toc432682754"/>
      <w:bookmarkStart w:id="1876" w:name="_Toc333935376"/>
      <w:bookmarkStart w:id="1877" w:name="_Toc339019919"/>
      <w:bookmarkStart w:id="1878" w:name="_Toc339020125"/>
      <w:bookmarkStart w:id="1879" w:name="_Toc342060405"/>
      <w:bookmarkStart w:id="1880" w:name="_Toc330460016"/>
      <w:bookmarkStart w:id="1881" w:name="_Toc340507472"/>
      <w:bookmarkStart w:id="1882" w:name="_Toc343247130"/>
      <w:bookmarkStart w:id="1883" w:name="_Toc331512931"/>
      <w:bookmarkStart w:id="1884" w:name="_Toc365985211"/>
      <w:bookmarkStart w:id="1885" w:name="_Toc339020045"/>
      <w:bookmarkStart w:id="1886" w:name="_Toc350438779"/>
      <w:bookmarkStart w:id="1887" w:name="_Toc342312473"/>
      <w:bookmarkStart w:id="1888" w:name="_Toc331684072"/>
      <w:bookmarkStart w:id="1889" w:name="_Toc333237819"/>
      <w:bookmarkStart w:id="1890" w:name="_Toc336681610"/>
      <w:bookmarkStart w:id="1891" w:name="_Toc332206739"/>
      <w:bookmarkStart w:id="1892" w:name="_Toc333935717"/>
      <w:bookmarkStart w:id="1893" w:name="_Toc333238664"/>
      <w:bookmarkStart w:id="1894" w:name="_Toc365967105"/>
      <w:bookmarkStart w:id="1895" w:name="_Toc366072562"/>
      <w:bookmarkStart w:id="1896" w:name="_Toc102451601"/>
      <w:bookmarkStart w:id="1897" w:name="_Toc333237708"/>
      <w:bookmarkStart w:id="1898" w:name="_Toc343612950"/>
      <w:bookmarkStart w:id="1899" w:name="_Toc345312627"/>
      <w:bookmarkStart w:id="1900" w:name="_Toc350756480"/>
      <w:bookmarkStart w:id="1901" w:name="_Toc339362330"/>
      <w:bookmarkStart w:id="1902" w:name="_Toc339441117"/>
      <w:bookmarkStart w:id="1903" w:name="_Toc341348370"/>
      <w:bookmarkStart w:id="1904" w:name="_Toc339020263"/>
      <w:bookmarkStart w:id="1905" w:name="_Toc343248448"/>
      <w:bookmarkStart w:id="1906" w:name="_Toc342296791"/>
      <w:bookmarkStart w:id="1907" w:name="_Toc337632388"/>
      <w:bookmarkStart w:id="1908" w:name="_Toc340677100"/>
      <w:bookmarkStart w:id="1909" w:name="_Toc342398160"/>
      <w:bookmarkStart w:id="1910" w:name="_Toc340672899"/>
      <w:bookmarkStart w:id="1911" w:name="_Toc336681965"/>
      <w:bookmarkStart w:id="1912" w:name="_Toc332270377"/>
      <w:r>
        <w:rPr>
          <w:rFonts w:hint="eastAsia"/>
          <w:color w:val="000000" w:themeColor="text1"/>
          <w:highlight w:val="none"/>
        </w:rPr>
        <w:t>附件</w:t>
      </w:r>
      <w:r>
        <w:rPr>
          <w:rFonts w:hint="eastAsia"/>
          <w:color w:val="000000" w:themeColor="text1"/>
          <w:highlight w:val="none"/>
          <w:lang w:val="en-US" w:eastAsia="zh-CN"/>
        </w:rPr>
        <w:t>六</w:t>
      </w:r>
      <w:r>
        <w:rPr>
          <w:rFonts w:hint="eastAsia"/>
          <w:color w:val="000000" w:themeColor="text1"/>
          <w:highlight w:val="none"/>
        </w:rPr>
        <w:t>：</w:t>
      </w:r>
      <w:r>
        <w:rPr>
          <w:rFonts w:hint="eastAsia" w:hAnsi="黑体" w:cs="黑体"/>
          <w:color w:val="000000" w:themeColor="text1"/>
          <w:highlight w:val="none"/>
        </w:rPr>
        <w:t>中小微企业声明函</w:t>
      </w:r>
      <w:bookmarkEnd w:id="1872"/>
      <w:bookmarkEnd w:id="1873"/>
      <w:bookmarkEnd w:id="1874"/>
      <w:bookmarkEnd w:id="1875"/>
    </w:p>
    <w:p w14:paraId="4067251C">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w:t>
      </w:r>
      <w:r>
        <w:rPr>
          <w:rFonts w:ascii="宋体" w:hAnsi="宋体"/>
          <w:color w:val="000000" w:themeColor="text1"/>
          <w:szCs w:val="21"/>
          <w:highlight w:val="none"/>
        </w:rPr>
        <w:t>《政府采购促进中小企业发展管理办法》（财库﹝2020﹞46 号）</w:t>
      </w:r>
      <w:r>
        <w:rPr>
          <w:rFonts w:hint="eastAsia" w:ascii="宋体" w:hAnsi="宋体" w:cs="宋体"/>
          <w:color w:val="000000" w:themeColor="text1"/>
          <w:highlight w:val="none"/>
        </w:rPr>
        <w:t>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14:paraId="4B3943D8">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14:paraId="6976EAF0">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s="宋体"/>
          <w:color w:val="000000" w:themeColor="text1"/>
          <w:highlight w:val="none"/>
        </w:rPr>
        <w:t>（项目编号：）采购活动提供本企业制造的货物，由本企业承担工程、提供服务，或者提供其他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（请填写：中型、小型、微型）企业制造的货物。本条所称货物不包括使用大型企业注册商标的货物。本公司对上述声明的真实性负责。如有虚假，将依法承担相应责任。</w:t>
      </w:r>
    </w:p>
    <w:p w14:paraId="02CC8C7B">
      <w:pPr>
        <w:spacing w:line="440" w:lineRule="exact"/>
        <w:rPr>
          <w:rFonts w:ascii="宋体"/>
          <w:color w:val="000000" w:themeColor="text1"/>
          <w:highlight w:val="none"/>
        </w:rPr>
      </w:pPr>
      <w:r>
        <w:rPr>
          <w:rFonts w:hint="eastAsia" w:ascii="宋体" w:hAnsi="宋体" w:cs="宋体"/>
          <w:color w:val="000000" w:themeColor="text1"/>
          <w:highlight w:val="none"/>
        </w:rPr>
        <w:t>本公司对上述声明的真实性负责。如有虚假，将依法承担相应责任。</w:t>
      </w:r>
    </w:p>
    <w:p w14:paraId="25A8D246">
      <w:pPr>
        <w:spacing w:line="440" w:lineRule="exact"/>
        <w:rPr>
          <w:rFonts w:ascii="宋体"/>
          <w:color w:val="000000" w:themeColor="text1"/>
          <w:highlight w:val="none"/>
        </w:rPr>
      </w:pPr>
    </w:p>
    <w:p w14:paraId="7E50D16E">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4E9E9001">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554B5E26">
      <w:pPr>
        <w:spacing w:line="440" w:lineRule="exact"/>
        <w:rPr>
          <w:rFonts w:ascii="宋体"/>
          <w:color w:val="000000" w:themeColor="text1"/>
          <w:highlight w:val="none"/>
        </w:rPr>
      </w:pPr>
      <w:r>
        <w:rPr>
          <w:rFonts w:ascii="宋体" w:hAnsi="宋体"/>
          <w:color w:val="000000" w:themeColor="text1"/>
          <w:szCs w:val="21"/>
          <w:highlight w:val="none"/>
        </w:rPr>
        <w:t>日期：</w:t>
      </w:r>
      <w:r>
        <w:rPr>
          <w:rFonts w:ascii="宋体" w:hAnsi="宋体"/>
          <w:color w:val="000000" w:themeColor="text1"/>
          <w:szCs w:val="21"/>
          <w:highlight w:val="none"/>
          <w:u w:val="single"/>
        </w:rPr>
        <w:t xml:space="preserve">       </w:t>
      </w:r>
      <w:r>
        <w:rPr>
          <w:rFonts w:ascii="宋体" w:hAnsi="宋体"/>
          <w:color w:val="000000" w:themeColor="text1"/>
          <w:szCs w:val="21"/>
          <w:highlight w:val="none"/>
        </w:rPr>
        <w:t>年</w:t>
      </w:r>
      <w:r>
        <w:rPr>
          <w:rFonts w:ascii="宋体" w:hAnsi="宋体"/>
          <w:color w:val="000000" w:themeColor="text1"/>
          <w:szCs w:val="21"/>
          <w:highlight w:val="none"/>
          <w:u w:val="single"/>
        </w:rPr>
        <w:t xml:space="preserve">     </w:t>
      </w:r>
      <w:r>
        <w:rPr>
          <w:rFonts w:ascii="宋体" w:hAnsi="宋体"/>
          <w:color w:val="000000" w:themeColor="text1"/>
          <w:szCs w:val="21"/>
          <w:highlight w:val="none"/>
        </w:rPr>
        <w:t>月</w:t>
      </w:r>
      <w:r>
        <w:rPr>
          <w:rFonts w:ascii="宋体" w:hAnsi="宋体"/>
          <w:color w:val="000000" w:themeColor="text1"/>
          <w:szCs w:val="21"/>
          <w:highlight w:val="none"/>
          <w:u w:val="single"/>
        </w:rPr>
        <w:t xml:space="preserve">      </w:t>
      </w:r>
      <w:r>
        <w:rPr>
          <w:rFonts w:ascii="宋体" w:hAnsi="宋体"/>
          <w:color w:val="000000" w:themeColor="text1"/>
          <w:szCs w:val="21"/>
          <w:highlight w:val="none"/>
        </w:rPr>
        <w:t>日</w:t>
      </w:r>
    </w:p>
    <w:p w14:paraId="5DC3207F">
      <w:pPr>
        <w:spacing w:line="440" w:lineRule="exact"/>
        <w:rPr>
          <w:rFonts w:ascii="宋体"/>
          <w:color w:val="000000" w:themeColor="text1"/>
          <w:highlight w:val="none"/>
        </w:rPr>
      </w:pPr>
    </w:p>
    <w:p w14:paraId="1E0B759A">
      <w:pPr>
        <w:spacing w:line="440" w:lineRule="exact"/>
        <w:jc w:val="center"/>
        <w:rPr>
          <w:rFonts w:ascii="宋体"/>
          <w:color w:val="000000" w:themeColor="text1"/>
          <w:highlight w:val="none"/>
        </w:rPr>
      </w:pPr>
    </w:p>
    <w:p w14:paraId="34A7EAFA">
      <w:pPr>
        <w:spacing w:line="440" w:lineRule="exact"/>
        <w:jc w:val="center"/>
        <w:rPr>
          <w:rFonts w:ascii="宋体"/>
          <w:color w:val="000000" w:themeColor="text1"/>
          <w:highlight w:val="none"/>
        </w:rPr>
      </w:pPr>
    </w:p>
    <w:p w14:paraId="6C922824">
      <w:pPr>
        <w:spacing w:line="440" w:lineRule="exact"/>
        <w:jc w:val="center"/>
        <w:rPr>
          <w:rFonts w:ascii="宋体"/>
          <w:color w:val="000000" w:themeColor="text1"/>
          <w:highlight w:val="none"/>
        </w:rPr>
      </w:pPr>
    </w:p>
    <w:p w14:paraId="7744CFD8">
      <w:pPr>
        <w:spacing w:line="440" w:lineRule="exact"/>
        <w:jc w:val="center"/>
        <w:rPr>
          <w:rFonts w:ascii="宋体"/>
          <w:color w:val="000000" w:themeColor="text1"/>
          <w:highlight w:val="none"/>
        </w:rPr>
      </w:pPr>
    </w:p>
    <w:p w14:paraId="2A1E1AA0">
      <w:pPr>
        <w:spacing w:line="440" w:lineRule="exact"/>
        <w:jc w:val="center"/>
        <w:rPr>
          <w:rFonts w:ascii="宋体"/>
          <w:color w:val="000000" w:themeColor="text1"/>
          <w:highlight w:val="none"/>
        </w:rPr>
      </w:pPr>
    </w:p>
    <w:p w14:paraId="0BDEAF71">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14:paraId="21547639">
      <w:pPr>
        <w:pStyle w:val="2"/>
        <w:rPr>
          <w:color w:val="000000" w:themeColor="text1"/>
          <w:highlight w:val="none"/>
        </w:rPr>
      </w:pPr>
    </w:p>
    <w:p w14:paraId="4D2D9743">
      <w:pPr>
        <w:pStyle w:val="2"/>
        <w:rPr>
          <w:color w:val="000000" w:themeColor="text1"/>
          <w:highlight w:val="none"/>
        </w:rPr>
      </w:pPr>
    </w:p>
    <w:p w14:paraId="21082D9D">
      <w:pPr>
        <w:pStyle w:val="2"/>
        <w:rPr>
          <w:color w:val="000000" w:themeColor="text1"/>
          <w:highlight w:val="none"/>
        </w:rPr>
      </w:pPr>
    </w:p>
    <w:p w14:paraId="1325D7E4">
      <w:pPr>
        <w:pStyle w:val="2"/>
        <w:rPr>
          <w:color w:val="000000" w:themeColor="text1"/>
          <w:highlight w:val="none"/>
        </w:rPr>
      </w:pPr>
    </w:p>
    <w:p w14:paraId="7CDED774">
      <w:pPr>
        <w:pStyle w:val="2"/>
        <w:rPr>
          <w:color w:val="000000" w:themeColor="text1"/>
          <w:highlight w:val="none"/>
        </w:rPr>
      </w:pPr>
    </w:p>
    <w:p w14:paraId="6E6D3D19">
      <w:pPr>
        <w:pStyle w:val="2"/>
        <w:rPr>
          <w:color w:val="000000" w:themeColor="text1"/>
          <w:highlight w:val="none"/>
        </w:rPr>
      </w:pPr>
    </w:p>
    <w:p w14:paraId="06BCB585">
      <w:pPr>
        <w:pStyle w:val="2"/>
        <w:rPr>
          <w:color w:val="000000" w:themeColor="text1"/>
          <w:highlight w:val="none"/>
        </w:rPr>
      </w:pPr>
    </w:p>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p w14:paraId="20AB3E1A">
      <w:pPr>
        <w:pStyle w:val="4"/>
        <w:keepLines w:val="0"/>
        <w:numPr>
          <w:ilvl w:val="0"/>
          <w:numId w:val="0"/>
        </w:numPr>
        <w:tabs>
          <w:tab w:val="left" w:pos="851"/>
        </w:tabs>
        <w:spacing w:before="0" w:after="0" w:line="360" w:lineRule="auto"/>
        <w:rPr>
          <w:rFonts w:ascii="宋体" w:eastAsia="宋体"/>
          <w:color w:val="000000" w:themeColor="text1"/>
          <w:szCs w:val="21"/>
          <w:highlight w:val="none"/>
        </w:rPr>
      </w:pPr>
      <w:bookmarkStart w:id="1913" w:name="_Toc7796"/>
      <w:bookmarkStart w:id="1914" w:name="_Toc32373"/>
      <w:bookmarkStart w:id="1915" w:name="_Toc434832511"/>
      <w:r>
        <w:rPr>
          <w:rFonts w:hint="eastAsia"/>
          <w:color w:val="000000" w:themeColor="text1"/>
          <w:highlight w:val="none"/>
        </w:rPr>
        <w:t>附件</w:t>
      </w:r>
      <w:r>
        <w:rPr>
          <w:rFonts w:hint="eastAsia"/>
          <w:color w:val="000000" w:themeColor="text1"/>
          <w:highlight w:val="none"/>
          <w:lang w:val="en-US" w:eastAsia="zh-CN"/>
        </w:rPr>
        <w:t>七</w:t>
      </w:r>
      <w:r>
        <w:rPr>
          <w:rFonts w:hint="eastAsia"/>
          <w:color w:val="000000" w:themeColor="text1"/>
          <w:highlight w:val="none"/>
        </w:rPr>
        <w:t>：</w:t>
      </w:r>
      <w:r>
        <w:rPr>
          <w:rFonts w:hint="eastAsia" w:hAnsi="黑体" w:cs="黑体"/>
          <w:color w:val="000000" w:themeColor="text1"/>
          <w:highlight w:val="none"/>
        </w:rPr>
        <w:t>残疾人福利性单位声明函</w:t>
      </w:r>
      <w:bookmarkEnd w:id="1913"/>
      <w:bookmarkEnd w:id="1914"/>
    </w:p>
    <w:p w14:paraId="285BC258">
      <w:pPr>
        <w:spacing w:line="360" w:lineRule="auto"/>
        <w:jc w:val="center"/>
        <w:rPr>
          <w:rFonts w:ascii="宋体" w:hAnsi="宋体"/>
          <w:b/>
          <w:color w:val="000000" w:themeColor="text1"/>
          <w:sz w:val="24"/>
          <w:highlight w:val="none"/>
        </w:rPr>
      </w:pPr>
    </w:p>
    <w:p w14:paraId="100F40B5">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14:paraId="6CC07F13">
      <w:pPr>
        <w:spacing w:line="360" w:lineRule="auto"/>
        <w:jc w:val="center"/>
        <w:rPr>
          <w:rFonts w:ascii="宋体" w:hAnsi="宋体"/>
          <w:b/>
          <w:color w:val="000000" w:themeColor="text1"/>
          <w:sz w:val="24"/>
          <w:highlight w:val="none"/>
        </w:rPr>
      </w:pPr>
    </w:p>
    <w:p w14:paraId="357EBF3F">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C460550">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14:paraId="54A2ACF1">
      <w:pPr>
        <w:spacing w:line="360" w:lineRule="auto"/>
        <w:ind w:firstLine="420" w:firstLineChars="200"/>
        <w:rPr>
          <w:rFonts w:ascii="宋体" w:hAnsi="宋体" w:cs="宋体"/>
          <w:color w:val="000000" w:themeColor="text1"/>
          <w:highlight w:val="none"/>
        </w:rPr>
      </w:pPr>
    </w:p>
    <w:p w14:paraId="573CAC3C">
      <w:pPr>
        <w:adjustRightInd w:val="0"/>
        <w:snapToGrid w:val="0"/>
        <w:spacing w:line="440" w:lineRule="exact"/>
        <w:rPr>
          <w:rFonts w:ascii="宋体" w:hAnsi="宋体"/>
          <w:bCs/>
          <w:color w:val="000000" w:themeColor="text1"/>
          <w:szCs w:val="21"/>
          <w:highlight w:val="none"/>
        </w:rPr>
      </w:pPr>
    </w:p>
    <w:p w14:paraId="632251BC">
      <w:pPr>
        <w:adjustRightInd w:val="0"/>
        <w:snapToGrid w:val="0"/>
        <w:spacing w:line="440" w:lineRule="exact"/>
        <w:rPr>
          <w:rFonts w:ascii="宋体" w:hAnsi="宋体"/>
          <w:bCs/>
          <w:color w:val="000000" w:themeColor="text1"/>
          <w:szCs w:val="21"/>
          <w:highlight w:val="none"/>
        </w:rPr>
      </w:pPr>
    </w:p>
    <w:p w14:paraId="0B20DA68">
      <w:pPr>
        <w:adjustRightInd w:val="0"/>
        <w:snapToGrid w:val="0"/>
        <w:spacing w:line="440" w:lineRule="exact"/>
        <w:rPr>
          <w:rFonts w:ascii="宋体" w:hAnsi="宋体"/>
          <w:bCs/>
          <w:color w:val="000000" w:themeColor="text1"/>
          <w:szCs w:val="21"/>
          <w:highlight w:val="none"/>
        </w:rPr>
      </w:pPr>
    </w:p>
    <w:p w14:paraId="0C1E3FFB">
      <w:pPr>
        <w:adjustRightInd w:val="0"/>
        <w:snapToGrid w:val="0"/>
        <w:spacing w:line="440" w:lineRule="exact"/>
        <w:rPr>
          <w:rFonts w:ascii="宋体" w:hAnsi="宋体"/>
          <w:bCs/>
          <w:color w:val="000000" w:themeColor="text1"/>
          <w:szCs w:val="21"/>
          <w:highlight w:val="none"/>
        </w:rPr>
      </w:pPr>
    </w:p>
    <w:p w14:paraId="09290B01">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投标人法定代表人（负责人）或授权代理人（签字）：</w:t>
      </w:r>
      <w:r>
        <w:rPr>
          <w:rFonts w:hint="eastAsia" w:ascii="宋体" w:hAnsi="宋体"/>
          <w:bCs/>
          <w:color w:val="000000" w:themeColor="text1"/>
          <w:szCs w:val="21"/>
          <w:highlight w:val="none"/>
          <w:u w:val="single"/>
        </w:rPr>
        <w:t xml:space="preserve">                            </w:t>
      </w:r>
    </w:p>
    <w:p w14:paraId="3733CC71">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投标人名称（公章）：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44BA984E">
      <w:pPr>
        <w:pStyle w:val="2"/>
        <w:spacing w:line="360" w:lineRule="auto"/>
        <w:ind w:firstLine="0"/>
        <w:rPr>
          <w:rFonts w:hAnsi="宋体" w:cs="宋体"/>
          <w:color w:val="000000" w:themeColor="text1"/>
          <w:kern w:val="2"/>
          <w:sz w:val="21"/>
          <w:szCs w:val="24"/>
          <w:highlight w:val="none"/>
        </w:rPr>
      </w:pPr>
      <w:r>
        <w:rPr>
          <w:rFonts w:hAnsi="宋体"/>
          <w:color w:val="000000" w:themeColor="text1"/>
          <w:sz w:val="21"/>
          <w:szCs w:val="21"/>
          <w:highlight w:val="none"/>
        </w:rPr>
        <w:t>日期：</w:t>
      </w:r>
      <w:r>
        <w:rPr>
          <w:rFonts w:hAnsi="宋体"/>
          <w:color w:val="000000" w:themeColor="text1"/>
          <w:sz w:val="21"/>
          <w:szCs w:val="21"/>
          <w:highlight w:val="none"/>
          <w:u w:val="single"/>
        </w:rPr>
        <w:t xml:space="preserve">       </w:t>
      </w:r>
      <w:r>
        <w:rPr>
          <w:rFonts w:hAnsi="宋体"/>
          <w:color w:val="000000" w:themeColor="text1"/>
          <w:sz w:val="21"/>
          <w:szCs w:val="21"/>
          <w:highlight w:val="none"/>
        </w:rPr>
        <w:t>年</w:t>
      </w:r>
      <w:r>
        <w:rPr>
          <w:rFonts w:hAnsi="宋体"/>
          <w:color w:val="000000" w:themeColor="text1"/>
          <w:sz w:val="21"/>
          <w:szCs w:val="21"/>
          <w:highlight w:val="none"/>
          <w:u w:val="single"/>
        </w:rPr>
        <w:t xml:space="preserve">     </w:t>
      </w:r>
      <w:r>
        <w:rPr>
          <w:rFonts w:hAnsi="宋体"/>
          <w:color w:val="000000" w:themeColor="text1"/>
          <w:sz w:val="21"/>
          <w:szCs w:val="21"/>
          <w:highlight w:val="none"/>
        </w:rPr>
        <w:t>月</w:t>
      </w:r>
      <w:r>
        <w:rPr>
          <w:rFonts w:hAnsi="宋体"/>
          <w:color w:val="000000" w:themeColor="text1"/>
          <w:sz w:val="21"/>
          <w:szCs w:val="21"/>
          <w:highlight w:val="none"/>
          <w:u w:val="single"/>
        </w:rPr>
        <w:t xml:space="preserve">      </w:t>
      </w:r>
      <w:r>
        <w:rPr>
          <w:rFonts w:hAnsi="宋体"/>
          <w:color w:val="000000" w:themeColor="text1"/>
          <w:sz w:val="21"/>
          <w:szCs w:val="21"/>
          <w:highlight w:val="none"/>
        </w:rPr>
        <w:t>日</w:t>
      </w:r>
    </w:p>
    <w:p w14:paraId="4005F677">
      <w:pPr>
        <w:pStyle w:val="2"/>
        <w:rPr>
          <w:color w:val="000000" w:themeColor="text1"/>
          <w:highlight w:val="none"/>
        </w:rPr>
      </w:pPr>
    </w:p>
    <w:p w14:paraId="4A03F9FB">
      <w:pPr>
        <w:pStyle w:val="2"/>
        <w:rPr>
          <w:color w:val="000000" w:themeColor="text1"/>
          <w:highlight w:val="none"/>
        </w:rPr>
      </w:pPr>
    </w:p>
    <w:p w14:paraId="08224E1A">
      <w:pPr>
        <w:pStyle w:val="2"/>
        <w:rPr>
          <w:color w:val="000000" w:themeColor="text1"/>
          <w:highlight w:val="none"/>
        </w:rPr>
      </w:pPr>
    </w:p>
    <w:p w14:paraId="54534580">
      <w:pPr>
        <w:pStyle w:val="2"/>
        <w:rPr>
          <w:color w:val="000000" w:themeColor="text1"/>
          <w:highlight w:val="none"/>
        </w:rPr>
      </w:pPr>
    </w:p>
    <w:p w14:paraId="4CE4F6CC">
      <w:pPr>
        <w:pStyle w:val="2"/>
        <w:rPr>
          <w:color w:val="000000" w:themeColor="text1"/>
          <w:highlight w:val="none"/>
        </w:rPr>
      </w:pPr>
    </w:p>
    <w:p w14:paraId="16F37EE7">
      <w:pPr>
        <w:pStyle w:val="2"/>
        <w:rPr>
          <w:color w:val="000000" w:themeColor="text1"/>
          <w:highlight w:val="none"/>
        </w:rPr>
      </w:pPr>
    </w:p>
    <w:p w14:paraId="1D4264CF">
      <w:pPr>
        <w:pStyle w:val="2"/>
        <w:rPr>
          <w:color w:val="000000" w:themeColor="text1"/>
          <w:highlight w:val="none"/>
        </w:rPr>
      </w:pPr>
    </w:p>
    <w:p w14:paraId="1BA6CD6E">
      <w:pPr>
        <w:pStyle w:val="2"/>
        <w:rPr>
          <w:color w:val="000000" w:themeColor="text1"/>
          <w:highlight w:val="none"/>
        </w:rPr>
      </w:pPr>
    </w:p>
    <w:p w14:paraId="30D8A315">
      <w:pPr>
        <w:pStyle w:val="2"/>
        <w:rPr>
          <w:color w:val="000000" w:themeColor="text1"/>
          <w:highlight w:val="none"/>
        </w:rPr>
      </w:pPr>
    </w:p>
    <w:p w14:paraId="5877B748">
      <w:pPr>
        <w:pStyle w:val="2"/>
        <w:rPr>
          <w:color w:val="000000" w:themeColor="text1"/>
          <w:highlight w:val="none"/>
        </w:rPr>
      </w:pPr>
    </w:p>
    <w:p w14:paraId="5574F754">
      <w:pPr>
        <w:pStyle w:val="2"/>
        <w:rPr>
          <w:color w:val="000000" w:themeColor="text1"/>
          <w:highlight w:val="none"/>
        </w:rPr>
      </w:pPr>
    </w:p>
    <w:p w14:paraId="308FA95D">
      <w:pPr>
        <w:pStyle w:val="4"/>
        <w:numPr>
          <w:ilvl w:val="1"/>
          <w:numId w:val="0"/>
        </w:numPr>
        <w:spacing w:line="400" w:lineRule="exact"/>
        <w:rPr>
          <w:color w:val="000000" w:themeColor="text1"/>
          <w:highlight w:val="none"/>
        </w:rPr>
      </w:pPr>
      <w:bookmarkStart w:id="1916" w:name="_Toc29546"/>
      <w:bookmarkStart w:id="1917" w:name="_Toc9858"/>
      <w:bookmarkStart w:id="1918" w:name="_Toc432695230"/>
      <w:r>
        <w:rPr>
          <w:rFonts w:hint="eastAsia"/>
          <w:color w:val="000000" w:themeColor="text1"/>
          <w:highlight w:val="none"/>
        </w:rPr>
        <w:t>附件</w:t>
      </w:r>
      <w:r>
        <w:rPr>
          <w:rFonts w:hint="eastAsia"/>
          <w:color w:val="000000" w:themeColor="text1"/>
          <w:highlight w:val="none"/>
          <w:lang w:val="en-US" w:eastAsia="zh-CN"/>
        </w:rPr>
        <w:t>八</w:t>
      </w:r>
      <w:r>
        <w:rPr>
          <w:rFonts w:hint="eastAsia"/>
          <w:color w:val="000000" w:themeColor="text1"/>
          <w:highlight w:val="none"/>
        </w:rPr>
        <w:t>：中标服务费承诺</w:t>
      </w:r>
      <w:bookmarkEnd w:id="1916"/>
      <w:bookmarkEnd w:id="1917"/>
      <w:bookmarkEnd w:id="1918"/>
    </w:p>
    <w:p w14:paraId="4BA808D0">
      <w:pPr>
        <w:spacing w:line="360" w:lineRule="auto"/>
        <w:rPr>
          <w:rFonts w:ascii="宋体" w:hAnsi="宋体"/>
          <w:color w:val="000000" w:themeColor="text1"/>
          <w:highlight w:val="none"/>
        </w:rPr>
      </w:pPr>
      <w:r>
        <w:rPr>
          <w:rFonts w:hint="eastAsia" w:ascii="宋体" w:hAnsi="宋体"/>
          <w:color w:val="000000" w:themeColor="text1"/>
          <w:highlight w:val="none"/>
        </w:rPr>
        <w:t>致</w:t>
      </w:r>
      <w:r>
        <w:rPr>
          <w:rFonts w:hint="eastAsia" w:ascii="宋体" w:hAnsi="宋体"/>
          <w:color w:val="000000" w:themeColor="text1"/>
          <w:highlight w:val="none"/>
          <w:u w:val="single"/>
        </w:rPr>
        <w:t>广东业信采购招标有限公司</w:t>
      </w:r>
      <w:r>
        <w:rPr>
          <w:rFonts w:hint="eastAsia" w:ascii="宋体" w:hAnsi="宋体"/>
          <w:color w:val="000000" w:themeColor="text1"/>
          <w:highlight w:val="none"/>
        </w:rPr>
        <w:t>：</w:t>
      </w:r>
    </w:p>
    <w:p w14:paraId="6AB29E71">
      <w:pPr>
        <w:spacing w:line="360" w:lineRule="auto"/>
        <w:rPr>
          <w:rFonts w:ascii="宋体" w:hAnsi="宋体"/>
          <w:color w:val="000000" w:themeColor="text1"/>
          <w:highlight w:val="none"/>
        </w:rPr>
      </w:pPr>
    </w:p>
    <w:p w14:paraId="638AFB21">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针对贵方组织的（项目名称：</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）招标（项目编号: </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），我方承诺：</w:t>
      </w:r>
    </w:p>
    <w:p w14:paraId="468A76FE">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1. 若我方中标，将严格遵照本项目招标文件的规定向代理采购机构缴纳中标服务费。</w:t>
      </w:r>
    </w:p>
    <w:p w14:paraId="7969F1C5">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rPr>
        <w:t>方</w:t>
      </w:r>
      <w:r>
        <w:rPr>
          <w:rFonts w:hint="eastAsia" w:ascii="宋体" w:hAnsi="宋体"/>
          <w:color w:val="000000" w:themeColor="text1"/>
          <w:highlight w:val="none"/>
        </w:rPr>
        <w:t>有权重新确定中标结果，</w:t>
      </w:r>
      <w:r>
        <w:rPr>
          <w:rFonts w:hint="eastAsia" w:ascii="宋体"/>
          <w:color w:val="000000" w:themeColor="text1"/>
          <w:highlight w:val="none"/>
        </w:rPr>
        <w:t>我方对此无任何异议。</w:t>
      </w:r>
    </w:p>
    <w:p w14:paraId="46DD0E57">
      <w:pPr>
        <w:spacing w:line="440" w:lineRule="exact"/>
        <w:rPr>
          <w:rFonts w:ascii="宋体" w:hAnsi="宋体"/>
          <w:color w:val="000000" w:themeColor="text1"/>
          <w:highlight w:val="none"/>
        </w:rPr>
      </w:pPr>
      <w:r>
        <w:rPr>
          <w:rFonts w:hint="eastAsia" w:ascii="宋体" w:hAnsi="宋体"/>
          <w:color w:val="000000" w:themeColor="text1"/>
          <w:highlight w:val="none"/>
        </w:rPr>
        <w:t xml:space="preserve">     </w:t>
      </w:r>
    </w:p>
    <w:p w14:paraId="60EDDEF1">
      <w:pPr>
        <w:spacing w:line="440" w:lineRule="exact"/>
        <w:ind w:firstLine="420" w:firstLineChars="200"/>
        <w:rPr>
          <w:rFonts w:ascii="宋体" w:hAnsi="宋体"/>
          <w:color w:val="000000" w:themeColor="text1"/>
          <w:highlight w:val="none"/>
        </w:rPr>
      </w:pPr>
    </w:p>
    <w:p w14:paraId="6D9CD83D">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1FFC083C">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54DF8782">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19D1E9D8">
      <w:pPr>
        <w:rPr>
          <w:color w:val="000000" w:themeColor="text1"/>
          <w:highlight w:val="none"/>
        </w:rPr>
        <w:sectPr>
          <w:pgSz w:w="11906" w:h="16838"/>
          <w:pgMar w:top="1474" w:right="1418" w:bottom="1474" w:left="1418" w:header="851" w:footer="851" w:gutter="0"/>
          <w:pgBorders>
            <w:top w:val="none" w:sz="0" w:space="0"/>
            <w:left w:val="none" w:sz="0" w:space="0"/>
            <w:bottom w:val="none" w:sz="0" w:space="0"/>
            <w:right w:val="none" w:sz="0" w:space="0"/>
          </w:pgBorders>
          <w:pgNumType w:fmt="decimal"/>
          <w:cols w:space="720" w:num="1"/>
          <w:titlePg/>
          <w:docGrid w:linePitch="312" w:charSpace="0"/>
        </w:sectPr>
      </w:pPr>
    </w:p>
    <w:p w14:paraId="5EA0619E">
      <w:pPr>
        <w:pStyle w:val="4"/>
        <w:numPr>
          <w:ilvl w:val="1"/>
          <w:numId w:val="0"/>
        </w:numPr>
        <w:spacing w:line="400" w:lineRule="exact"/>
        <w:rPr>
          <w:color w:val="000000" w:themeColor="text1"/>
          <w:highlight w:val="none"/>
        </w:rPr>
      </w:pPr>
      <w:bookmarkStart w:id="1919" w:name="_Toc326065622"/>
      <w:bookmarkStart w:id="1920" w:name="_Toc339020046"/>
      <w:bookmarkStart w:id="1921" w:name="_Toc341348371"/>
      <w:bookmarkStart w:id="1922" w:name="_Toc10463"/>
      <w:bookmarkStart w:id="1923" w:name="_Toc340672900"/>
      <w:bookmarkStart w:id="1924" w:name="_Toc365985212"/>
      <w:bookmarkStart w:id="1925" w:name="_Toc343612951"/>
      <w:bookmarkStart w:id="1926" w:name="_Toc4615"/>
      <w:bookmarkStart w:id="1927" w:name="_Toc333935377"/>
      <w:bookmarkStart w:id="1928" w:name="_Toc337632389"/>
      <w:bookmarkStart w:id="1929" w:name="_Toc343247131"/>
      <w:bookmarkStart w:id="1930" w:name="_Toc350756481"/>
      <w:bookmarkStart w:id="1931" w:name="_Toc345312628"/>
      <w:bookmarkStart w:id="1932" w:name="_Toc339019920"/>
      <w:bookmarkStart w:id="1933" w:name="_Toc342398161"/>
      <w:bookmarkStart w:id="1934" w:name="_Toc432695231"/>
      <w:bookmarkStart w:id="1935" w:name="_Toc331512932"/>
      <w:bookmarkStart w:id="1936" w:name="_Toc339362331"/>
      <w:bookmarkStart w:id="1937" w:name="_Toc333237709"/>
      <w:bookmarkStart w:id="1938" w:name="_Toc342312474"/>
      <w:bookmarkStart w:id="1939" w:name="_Toc333238665"/>
      <w:bookmarkStart w:id="1940" w:name="_Toc336681966"/>
      <w:bookmarkStart w:id="1941" w:name="_Toc339020126"/>
      <w:bookmarkStart w:id="1942" w:name="_Toc342060406"/>
      <w:bookmarkStart w:id="1943" w:name="_Toc330460017"/>
      <w:bookmarkStart w:id="1944" w:name="_Toc350438780"/>
      <w:bookmarkStart w:id="1945" w:name="_Toc339441118"/>
      <w:bookmarkStart w:id="1946" w:name="_Toc365967106"/>
      <w:bookmarkStart w:id="1947" w:name="_Toc342296792"/>
      <w:bookmarkStart w:id="1948" w:name="_Toc340507473"/>
      <w:bookmarkStart w:id="1949" w:name="_Toc339020264"/>
      <w:bookmarkStart w:id="1950" w:name="_Toc331684073"/>
      <w:bookmarkStart w:id="1951" w:name="_Toc332206740"/>
      <w:bookmarkStart w:id="1952" w:name="_Toc343248449"/>
      <w:bookmarkStart w:id="1953" w:name="_Toc333935718"/>
      <w:bookmarkStart w:id="1954" w:name="_Toc366072563"/>
      <w:bookmarkStart w:id="1955" w:name="_Toc336681611"/>
      <w:bookmarkStart w:id="1956" w:name="_Toc333237820"/>
      <w:bookmarkStart w:id="1957" w:name="_Toc340677101"/>
      <w:bookmarkStart w:id="1958" w:name="_Toc332270378"/>
      <w:r>
        <w:rPr>
          <w:rFonts w:hint="eastAsia"/>
          <w:color w:val="000000" w:themeColor="text1"/>
          <w:highlight w:val="none"/>
        </w:rPr>
        <w:t>附件</w:t>
      </w:r>
      <w:r>
        <w:rPr>
          <w:rFonts w:hint="eastAsia"/>
          <w:color w:val="000000" w:themeColor="text1"/>
          <w:highlight w:val="none"/>
          <w:lang w:val="en-US" w:eastAsia="zh-CN"/>
        </w:rPr>
        <w:t>九</w:t>
      </w:r>
      <w:r>
        <w:rPr>
          <w:rFonts w:hint="eastAsia"/>
          <w:color w:val="000000" w:themeColor="text1"/>
          <w:highlight w:val="none"/>
        </w:rPr>
        <w:t>：</w:t>
      </w:r>
      <w:bookmarkEnd w:id="1919"/>
      <w:r>
        <w:rPr>
          <w:rFonts w:hint="eastAsia"/>
          <w:color w:val="000000" w:themeColor="text1"/>
          <w:highlight w:val="none"/>
        </w:rPr>
        <w:t>投标人提交的其它商务和技术资料</w:t>
      </w:r>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p>
    <w:p w14:paraId="5FDD4A58">
      <w:pPr>
        <w:adjustRightInd w:val="0"/>
        <w:snapToGrid w:val="0"/>
        <w:spacing w:line="360" w:lineRule="auto"/>
        <w:jc w:val="left"/>
        <w:rPr>
          <w:rFonts w:ascii="宋体" w:hAnsi="宋体"/>
          <w:bCs/>
          <w:color w:val="000000" w:themeColor="text1"/>
          <w:highlight w:val="none"/>
        </w:rPr>
      </w:pPr>
    </w:p>
    <w:p w14:paraId="501392CA">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14:paraId="4BD8E752">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p w14:paraId="2C23E1F1">
      <w:pPr>
        <w:adjustRightInd w:val="0"/>
        <w:snapToGrid w:val="0"/>
        <w:spacing w:line="360" w:lineRule="auto"/>
        <w:ind w:left="1050" w:hanging="1050" w:hangingChars="500"/>
        <w:jc w:val="left"/>
        <w:rPr>
          <w:rFonts w:ascii="宋体" w:hAnsi="宋体"/>
          <w:bCs/>
          <w:color w:val="000000" w:themeColor="text1"/>
          <w:highlight w:val="none"/>
        </w:rPr>
      </w:pPr>
    </w:p>
    <w:p w14:paraId="2D5D5C7C">
      <w:pPr>
        <w:pStyle w:val="2"/>
        <w:spacing w:line="360" w:lineRule="auto"/>
        <w:rPr>
          <w:rFonts w:hAnsi="宋体"/>
          <w:bCs/>
          <w:color w:val="000000" w:themeColor="text1"/>
          <w:sz w:val="21"/>
          <w:highlight w:val="none"/>
        </w:rPr>
      </w:pPr>
    </w:p>
    <w:p w14:paraId="26F39E33">
      <w:pPr>
        <w:pStyle w:val="2"/>
        <w:spacing w:line="360" w:lineRule="auto"/>
        <w:rPr>
          <w:rFonts w:hAnsi="宋体"/>
          <w:bCs/>
          <w:color w:val="000000" w:themeColor="text1"/>
          <w:sz w:val="21"/>
          <w:highlight w:val="none"/>
        </w:rPr>
      </w:pPr>
      <w:r>
        <w:rPr>
          <w:rFonts w:hint="eastAsia" w:hAnsi="宋体"/>
          <w:bCs/>
          <w:color w:val="000000" w:themeColor="text1"/>
          <w:sz w:val="21"/>
          <w:highlight w:val="none"/>
        </w:rPr>
        <w:t>本节无格式要求，投标人可根据自身实际情况以及招标文件评分细则规定的详细评审内容和应当提供的证明材料进行编制。</w:t>
      </w:r>
    </w:p>
    <w:p w14:paraId="653F5268">
      <w:pPr>
        <w:pStyle w:val="2"/>
        <w:spacing w:line="360" w:lineRule="auto"/>
        <w:rPr>
          <w:rFonts w:hAnsi="宋体"/>
          <w:bCs/>
          <w:color w:val="000000" w:themeColor="text1"/>
          <w:sz w:val="21"/>
          <w:highlight w:val="none"/>
        </w:rPr>
      </w:pPr>
      <w:r>
        <w:rPr>
          <w:rFonts w:hint="eastAsia" w:hAnsi="宋体"/>
          <w:bCs/>
          <w:color w:val="000000" w:themeColor="text1"/>
          <w:sz w:val="21"/>
          <w:highlight w:val="none"/>
        </w:rPr>
        <w:t>一、</w:t>
      </w:r>
      <w:r>
        <w:rPr>
          <w:rFonts w:hAnsi="宋体"/>
          <w:bCs/>
          <w:color w:val="000000" w:themeColor="text1"/>
          <w:sz w:val="21"/>
          <w:highlight w:val="none"/>
        </w:rPr>
        <w:t>...</w:t>
      </w:r>
    </w:p>
    <w:p w14:paraId="2324EA52">
      <w:pPr>
        <w:pStyle w:val="2"/>
        <w:spacing w:line="360" w:lineRule="auto"/>
        <w:rPr>
          <w:rFonts w:hAnsi="宋体"/>
          <w:bCs/>
          <w:color w:val="000000" w:themeColor="text1"/>
          <w:sz w:val="21"/>
          <w:highlight w:val="none"/>
        </w:rPr>
      </w:pPr>
      <w:r>
        <w:rPr>
          <w:rFonts w:hint="eastAsia" w:hAnsi="宋体"/>
          <w:bCs/>
          <w:color w:val="000000" w:themeColor="text1"/>
          <w:sz w:val="21"/>
          <w:highlight w:val="none"/>
        </w:rPr>
        <w:t>二、</w:t>
      </w:r>
      <w:r>
        <w:rPr>
          <w:rFonts w:hAnsi="宋体"/>
          <w:bCs/>
          <w:color w:val="000000" w:themeColor="text1"/>
          <w:sz w:val="21"/>
          <w:highlight w:val="none"/>
        </w:rPr>
        <w:t>...</w:t>
      </w:r>
    </w:p>
    <w:p w14:paraId="4038ABD1">
      <w:pPr>
        <w:pStyle w:val="2"/>
        <w:spacing w:line="360" w:lineRule="auto"/>
        <w:rPr>
          <w:rFonts w:hAnsi="宋体"/>
          <w:bCs/>
          <w:color w:val="000000" w:themeColor="text1"/>
          <w:sz w:val="21"/>
          <w:highlight w:val="none"/>
        </w:rPr>
      </w:pPr>
      <w:r>
        <w:rPr>
          <w:rFonts w:hint="eastAsia" w:hAnsi="宋体"/>
          <w:bCs/>
          <w:color w:val="000000" w:themeColor="text1"/>
          <w:sz w:val="21"/>
          <w:highlight w:val="none"/>
        </w:rPr>
        <w:t>三、</w:t>
      </w:r>
      <w:r>
        <w:rPr>
          <w:rFonts w:hAnsi="宋体"/>
          <w:bCs/>
          <w:color w:val="000000" w:themeColor="text1"/>
          <w:sz w:val="21"/>
          <w:highlight w:val="none"/>
        </w:rPr>
        <w:t>...</w:t>
      </w:r>
    </w:p>
    <w:p w14:paraId="1B00ABFD">
      <w:pPr>
        <w:pStyle w:val="2"/>
        <w:spacing w:line="360" w:lineRule="auto"/>
        <w:rPr>
          <w:rFonts w:hAnsi="宋体"/>
          <w:bCs/>
          <w:color w:val="000000" w:themeColor="text1"/>
          <w:sz w:val="21"/>
          <w:highlight w:val="none"/>
        </w:rPr>
      </w:pPr>
      <w:r>
        <w:rPr>
          <w:rFonts w:hint="eastAsia" w:hAnsi="宋体"/>
          <w:bCs/>
          <w:color w:val="000000" w:themeColor="text1"/>
          <w:sz w:val="21"/>
          <w:highlight w:val="none"/>
        </w:rPr>
        <w:t>四、</w:t>
      </w:r>
      <w:r>
        <w:rPr>
          <w:rFonts w:hAnsi="宋体"/>
          <w:bCs/>
          <w:color w:val="000000" w:themeColor="text1"/>
          <w:sz w:val="21"/>
          <w:highlight w:val="none"/>
        </w:rPr>
        <w:t>...</w:t>
      </w:r>
    </w:p>
    <w:p w14:paraId="35522094">
      <w:pPr>
        <w:adjustRightInd w:val="0"/>
        <w:snapToGrid w:val="0"/>
        <w:spacing w:line="440" w:lineRule="exact"/>
        <w:rPr>
          <w:rFonts w:ascii="宋体" w:hAnsi="宋体"/>
          <w:bCs/>
          <w:color w:val="000000" w:themeColor="text1"/>
          <w:highlight w:val="none"/>
        </w:rPr>
      </w:pPr>
    </w:p>
    <w:p w14:paraId="75E0C344">
      <w:pPr>
        <w:adjustRightInd w:val="0"/>
        <w:snapToGrid w:val="0"/>
        <w:spacing w:line="440" w:lineRule="exact"/>
        <w:rPr>
          <w:rFonts w:ascii="宋体" w:hAnsi="宋体"/>
          <w:bCs/>
          <w:color w:val="000000" w:themeColor="text1"/>
          <w:highlight w:val="none"/>
        </w:rPr>
      </w:pPr>
    </w:p>
    <w:p w14:paraId="41BC7B8E">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4F13A89D">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52000D2F">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68C32518">
      <w:pPr>
        <w:pStyle w:val="2"/>
        <w:spacing w:line="360" w:lineRule="auto"/>
        <w:rPr>
          <w:color w:val="000000" w:themeColor="text1"/>
          <w:highlight w:val="none"/>
        </w:rPr>
      </w:pPr>
    </w:p>
    <w:p w14:paraId="5D5DCC7E">
      <w:pPr>
        <w:adjustRightInd w:val="0"/>
        <w:snapToGrid w:val="0"/>
        <w:spacing w:line="440" w:lineRule="exact"/>
        <w:rPr>
          <w:color w:val="000000" w:themeColor="text1"/>
          <w:highlight w:val="none"/>
        </w:rPr>
      </w:pPr>
      <w:r>
        <w:rPr>
          <w:rFonts w:hint="eastAsia"/>
          <w:color w:val="000000" w:themeColor="text1"/>
          <w:highlight w:val="none"/>
        </w:rPr>
        <w:t>（投标人认为本节无须提交的，应注明“本节空白”字样）。</w:t>
      </w:r>
    </w:p>
    <w:p w14:paraId="0F9C5AB5">
      <w:pPr>
        <w:pStyle w:val="2"/>
        <w:rPr>
          <w:color w:val="000000" w:themeColor="text1"/>
          <w:highlight w:val="none"/>
        </w:rPr>
      </w:pPr>
    </w:p>
    <w:p w14:paraId="5696C131">
      <w:pPr>
        <w:rPr>
          <w:color w:val="000000" w:themeColor="text1"/>
          <w:highlight w:val="none"/>
        </w:rPr>
      </w:pPr>
      <w:r>
        <w:rPr>
          <w:color w:val="000000" w:themeColor="text1"/>
          <w:highlight w:val="none"/>
        </w:rPr>
        <w:br w:type="page"/>
      </w:r>
    </w:p>
    <w:p w14:paraId="040F105C">
      <w:pPr>
        <w:ind w:left="0" w:leftChars="0"/>
        <w:jc w:val="left"/>
        <w:rPr>
          <w:rFonts w:hint="eastAsia" w:ascii="仿宋" w:hAnsi="仿宋" w:eastAsia="仿宋" w:cs="仿宋"/>
          <w:color w:val="000000" w:themeColor="text1"/>
          <w:kern w:val="0"/>
          <w:sz w:val="32"/>
          <w:szCs w:val="32"/>
          <w:highlight w:val="none"/>
          <w:u w:val="none" w:color="auto"/>
          <w:lang w:val="en-US" w:eastAsia="zh-CN"/>
        </w:rPr>
      </w:pPr>
      <w:r>
        <w:rPr>
          <w:rFonts w:hint="eastAsia" w:ascii="仿宋" w:hAnsi="仿宋" w:eastAsia="仿宋" w:cs="仿宋"/>
          <w:color w:val="000000" w:themeColor="text1"/>
          <w:kern w:val="0"/>
          <w:sz w:val="32"/>
          <w:szCs w:val="32"/>
          <w:highlight w:val="none"/>
          <w:u w:val="none" w:color="auto"/>
          <w:lang w:val="en-US" w:eastAsia="zh-CN"/>
        </w:rPr>
        <w:t>附件</w:t>
      </w:r>
    </w:p>
    <w:p w14:paraId="0949A72F">
      <w:pPr>
        <w:ind w:left="0" w:leftChars="0"/>
        <w:jc w:val="center"/>
        <w:rPr>
          <w:rFonts w:hint="eastAsia" w:ascii="宋体" w:hAnsi="宋体" w:eastAsia="宋体" w:cs="宋体"/>
          <w:b/>
          <w:bCs/>
          <w:color w:val="000000" w:themeColor="text1"/>
          <w:kern w:val="0"/>
          <w:sz w:val="32"/>
          <w:szCs w:val="32"/>
          <w:highlight w:val="none"/>
          <w:u w:val="none" w:color="auto"/>
          <w:lang w:val="en-US" w:eastAsia="zh-CN"/>
        </w:rPr>
      </w:pPr>
      <w:r>
        <w:rPr>
          <w:rFonts w:hint="eastAsia" w:ascii="宋体" w:hAnsi="宋体" w:eastAsia="宋体" w:cs="宋体"/>
          <w:b/>
          <w:bCs/>
          <w:color w:val="000000" w:themeColor="text1"/>
          <w:kern w:val="0"/>
          <w:sz w:val="32"/>
          <w:szCs w:val="32"/>
          <w:highlight w:val="none"/>
          <w:u w:val="none" w:color="auto"/>
          <w:lang w:val="en-US" w:eastAsia="zh-CN"/>
        </w:rPr>
        <w:t>阳江市政府采购供应商资格信用承诺函</w:t>
      </w:r>
    </w:p>
    <w:p w14:paraId="2AE1218C">
      <w:pPr>
        <w:ind w:left="0" w:leftChars="0"/>
        <w:jc w:val="center"/>
        <w:rPr>
          <w:rFonts w:hint="eastAsia" w:ascii="仿宋" w:hAnsi="仿宋" w:eastAsia="仿宋" w:cs="仿宋"/>
          <w:color w:val="000000" w:themeColor="text1"/>
          <w:kern w:val="0"/>
          <w:sz w:val="32"/>
          <w:szCs w:val="32"/>
          <w:highlight w:val="none"/>
          <w:u w:val="none" w:color="auto"/>
          <w:lang w:val="en-US" w:eastAsia="zh-CN"/>
        </w:rPr>
      </w:pPr>
      <w:r>
        <w:rPr>
          <w:rFonts w:hint="eastAsia" w:ascii="仿宋" w:hAnsi="仿宋" w:eastAsia="仿宋" w:cs="仿宋"/>
          <w:color w:val="000000" w:themeColor="text1"/>
          <w:kern w:val="0"/>
          <w:sz w:val="32"/>
          <w:szCs w:val="32"/>
          <w:highlight w:val="none"/>
          <w:u w:val="none" w:color="auto"/>
          <w:lang w:val="en-US" w:eastAsia="zh-CN"/>
        </w:rPr>
        <w:t>(样本)</w:t>
      </w:r>
    </w:p>
    <w:p w14:paraId="523DAC69">
      <w:pPr>
        <w:bidi w:val="0"/>
        <w:rPr>
          <w:rFonts w:hint="eastAsia"/>
          <w:color w:val="000000" w:themeColor="text1"/>
          <w:highlight w:val="none"/>
          <w:lang w:val="en-US" w:eastAsia="zh-CN"/>
        </w:rPr>
      </w:pPr>
    </w:p>
    <w:p w14:paraId="1D3BE1C2">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我 方 自 愿 参 加    ( 项 目 名 称 )    项 目 ( 项 目 编 号：        )的政府采购活动，并郑重承诺符合《中华人民共和国政府采购法》第二十二条第一款第(二)项、第(三)项、第(四)项、第(五)项规定条件，具体包括:</w:t>
      </w:r>
    </w:p>
    <w:p w14:paraId="11CA11E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1.具有良好的商业信誉和健全的财务会计制度;</w:t>
      </w:r>
    </w:p>
    <w:p w14:paraId="22889E11">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2.具有履行合同所必需的设备和专业技术能力;</w:t>
      </w:r>
    </w:p>
    <w:p w14:paraId="1782A2B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3.具有依法缴纳税收和社会保障资金的良好记录;</w:t>
      </w:r>
    </w:p>
    <w:p w14:paraId="74C326E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4.参加政府采购活动前三年内，在经营活动中没有重大违法记录。</w:t>
      </w:r>
    </w:p>
    <w:p w14:paraId="04ABECB7">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52E5840D">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特此承诺。</w:t>
      </w:r>
    </w:p>
    <w:p w14:paraId="5664ABB2">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p>
    <w:p w14:paraId="5F5977B9">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供应商名称(公章):</w:t>
      </w:r>
    </w:p>
    <w:p w14:paraId="36776F89">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统一社会信用代码:</w:t>
      </w:r>
    </w:p>
    <w:p w14:paraId="592FA24C">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法定代表人或授权代表(签名):</w:t>
      </w:r>
    </w:p>
    <w:p w14:paraId="298876C4">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日期:   年  月  日</w:t>
      </w:r>
    </w:p>
    <w:p w14:paraId="19C95D86">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lang w:val="en-US" w:eastAsia="zh-CN"/>
        </w:rPr>
      </w:pPr>
      <w:r>
        <w:rPr>
          <w:rFonts w:hint="eastAsia" w:ascii="仿宋" w:hAnsi="仿宋" w:eastAsia="仿宋" w:cs="仿宋"/>
          <w:color w:val="000000" w:themeColor="text1"/>
          <w:kern w:val="0"/>
          <w:sz w:val="28"/>
          <w:szCs w:val="28"/>
          <w:highlight w:val="none"/>
          <w:u w:val="none" w:color="auto"/>
          <w:lang w:val="en-US" w:eastAsia="zh-CN"/>
        </w:rPr>
        <w:t>注:供应商的法定代表人(其他组织的为负责人)或者授权代表的签名或盖章应真实、有效，如由授权代表签名或盖章的，应提供“法定代表人授权书”</w:t>
      </w:r>
    </w:p>
    <w:p w14:paraId="6A857623">
      <w:pPr>
        <w:pStyle w:val="2"/>
        <w:rPr>
          <w:color w:val="000000" w:themeColor="text1"/>
          <w:highlight w:val="none"/>
        </w:rPr>
      </w:pPr>
    </w:p>
    <w:p w14:paraId="51DCB33A">
      <w:pPr>
        <w:pStyle w:val="2"/>
        <w:rPr>
          <w:color w:val="000000" w:themeColor="text1"/>
          <w:highlight w:val="none"/>
        </w:rPr>
      </w:pPr>
    </w:p>
    <w:p w14:paraId="0D8D5F4D">
      <w:pPr>
        <w:pStyle w:val="2"/>
        <w:rPr>
          <w:color w:val="000000" w:themeColor="text1"/>
          <w:highlight w:val="none"/>
        </w:rPr>
      </w:pPr>
    </w:p>
    <w:p w14:paraId="1F066470">
      <w:pPr>
        <w:pStyle w:val="2"/>
        <w:rPr>
          <w:color w:val="000000" w:themeColor="text1"/>
          <w:highlight w:val="none"/>
        </w:rPr>
      </w:pPr>
    </w:p>
    <w:p w14:paraId="46828968">
      <w:pPr>
        <w:pStyle w:val="2"/>
        <w:rPr>
          <w:color w:val="000000" w:themeColor="text1"/>
          <w:highlight w:val="none"/>
        </w:rPr>
      </w:pPr>
    </w:p>
    <w:p w14:paraId="29A2897B">
      <w:pPr>
        <w:pStyle w:val="2"/>
        <w:rPr>
          <w:color w:val="000000" w:themeColor="text1"/>
          <w:highlight w:val="none"/>
        </w:rPr>
      </w:pPr>
    </w:p>
    <w:p w14:paraId="6AD05B53">
      <w:pPr>
        <w:pStyle w:val="2"/>
        <w:rPr>
          <w:color w:val="000000" w:themeColor="text1"/>
          <w:highlight w:val="none"/>
        </w:rPr>
      </w:pPr>
    </w:p>
    <w:p w14:paraId="3ECCF74D">
      <w:pPr>
        <w:pStyle w:val="2"/>
        <w:rPr>
          <w:color w:val="000000" w:themeColor="text1"/>
          <w:highlight w:val="none"/>
        </w:rPr>
      </w:pPr>
    </w:p>
    <w:p w14:paraId="04417111">
      <w:pPr>
        <w:pStyle w:val="2"/>
        <w:rPr>
          <w:color w:val="000000" w:themeColor="text1"/>
          <w:highlight w:val="none"/>
        </w:rPr>
      </w:pPr>
    </w:p>
    <w:p w14:paraId="719A079F">
      <w:pPr>
        <w:pStyle w:val="2"/>
        <w:rPr>
          <w:color w:val="000000" w:themeColor="text1"/>
          <w:highlight w:val="none"/>
        </w:rPr>
      </w:pPr>
    </w:p>
    <w:p w14:paraId="57642DE4">
      <w:pPr>
        <w:pStyle w:val="2"/>
        <w:ind w:firstLine="0"/>
        <w:rPr>
          <w:color w:val="000000" w:themeColor="text1"/>
          <w:highlight w:val="none"/>
        </w:rPr>
      </w:pPr>
    </w:p>
    <w:p w14:paraId="71D32637">
      <w:pPr>
        <w:pStyle w:val="2"/>
        <w:rPr>
          <w:color w:val="000000" w:themeColor="text1"/>
          <w:highlight w:val="none"/>
        </w:rPr>
      </w:pPr>
    </w:p>
    <w:p w14:paraId="11D7812A">
      <w:pPr>
        <w:pStyle w:val="2"/>
        <w:rPr>
          <w:color w:val="000000" w:themeColor="text1"/>
          <w:highlight w:val="none"/>
        </w:rPr>
      </w:pPr>
    </w:p>
    <w:p w14:paraId="7AB1CF81">
      <w:pPr>
        <w:pStyle w:val="2"/>
        <w:rPr>
          <w:color w:val="000000" w:themeColor="text1"/>
          <w:highlight w:val="none"/>
        </w:rPr>
      </w:pPr>
    </w:p>
    <w:p w14:paraId="0C3F955E">
      <w:pPr>
        <w:pStyle w:val="4"/>
        <w:numPr>
          <w:ilvl w:val="0"/>
          <w:numId w:val="0"/>
        </w:numPr>
        <w:rPr>
          <w:color w:val="000000" w:themeColor="text1"/>
          <w:sz w:val="52"/>
          <w:highlight w:val="none"/>
        </w:rPr>
      </w:pPr>
      <w:bookmarkStart w:id="1959" w:name="_Toc8608"/>
      <w:bookmarkStart w:id="1960" w:name="_Toc456888293"/>
      <w:bookmarkStart w:id="1961" w:name="_Toc456887842"/>
      <w:r>
        <w:rPr>
          <w:rFonts w:hint="eastAsia"/>
          <w:color w:val="000000" w:themeColor="text1"/>
          <w:sz w:val="52"/>
          <w:highlight w:val="none"/>
        </w:rPr>
        <w:t>其 他 格 式</w:t>
      </w:r>
      <w:bookmarkEnd w:id="1915"/>
      <w:bookmarkEnd w:id="1959"/>
      <w:bookmarkEnd w:id="1960"/>
      <w:bookmarkEnd w:id="1961"/>
    </w:p>
    <w:p w14:paraId="32B40203">
      <w:pPr>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（以下文件勿装订在投标文件内</w:t>
      </w:r>
      <w:r>
        <w:rPr>
          <w:rFonts w:ascii="宋体" w:hAnsi="宋体"/>
          <w:b/>
          <w:color w:val="000000" w:themeColor="text1"/>
          <w:sz w:val="36"/>
          <w:highlight w:val="none"/>
        </w:rPr>
        <w:t>）</w:t>
      </w:r>
    </w:p>
    <w:p w14:paraId="7E86B99C">
      <w:pPr>
        <w:rPr>
          <w:rFonts w:ascii="宋体" w:hAnsi="宋体"/>
          <w:color w:val="000000" w:themeColor="text1"/>
          <w:highlight w:val="none"/>
        </w:rPr>
      </w:pPr>
    </w:p>
    <w:p w14:paraId="2C328B11">
      <w:pPr>
        <w:rPr>
          <w:rFonts w:ascii="宋体" w:hAnsi="宋体"/>
          <w:color w:val="000000" w:themeColor="text1"/>
          <w:highlight w:val="none"/>
        </w:rPr>
      </w:pPr>
    </w:p>
    <w:p w14:paraId="7A5511BB">
      <w:pPr>
        <w:rPr>
          <w:rFonts w:ascii="宋体" w:hAnsi="宋体"/>
          <w:color w:val="000000" w:themeColor="text1"/>
          <w:highlight w:val="none"/>
        </w:rPr>
      </w:pPr>
    </w:p>
    <w:p w14:paraId="19ED0E18">
      <w:pPr>
        <w:rPr>
          <w:rFonts w:ascii="宋体" w:hAnsi="宋体"/>
          <w:color w:val="000000" w:themeColor="text1"/>
          <w:highlight w:val="none"/>
        </w:rPr>
      </w:pPr>
    </w:p>
    <w:p w14:paraId="7F8A00DC">
      <w:pPr>
        <w:rPr>
          <w:rFonts w:ascii="宋体" w:hAnsi="宋体"/>
          <w:color w:val="000000" w:themeColor="text1"/>
          <w:highlight w:val="none"/>
        </w:rPr>
      </w:pPr>
    </w:p>
    <w:p w14:paraId="62037F01">
      <w:pPr>
        <w:rPr>
          <w:rFonts w:ascii="宋体" w:hAnsi="宋体"/>
          <w:color w:val="000000" w:themeColor="text1"/>
          <w:highlight w:val="none"/>
        </w:rPr>
      </w:pPr>
    </w:p>
    <w:p w14:paraId="20250064">
      <w:pPr>
        <w:rPr>
          <w:rFonts w:ascii="宋体" w:hAnsi="宋体"/>
          <w:color w:val="000000" w:themeColor="text1"/>
          <w:highlight w:val="none"/>
        </w:rPr>
      </w:pPr>
    </w:p>
    <w:p w14:paraId="5FC78D3C">
      <w:pPr>
        <w:rPr>
          <w:rFonts w:ascii="宋体" w:hAnsi="宋体"/>
          <w:color w:val="000000" w:themeColor="text1"/>
          <w:highlight w:val="none"/>
        </w:rPr>
      </w:pPr>
    </w:p>
    <w:p w14:paraId="6E0C2A74">
      <w:pPr>
        <w:rPr>
          <w:rFonts w:ascii="宋体" w:hAnsi="宋体"/>
          <w:color w:val="000000" w:themeColor="text1"/>
          <w:highlight w:val="none"/>
        </w:rPr>
      </w:pPr>
    </w:p>
    <w:p w14:paraId="0904CA60">
      <w:pPr>
        <w:rPr>
          <w:rFonts w:ascii="宋体" w:hAnsi="宋体"/>
          <w:color w:val="000000" w:themeColor="text1"/>
          <w:highlight w:val="none"/>
        </w:rPr>
      </w:pPr>
    </w:p>
    <w:p w14:paraId="1A00C2F1">
      <w:pPr>
        <w:rPr>
          <w:rFonts w:ascii="宋体" w:hAnsi="宋体"/>
          <w:color w:val="000000" w:themeColor="text1"/>
          <w:highlight w:val="none"/>
        </w:rPr>
      </w:pPr>
    </w:p>
    <w:p w14:paraId="416B7733">
      <w:pPr>
        <w:rPr>
          <w:rFonts w:ascii="宋体" w:hAnsi="宋体"/>
          <w:color w:val="000000" w:themeColor="text1"/>
          <w:highlight w:val="none"/>
        </w:rPr>
      </w:pPr>
    </w:p>
    <w:p w14:paraId="6E0A37E0">
      <w:pPr>
        <w:rPr>
          <w:rFonts w:ascii="宋体" w:hAnsi="宋体"/>
          <w:color w:val="000000" w:themeColor="text1"/>
          <w:highlight w:val="none"/>
        </w:rPr>
      </w:pPr>
    </w:p>
    <w:p w14:paraId="05B02364">
      <w:pPr>
        <w:rPr>
          <w:rFonts w:ascii="宋体" w:hAnsi="宋体"/>
          <w:color w:val="000000" w:themeColor="text1"/>
          <w:highlight w:val="none"/>
        </w:rPr>
      </w:pPr>
    </w:p>
    <w:p w14:paraId="770FAB56">
      <w:pPr>
        <w:rPr>
          <w:rFonts w:ascii="宋体" w:hAnsi="宋体"/>
          <w:color w:val="000000" w:themeColor="text1"/>
          <w:highlight w:val="none"/>
        </w:rPr>
      </w:pPr>
    </w:p>
    <w:p w14:paraId="1CBC0073">
      <w:pPr>
        <w:rPr>
          <w:rFonts w:ascii="宋体" w:hAnsi="宋体"/>
          <w:color w:val="000000" w:themeColor="text1"/>
          <w:highlight w:val="none"/>
        </w:rPr>
      </w:pPr>
    </w:p>
    <w:p w14:paraId="6B7AB815">
      <w:pPr>
        <w:rPr>
          <w:rFonts w:ascii="宋体" w:hAnsi="宋体"/>
          <w:color w:val="000000" w:themeColor="text1"/>
          <w:highlight w:val="none"/>
        </w:rPr>
      </w:pPr>
    </w:p>
    <w:p w14:paraId="44A16210">
      <w:pPr>
        <w:rPr>
          <w:rFonts w:ascii="宋体" w:hAnsi="宋体"/>
          <w:color w:val="000000" w:themeColor="text1"/>
          <w:highlight w:val="none"/>
        </w:rPr>
      </w:pPr>
    </w:p>
    <w:p w14:paraId="1FB83706">
      <w:pPr>
        <w:rPr>
          <w:rFonts w:ascii="宋体" w:hAnsi="宋体"/>
          <w:color w:val="000000" w:themeColor="text1"/>
          <w:highlight w:val="none"/>
        </w:rPr>
      </w:pPr>
    </w:p>
    <w:p w14:paraId="7FE6AAFB">
      <w:pPr>
        <w:jc w:val="center"/>
        <w:rPr>
          <w:rFonts w:hint="eastAsia"/>
          <w:b/>
          <w:bCs/>
          <w:color w:val="000000" w:themeColor="text1"/>
          <w:sz w:val="44"/>
          <w:szCs w:val="44"/>
          <w:highlight w:val="none"/>
        </w:rPr>
      </w:pPr>
    </w:p>
    <w:p w14:paraId="5D4A1750">
      <w:pPr>
        <w:rPr>
          <w:rFonts w:hint="eastAsia"/>
          <w:b/>
          <w:bCs/>
          <w:color w:val="000000" w:themeColor="text1"/>
          <w:sz w:val="44"/>
          <w:szCs w:val="44"/>
          <w:highlight w:val="none"/>
        </w:rPr>
      </w:pPr>
      <w:r>
        <w:rPr>
          <w:rFonts w:hint="eastAsia"/>
          <w:b/>
          <w:bCs/>
          <w:color w:val="000000" w:themeColor="text1"/>
          <w:sz w:val="44"/>
          <w:szCs w:val="44"/>
          <w:highlight w:val="none"/>
        </w:rPr>
        <w:br w:type="page"/>
      </w:r>
    </w:p>
    <w:p w14:paraId="632CADBF">
      <w:pPr>
        <w:jc w:val="center"/>
        <w:rPr>
          <w:rFonts w:hint="eastAsia"/>
          <w:b/>
          <w:bCs/>
          <w:color w:val="000000" w:themeColor="text1"/>
          <w:szCs w:val="21"/>
          <w:highlight w:val="none"/>
        </w:rPr>
      </w:pPr>
      <w:r>
        <w:rPr>
          <w:rFonts w:hint="eastAsia"/>
          <w:b/>
          <w:bCs/>
          <w:color w:val="000000" w:themeColor="text1"/>
          <w:sz w:val="44"/>
          <w:szCs w:val="44"/>
          <w:highlight w:val="none"/>
        </w:rPr>
        <w:t>购买标书登记表</w:t>
      </w:r>
    </w:p>
    <w:p w14:paraId="44761769">
      <w:pPr>
        <w:jc w:val="center"/>
        <w:rPr>
          <w:rFonts w:hint="eastAsia"/>
          <w:color w:val="000000" w:themeColor="text1"/>
          <w:szCs w:val="21"/>
          <w:highlight w:val="none"/>
        </w:rPr>
      </w:pPr>
    </w:p>
    <w:tbl>
      <w:tblPr>
        <w:tblStyle w:val="46"/>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60F32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236D4048">
            <w:pPr>
              <w:jc w:val="center"/>
              <w:rPr>
                <w:rFonts w:hint="eastAsia"/>
                <w:color w:val="000000" w:themeColor="text1"/>
                <w:sz w:val="28"/>
                <w:szCs w:val="28"/>
                <w:highlight w:val="none"/>
              </w:rPr>
            </w:pPr>
            <w:r>
              <w:rPr>
                <w:rFonts w:hint="eastAsia"/>
                <w:color w:val="000000" w:themeColor="text1"/>
                <w:sz w:val="28"/>
                <w:szCs w:val="28"/>
                <w:highlight w:val="none"/>
              </w:rPr>
              <w:t>项目名称</w:t>
            </w:r>
          </w:p>
        </w:tc>
        <w:tc>
          <w:tcPr>
            <w:tcW w:w="6775" w:type="dxa"/>
            <w:gridSpan w:val="3"/>
            <w:noWrap w:val="0"/>
            <w:vAlign w:val="top"/>
          </w:tcPr>
          <w:p w14:paraId="77CEA8D1">
            <w:pPr>
              <w:rPr>
                <w:rFonts w:hint="eastAsia"/>
                <w:color w:val="000000" w:themeColor="text1"/>
                <w:sz w:val="28"/>
                <w:szCs w:val="28"/>
                <w:highlight w:val="none"/>
              </w:rPr>
            </w:pPr>
          </w:p>
        </w:tc>
      </w:tr>
      <w:tr w14:paraId="40D26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4A645C18">
            <w:pPr>
              <w:jc w:val="center"/>
              <w:rPr>
                <w:rFonts w:hint="eastAsia"/>
                <w:color w:val="000000" w:themeColor="text1"/>
                <w:sz w:val="28"/>
                <w:szCs w:val="28"/>
                <w:highlight w:val="none"/>
              </w:rPr>
            </w:pPr>
            <w:r>
              <w:rPr>
                <w:rFonts w:hint="eastAsia"/>
                <w:color w:val="000000" w:themeColor="text1"/>
                <w:sz w:val="28"/>
                <w:szCs w:val="28"/>
                <w:highlight w:val="none"/>
              </w:rPr>
              <w:t>招标编号</w:t>
            </w:r>
          </w:p>
        </w:tc>
        <w:tc>
          <w:tcPr>
            <w:tcW w:w="1940" w:type="dxa"/>
            <w:noWrap w:val="0"/>
            <w:vAlign w:val="top"/>
          </w:tcPr>
          <w:p w14:paraId="0E8C6A51">
            <w:pPr>
              <w:rPr>
                <w:rFonts w:hint="eastAsia"/>
                <w:color w:val="000000" w:themeColor="text1"/>
                <w:sz w:val="28"/>
                <w:szCs w:val="28"/>
                <w:highlight w:val="none"/>
              </w:rPr>
            </w:pPr>
          </w:p>
        </w:tc>
        <w:tc>
          <w:tcPr>
            <w:tcW w:w="1940" w:type="dxa"/>
            <w:noWrap w:val="0"/>
            <w:vAlign w:val="center"/>
          </w:tcPr>
          <w:p w14:paraId="6449BF2D">
            <w:pPr>
              <w:jc w:val="center"/>
              <w:rPr>
                <w:rFonts w:hint="eastAsia"/>
                <w:color w:val="000000" w:themeColor="text1"/>
                <w:sz w:val="28"/>
                <w:szCs w:val="28"/>
                <w:highlight w:val="none"/>
              </w:rPr>
            </w:pPr>
            <w:r>
              <w:rPr>
                <w:rFonts w:hint="eastAsia"/>
                <w:color w:val="000000" w:themeColor="text1"/>
                <w:sz w:val="28"/>
                <w:szCs w:val="28"/>
                <w:highlight w:val="none"/>
              </w:rPr>
              <w:t>购买时间</w:t>
            </w:r>
          </w:p>
        </w:tc>
        <w:tc>
          <w:tcPr>
            <w:tcW w:w="2895" w:type="dxa"/>
            <w:noWrap w:val="0"/>
            <w:vAlign w:val="top"/>
          </w:tcPr>
          <w:p w14:paraId="0D2373A4">
            <w:pPr>
              <w:rPr>
                <w:rFonts w:hint="eastAsia"/>
                <w:color w:val="000000" w:themeColor="text1"/>
                <w:sz w:val="28"/>
                <w:szCs w:val="28"/>
                <w:highlight w:val="none"/>
              </w:rPr>
            </w:pPr>
          </w:p>
        </w:tc>
      </w:tr>
      <w:tr w14:paraId="45015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02D6F32D">
            <w:pPr>
              <w:jc w:val="center"/>
              <w:rPr>
                <w:rFonts w:hint="eastAsia"/>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noWrap w:val="0"/>
            <w:vAlign w:val="top"/>
          </w:tcPr>
          <w:p w14:paraId="06411F55">
            <w:pPr>
              <w:rPr>
                <w:rFonts w:hint="eastAsia"/>
                <w:color w:val="000000" w:themeColor="text1"/>
                <w:sz w:val="28"/>
                <w:szCs w:val="28"/>
                <w:highlight w:val="none"/>
              </w:rPr>
            </w:pPr>
          </w:p>
        </w:tc>
      </w:tr>
      <w:tr w14:paraId="4D6EC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787D6004">
            <w:pPr>
              <w:jc w:val="center"/>
              <w:rPr>
                <w:rFonts w:hint="eastAsia"/>
                <w:color w:val="000000" w:themeColor="text1"/>
                <w:sz w:val="28"/>
                <w:szCs w:val="28"/>
                <w:highlight w:val="none"/>
              </w:rPr>
            </w:pPr>
            <w:r>
              <w:rPr>
                <w:rFonts w:hint="eastAsia"/>
                <w:color w:val="000000" w:themeColor="text1"/>
                <w:sz w:val="28"/>
                <w:szCs w:val="28"/>
                <w:highlight w:val="none"/>
              </w:rPr>
              <w:t>地址</w:t>
            </w:r>
          </w:p>
        </w:tc>
        <w:tc>
          <w:tcPr>
            <w:tcW w:w="6775" w:type="dxa"/>
            <w:gridSpan w:val="3"/>
            <w:noWrap w:val="0"/>
            <w:vAlign w:val="top"/>
          </w:tcPr>
          <w:p w14:paraId="36A0805E">
            <w:pPr>
              <w:rPr>
                <w:rFonts w:hint="eastAsia"/>
                <w:color w:val="000000" w:themeColor="text1"/>
                <w:sz w:val="28"/>
                <w:szCs w:val="28"/>
                <w:highlight w:val="none"/>
              </w:rPr>
            </w:pPr>
          </w:p>
        </w:tc>
      </w:tr>
      <w:tr w14:paraId="7B26A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00E190BF">
            <w:pPr>
              <w:jc w:val="center"/>
              <w:rPr>
                <w:rFonts w:hint="eastAsia"/>
                <w:color w:val="000000" w:themeColor="text1"/>
                <w:sz w:val="28"/>
                <w:szCs w:val="28"/>
                <w:highlight w:val="none"/>
              </w:rPr>
            </w:pPr>
            <w:r>
              <w:rPr>
                <w:rFonts w:hint="eastAsia"/>
                <w:color w:val="000000" w:themeColor="text1"/>
                <w:sz w:val="28"/>
                <w:szCs w:val="28"/>
                <w:highlight w:val="none"/>
              </w:rPr>
              <w:t>电话</w:t>
            </w:r>
          </w:p>
        </w:tc>
        <w:tc>
          <w:tcPr>
            <w:tcW w:w="1940" w:type="dxa"/>
            <w:noWrap w:val="0"/>
            <w:vAlign w:val="top"/>
          </w:tcPr>
          <w:p w14:paraId="5947A22A">
            <w:pPr>
              <w:rPr>
                <w:rFonts w:hint="eastAsia"/>
                <w:color w:val="000000" w:themeColor="text1"/>
                <w:sz w:val="28"/>
                <w:szCs w:val="28"/>
                <w:highlight w:val="none"/>
              </w:rPr>
            </w:pPr>
          </w:p>
        </w:tc>
        <w:tc>
          <w:tcPr>
            <w:tcW w:w="1940" w:type="dxa"/>
            <w:noWrap w:val="0"/>
            <w:vAlign w:val="center"/>
          </w:tcPr>
          <w:p w14:paraId="1988944A">
            <w:pPr>
              <w:jc w:val="center"/>
              <w:rPr>
                <w:rFonts w:hint="eastAsia"/>
                <w:color w:val="000000" w:themeColor="text1"/>
                <w:sz w:val="28"/>
                <w:szCs w:val="28"/>
                <w:highlight w:val="none"/>
              </w:rPr>
            </w:pPr>
            <w:r>
              <w:rPr>
                <w:rFonts w:hint="eastAsia"/>
                <w:color w:val="000000" w:themeColor="text1"/>
                <w:sz w:val="28"/>
                <w:szCs w:val="28"/>
                <w:highlight w:val="none"/>
              </w:rPr>
              <w:t>传真</w:t>
            </w:r>
          </w:p>
        </w:tc>
        <w:tc>
          <w:tcPr>
            <w:tcW w:w="2895" w:type="dxa"/>
            <w:noWrap w:val="0"/>
            <w:vAlign w:val="top"/>
          </w:tcPr>
          <w:p w14:paraId="32BEDD91">
            <w:pPr>
              <w:rPr>
                <w:rFonts w:hint="eastAsia"/>
                <w:color w:val="000000" w:themeColor="text1"/>
                <w:sz w:val="28"/>
                <w:szCs w:val="28"/>
                <w:highlight w:val="none"/>
              </w:rPr>
            </w:pPr>
          </w:p>
        </w:tc>
      </w:tr>
      <w:tr w14:paraId="36271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391E3566">
            <w:pPr>
              <w:jc w:val="center"/>
              <w:rPr>
                <w:rFonts w:hint="eastAsia"/>
                <w:color w:val="000000" w:themeColor="text1"/>
                <w:sz w:val="28"/>
                <w:szCs w:val="28"/>
                <w:highlight w:val="none"/>
              </w:rPr>
            </w:pPr>
            <w:r>
              <w:rPr>
                <w:rFonts w:hint="eastAsia"/>
                <w:color w:val="000000" w:themeColor="text1"/>
                <w:sz w:val="28"/>
                <w:szCs w:val="28"/>
                <w:highlight w:val="none"/>
              </w:rPr>
              <w:t>联系人</w:t>
            </w:r>
          </w:p>
        </w:tc>
        <w:tc>
          <w:tcPr>
            <w:tcW w:w="1940" w:type="dxa"/>
            <w:noWrap w:val="0"/>
            <w:vAlign w:val="top"/>
          </w:tcPr>
          <w:p w14:paraId="06B2BB79">
            <w:pPr>
              <w:rPr>
                <w:rFonts w:hint="eastAsia"/>
                <w:color w:val="000000" w:themeColor="text1"/>
                <w:sz w:val="28"/>
                <w:szCs w:val="28"/>
                <w:highlight w:val="none"/>
              </w:rPr>
            </w:pPr>
          </w:p>
        </w:tc>
        <w:tc>
          <w:tcPr>
            <w:tcW w:w="1940" w:type="dxa"/>
            <w:noWrap w:val="0"/>
            <w:vAlign w:val="center"/>
          </w:tcPr>
          <w:p w14:paraId="6BD59761">
            <w:pPr>
              <w:jc w:val="center"/>
              <w:rPr>
                <w:rFonts w:hint="eastAsia"/>
                <w:color w:val="000000" w:themeColor="text1"/>
                <w:sz w:val="28"/>
                <w:szCs w:val="28"/>
                <w:highlight w:val="none"/>
              </w:rPr>
            </w:pPr>
            <w:r>
              <w:rPr>
                <w:rFonts w:hint="eastAsia"/>
                <w:color w:val="000000" w:themeColor="text1"/>
                <w:sz w:val="28"/>
                <w:szCs w:val="28"/>
                <w:highlight w:val="none"/>
              </w:rPr>
              <w:t>手机</w:t>
            </w:r>
          </w:p>
        </w:tc>
        <w:tc>
          <w:tcPr>
            <w:tcW w:w="2895" w:type="dxa"/>
            <w:noWrap w:val="0"/>
            <w:vAlign w:val="top"/>
          </w:tcPr>
          <w:p w14:paraId="00EFDA52">
            <w:pPr>
              <w:rPr>
                <w:rFonts w:hint="eastAsia"/>
                <w:color w:val="000000" w:themeColor="text1"/>
                <w:sz w:val="28"/>
                <w:szCs w:val="28"/>
                <w:highlight w:val="none"/>
              </w:rPr>
            </w:pPr>
          </w:p>
        </w:tc>
      </w:tr>
      <w:tr w14:paraId="5D60F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5651C2C0">
            <w:pPr>
              <w:jc w:val="center"/>
              <w:rPr>
                <w:rFonts w:hint="eastAsia"/>
                <w:color w:val="000000" w:themeColor="text1"/>
                <w:sz w:val="28"/>
                <w:szCs w:val="28"/>
                <w:highlight w:val="none"/>
              </w:rPr>
            </w:pPr>
            <w:r>
              <w:rPr>
                <w:rFonts w:hint="eastAsia"/>
                <w:color w:val="000000" w:themeColor="text1"/>
                <w:sz w:val="28"/>
                <w:szCs w:val="28"/>
                <w:highlight w:val="none"/>
              </w:rPr>
              <w:t>职务</w:t>
            </w:r>
          </w:p>
        </w:tc>
        <w:tc>
          <w:tcPr>
            <w:tcW w:w="1940" w:type="dxa"/>
            <w:noWrap w:val="0"/>
            <w:vAlign w:val="top"/>
          </w:tcPr>
          <w:p w14:paraId="203476A9">
            <w:pPr>
              <w:rPr>
                <w:rFonts w:hint="eastAsia"/>
                <w:color w:val="000000" w:themeColor="text1"/>
                <w:sz w:val="28"/>
                <w:szCs w:val="28"/>
                <w:highlight w:val="none"/>
              </w:rPr>
            </w:pPr>
          </w:p>
        </w:tc>
        <w:tc>
          <w:tcPr>
            <w:tcW w:w="1940" w:type="dxa"/>
            <w:noWrap w:val="0"/>
            <w:vAlign w:val="center"/>
          </w:tcPr>
          <w:p w14:paraId="14DFF354">
            <w:pPr>
              <w:jc w:val="center"/>
              <w:rPr>
                <w:rFonts w:hint="eastAsia"/>
                <w:color w:val="000000" w:themeColor="text1"/>
                <w:sz w:val="28"/>
                <w:szCs w:val="28"/>
                <w:highlight w:val="none"/>
              </w:rPr>
            </w:pPr>
            <w:r>
              <w:rPr>
                <w:rFonts w:hint="eastAsia"/>
                <w:color w:val="000000" w:themeColor="text1"/>
                <w:sz w:val="28"/>
                <w:szCs w:val="28"/>
                <w:highlight w:val="none"/>
              </w:rPr>
              <w:t>电子邮件</w:t>
            </w:r>
          </w:p>
        </w:tc>
        <w:tc>
          <w:tcPr>
            <w:tcW w:w="2895" w:type="dxa"/>
            <w:noWrap w:val="0"/>
            <w:vAlign w:val="top"/>
          </w:tcPr>
          <w:p w14:paraId="115249D4">
            <w:pPr>
              <w:rPr>
                <w:rFonts w:hint="eastAsia"/>
                <w:color w:val="000000" w:themeColor="text1"/>
                <w:sz w:val="28"/>
                <w:szCs w:val="28"/>
                <w:highlight w:val="none"/>
              </w:rPr>
            </w:pPr>
          </w:p>
        </w:tc>
      </w:tr>
      <w:tr w14:paraId="562A7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3A0D5A52">
            <w:pPr>
              <w:jc w:val="center"/>
              <w:rPr>
                <w:rFonts w:hint="eastAsia"/>
                <w:color w:val="000000" w:themeColor="text1"/>
                <w:sz w:val="28"/>
                <w:szCs w:val="28"/>
                <w:highlight w:val="none"/>
              </w:rPr>
            </w:pPr>
            <w:r>
              <w:rPr>
                <w:rFonts w:hint="eastAsia"/>
                <w:color w:val="000000" w:themeColor="text1"/>
                <w:sz w:val="28"/>
                <w:szCs w:val="28"/>
                <w:highlight w:val="none"/>
              </w:rPr>
              <w:t>拟投设备</w:t>
            </w:r>
          </w:p>
        </w:tc>
        <w:tc>
          <w:tcPr>
            <w:tcW w:w="6775" w:type="dxa"/>
            <w:gridSpan w:val="3"/>
            <w:noWrap w:val="0"/>
            <w:vAlign w:val="top"/>
          </w:tcPr>
          <w:p w14:paraId="10B264BA">
            <w:pPr>
              <w:rPr>
                <w:rFonts w:hint="eastAsia"/>
                <w:color w:val="000000" w:themeColor="text1"/>
                <w:sz w:val="28"/>
                <w:szCs w:val="28"/>
                <w:highlight w:val="none"/>
              </w:rPr>
            </w:pPr>
          </w:p>
        </w:tc>
      </w:tr>
      <w:tr w14:paraId="52710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56147558">
            <w:pPr>
              <w:jc w:val="center"/>
              <w:rPr>
                <w:rFonts w:hint="eastAsia"/>
                <w:color w:val="000000" w:themeColor="text1"/>
                <w:sz w:val="28"/>
                <w:szCs w:val="28"/>
                <w:highlight w:val="none"/>
              </w:rPr>
            </w:pPr>
            <w:r>
              <w:rPr>
                <w:rFonts w:hint="eastAsia"/>
                <w:color w:val="000000" w:themeColor="text1"/>
                <w:sz w:val="28"/>
                <w:szCs w:val="28"/>
                <w:highlight w:val="none"/>
              </w:rPr>
              <w:t>制造厂商</w:t>
            </w:r>
          </w:p>
        </w:tc>
        <w:tc>
          <w:tcPr>
            <w:tcW w:w="6775" w:type="dxa"/>
            <w:gridSpan w:val="3"/>
            <w:noWrap w:val="0"/>
            <w:vAlign w:val="top"/>
          </w:tcPr>
          <w:p w14:paraId="570892F3">
            <w:pPr>
              <w:rPr>
                <w:rFonts w:hint="eastAsia"/>
                <w:color w:val="000000" w:themeColor="text1"/>
                <w:sz w:val="28"/>
                <w:szCs w:val="28"/>
                <w:highlight w:val="none"/>
              </w:rPr>
            </w:pPr>
          </w:p>
        </w:tc>
      </w:tr>
      <w:tr w14:paraId="5DA76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2BAE903B">
            <w:pPr>
              <w:jc w:val="center"/>
              <w:rPr>
                <w:rFonts w:hint="eastAsia"/>
                <w:color w:val="000000" w:themeColor="text1"/>
                <w:sz w:val="28"/>
                <w:szCs w:val="28"/>
                <w:highlight w:val="none"/>
              </w:rPr>
            </w:pPr>
            <w:r>
              <w:rPr>
                <w:rFonts w:hint="eastAsia"/>
                <w:color w:val="000000" w:themeColor="text1"/>
                <w:sz w:val="28"/>
                <w:szCs w:val="28"/>
                <w:highlight w:val="none"/>
              </w:rPr>
              <w:t>经营范围</w:t>
            </w:r>
          </w:p>
        </w:tc>
        <w:tc>
          <w:tcPr>
            <w:tcW w:w="6775" w:type="dxa"/>
            <w:gridSpan w:val="3"/>
            <w:noWrap w:val="0"/>
            <w:vAlign w:val="top"/>
          </w:tcPr>
          <w:p w14:paraId="0BF8A9B6">
            <w:pPr>
              <w:rPr>
                <w:rFonts w:hint="eastAsia"/>
                <w:color w:val="000000" w:themeColor="text1"/>
                <w:sz w:val="28"/>
                <w:szCs w:val="28"/>
                <w:highlight w:val="none"/>
              </w:rPr>
            </w:pPr>
          </w:p>
        </w:tc>
      </w:tr>
    </w:tbl>
    <w:p w14:paraId="2B15F2D2">
      <w:pPr>
        <w:spacing w:line="360" w:lineRule="auto"/>
        <w:jc w:val="center"/>
        <w:rPr>
          <w:rFonts w:hint="eastAsia" w:ascii="宋体" w:hAnsi="宋体"/>
          <w:b/>
          <w:color w:val="000000" w:themeColor="text1"/>
          <w:sz w:val="24"/>
          <w:highlight w:val="none"/>
        </w:rPr>
      </w:pPr>
    </w:p>
    <w:p w14:paraId="40366FB8">
      <w:pPr>
        <w:spacing w:line="360" w:lineRule="auto"/>
        <w:jc w:val="center"/>
        <w:rPr>
          <w:rFonts w:hint="eastAsia" w:ascii="宋体" w:hAnsi="宋体"/>
          <w:b/>
          <w:color w:val="000000" w:themeColor="text1"/>
          <w:sz w:val="24"/>
          <w:highlight w:val="none"/>
        </w:rPr>
      </w:pPr>
    </w:p>
    <w:p w14:paraId="77F70180">
      <w:pPr>
        <w:spacing w:line="360" w:lineRule="auto"/>
        <w:jc w:val="center"/>
        <w:rPr>
          <w:rFonts w:hint="eastAsia" w:ascii="宋体" w:hAnsi="宋体"/>
          <w:b/>
          <w:color w:val="000000" w:themeColor="text1"/>
          <w:sz w:val="24"/>
          <w:highlight w:val="none"/>
        </w:rPr>
      </w:pPr>
    </w:p>
    <w:p w14:paraId="68108948">
      <w:pPr>
        <w:spacing w:line="360" w:lineRule="auto"/>
        <w:jc w:val="center"/>
        <w:rPr>
          <w:rFonts w:hint="eastAsia" w:ascii="宋体" w:hAnsi="宋体"/>
          <w:b/>
          <w:color w:val="000000" w:themeColor="text1"/>
          <w:sz w:val="24"/>
          <w:highlight w:val="none"/>
        </w:rPr>
      </w:pPr>
    </w:p>
    <w:p w14:paraId="496B9E0C">
      <w:pPr>
        <w:spacing w:line="360" w:lineRule="auto"/>
        <w:jc w:val="center"/>
        <w:rPr>
          <w:rFonts w:hint="eastAsia" w:ascii="宋体" w:hAnsi="宋体"/>
          <w:b/>
          <w:color w:val="000000" w:themeColor="text1"/>
          <w:sz w:val="24"/>
          <w:highlight w:val="none"/>
        </w:rPr>
      </w:pPr>
    </w:p>
    <w:p w14:paraId="4C2261F7">
      <w:pPr>
        <w:spacing w:line="360" w:lineRule="auto"/>
        <w:jc w:val="center"/>
        <w:rPr>
          <w:rFonts w:hint="eastAsia" w:ascii="宋体" w:hAnsi="宋体"/>
          <w:b/>
          <w:color w:val="000000" w:themeColor="text1"/>
          <w:sz w:val="24"/>
          <w:highlight w:val="none"/>
        </w:rPr>
      </w:pPr>
    </w:p>
    <w:p w14:paraId="557AAC2D">
      <w:pPr>
        <w:spacing w:line="360" w:lineRule="auto"/>
        <w:jc w:val="center"/>
        <w:rPr>
          <w:rFonts w:hint="eastAsia" w:ascii="宋体" w:hAnsi="宋体"/>
          <w:b/>
          <w:color w:val="000000" w:themeColor="text1"/>
          <w:sz w:val="24"/>
          <w:highlight w:val="none"/>
        </w:rPr>
      </w:pPr>
    </w:p>
    <w:p w14:paraId="21AD6131">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询问函、质疑函格式</w:t>
      </w:r>
    </w:p>
    <w:p w14:paraId="2B8A0D2E">
      <w:pPr>
        <w:pStyle w:val="41"/>
        <w:snapToGrid w:val="0"/>
        <w:spacing w:before="0" w:beforeAutospacing="0" w:after="0" w:afterAutospacing="0" w:line="360" w:lineRule="auto"/>
        <w:jc w:val="both"/>
        <w:rPr>
          <w:color w:val="000000" w:themeColor="text1"/>
          <w:szCs w:val="21"/>
          <w:highlight w:val="none"/>
        </w:rPr>
      </w:pPr>
    </w:p>
    <w:p w14:paraId="47D3C608">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14:paraId="2D6E9A77">
      <w:pPr>
        <w:pStyle w:val="41"/>
        <w:snapToGrid w:val="0"/>
        <w:spacing w:before="0" w:beforeAutospacing="0" w:after="0" w:afterAutospacing="0" w:line="360" w:lineRule="auto"/>
        <w:jc w:val="both"/>
        <w:rPr>
          <w:color w:val="000000" w:themeColor="text1"/>
          <w:szCs w:val="21"/>
          <w:highlight w:val="none"/>
        </w:rPr>
      </w:pPr>
    </w:p>
    <w:p w14:paraId="60320A23">
      <w:pPr>
        <w:pStyle w:val="41"/>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t>1：询问函格式</w:t>
      </w:r>
    </w:p>
    <w:p w14:paraId="660472E2">
      <w:pPr>
        <w:pStyle w:val="41"/>
        <w:spacing w:before="0" w:beforeAutospacing="0" w:after="0" w:afterAutospacing="0" w:line="360" w:lineRule="auto"/>
        <w:jc w:val="center"/>
        <w:rPr>
          <w:rStyle w:val="49"/>
          <w:rFonts w:cs="Times New Roman"/>
          <w:color w:val="000000" w:themeColor="text1"/>
          <w:highlight w:val="none"/>
        </w:rPr>
      </w:pPr>
      <w:r>
        <w:rPr>
          <w:rStyle w:val="49"/>
          <w:rFonts w:hint="eastAsia" w:cs="Times New Roman"/>
          <w:b w:val="0"/>
          <w:color w:val="000000" w:themeColor="text1"/>
          <w:highlight w:val="none"/>
        </w:rPr>
        <w:t>询问函</w:t>
      </w:r>
    </w:p>
    <w:p w14:paraId="211C3C45">
      <w:pPr>
        <w:widowControl/>
        <w:tabs>
          <w:tab w:val="left" w:pos="6300"/>
        </w:tabs>
        <w:snapToGrid w:val="0"/>
        <w:spacing w:line="360" w:lineRule="auto"/>
        <w:jc w:val="left"/>
        <w:rPr>
          <w:rFonts w:ascii="宋体" w:hAnsi="宋体"/>
          <w:color w:val="000000" w:themeColor="text1"/>
          <w:highlight w:val="none"/>
        </w:rPr>
      </w:pPr>
      <w:r>
        <w:rPr>
          <w:rFonts w:hint="eastAsia" w:ascii="宋体" w:hAnsi="宋体"/>
          <w:color w:val="000000" w:themeColor="text1"/>
          <w:sz w:val="24"/>
          <w:highlight w:val="none"/>
        </w:rPr>
        <w:t>广东业信采购招标有限公司：</w:t>
      </w:r>
    </w:p>
    <w:p w14:paraId="36BD33C9">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我单位已报名并准备参与</w:t>
      </w:r>
      <w:r>
        <w:rPr>
          <w:rFonts w:hint="eastAsia" w:ascii="宋体" w:hAnsi="宋体"/>
          <w:color w:val="000000" w:themeColor="text1"/>
          <w:sz w:val="24"/>
          <w:highlight w:val="none"/>
          <w:u w:val="single"/>
        </w:rPr>
        <w:t>（项目名称）</w:t>
      </w:r>
      <w:r>
        <w:rPr>
          <w:rFonts w:hint="eastAsia" w:ascii="宋体" w:hAnsi="宋体"/>
          <w:color w:val="000000" w:themeColor="text1"/>
          <w:sz w:val="24"/>
          <w:highlight w:val="none"/>
        </w:rPr>
        <w:t>项目（采购文件编号：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）的投标（或报价）活动，现有以下几个内容（或条款）存在疑问（或无法理解），特提出询问。</w:t>
      </w:r>
    </w:p>
    <w:p w14:paraId="027D2824">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一、_____________________（事项一）</w:t>
      </w:r>
    </w:p>
    <w:p w14:paraId="4EF3FA34">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（1）____________________（问题或条款内容）</w:t>
      </w:r>
    </w:p>
    <w:p w14:paraId="69F6C8C8">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（2）____________________（说明疑问或无法理解原因）</w:t>
      </w:r>
    </w:p>
    <w:p w14:paraId="40019FB5">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（3）____________________（建议）</w:t>
      </w:r>
    </w:p>
    <w:p w14:paraId="06BDEB08">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二、_____________________（事项二）</w:t>
      </w:r>
    </w:p>
    <w:p w14:paraId="709F0840">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w:t>
      </w:r>
    </w:p>
    <w:p w14:paraId="63ADF3DA">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随附相关证明材料如下：（目录）。</w:t>
      </w:r>
    </w:p>
    <w:p w14:paraId="61A30A36">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询问人：（公章）</w:t>
      </w:r>
    </w:p>
    <w:p w14:paraId="4C30D720">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法定代表人（负责人）（授权代表）：</w:t>
      </w:r>
    </w:p>
    <w:p w14:paraId="56C8BE32">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地址/邮编：</w:t>
      </w:r>
    </w:p>
    <w:p w14:paraId="6E1D5A58">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电话/传真：</w:t>
      </w:r>
    </w:p>
    <w:p w14:paraId="2F972188">
      <w:pPr>
        <w:spacing w:line="360" w:lineRule="auto"/>
        <w:jc w:val="right"/>
        <w:rPr>
          <w:rFonts w:ascii="宋体" w:hAnsi="宋体"/>
          <w:color w:val="000000" w:themeColor="text1"/>
          <w:sz w:val="24"/>
          <w:highlight w:val="none"/>
        </w:rPr>
      </w:pPr>
      <w:r>
        <w:rPr>
          <w:rFonts w:hint="eastAsia" w:ascii="宋体" w:hAnsi="宋体"/>
          <w:color w:val="000000" w:themeColor="text1"/>
          <w:sz w:val="24"/>
          <w:highlight w:val="none"/>
        </w:rPr>
        <w:t xml:space="preserve"> </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年</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月</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日</w:t>
      </w:r>
    </w:p>
    <w:p w14:paraId="2400709E">
      <w:pPr>
        <w:snapToGrid w:val="0"/>
        <w:spacing w:line="360" w:lineRule="auto"/>
        <w:ind w:firstLine="432" w:firstLineChars="180"/>
        <w:rPr>
          <w:rFonts w:ascii="宋体" w:hAnsi="宋体"/>
          <w:color w:val="000000" w:themeColor="text1"/>
          <w:sz w:val="24"/>
          <w:highlight w:val="none"/>
        </w:rPr>
      </w:pPr>
    </w:p>
    <w:p w14:paraId="3580CB55">
      <w:pPr>
        <w:pStyle w:val="41"/>
        <w:adjustRightInd w:val="0"/>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br w:type="page"/>
      </w:r>
      <w:r>
        <w:rPr>
          <w:rFonts w:hint="eastAsia"/>
          <w:color w:val="000000" w:themeColor="text1"/>
          <w:highlight w:val="none"/>
        </w:rPr>
        <w:t>2：质疑函格式</w:t>
      </w:r>
    </w:p>
    <w:p w14:paraId="442EF4EA">
      <w:pPr>
        <w:pStyle w:val="41"/>
        <w:spacing w:before="0" w:beforeAutospacing="0" w:after="0" w:afterAutospacing="0" w:line="360" w:lineRule="auto"/>
        <w:jc w:val="center"/>
        <w:rPr>
          <w:rStyle w:val="49"/>
          <w:rFonts w:cs="Times New Roman"/>
          <w:color w:val="000000" w:themeColor="text1"/>
          <w:highlight w:val="none"/>
        </w:rPr>
      </w:pPr>
      <w:r>
        <w:rPr>
          <w:rStyle w:val="49"/>
          <w:rFonts w:hint="eastAsia" w:cs="Times New Roman"/>
          <w:b w:val="0"/>
          <w:color w:val="000000" w:themeColor="text1"/>
          <w:highlight w:val="none"/>
        </w:rPr>
        <w:t>质疑函</w:t>
      </w:r>
    </w:p>
    <w:p w14:paraId="56E74521">
      <w:pPr>
        <w:adjustRightInd w:val="0"/>
        <w:snapToGrid w:val="0"/>
        <w:spacing w:beforeLines="100"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一、质疑供应商基本信息</w:t>
      </w:r>
    </w:p>
    <w:p w14:paraId="6CF3C72E">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质疑供应商：</w:t>
      </w:r>
      <w:r>
        <w:rPr>
          <w:rFonts w:hint="eastAsia" w:ascii="宋体" w:hAnsi="宋体" w:cs="仿宋"/>
          <w:color w:val="000000" w:themeColor="text1"/>
          <w:sz w:val="24"/>
          <w:highlight w:val="none"/>
          <w:u w:val="dotted"/>
        </w:rPr>
        <w:t xml:space="preserve">                                        </w:t>
      </w:r>
    </w:p>
    <w:p w14:paraId="6CC1F4ED">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14:paraId="7A014317">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联系人：</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p>
    <w:p w14:paraId="302243F2">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授权代表：</w:t>
      </w:r>
      <w:r>
        <w:rPr>
          <w:rFonts w:hint="eastAsia" w:ascii="宋体" w:hAnsi="宋体" w:cs="仿宋"/>
          <w:color w:val="000000" w:themeColor="text1"/>
          <w:sz w:val="24"/>
          <w:highlight w:val="none"/>
          <w:u w:val="dotted"/>
        </w:rPr>
        <w:t xml:space="preserve">                                          </w:t>
      </w:r>
    </w:p>
    <w:p w14:paraId="2996DC93">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r>
        <w:rPr>
          <w:rFonts w:ascii="宋体" w:hAnsi="宋体" w:cs="仿宋"/>
          <w:color w:val="000000" w:themeColor="text1"/>
          <w:sz w:val="24"/>
          <w:highlight w:val="none"/>
        </w:rPr>
        <w:t xml:space="preserve"> </w:t>
      </w:r>
    </w:p>
    <w:p w14:paraId="1E3B190E">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ascii="宋体" w:hAnsi="宋体" w:cs="仿宋"/>
          <w:color w:val="000000" w:themeColor="text1"/>
          <w:sz w:val="24"/>
          <w:highlight w:val="none"/>
        </w:rPr>
        <w:t xml:space="preserve"> </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14:paraId="11C6A7C4">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二、质疑项目基本情况</w:t>
      </w:r>
    </w:p>
    <w:p w14:paraId="241FCF81">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质疑项目的名称：</w:t>
      </w:r>
      <w:r>
        <w:rPr>
          <w:rFonts w:hint="eastAsia" w:ascii="宋体" w:hAnsi="宋体" w:cs="仿宋"/>
          <w:color w:val="000000" w:themeColor="text1"/>
          <w:sz w:val="24"/>
          <w:highlight w:val="none"/>
          <w:u w:val="dotted"/>
        </w:rPr>
        <w:t xml:space="preserve">                                      </w:t>
      </w:r>
    </w:p>
    <w:p w14:paraId="576AD6B2">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质疑项目的编号：</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包号：</w:t>
      </w:r>
      <w:r>
        <w:rPr>
          <w:rFonts w:hint="eastAsia" w:ascii="宋体" w:hAnsi="宋体" w:cs="仿宋"/>
          <w:color w:val="000000" w:themeColor="text1"/>
          <w:sz w:val="24"/>
          <w:highlight w:val="none"/>
          <w:u w:val="dotted"/>
        </w:rPr>
        <w:t xml:space="preserve">                 </w:t>
      </w:r>
    </w:p>
    <w:p w14:paraId="458E74C0">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采购人名称：</w:t>
      </w:r>
      <w:r>
        <w:rPr>
          <w:rFonts w:hint="eastAsia" w:ascii="宋体" w:hAnsi="宋体" w:cs="仿宋"/>
          <w:color w:val="000000" w:themeColor="text1"/>
          <w:sz w:val="24"/>
          <w:highlight w:val="none"/>
          <w:u w:val="dotted"/>
        </w:rPr>
        <w:t xml:space="preserve">                                         </w:t>
      </w:r>
    </w:p>
    <w:p w14:paraId="699FFE71">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采购文件获取日期：</w:t>
      </w:r>
      <w:r>
        <w:rPr>
          <w:rFonts w:hint="eastAsia" w:ascii="宋体" w:hAnsi="宋体" w:cs="仿宋"/>
          <w:color w:val="000000" w:themeColor="text1"/>
          <w:sz w:val="24"/>
          <w:highlight w:val="none"/>
          <w:u w:val="dotted"/>
        </w:rPr>
        <w:t xml:space="preserve">                                           </w:t>
      </w:r>
    </w:p>
    <w:p w14:paraId="024C75BA">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三、质疑事项具体内容</w:t>
      </w:r>
    </w:p>
    <w:p w14:paraId="06576F49">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质疑事项1：</w:t>
      </w:r>
      <w:r>
        <w:rPr>
          <w:rFonts w:hint="eastAsia" w:ascii="宋体" w:hAnsi="宋体" w:cs="仿宋"/>
          <w:color w:val="000000" w:themeColor="text1"/>
          <w:sz w:val="24"/>
          <w:highlight w:val="none"/>
          <w:u w:val="dotted"/>
        </w:rPr>
        <w:t xml:space="preserve">                                         </w:t>
      </w:r>
    </w:p>
    <w:p w14:paraId="0E2E3ED5">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事实依据：</w:t>
      </w:r>
      <w:r>
        <w:rPr>
          <w:rFonts w:hint="eastAsia" w:ascii="宋体" w:hAnsi="宋体" w:cs="仿宋"/>
          <w:color w:val="000000" w:themeColor="text1"/>
          <w:sz w:val="24"/>
          <w:highlight w:val="none"/>
          <w:u w:val="dotted"/>
        </w:rPr>
        <w:t xml:space="preserve">                                          </w:t>
      </w:r>
    </w:p>
    <w:p w14:paraId="2148207D">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u w:val="dotted"/>
        </w:rPr>
        <w:t xml:space="preserve">                                                       </w:t>
      </w:r>
    </w:p>
    <w:p w14:paraId="4A82A019">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法律依据：</w:t>
      </w:r>
      <w:r>
        <w:rPr>
          <w:rFonts w:hint="eastAsia" w:ascii="宋体" w:hAnsi="宋体" w:cs="仿宋"/>
          <w:color w:val="000000" w:themeColor="text1"/>
          <w:sz w:val="24"/>
          <w:highlight w:val="none"/>
          <w:u w:val="dotted"/>
        </w:rPr>
        <w:t xml:space="preserve">                                          </w:t>
      </w:r>
    </w:p>
    <w:p w14:paraId="53345D9D">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u w:val="dotted"/>
        </w:rPr>
        <w:t xml:space="preserve">                                                     </w:t>
      </w:r>
    </w:p>
    <w:p w14:paraId="4E040BCB">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质疑事项2</w:t>
      </w:r>
    </w:p>
    <w:p w14:paraId="399EFB05">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w:t>
      </w:r>
    </w:p>
    <w:p w14:paraId="19DD8FC6">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四、与质疑事项相关的质疑请求</w:t>
      </w:r>
    </w:p>
    <w:p w14:paraId="51901B61">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请求：</w:t>
      </w:r>
      <w:r>
        <w:rPr>
          <w:rFonts w:hint="eastAsia" w:ascii="宋体" w:hAnsi="宋体" w:cs="仿宋"/>
          <w:color w:val="000000" w:themeColor="text1"/>
          <w:sz w:val="24"/>
          <w:highlight w:val="none"/>
          <w:u w:val="dotted"/>
        </w:rPr>
        <w:t xml:space="preserve">                                               </w:t>
      </w:r>
    </w:p>
    <w:p w14:paraId="1E71E802">
      <w:pPr>
        <w:rPr>
          <w:rFonts w:ascii="宋体" w:hAnsi="宋体"/>
          <w:color w:val="000000" w:themeColor="text1"/>
          <w:sz w:val="24"/>
          <w:highlight w:val="none"/>
        </w:rPr>
      </w:pPr>
    </w:p>
    <w:p w14:paraId="081D8900">
      <w:pPr>
        <w:rPr>
          <w:rFonts w:ascii="宋体" w:hAnsi="宋体"/>
          <w:color w:val="000000" w:themeColor="text1"/>
          <w:sz w:val="24"/>
          <w:highlight w:val="none"/>
        </w:rPr>
      </w:pPr>
      <w:r>
        <w:rPr>
          <w:rFonts w:hint="eastAsia" w:ascii="宋体" w:hAnsi="宋体"/>
          <w:color w:val="000000" w:themeColor="text1"/>
          <w:sz w:val="24"/>
          <w:highlight w:val="none"/>
        </w:rPr>
        <w:t xml:space="preserve">签字(签章)：                   公章：                      </w:t>
      </w:r>
    </w:p>
    <w:p w14:paraId="64F8C4E5">
      <w:pPr>
        <w:rPr>
          <w:rFonts w:ascii="宋体" w:hAnsi="宋体"/>
          <w:color w:val="000000" w:themeColor="text1"/>
          <w:sz w:val="24"/>
          <w:highlight w:val="none"/>
        </w:rPr>
      </w:pPr>
    </w:p>
    <w:p w14:paraId="1CB22DDE">
      <w:pPr>
        <w:rPr>
          <w:rFonts w:ascii="宋体" w:hAnsi="宋体"/>
          <w:color w:val="000000" w:themeColor="text1"/>
          <w:sz w:val="24"/>
          <w:highlight w:val="none"/>
        </w:rPr>
      </w:pPr>
      <w:r>
        <w:rPr>
          <w:rFonts w:hint="eastAsia" w:ascii="宋体" w:hAnsi="宋体"/>
          <w:color w:val="000000" w:themeColor="text1"/>
          <w:sz w:val="24"/>
          <w:highlight w:val="none"/>
        </w:rPr>
        <w:t xml:space="preserve">日期：    </w:t>
      </w:r>
    </w:p>
    <w:p w14:paraId="76AC60F2">
      <w:pPr>
        <w:adjustRightInd w:val="0"/>
        <w:snapToGrid w:val="0"/>
        <w:spacing w:line="360" w:lineRule="auto"/>
        <w:rPr>
          <w:rFonts w:ascii="宋体" w:hAnsi="宋体" w:cs="仿宋"/>
          <w:color w:val="000000" w:themeColor="text1"/>
          <w:sz w:val="24"/>
          <w:highlight w:val="none"/>
        </w:rPr>
      </w:pPr>
    </w:p>
    <w:p w14:paraId="0C24AB60">
      <w:pPr>
        <w:adjustRightInd w:val="0"/>
        <w:snapToGrid w:val="0"/>
        <w:spacing w:line="360" w:lineRule="auto"/>
        <w:rPr>
          <w:rFonts w:ascii="宋体" w:hAnsi="宋体" w:cs="仿宋"/>
          <w:color w:val="000000" w:themeColor="text1"/>
          <w:sz w:val="24"/>
          <w:highlight w:val="none"/>
        </w:rPr>
      </w:pPr>
    </w:p>
    <w:p w14:paraId="081EDD1E">
      <w:pPr>
        <w:adjustRightInd w:val="0"/>
        <w:snapToGrid w:val="0"/>
        <w:spacing w:line="360" w:lineRule="auto"/>
        <w:rPr>
          <w:rFonts w:ascii="宋体" w:hAnsi="宋体" w:cs="仿宋"/>
          <w:color w:val="000000" w:themeColor="text1"/>
          <w:sz w:val="24"/>
          <w:highlight w:val="none"/>
        </w:rPr>
      </w:pPr>
    </w:p>
    <w:p w14:paraId="7BC65C9F">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质疑函制作说明：</w:t>
      </w:r>
    </w:p>
    <w:p w14:paraId="66BCDD7F">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14:paraId="76581FAA">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14:paraId="6E5936C2">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14:paraId="507C6D7D">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14:paraId="2859C784">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14:paraId="6AA38349">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14:paraId="28E4136F">
      <w:pPr>
        <w:widowControl/>
        <w:snapToGrid w:val="0"/>
        <w:spacing w:line="360" w:lineRule="auto"/>
        <w:ind w:right="960"/>
        <w:rPr>
          <w:rFonts w:ascii="宋体" w:hAnsi="宋体"/>
          <w:color w:val="000000" w:themeColor="text1"/>
          <w:sz w:val="24"/>
          <w:highlight w:val="none"/>
        </w:rPr>
      </w:pPr>
    </w:p>
    <w:p w14:paraId="53483363">
      <w:pPr>
        <w:spacing w:line="360" w:lineRule="auto"/>
        <w:jc w:val="left"/>
        <w:rPr>
          <w:rFonts w:ascii="仿宋_GB2312" w:hAnsi="仿宋" w:eastAsia="仿宋_GB2312"/>
          <w:color w:val="000000" w:themeColor="text1"/>
          <w:sz w:val="24"/>
          <w:highlight w:val="none"/>
        </w:rPr>
      </w:pPr>
    </w:p>
    <w:p w14:paraId="622653A3">
      <w:pPr>
        <w:rPr>
          <w:rFonts w:ascii="宋体" w:hAnsi="宋体"/>
          <w:b/>
          <w:color w:val="000000" w:themeColor="text1"/>
          <w:szCs w:val="21"/>
          <w:highlight w:val="none"/>
        </w:rPr>
      </w:pPr>
    </w:p>
    <w:sectPr>
      <w:pgSz w:w="11906" w:h="16838"/>
      <w:pgMar w:top="1418" w:right="1474" w:bottom="1418" w:left="1474" w:header="851" w:footer="851" w:gutter="0"/>
      <w:pgBorders>
        <w:top w:val="none" w:sz="0" w:space="0"/>
        <w:left w:val="none" w:sz="0" w:space="0"/>
        <w:bottom w:val="none" w:sz="0" w:space="0"/>
        <w:right w:val="none" w:sz="0" w:space="0"/>
      </w:pgBorders>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6D78A">
    <w:pPr>
      <w:pStyle w:val="28"/>
    </w:pPr>
    <w:r>
      <w:rPr>
        <w:sz w:val="18"/>
      </w:rPr>
      <w:pict>
        <v:shape id="_x0000_s2051" o:spid="_x0000_s2051"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F96101B">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9EE9F">
    <w:pPr>
      <w:pStyle w:val="28"/>
    </w:pPr>
    <w:r>
      <w:rPr>
        <w:sz w:val="18"/>
      </w:rPr>
      <w:pict>
        <v:shape id="_x0000_s2059" o:spid="_x0000_s2059"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422E835F">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4CE6B">
    <w:pPr>
      <w:pStyle w:val="28"/>
    </w:pPr>
    <w:r>
      <w:rPr>
        <w:sz w:val="18"/>
      </w:rPr>
      <w:pict>
        <v:shape id="_x0000_s2060" o:spid="_x0000_s2060"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342DD8F8">
                <w:pPr>
                  <w:pStyle w:val="28"/>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AB80D">
    <w:pPr>
      <w:pStyle w:val="28"/>
      <w:framePr w:wrap="around" w:vAnchor="text" w:hAnchor="margin" w:xAlign="center" w:y="1"/>
      <w:rPr>
        <w:rStyle w:val="50"/>
      </w:rPr>
    </w:pPr>
    <w:r>
      <w:fldChar w:fldCharType="begin"/>
    </w:r>
    <w:r>
      <w:rPr>
        <w:rStyle w:val="50"/>
      </w:rPr>
      <w:instrText xml:space="preserve">PAGE  </w:instrText>
    </w:r>
    <w:r>
      <w:fldChar w:fldCharType="end"/>
    </w:r>
  </w:p>
  <w:p w14:paraId="4A70F794">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E8B81">
    <w:pPr>
      <w:pStyle w:val="28"/>
    </w:pPr>
    <w:r>
      <w:rPr>
        <w:sz w:val="18"/>
      </w:rPr>
      <w:pict>
        <v:shape id="_x0000_s2052" o:spid="_x0000_s205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7C9B0BAA">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844FD">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7FB5A">
    <w:pPr>
      <w:pStyle w:val="28"/>
    </w:pPr>
    <w:r>
      <w:rPr>
        <w:sz w:val="18"/>
      </w:rPr>
      <w:pict>
        <v:shape id="_x0000_s2055" o:spid="_x0000_s2055"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3274C419">
                <w:pPr>
                  <w:pStyle w:val="28"/>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BC557">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22B08">
    <w:pPr>
      <w:pStyle w:val="28"/>
    </w:pPr>
    <w:r>
      <w:rPr>
        <w:sz w:val="18"/>
      </w:rPr>
      <w:pict>
        <v:shape id="_x0000_s2056" o:spid="_x0000_s2056"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7D00E349">
                <w:pPr>
                  <w:pStyle w:val="28"/>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7A82B">
    <w:pPr>
      <w:pStyle w:val="28"/>
    </w:pPr>
    <w:r>
      <w:rPr>
        <w:sz w:val="18"/>
      </w:rPr>
      <w:pict>
        <v:shape id="_x0000_s2057" o:spid="_x0000_s2057"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6C4DB5DB">
                <w:pPr>
                  <w:pStyle w:val="28"/>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BF845">
    <w:pPr>
      <w:pStyle w:val="28"/>
      <w:ind w:left="420" w:firstLine="420"/>
    </w:pPr>
    <w:r>
      <w:rPr>
        <w:sz w:val="18"/>
      </w:rPr>
      <w:pict>
        <v:shape id="_x0000_s2058" o:spid="_x0000_s2058"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73BDDC7A">
                <w:pPr>
                  <w:pStyle w:val="28"/>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EF662">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C942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2925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AE138">
    <w:pPr>
      <w:pBdr>
        <w:bottom w:val="none" w:color="auto" w:sz="0" w:space="1"/>
      </w:pBdr>
      <w:adjustRightInd w:val="0"/>
      <w:snapToGrid w:val="0"/>
      <w:spacing w:line="360" w:lineRule="auto"/>
      <w:ind w:left="851" w:hanging="851"/>
      <w:rPr>
        <w:rFonts w:hint="eastAsia" w:ascii="宋体" w:hAnsi="宋体"/>
        <w:color w:val="000000"/>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579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9">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5"/>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19"/>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0"/>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40"/>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3">
    <w:nsid w:val="42CD84B7"/>
    <w:multiLevelType w:val="singleLevel"/>
    <w:tmpl w:val="42CD84B7"/>
    <w:lvl w:ilvl="0" w:tentative="0">
      <w:start w:val="1"/>
      <w:numFmt w:val="decimal"/>
      <w:lvlText w:val="%1."/>
      <w:lvlJc w:val="left"/>
      <w:pPr>
        <w:ind w:left="425" w:hanging="425"/>
      </w:pPr>
      <w:rPr>
        <w:rFonts w:hint="default"/>
      </w:r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0"/>
  </w:num>
  <w:num w:numId="23">
    <w:abstractNumId w:val="1"/>
  </w:num>
  <w:num w:numId="24">
    <w:abstractNumId w:val="16"/>
  </w:num>
  <w:num w:numId="25">
    <w:abstractNumId w:val="21"/>
  </w:num>
  <w:num w:numId="26">
    <w:abstractNumId w:val="22"/>
  </w:num>
  <w:num w:numId="27">
    <w:abstractNumId w:val="5"/>
  </w:num>
  <w:num w:numId="28">
    <w:abstractNumId w:val="10"/>
  </w:num>
  <w:num w:numId="29">
    <w:abstractNumId w:val="23"/>
    <w:lvlOverride w:ilvl="0">
      <w:startOverride w:val="1"/>
    </w:lvlOverride>
  </w:num>
  <w:num w:numId="30">
    <w:abstractNumId w:val="32"/>
  </w:num>
  <w:num w:numId="31">
    <w:abstractNumId w:val="2"/>
  </w:num>
  <w:num w:numId="32">
    <w:abstractNumId w:val="0"/>
  </w:num>
  <w:num w:numId="33">
    <w:abstractNumId w:val="33"/>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0"/>
  <w:drawingGridHorizontalSpacing w:val="97"/>
  <w:drawingGridVerticalSpacing w:val="190"/>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ODY3MGRkMjVkNTE0MTY5YzdkZmQ5ZDA1NjJhNjczM2UifQ=="/>
  </w:docVars>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5262"/>
    <w:rsid w:val="00180723"/>
    <w:rsid w:val="00185B40"/>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C67D9"/>
    <w:rsid w:val="005C77EA"/>
    <w:rsid w:val="005D1F87"/>
    <w:rsid w:val="005D3EE6"/>
    <w:rsid w:val="005D5525"/>
    <w:rsid w:val="005D585E"/>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77BB"/>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3D66ADD"/>
    <w:rsid w:val="042B4476"/>
    <w:rsid w:val="04881D87"/>
    <w:rsid w:val="0496569B"/>
    <w:rsid w:val="063C2B41"/>
    <w:rsid w:val="08680198"/>
    <w:rsid w:val="096C7482"/>
    <w:rsid w:val="09D10F9A"/>
    <w:rsid w:val="09F47D7A"/>
    <w:rsid w:val="0AF638B2"/>
    <w:rsid w:val="0B5C2951"/>
    <w:rsid w:val="0BCA4A38"/>
    <w:rsid w:val="0BCC7983"/>
    <w:rsid w:val="0C324B95"/>
    <w:rsid w:val="0C65630B"/>
    <w:rsid w:val="0E96765D"/>
    <w:rsid w:val="0EE5506E"/>
    <w:rsid w:val="0F621C2B"/>
    <w:rsid w:val="0FCA12E5"/>
    <w:rsid w:val="10806817"/>
    <w:rsid w:val="10A818CA"/>
    <w:rsid w:val="14B6708E"/>
    <w:rsid w:val="15350B13"/>
    <w:rsid w:val="15FA6724"/>
    <w:rsid w:val="167D1103"/>
    <w:rsid w:val="170C32A1"/>
    <w:rsid w:val="175E0708"/>
    <w:rsid w:val="17DD00AB"/>
    <w:rsid w:val="19AB1C63"/>
    <w:rsid w:val="1AC979E9"/>
    <w:rsid w:val="1B290817"/>
    <w:rsid w:val="1C3660D4"/>
    <w:rsid w:val="1C5D20B1"/>
    <w:rsid w:val="1C8256C5"/>
    <w:rsid w:val="1D9D51F3"/>
    <w:rsid w:val="1F052B4A"/>
    <w:rsid w:val="200A3A07"/>
    <w:rsid w:val="2079293B"/>
    <w:rsid w:val="21151D88"/>
    <w:rsid w:val="211B629E"/>
    <w:rsid w:val="21451B35"/>
    <w:rsid w:val="219247D6"/>
    <w:rsid w:val="22550D94"/>
    <w:rsid w:val="22821A81"/>
    <w:rsid w:val="22883C87"/>
    <w:rsid w:val="22D121EA"/>
    <w:rsid w:val="23695241"/>
    <w:rsid w:val="23B56C14"/>
    <w:rsid w:val="23FA051B"/>
    <w:rsid w:val="262B46D7"/>
    <w:rsid w:val="269D787A"/>
    <w:rsid w:val="26EF1BA9"/>
    <w:rsid w:val="27740528"/>
    <w:rsid w:val="287A1946"/>
    <w:rsid w:val="296543A4"/>
    <w:rsid w:val="29C43F6B"/>
    <w:rsid w:val="29E55A72"/>
    <w:rsid w:val="2A515672"/>
    <w:rsid w:val="2A8624FE"/>
    <w:rsid w:val="2AB90BF0"/>
    <w:rsid w:val="2B9608D4"/>
    <w:rsid w:val="2C536736"/>
    <w:rsid w:val="2C626979"/>
    <w:rsid w:val="2D3D301F"/>
    <w:rsid w:val="2DFB7DDE"/>
    <w:rsid w:val="2E3566C9"/>
    <w:rsid w:val="2F0D6640"/>
    <w:rsid w:val="2F566C69"/>
    <w:rsid w:val="2FBC2844"/>
    <w:rsid w:val="2FEF49C8"/>
    <w:rsid w:val="302C7B86"/>
    <w:rsid w:val="312850D7"/>
    <w:rsid w:val="31BC1C54"/>
    <w:rsid w:val="32342B66"/>
    <w:rsid w:val="3262546B"/>
    <w:rsid w:val="32755858"/>
    <w:rsid w:val="32A01FA9"/>
    <w:rsid w:val="33294694"/>
    <w:rsid w:val="34DB19BE"/>
    <w:rsid w:val="34E45C3F"/>
    <w:rsid w:val="358C3D84"/>
    <w:rsid w:val="359207AA"/>
    <w:rsid w:val="35D00DF7"/>
    <w:rsid w:val="36897F35"/>
    <w:rsid w:val="368F4335"/>
    <w:rsid w:val="379575A0"/>
    <w:rsid w:val="37B26A07"/>
    <w:rsid w:val="388D4973"/>
    <w:rsid w:val="389D76B7"/>
    <w:rsid w:val="38CE5AC2"/>
    <w:rsid w:val="39145CDA"/>
    <w:rsid w:val="39677CC5"/>
    <w:rsid w:val="397877DC"/>
    <w:rsid w:val="3A7061B9"/>
    <w:rsid w:val="3B714E2B"/>
    <w:rsid w:val="3C577B7C"/>
    <w:rsid w:val="3DAB4624"/>
    <w:rsid w:val="3E0D036B"/>
    <w:rsid w:val="3E1C107E"/>
    <w:rsid w:val="3E4E3201"/>
    <w:rsid w:val="3EB968CD"/>
    <w:rsid w:val="3F59339C"/>
    <w:rsid w:val="3FE11115"/>
    <w:rsid w:val="40175FA1"/>
    <w:rsid w:val="41BD5E92"/>
    <w:rsid w:val="421607C4"/>
    <w:rsid w:val="428C7120"/>
    <w:rsid w:val="42A40880"/>
    <w:rsid w:val="42AB29D0"/>
    <w:rsid w:val="449C6A74"/>
    <w:rsid w:val="44E26451"/>
    <w:rsid w:val="452A0524"/>
    <w:rsid w:val="458F470E"/>
    <w:rsid w:val="468E4E6D"/>
    <w:rsid w:val="46D73CD1"/>
    <w:rsid w:val="472D6DFD"/>
    <w:rsid w:val="47403541"/>
    <w:rsid w:val="474A6C5C"/>
    <w:rsid w:val="47B03BA9"/>
    <w:rsid w:val="47B65AE2"/>
    <w:rsid w:val="47B972D2"/>
    <w:rsid w:val="47E96FDE"/>
    <w:rsid w:val="47F021AD"/>
    <w:rsid w:val="482F437A"/>
    <w:rsid w:val="489F2FD7"/>
    <w:rsid w:val="492A16A6"/>
    <w:rsid w:val="49890533"/>
    <w:rsid w:val="49E561C3"/>
    <w:rsid w:val="4A0B4034"/>
    <w:rsid w:val="4A2E02C6"/>
    <w:rsid w:val="4B1124FB"/>
    <w:rsid w:val="4B5415F7"/>
    <w:rsid w:val="4B9E1DB9"/>
    <w:rsid w:val="4D842037"/>
    <w:rsid w:val="4D9B2F7F"/>
    <w:rsid w:val="4DC64B62"/>
    <w:rsid w:val="4E65778D"/>
    <w:rsid w:val="4F3912D1"/>
    <w:rsid w:val="50086B0C"/>
    <w:rsid w:val="505A1BFD"/>
    <w:rsid w:val="50DE6667"/>
    <w:rsid w:val="52267A1D"/>
    <w:rsid w:val="53876B42"/>
    <w:rsid w:val="54022FBD"/>
    <w:rsid w:val="54810BF1"/>
    <w:rsid w:val="550024AC"/>
    <w:rsid w:val="55A7171D"/>
    <w:rsid w:val="56C63E25"/>
    <w:rsid w:val="570016CA"/>
    <w:rsid w:val="571C1C97"/>
    <w:rsid w:val="57454D4A"/>
    <w:rsid w:val="5768620E"/>
    <w:rsid w:val="577644A9"/>
    <w:rsid w:val="578A027D"/>
    <w:rsid w:val="57C14A40"/>
    <w:rsid w:val="589647C1"/>
    <w:rsid w:val="59195B18"/>
    <w:rsid w:val="592A069B"/>
    <w:rsid w:val="59857735"/>
    <w:rsid w:val="5AAB6294"/>
    <w:rsid w:val="5B5C24D5"/>
    <w:rsid w:val="5B8D7F3A"/>
    <w:rsid w:val="5C3110A9"/>
    <w:rsid w:val="5C6D5D5D"/>
    <w:rsid w:val="5CFF1E3E"/>
    <w:rsid w:val="5D886622"/>
    <w:rsid w:val="5E0512A2"/>
    <w:rsid w:val="5E93433C"/>
    <w:rsid w:val="5ECE5FFB"/>
    <w:rsid w:val="5EDB5F93"/>
    <w:rsid w:val="5F05331C"/>
    <w:rsid w:val="5F7300D0"/>
    <w:rsid w:val="5F9D5FAE"/>
    <w:rsid w:val="60932FCA"/>
    <w:rsid w:val="60AE2B4F"/>
    <w:rsid w:val="623A1321"/>
    <w:rsid w:val="631A0CB1"/>
    <w:rsid w:val="645529A9"/>
    <w:rsid w:val="645D7155"/>
    <w:rsid w:val="64862C2B"/>
    <w:rsid w:val="64DD4813"/>
    <w:rsid w:val="6552795A"/>
    <w:rsid w:val="65D0211A"/>
    <w:rsid w:val="65D5373C"/>
    <w:rsid w:val="65E252B4"/>
    <w:rsid w:val="6661072D"/>
    <w:rsid w:val="68CA0D5A"/>
    <w:rsid w:val="69B47B0D"/>
    <w:rsid w:val="69C772C7"/>
    <w:rsid w:val="6A8B3BD0"/>
    <w:rsid w:val="6AF915AD"/>
    <w:rsid w:val="6C0043AB"/>
    <w:rsid w:val="6C81017A"/>
    <w:rsid w:val="6CE46AC9"/>
    <w:rsid w:val="6E015061"/>
    <w:rsid w:val="6E652FB1"/>
    <w:rsid w:val="6EA755DD"/>
    <w:rsid w:val="6EC16F54"/>
    <w:rsid w:val="6F5558EE"/>
    <w:rsid w:val="6FA67EF8"/>
    <w:rsid w:val="700F36FE"/>
    <w:rsid w:val="709F5073"/>
    <w:rsid w:val="715E7281"/>
    <w:rsid w:val="71B1772F"/>
    <w:rsid w:val="721F290F"/>
    <w:rsid w:val="72394572"/>
    <w:rsid w:val="73110955"/>
    <w:rsid w:val="735A1441"/>
    <w:rsid w:val="73614861"/>
    <w:rsid w:val="74820F33"/>
    <w:rsid w:val="75E47073"/>
    <w:rsid w:val="75F265F9"/>
    <w:rsid w:val="768D3BBF"/>
    <w:rsid w:val="7831514A"/>
    <w:rsid w:val="78AC760A"/>
    <w:rsid w:val="791B3704"/>
    <w:rsid w:val="793067AF"/>
    <w:rsid w:val="79D0629D"/>
    <w:rsid w:val="7B486307"/>
    <w:rsid w:val="7B9463D5"/>
    <w:rsid w:val="7D2718EA"/>
    <w:rsid w:val="7DBB7B08"/>
    <w:rsid w:val="7E7D20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0"/>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2"/>
    <w:link w:val="102"/>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2"/>
    <w:link w:val="119"/>
    <w:autoRedefine/>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2"/>
    <w:link w:val="93"/>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2"/>
    <w:link w:val="106"/>
    <w:qFormat/>
    <w:uiPriority w:val="0"/>
    <w:pPr>
      <w:keepNext/>
      <w:keepLines/>
      <w:spacing w:before="280" w:after="290" w:line="376" w:lineRule="auto"/>
      <w:outlineLvl w:val="4"/>
    </w:pPr>
    <w:rPr>
      <w:b/>
      <w:sz w:val="28"/>
      <w:szCs w:val="20"/>
    </w:rPr>
  </w:style>
  <w:style w:type="paragraph" w:styleId="8">
    <w:name w:val="heading 6"/>
    <w:basedOn w:val="1"/>
    <w:next w:val="2"/>
    <w:link w:val="91"/>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2"/>
    <w:link w:val="111"/>
    <w:qFormat/>
    <w:uiPriority w:val="0"/>
    <w:pPr>
      <w:keepNext/>
      <w:keepLines/>
      <w:spacing w:before="240" w:after="64" w:line="320" w:lineRule="auto"/>
      <w:outlineLvl w:val="6"/>
    </w:pPr>
    <w:rPr>
      <w:b/>
      <w:sz w:val="24"/>
      <w:szCs w:val="20"/>
    </w:rPr>
  </w:style>
  <w:style w:type="paragraph" w:styleId="10">
    <w:name w:val="heading 8"/>
    <w:basedOn w:val="1"/>
    <w:next w:val="2"/>
    <w:link w:val="98"/>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2"/>
    <w:link w:val="90"/>
    <w:autoRedefine/>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13"/>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1"/>
    <w:qFormat/>
    <w:uiPriority w:val="0"/>
    <w:pPr>
      <w:spacing w:line="360" w:lineRule="auto"/>
      <w:jc w:val="left"/>
    </w:pPr>
    <w:rPr>
      <w:sz w:val="24"/>
    </w:rPr>
  </w:style>
  <w:style w:type="paragraph" w:styleId="17">
    <w:name w:val="Body Text"/>
    <w:basedOn w:val="1"/>
    <w:link w:val="76"/>
    <w:qFormat/>
    <w:uiPriority w:val="0"/>
    <w:pPr>
      <w:spacing w:after="120"/>
    </w:pPr>
  </w:style>
  <w:style w:type="paragraph" w:styleId="18">
    <w:name w:val="Body Text Indent"/>
    <w:basedOn w:val="1"/>
    <w:link w:val="12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19">
    <w:name w:val="List Bullet 2"/>
    <w:basedOn w:val="1"/>
    <w:qFormat/>
    <w:uiPriority w:val="0"/>
    <w:pPr>
      <w:numPr>
        <w:ilvl w:val="0"/>
        <w:numId w:val="2"/>
      </w:numPr>
    </w:pPr>
  </w:style>
  <w:style w:type="paragraph" w:styleId="20">
    <w:name w:val="HTML Address"/>
    <w:basedOn w:val="1"/>
    <w:link w:val="129"/>
    <w:qFormat/>
    <w:uiPriority w:val="0"/>
    <w:pPr>
      <w:numPr>
        <w:ilvl w:val="0"/>
        <w:numId w:val="3"/>
      </w:numPr>
      <w:tabs>
        <w:tab w:val="clear" w:pos="432"/>
      </w:tabs>
      <w:ind w:left="0" w:firstLine="0"/>
    </w:pPr>
    <w:rPr>
      <w:i/>
    </w:rPr>
  </w:style>
  <w:style w:type="paragraph" w:styleId="21">
    <w:name w:val="toc 5"/>
    <w:basedOn w:val="1"/>
    <w:next w:val="1"/>
    <w:qFormat/>
    <w:uiPriority w:val="0"/>
    <w:pPr>
      <w:ind w:left="800" w:leftChars="800"/>
    </w:pPr>
    <w:rPr>
      <w:rFonts w:ascii="Calibri" w:hAnsi="Calibri"/>
      <w:szCs w:val="22"/>
    </w:rPr>
  </w:style>
  <w:style w:type="paragraph" w:styleId="22">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3">
    <w:name w:val="Plain Text"/>
    <w:basedOn w:val="1"/>
    <w:link w:val="74"/>
    <w:qFormat/>
    <w:uiPriority w:val="0"/>
    <w:rPr>
      <w:rFonts w:ascii="宋体" w:hAnsi="Courier New"/>
      <w:szCs w:val="20"/>
    </w:rPr>
  </w:style>
  <w:style w:type="paragraph" w:styleId="24">
    <w:name w:val="toc 8"/>
    <w:basedOn w:val="1"/>
    <w:next w:val="1"/>
    <w:qFormat/>
    <w:uiPriority w:val="0"/>
    <w:pPr>
      <w:ind w:left="1400" w:leftChars="1400"/>
    </w:pPr>
    <w:rPr>
      <w:rFonts w:ascii="Calibri" w:hAnsi="Calibri"/>
      <w:szCs w:val="22"/>
    </w:rPr>
  </w:style>
  <w:style w:type="paragraph" w:styleId="25">
    <w:name w:val="Date"/>
    <w:basedOn w:val="1"/>
    <w:next w:val="1"/>
    <w:link w:val="63"/>
    <w:qFormat/>
    <w:uiPriority w:val="0"/>
    <w:pPr>
      <w:numPr>
        <w:ilvl w:val="0"/>
        <w:numId w:val="4"/>
      </w:numPr>
      <w:ind w:left="100" w:leftChars="2500"/>
    </w:pPr>
  </w:style>
  <w:style w:type="paragraph" w:styleId="26">
    <w:name w:val="Body Text Indent 2"/>
    <w:basedOn w:val="1"/>
    <w:link w:val="71"/>
    <w:qFormat/>
    <w:uiPriority w:val="0"/>
    <w:pPr>
      <w:spacing w:line="480" w:lineRule="exact"/>
      <w:ind w:left="810" w:firstLine="675"/>
    </w:pPr>
    <w:rPr>
      <w:rFonts w:eastAsia="仿宋_GB2312"/>
      <w:sz w:val="30"/>
      <w:szCs w:val="20"/>
    </w:rPr>
  </w:style>
  <w:style w:type="paragraph" w:styleId="27">
    <w:name w:val="Balloon Text"/>
    <w:basedOn w:val="1"/>
    <w:link w:val="86"/>
    <w:qFormat/>
    <w:uiPriority w:val="0"/>
    <w:rPr>
      <w:sz w:val="18"/>
      <w:szCs w:val="18"/>
    </w:rPr>
  </w:style>
  <w:style w:type="paragraph" w:styleId="28">
    <w:name w:val="footer"/>
    <w:basedOn w:val="1"/>
    <w:link w:val="132"/>
    <w:qFormat/>
    <w:uiPriority w:val="0"/>
    <w:pPr>
      <w:tabs>
        <w:tab w:val="center" w:pos="4153"/>
        <w:tab w:val="right" w:pos="8306"/>
      </w:tabs>
      <w:snapToGrid w:val="0"/>
      <w:jc w:val="left"/>
    </w:pPr>
    <w:rPr>
      <w:sz w:val="18"/>
      <w:szCs w:val="20"/>
    </w:rPr>
  </w:style>
  <w:style w:type="paragraph" w:styleId="29">
    <w:name w:val="header"/>
    <w:basedOn w:val="1"/>
    <w:link w:val="124"/>
    <w:qFormat/>
    <w:uiPriority w:val="99"/>
    <w:pPr>
      <w:pBdr>
        <w:bottom w:val="single" w:color="auto" w:sz="6" w:space="1"/>
      </w:pBdr>
      <w:tabs>
        <w:tab w:val="center" w:pos="4153"/>
        <w:tab w:val="right" w:pos="8306"/>
      </w:tabs>
      <w:snapToGrid w:val="0"/>
      <w:jc w:val="center"/>
    </w:pPr>
    <w:rPr>
      <w:sz w:val="18"/>
      <w:szCs w:val="20"/>
    </w:rPr>
  </w:style>
  <w:style w:type="paragraph" w:styleId="30">
    <w:name w:val="toc 1"/>
    <w:basedOn w:val="1"/>
    <w:next w:val="1"/>
    <w:qFormat/>
    <w:uiPriority w:val="39"/>
    <w:pPr>
      <w:tabs>
        <w:tab w:val="right" w:leader="dot" w:pos="8949"/>
      </w:tabs>
      <w:spacing w:before="120" w:after="120"/>
      <w:jc w:val="left"/>
    </w:pPr>
    <w:rPr>
      <w:b/>
      <w:bCs/>
      <w:caps/>
      <w:szCs w:val="21"/>
    </w:rPr>
  </w:style>
  <w:style w:type="paragraph" w:styleId="31">
    <w:name w:val="toc 4"/>
    <w:basedOn w:val="1"/>
    <w:next w:val="1"/>
    <w:qFormat/>
    <w:uiPriority w:val="0"/>
    <w:pPr>
      <w:ind w:left="600" w:leftChars="600"/>
    </w:pPr>
    <w:rPr>
      <w:rFonts w:ascii="Calibri" w:hAnsi="Calibri"/>
      <w:szCs w:val="22"/>
    </w:rPr>
  </w:style>
  <w:style w:type="paragraph" w:styleId="32">
    <w:name w:val="index heading"/>
    <w:basedOn w:val="1"/>
    <w:next w:val="33"/>
    <w:autoRedefine/>
    <w:qFormat/>
    <w:uiPriority w:val="0"/>
    <w:rPr>
      <w:szCs w:val="20"/>
    </w:rPr>
  </w:style>
  <w:style w:type="paragraph" w:styleId="33">
    <w:name w:val="index 1"/>
    <w:basedOn w:val="1"/>
    <w:next w:val="1"/>
    <w:autoRedefine/>
    <w:qFormat/>
    <w:uiPriority w:val="0"/>
  </w:style>
  <w:style w:type="paragraph" w:styleId="34">
    <w:name w:val="List"/>
    <w:basedOn w:val="1"/>
    <w:autoRedefine/>
    <w:qFormat/>
    <w:uiPriority w:val="0"/>
    <w:pPr>
      <w:ind w:left="200" w:hanging="200" w:hangingChars="200"/>
    </w:pPr>
  </w:style>
  <w:style w:type="paragraph" w:styleId="35">
    <w:name w:val="toc 6"/>
    <w:basedOn w:val="1"/>
    <w:next w:val="1"/>
    <w:autoRedefine/>
    <w:qFormat/>
    <w:uiPriority w:val="0"/>
    <w:pPr>
      <w:ind w:left="1000" w:leftChars="1000"/>
    </w:pPr>
    <w:rPr>
      <w:rFonts w:ascii="Calibri" w:hAnsi="Calibri"/>
      <w:szCs w:val="22"/>
    </w:rPr>
  </w:style>
  <w:style w:type="paragraph" w:styleId="36">
    <w:name w:val="Body Text Indent 3"/>
    <w:basedOn w:val="1"/>
    <w:link w:val="72"/>
    <w:autoRedefine/>
    <w:qFormat/>
    <w:uiPriority w:val="0"/>
    <w:pPr>
      <w:widowControl/>
      <w:tabs>
        <w:tab w:val="left" w:pos="502"/>
      </w:tabs>
      <w:adjustRightInd w:val="0"/>
      <w:snapToGrid w:val="0"/>
      <w:spacing w:line="360" w:lineRule="auto"/>
      <w:ind w:left="540" w:leftChars="257"/>
    </w:pPr>
    <w:rPr>
      <w:rFonts w:ascii="宋体" w:hAnsi="宋体"/>
    </w:rPr>
  </w:style>
  <w:style w:type="paragraph" w:styleId="37">
    <w:name w:val="toc 2"/>
    <w:basedOn w:val="1"/>
    <w:next w:val="1"/>
    <w:autoRedefine/>
    <w:qFormat/>
    <w:uiPriority w:val="39"/>
    <w:pPr>
      <w:tabs>
        <w:tab w:val="right" w:leader="dot" w:pos="8948"/>
      </w:tabs>
      <w:adjustRightInd w:val="0"/>
      <w:snapToGrid w:val="0"/>
      <w:ind w:left="278"/>
      <w:jc w:val="left"/>
    </w:pPr>
    <w:rPr>
      <w:rFonts w:ascii="宋体" w:hAnsi="宋体"/>
      <w:smallCaps/>
      <w:szCs w:val="21"/>
    </w:rPr>
  </w:style>
  <w:style w:type="paragraph" w:styleId="38">
    <w:name w:val="toc 9"/>
    <w:basedOn w:val="1"/>
    <w:next w:val="1"/>
    <w:autoRedefine/>
    <w:qFormat/>
    <w:uiPriority w:val="0"/>
    <w:pPr>
      <w:ind w:left="1600" w:leftChars="1600"/>
    </w:pPr>
    <w:rPr>
      <w:rFonts w:ascii="Calibri" w:hAnsi="Calibri"/>
      <w:szCs w:val="22"/>
    </w:rPr>
  </w:style>
  <w:style w:type="paragraph" w:styleId="39">
    <w:name w:val="Body Text 2"/>
    <w:basedOn w:val="1"/>
    <w:link w:val="101"/>
    <w:autoRedefine/>
    <w:qFormat/>
    <w:uiPriority w:val="0"/>
    <w:pPr>
      <w:spacing w:line="360" w:lineRule="auto"/>
    </w:pPr>
    <w:rPr>
      <w:rFonts w:ascii="仿宋_GB2312" w:eastAsia="仿宋_GB2312"/>
      <w:sz w:val="32"/>
    </w:rPr>
  </w:style>
  <w:style w:type="paragraph" w:styleId="40">
    <w:name w:val="HTML Preformatted"/>
    <w:basedOn w:val="1"/>
    <w:link w:val="13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1">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2">
    <w:name w:val="index 2"/>
    <w:basedOn w:val="1"/>
    <w:next w:val="1"/>
    <w:autoRedefine/>
    <w:qFormat/>
    <w:uiPriority w:val="0"/>
    <w:pPr>
      <w:ind w:left="420" w:hanging="210"/>
      <w:jc w:val="left"/>
    </w:pPr>
    <w:rPr>
      <w:sz w:val="20"/>
      <w:szCs w:val="20"/>
    </w:rPr>
  </w:style>
  <w:style w:type="paragraph" w:styleId="43">
    <w:name w:val="Title"/>
    <w:basedOn w:val="1"/>
    <w:next w:val="1"/>
    <w:link w:val="125"/>
    <w:autoRedefine/>
    <w:qFormat/>
    <w:uiPriority w:val="0"/>
    <w:pPr>
      <w:spacing w:before="240" w:after="60"/>
      <w:jc w:val="center"/>
      <w:outlineLvl w:val="0"/>
    </w:pPr>
    <w:rPr>
      <w:rFonts w:ascii="Cambria" w:hAnsi="Cambria"/>
      <w:b/>
      <w:bCs/>
      <w:sz w:val="32"/>
      <w:szCs w:val="32"/>
    </w:rPr>
  </w:style>
  <w:style w:type="paragraph" w:styleId="44">
    <w:name w:val="Body Text First Indent"/>
    <w:basedOn w:val="17"/>
    <w:link w:val="133"/>
    <w:autoRedefine/>
    <w:qFormat/>
    <w:uiPriority w:val="0"/>
    <w:pPr>
      <w:ind w:firstLine="100" w:firstLineChars="100"/>
    </w:pPr>
    <w:rPr>
      <w:rFonts w:ascii="Calibri" w:hAnsi="Calibri"/>
      <w:szCs w:val="22"/>
    </w:rPr>
  </w:style>
  <w:style w:type="paragraph" w:styleId="45">
    <w:name w:val="Body Text First Indent 2"/>
    <w:basedOn w:val="18"/>
    <w:link w:val="60"/>
    <w:autoRedefine/>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7">
    <w:name w:val="Table Grid"/>
    <w:basedOn w:val="46"/>
    <w:autoRedefine/>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Emphasis"/>
    <w:autoRedefine/>
    <w:qFormat/>
    <w:uiPriority w:val="20"/>
    <w:rPr>
      <w:i/>
      <w:iCs/>
    </w:rPr>
  </w:style>
  <w:style w:type="character" w:styleId="52">
    <w:name w:val="Hyperlink"/>
    <w:autoRedefine/>
    <w:qFormat/>
    <w:uiPriority w:val="99"/>
    <w:rPr>
      <w:color w:val="0000FF"/>
      <w:u w:val="single"/>
    </w:rPr>
  </w:style>
  <w:style w:type="character" w:styleId="53">
    <w:name w:val="annotation reference"/>
    <w:autoRedefine/>
    <w:qFormat/>
    <w:uiPriority w:val="0"/>
    <w:rPr>
      <w:sz w:val="21"/>
      <w:szCs w:val="21"/>
    </w:rPr>
  </w:style>
  <w:style w:type="paragraph" w:customStyle="1" w:styleId="54">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5">
    <w:name w:val="标题 1 Char Char"/>
    <w:autoRedefine/>
    <w:qFormat/>
    <w:uiPriority w:val="0"/>
    <w:rPr>
      <w:rFonts w:eastAsia="宋体"/>
      <w:b/>
      <w:bCs/>
      <w:kern w:val="44"/>
      <w:sz w:val="44"/>
      <w:szCs w:val="44"/>
      <w:lang w:val="en-US" w:eastAsia="zh-CN" w:bidi="ar-SA"/>
    </w:rPr>
  </w:style>
  <w:style w:type="character" w:customStyle="1" w:styleId="56">
    <w:name w:val="标题 4 Char Char"/>
    <w:autoRedefine/>
    <w:qFormat/>
    <w:uiPriority w:val="0"/>
    <w:rPr>
      <w:rFonts w:ascii="Arial" w:hAnsi="Arial" w:eastAsia="黑体"/>
      <w:b/>
      <w:bCs/>
      <w:kern w:val="2"/>
      <w:sz w:val="28"/>
      <w:szCs w:val="28"/>
      <w:lang w:val="en-US" w:eastAsia="zh-CN" w:bidi="ar-SA"/>
    </w:rPr>
  </w:style>
  <w:style w:type="character" w:customStyle="1" w:styleId="57">
    <w:name w:val="font11"/>
    <w:autoRedefine/>
    <w:qFormat/>
    <w:uiPriority w:val="0"/>
    <w:rPr>
      <w:rFonts w:hint="eastAsia" w:ascii="宋体" w:hAnsi="宋体" w:eastAsia="宋体"/>
      <w:color w:val="000000"/>
      <w:sz w:val="24"/>
      <w:szCs w:val="24"/>
      <w:u w:val="none"/>
    </w:rPr>
  </w:style>
  <w:style w:type="character" w:customStyle="1" w:styleId="58">
    <w:name w:val="标题 5 Char Char"/>
    <w:autoRedefine/>
    <w:qFormat/>
    <w:uiPriority w:val="0"/>
    <w:rPr>
      <w:rFonts w:eastAsia="宋体"/>
      <w:b/>
      <w:bCs/>
      <w:kern w:val="2"/>
      <w:sz w:val="28"/>
      <w:szCs w:val="28"/>
      <w:lang w:val="en-US" w:eastAsia="zh-CN" w:bidi="ar-SA"/>
    </w:rPr>
  </w:style>
  <w:style w:type="character" w:customStyle="1" w:styleId="59">
    <w:name w:val="ca-5"/>
    <w:basedOn w:val="48"/>
    <w:autoRedefine/>
    <w:qFormat/>
    <w:uiPriority w:val="0"/>
  </w:style>
  <w:style w:type="character" w:customStyle="1" w:styleId="60">
    <w:name w:val="正文首行缩进 2 Char"/>
    <w:link w:val="45"/>
    <w:autoRedefine/>
    <w:qFormat/>
    <w:uiPriority w:val="0"/>
    <w:rPr>
      <w:rFonts w:ascii="Calibri" w:hAnsi="Calibri" w:eastAsia="仿宋_GB2312"/>
      <w:kern w:val="2"/>
      <w:sz w:val="21"/>
      <w:szCs w:val="22"/>
      <w:lang w:val="en-US" w:eastAsia="zh-CN" w:bidi="ar-SA"/>
    </w:rPr>
  </w:style>
  <w:style w:type="character" w:customStyle="1" w:styleId="61">
    <w:name w:val="已访问的超链接1"/>
    <w:autoRedefine/>
    <w:qFormat/>
    <w:uiPriority w:val="0"/>
    <w:rPr>
      <w:color w:val="800080"/>
      <w:u w:val="single"/>
    </w:rPr>
  </w:style>
  <w:style w:type="character" w:customStyle="1" w:styleId="62">
    <w:name w:val="正文首行缩进 Char Char"/>
    <w:autoRedefine/>
    <w:qFormat/>
    <w:uiPriority w:val="0"/>
    <w:rPr>
      <w:rFonts w:eastAsia="仿宋_GB2312"/>
      <w:kern w:val="2"/>
      <w:sz w:val="28"/>
      <w:szCs w:val="24"/>
      <w:lang w:bidi="ar-SA"/>
    </w:rPr>
  </w:style>
  <w:style w:type="character" w:customStyle="1" w:styleId="63">
    <w:name w:val="日期 Char"/>
    <w:link w:val="25"/>
    <w:autoRedefine/>
    <w:qFormat/>
    <w:uiPriority w:val="0"/>
    <w:rPr>
      <w:kern w:val="2"/>
      <w:sz w:val="21"/>
      <w:szCs w:val="24"/>
    </w:rPr>
  </w:style>
  <w:style w:type="character" w:customStyle="1" w:styleId="64">
    <w:name w:val="正文文本缩进 3 Char Char"/>
    <w:autoRedefine/>
    <w:qFormat/>
    <w:uiPriority w:val="0"/>
    <w:rPr>
      <w:kern w:val="2"/>
      <w:sz w:val="16"/>
      <w:szCs w:val="16"/>
      <w:lang w:bidi="ar-SA"/>
    </w:rPr>
  </w:style>
  <w:style w:type="character" w:customStyle="1" w:styleId="65">
    <w:name w:val="文档正文 Char1"/>
    <w:link w:val="66"/>
    <w:autoRedefine/>
    <w:qFormat/>
    <w:uiPriority w:val="0"/>
    <w:rPr>
      <w:rFonts w:ascii="Arial Narrow" w:hAnsi="Arial Narrow"/>
      <w:sz w:val="24"/>
      <w:szCs w:val="24"/>
      <w:lang w:val="en-US" w:eastAsia="zh-CN" w:bidi="ar-SA"/>
    </w:rPr>
  </w:style>
  <w:style w:type="paragraph" w:customStyle="1" w:styleId="66">
    <w:name w:val="文档正文"/>
    <w:link w:val="65"/>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autoRedefine/>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autoRedefine/>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45"/>
    <w:link w:val="68"/>
    <w:autoRedefine/>
    <w:qFormat/>
    <w:uiPriority w:val="0"/>
  </w:style>
  <w:style w:type="character" w:customStyle="1" w:styleId="70">
    <w:name w:val="style71"/>
    <w:qFormat/>
    <w:uiPriority w:val="0"/>
    <w:rPr>
      <w:sz w:val="21"/>
      <w:szCs w:val="21"/>
    </w:rPr>
  </w:style>
  <w:style w:type="character" w:customStyle="1" w:styleId="71">
    <w:name w:val="正文文本缩进 2 Char"/>
    <w:link w:val="26"/>
    <w:qFormat/>
    <w:uiPriority w:val="0"/>
    <w:rPr>
      <w:rFonts w:eastAsia="仿宋_GB2312"/>
      <w:kern w:val="2"/>
      <w:sz w:val="30"/>
      <w:lang w:val="en-US" w:eastAsia="zh-CN" w:bidi="ar-SA"/>
    </w:rPr>
  </w:style>
  <w:style w:type="character" w:customStyle="1" w:styleId="72">
    <w:name w:val="正文文本缩进 3 Char"/>
    <w:link w:val="36"/>
    <w:autoRedefine/>
    <w:qFormat/>
    <w:uiPriority w:val="0"/>
    <w:rPr>
      <w:rFonts w:ascii="宋体" w:hAnsi="宋体" w:eastAsia="宋体"/>
      <w:kern w:val="2"/>
      <w:sz w:val="21"/>
      <w:szCs w:val="24"/>
      <w:lang w:val="en-US" w:eastAsia="zh-CN" w:bidi="ar-SA"/>
    </w:rPr>
  </w:style>
  <w:style w:type="character" w:customStyle="1" w:styleId="73">
    <w:name w:val="ca-9"/>
    <w:basedOn w:val="48"/>
    <w:autoRedefine/>
    <w:qFormat/>
    <w:uiPriority w:val="0"/>
  </w:style>
  <w:style w:type="character" w:customStyle="1" w:styleId="74">
    <w:name w:val="纯文本 Char"/>
    <w:link w:val="23"/>
    <w:autoRedefine/>
    <w:qFormat/>
    <w:uiPriority w:val="0"/>
    <w:rPr>
      <w:rFonts w:ascii="宋体" w:hAnsi="Courier New" w:eastAsia="宋体"/>
      <w:kern w:val="2"/>
      <w:sz w:val="21"/>
      <w:lang w:val="en-US" w:eastAsia="zh-CN" w:bidi="ar-SA"/>
    </w:rPr>
  </w:style>
  <w:style w:type="character" w:customStyle="1" w:styleId="75">
    <w:name w:val="页脚 Char Char"/>
    <w:autoRedefine/>
    <w:qFormat/>
    <w:uiPriority w:val="0"/>
    <w:rPr>
      <w:rFonts w:eastAsia="宋体"/>
      <w:sz w:val="18"/>
      <w:szCs w:val="18"/>
      <w:lang w:bidi="ar-SA"/>
    </w:rPr>
  </w:style>
  <w:style w:type="character" w:customStyle="1" w:styleId="76">
    <w:name w:val="正文文本 Char"/>
    <w:link w:val="17"/>
    <w:autoRedefine/>
    <w:qFormat/>
    <w:uiPriority w:val="0"/>
    <w:rPr>
      <w:rFonts w:eastAsia="宋体"/>
      <w:kern w:val="2"/>
      <w:sz w:val="21"/>
      <w:szCs w:val="24"/>
      <w:lang w:val="en-US" w:eastAsia="zh-CN" w:bidi="ar-SA"/>
    </w:rPr>
  </w:style>
  <w:style w:type="character" w:customStyle="1" w:styleId="77">
    <w:name w:val="标题 2 Char Char"/>
    <w:qFormat/>
    <w:uiPriority w:val="0"/>
    <w:rPr>
      <w:rFonts w:ascii="Cambria" w:hAnsi="Cambria" w:eastAsia="宋体"/>
      <w:b/>
      <w:bCs/>
      <w:kern w:val="2"/>
      <w:sz w:val="32"/>
      <w:szCs w:val="32"/>
      <w:lang w:val="en-US" w:eastAsia="zh-CN" w:bidi="ar-SA"/>
    </w:rPr>
  </w:style>
  <w:style w:type="character" w:customStyle="1" w:styleId="78">
    <w:name w:val="标题 1 1 Char"/>
    <w:qFormat/>
    <w:uiPriority w:val="0"/>
    <w:rPr>
      <w:rFonts w:ascii="黑体" w:eastAsia="黑体"/>
      <w:bCs/>
      <w:kern w:val="44"/>
      <w:sz w:val="24"/>
      <w:lang w:val="en-US" w:eastAsia="zh-CN" w:bidi="ar-SA"/>
    </w:rPr>
  </w:style>
  <w:style w:type="character" w:customStyle="1" w:styleId="79">
    <w:name w:val="Char Char14"/>
    <w:autoRedefine/>
    <w:qFormat/>
    <w:uiPriority w:val="0"/>
    <w:rPr>
      <w:rFonts w:ascii="宋体" w:eastAsia="宋体"/>
      <w:sz w:val="34"/>
      <w:lang w:val="en-US" w:eastAsia="zh-CN" w:bidi="ar-SA"/>
    </w:rPr>
  </w:style>
  <w:style w:type="character" w:customStyle="1" w:styleId="80">
    <w:name w:val="content"/>
    <w:qFormat/>
    <w:uiPriority w:val="0"/>
  </w:style>
  <w:style w:type="character" w:customStyle="1" w:styleId="81">
    <w:name w:val="Char Char5"/>
    <w:autoRedefine/>
    <w:qFormat/>
    <w:uiPriority w:val="0"/>
    <w:rPr>
      <w:rFonts w:eastAsia="宋体"/>
      <w:kern w:val="2"/>
      <w:sz w:val="18"/>
      <w:lang w:val="en-US" w:eastAsia="zh-CN" w:bidi="ar-SA"/>
    </w:rPr>
  </w:style>
  <w:style w:type="character" w:customStyle="1" w:styleId="82">
    <w:name w:val="c_666"/>
    <w:basedOn w:val="48"/>
    <w:qFormat/>
    <w:uiPriority w:val="0"/>
  </w:style>
  <w:style w:type="character" w:customStyle="1" w:styleId="83">
    <w:name w:val="ALT+Z Char"/>
    <w:autoRedefine/>
    <w:qFormat/>
    <w:uiPriority w:val="0"/>
    <w:rPr>
      <w:rFonts w:ascii="宋体"/>
      <w:sz w:val="34"/>
    </w:rPr>
  </w:style>
  <w:style w:type="character" w:customStyle="1" w:styleId="84">
    <w:name w:val="正文（缩进） Char Char"/>
    <w:link w:val="85"/>
    <w:autoRedefine/>
    <w:qFormat/>
    <w:uiPriority w:val="0"/>
    <w:rPr>
      <w:rFonts w:eastAsia="宋体"/>
      <w:kern w:val="2"/>
      <w:sz w:val="24"/>
      <w:szCs w:val="24"/>
      <w:lang w:val="en-US" w:eastAsia="zh-CN" w:bidi="ar-SA"/>
    </w:rPr>
  </w:style>
  <w:style w:type="paragraph" w:customStyle="1" w:styleId="85">
    <w:name w:val="正文（缩进）"/>
    <w:basedOn w:val="1"/>
    <w:link w:val="84"/>
    <w:autoRedefine/>
    <w:qFormat/>
    <w:uiPriority w:val="0"/>
    <w:pPr>
      <w:spacing w:beforeLines="50" w:afterLines="50" w:line="360" w:lineRule="auto"/>
      <w:ind w:firstLine="480" w:firstLineChars="200"/>
    </w:pPr>
    <w:rPr>
      <w:sz w:val="24"/>
    </w:rPr>
  </w:style>
  <w:style w:type="character" w:customStyle="1" w:styleId="86">
    <w:name w:val="批注框文本 Char"/>
    <w:link w:val="27"/>
    <w:qFormat/>
    <w:uiPriority w:val="0"/>
    <w:rPr>
      <w:rFonts w:eastAsia="宋体"/>
      <w:kern w:val="2"/>
      <w:sz w:val="18"/>
      <w:szCs w:val="18"/>
      <w:lang w:val="en-US" w:eastAsia="zh-CN" w:bidi="ar-SA"/>
    </w:rPr>
  </w:style>
  <w:style w:type="character" w:customStyle="1" w:styleId="87">
    <w:name w:val="表格内容"/>
    <w:autoRedefine/>
    <w:qFormat/>
    <w:uiPriority w:val="0"/>
    <w:rPr>
      <w:sz w:val="24"/>
    </w:rPr>
  </w:style>
  <w:style w:type="character" w:customStyle="1" w:styleId="88">
    <w:name w:val="ca-8"/>
    <w:basedOn w:val="48"/>
    <w:autoRedefine/>
    <w:qFormat/>
    <w:uiPriority w:val="0"/>
  </w:style>
  <w:style w:type="character" w:customStyle="1" w:styleId="89">
    <w:name w:val="不明显参考1"/>
    <w:autoRedefine/>
    <w:qFormat/>
    <w:uiPriority w:val="0"/>
    <w:rPr>
      <w:smallCaps/>
      <w:color w:val="C0504D"/>
      <w:u w:val="single"/>
    </w:rPr>
  </w:style>
  <w:style w:type="character" w:customStyle="1" w:styleId="90">
    <w:name w:val="标题 9 Char"/>
    <w:link w:val="11"/>
    <w:autoRedefine/>
    <w:qFormat/>
    <w:uiPriority w:val="0"/>
    <w:rPr>
      <w:rFonts w:ascii="Arial" w:hAnsi="Arial" w:eastAsia="黑体"/>
      <w:kern w:val="2"/>
      <w:sz w:val="21"/>
      <w:lang w:val="en-US" w:eastAsia="zh-CN" w:bidi="ar-SA"/>
    </w:rPr>
  </w:style>
  <w:style w:type="character" w:customStyle="1" w:styleId="91">
    <w:name w:val="标题 6 Char"/>
    <w:link w:val="8"/>
    <w:autoRedefine/>
    <w:qFormat/>
    <w:uiPriority w:val="0"/>
    <w:rPr>
      <w:rFonts w:ascii="Arial" w:hAnsi="Arial" w:eastAsia="黑体"/>
      <w:b/>
      <w:kern w:val="2"/>
      <w:sz w:val="24"/>
      <w:lang w:val="en-US" w:eastAsia="zh-CN" w:bidi="ar-SA"/>
    </w:rPr>
  </w:style>
  <w:style w:type="character" w:customStyle="1" w:styleId="92">
    <w:name w:val="ca-10"/>
    <w:basedOn w:val="48"/>
    <w:autoRedefine/>
    <w:qFormat/>
    <w:uiPriority w:val="0"/>
  </w:style>
  <w:style w:type="character" w:customStyle="1" w:styleId="93">
    <w:name w:val="标题 4 Char"/>
    <w:link w:val="6"/>
    <w:autoRedefine/>
    <w:qFormat/>
    <w:uiPriority w:val="0"/>
    <w:rPr>
      <w:rFonts w:ascii="Arial" w:hAnsi="Arial" w:eastAsia="黑体"/>
      <w:b/>
      <w:kern w:val="2"/>
      <w:sz w:val="28"/>
      <w:lang w:val="en-US" w:eastAsia="zh-CN" w:bidi="ar-SA"/>
    </w:rPr>
  </w:style>
  <w:style w:type="character" w:customStyle="1" w:styleId="94">
    <w:name w:val="批注文字 Char Char"/>
    <w:autoRedefine/>
    <w:qFormat/>
    <w:uiPriority w:val="0"/>
    <w:rPr>
      <w:kern w:val="2"/>
      <w:sz w:val="21"/>
      <w:lang w:bidi="ar-SA"/>
    </w:rPr>
  </w:style>
  <w:style w:type="character" w:customStyle="1" w:styleId="95">
    <w:name w:val="style18"/>
    <w:qFormat/>
    <w:uiPriority w:val="0"/>
  </w:style>
  <w:style w:type="character" w:customStyle="1" w:styleId="96">
    <w:name w:val="font21"/>
    <w:basedOn w:val="48"/>
    <w:autoRedefine/>
    <w:qFormat/>
    <w:uiPriority w:val="0"/>
    <w:rPr>
      <w:rFonts w:hint="default" w:ascii="Arial" w:hAnsi="Arial" w:cs="Arial"/>
      <w:color w:val="000000"/>
      <w:sz w:val="24"/>
      <w:szCs w:val="24"/>
      <w:u w:val="none"/>
    </w:rPr>
  </w:style>
  <w:style w:type="character" w:customStyle="1" w:styleId="97">
    <w:name w:val="ca-11"/>
    <w:basedOn w:val="48"/>
    <w:autoRedefine/>
    <w:qFormat/>
    <w:uiPriority w:val="0"/>
  </w:style>
  <w:style w:type="character" w:customStyle="1" w:styleId="98">
    <w:name w:val="标题 8 Char"/>
    <w:link w:val="10"/>
    <w:autoRedefine/>
    <w:qFormat/>
    <w:uiPriority w:val="0"/>
    <w:rPr>
      <w:rFonts w:ascii="Arial" w:hAnsi="Arial" w:eastAsia="黑体"/>
      <w:kern w:val="2"/>
      <w:sz w:val="24"/>
      <w:lang w:val="en-US" w:eastAsia="zh-CN" w:bidi="ar-SA"/>
    </w:rPr>
  </w:style>
  <w:style w:type="character" w:customStyle="1" w:styleId="99">
    <w:name w:val="类目1 Char Char"/>
    <w:link w:val="100"/>
    <w:autoRedefine/>
    <w:qFormat/>
    <w:uiPriority w:val="0"/>
    <w:rPr>
      <w:b/>
      <w:color w:val="17365D"/>
      <w:kern w:val="2"/>
      <w:sz w:val="28"/>
      <w:szCs w:val="28"/>
      <w:lang w:bidi="ar-SA"/>
    </w:rPr>
  </w:style>
  <w:style w:type="paragraph" w:customStyle="1" w:styleId="100">
    <w:name w:val="类目1"/>
    <w:basedOn w:val="1"/>
    <w:link w:val="99"/>
    <w:autoRedefine/>
    <w:qFormat/>
    <w:uiPriority w:val="0"/>
    <w:pPr>
      <w:adjustRightInd w:val="0"/>
      <w:snapToGrid w:val="0"/>
      <w:spacing w:line="220" w:lineRule="atLeast"/>
    </w:pPr>
    <w:rPr>
      <w:b/>
      <w:color w:val="17365D"/>
      <w:sz w:val="28"/>
      <w:szCs w:val="28"/>
    </w:rPr>
  </w:style>
  <w:style w:type="character" w:customStyle="1" w:styleId="101">
    <w:name w:val="正文文本 2 Char"/>
    <w:link w:val="39"/>
    <w:autoRedefine/>
    <w:qFormat/>
    <w:uiPriority w:val="0"/>
    <w:rPr>
      <w:rFonts w:ascii="仿宋_GB2312" w:eastAsia="仿宋_GB2312"/>
      <w:kern w:val="2"/>
      <w:sz w:val="32"/>
      <w:szCs w:val="24"/>
      <w:lang w:val="en-US" w:eastAsia="zh-CN" w:bidi="ar-SA"/>
    </w:rPr>
  </w:style>
  <w:style w:type="character" w:customStyle="1" w:styleId="102">
    <w:name w:val="标题 2 Char"/>
    <w:link w:val="4"/>
    <w:autoRedefine/>
    <w:qFormat/>
    <w:uiPriority w:val="0"/>
    <w:rPr>
      <w:rFonts w:ascii="黑体" w:hAnsi="宋体" w:eastAsia="黑体"/>
      <w:bCs/>
      <w:kern w:val="44"/>
      <w:sz w:val="21"/>
      <w:szCs w:val="24"/>
    </w:rPr>
  </w:style>
  <w:style w:type="character" w:customStyle="1" w:styleId="103">
    <w:name w:val="lineitems1"/>
    <w:autoRedefine/>
    <w:qFormat/>
    <w:uiPriority w:val="0"/>
    <w:rPr>
      <w:sz w:val="17"/>
      <w:szCs w:val="17"/>
    </w:rPr>
  </w:style>
  <w:style w:type="character" w:customStyle="1" w:styleId="104">
    <w:name w:val="题注 Char1"/>
    <w:autoRedefine/>
    <w:qFormat/>
    <w:uiPriority w:val="0"/>
    <w:rPr>
      <w:rFonts w:ascii="Arial" w:hAnsi="Arial" w:eastAsia="宋体" w:cs="Arial"/>
      <w:kern w:val="2"/>
      <w:lang w:val="en-US" w:eastAsia="zh-CN" w:bidi="ar-SA"/>
    </w:rPr>
  </w:style>
  <w:style w:type="character" w:customStyle="1" w:styleId="105">
    <w:name w:val="标题 3 Char Char"/>
    <w:qFormat/>
    <w:uiPriority w:val="0"/>
    <w:rPr>
      <w:rFonts w:eastAsia="宋体"/>
      <w:b/>
      <w:bCs/>
      <w:kern w:val="2"/>
      <w:sz w:val="32"/>
      <w:szCs w:val="32"/>
      <w:lang w:val="en-US" w:eastAsia="zh-CN" w:bidi="ar-SA"/>
    </w:rPr>
  </w:style>
  <w:style w:type="character" w:customStyle="1" w:styleId="106">
    <w:name w:val="标题 5 Char"/>
    <w:link w:val="7"/>
    <w:autoRedefine/>
    <w:qFormat/>
    <w:uiPriority w:val="0"/>
    <w:rPr>
      <w:rFonts w:eastAsia="宋体"/>
      <w:b/>
      <w:kern w:val="2"/>
      <w:sz w:val="28"/>
      <w:lang w:val="en-US" w:eastAsia="zh-CN" w:bidi="ar-SA"/>
    </w:rPr>
  </w:style>
  <w:style w:type="character" w:customStyle="1" w:styleId="107">
    <w:name w:val="p12"/>
    <w:basedOn w:val="48"/>
    <w:qFormat/>
    <w:uiPriority w:val="0"/>
  </w:style>
  <w:style w:type="character" w:customStyle="1" w:styleId="108">
    <w:name w:val="正文缩进 Char2"/>
    <w:link w:val="109"/>
    <w:qFormat/>
    <w:uiPriority w:val="0"/>
    <w:rPr>
      <w:rFonts w:ascii="宋体" w:eastAsia="宋体"/>
      <w:sz w:val="34"/>
      <w:lang w:bidi="ar-SA"/>
    </w:rPr>
  </w:style>
  <w:style w:type="paragraph" w:customStyle="1" w:styleId="109">
    <w:name w:val="Normal Indent1"/>
    <w:basedOn w:val="1"/>
    <w:link w:val="108"/>
    <w:qFormat/>
    <w:uiPriority w:val="0"/>
    <w:pPr>
      <w:autoSpaceDE w:val="0"/>
      <w:autoSpaceDN w:val="0"/>
      <w:adjustRightInd w:val="0"/>
      <w:ind w:firstLine="420"/>
      <w:jc w:val="left"/>
      <w:textAlignment w:val="baseline"/>
    </w:pPr>
    <w:rPr>
      <w:rFonts w:ascii="宋体"/>
      <w:kern w:val="0"/>
      <w:sz w:val="34"/>
      <w:szCs w:val="20"/>
    </w:rPr>
  </w:style>
  <w:style w:type="character" w:customStyle="1" w:styleId="110">
    <w:name w:val="标题 9 Char Char"/>
    <w:autoRedefine/>
    <w:qFormat/>
    <w:uiPriority w:val="0"/>
    <w:rPr>
      <w:rFonts w:ascii="Arial" w:hAnsi="Arial" w:eastAsia="黑体"/>
      <w:kern w:val="2"/>
      <w:sz w:val="21"/>
      <w:szCs w:val="21"/>
      <w:lang w:val="en-US" w:eastAsia="zh-CN" w:bidi="ar-SA"/>
    </w:rPr>
  </w:style>
  <w:style w:type="character" w:customStyle="1" w:styleId="111">
    <w:name w:val="标题 7 Char"/>
    <w:link w:val="9"/>
    <w:autoRedefine/>
    <w:qFormat/>
    <w:uiPriority w:val="0"/>
    <w:rPr>
      <w:rFonts w:eastAsia="宋体"/>
      <w:b/>
      <w:kern w:val="2"/>
      <w:sz w:val="24"/>
      <w:lang w:val="en-US" w:eastAsia="zh-CN" w:bidi="ar-SA"/>
    </w:rPr>
  </w:style>
  <w:style w:type="character" w:customStyle="1" w:styleId="112">
    <w:name w:val="flname7"/>
    <w:basedOn w:val="48"/>
    <w:autoRedefine/>
    <w:qFormat/>
    <w:uiPriority w:val="0"/>
  </w:style>
  <w:style w:type="character" w:customStyle="1" w:styleId="113">
    <w:name w:val="正文缩进 Char"/>
    <w:link w:val="2"/>
    <w:autoRedefine/>
    <w:qFormat/>
    <w:uiPriority w:val="0"/>
    <w:rPr>
      <w:rFonts w:ascii="宋体" w:eastAsia="宋体"/>
      <w:sz w:val="34"/>
      <w:lang w:val="en-US" w:eastAsia="zh-CN" w:bidi="ar-SA"/>
    </w:rPr>
  </w:style>
  <w:style w:type="character" w:customStyle="1" w:styleId="114">
    <w:name w:val="样式5 Char Char"/>
    <w:link w:val="115"/>
    <w:autoRedefine/>
    <w:qFormat/>
    <w:uiPriority w:val="0"/>
    <w:rPr>
      <w:rFonts w:ascii="宋体" w:hAnsi="宋体" w:eastAsia="宋体" w:cs="Arial"/>
      <w:b/>
      <w:kern w:val="2"/>
      <w:sz w:val="24"/>
      <w:szCs w:val="24"/>
      <w:lang w:val="en-US" w:eastAsia="zh-CN" w:bidi="ar-SA"/>
    </w:rPr>
  </w:style>
  <w:style w:type="paragraph" w:customStyle="1" w:styleId="115">
    <w:name w:val="样式5"/>
    <w:basedOn w:val="1"/>
    <w:link w:val="114"/>
    <w:qFormat/>
    <w:uiPriority w:val="0"/>
    <w:pPr>
      <w:spacing w:line="400" w:lineRule="exact"/>
      <w:ind w:left="482"/>
    </w:pPr>
    <w:rPr>
      <w:rFonts w:ascii="宋体" w:hAnsi="宋体" w:cs="Arial"/>
      <w:b/>
      <w:sz w:val="24"/>
    </w:rPr>
  </w:style>
  <w:style w:type="character" w:customStyle="1" w:styleId="116">
    <w:name w:val="text1"/>
    <w:autoRedefine/>
    <w:qFormat/>
    <w:uiPriority w:val="0"/>
    <w:rPr>
      <w:sz w:val="20"/>
      <w:szCs w:val="20"/>
    </w:rPr>
  </w:style>
  <w:style w:type="character" w:customStyle="1" w:styleId="117">
    <w:name w:val="样式2"/>
    <w:autoRedefine/>
    <w:qFormat/>
    <w:uiPriority w:val="0"/>
    <w:rPr>
      <w:rFonts w:eastAsia="华文楷体"/>
      <w:b/>
      <w:sz w:val="32"/>
    </w:rPr>
  </w:style>
  <w:style w:type="character" w:customStyle="1" w:styleId="118">
    <w:name w:val="页眉 Char Char"/>
    <w:autoRedefine/>
    <w:qFormat/>
    <w:uiPriority w:val="0"/>
    <w:rPr>
      <w:rFonts w:eastAsia="宋体"/>
      <w:sz w:val="18"/>
      <w:szCs w:val="18"/>
      <w:lang w:bidi="ar-SA"/>
    </w:rPr>
  </w:style>
  <w:style w:type="character" w:customStyle="1" w:styleId="119">
    <w:name w:val="标题 3 Char"/>
    <w:link w:val="5"/>
    <w:autoRedefine/>
    <w:qFormat/>
    <w:uiPriority w:val="0"/>
    <w:rPr>
      <w:rFonts w:ascii="黑体" w:eastAsia="黑体"/>
      <w:bCs/>
      <w:color w:val="000000"/>
      <w:kern w:val="2"/>
      <w:sz w:val="21"/>
      <w:szCs w:val="24"/>
    </w:rPr>
  </w:style>
  <w:style w:type="character" w:customStyle="1" w:styleId="120">
    <w:name w:val="书籍标题3 Char1"/>
    <w:link w:val="121"/>
    <w:autoRedefine/>
    <w:qFormat/>
    <w:uiPriority w:val="0"/>
    <w:rPr>
      <w:b/>
      <w:bCs/>
      <w:spacing w:val="20"/>
      <w:kern w:val="2"/>
      <w:sz w:val="28"/>
      <w:szCs w:val="28"/>
    </w:rPr>
  </w:style>
  <w:style w:type="paragraph" w:customStyle="1" w:styleId="121">
    <w:name w:val="书籍标题3"/>
    <w:basedOn w:val="122"/>
    <w:link w:val="120"/>
    <w:autoRedefine/>
    <w:qFormat/>
    <w:uiPriority w:val="0"/>
    <w:pPr>
      <w:numPr>
        <w:ilvl w:val="2"/>
      </w:numPr>
      <w:tabs>
        <w:tab w:val="left" w:pos="840"/>
      </w:tabs>
      <w:outlineLvl w:val="2"/>
    </w:pPr>
    <w:rPr>
      <w:rFonts w:cs="Times New Roman"/>
      <w:sz w:val="28"/>
      <w:szCs w:val="28"/>
    </w:rPr>
  </w:style>
  <w:style w:type="paragraph" w:customStyle="1" w:styleId="122">
    <w:name w:val="书籍标题2"/>
    <w:basedOn w:val="1"/>
    <w:autoRedefine/>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Char"/>
    <w:link w:val="18"/>
    <w:autoRedefine/>
    <w:qFormat/>
    <w:uiPriority w:val="0"/>
    <w:rPr>
      <w:rFonts w:ascii="仿宋_GB2312" w:eastAsia="仿宋_GB2312"/>
      <w:sz w:val="28"/>
      <w:lang w:val="en-US" w:eastAsia="zh-CN" w:bidi="ar-SA"/>
    </w:rPr>
  </w:style>
  <w:style w:type="character" w:customStyle="1" w:styleId="124">
    <w:name w:val="页眉 Char"/>
    <w:link w:val="29"/>
    <w:autoRedefine/>
    <w:qFormat/>
    <w:uiPriority w:val="99"/>
    <w:rPr>
      <w:rFonts w:eastAsia="宋体"/>
      <w:kern w:val="2"/>
      <w:sz w:val="18"/>
      <w:lang w:val="en-US" w:eastAsia="zh-CN" w:bidi="ar-SA"/>
    </w:rPr>
  </w:style>
  <w:style w:type="character" w:customStyle="1" w:styleId="125">
    <w:name w:val="标题 Char"/>
    <w:link w:val="43"/>
    <w:autoRedefine/>
    <w:qFormat/>
    <w:uiPriority w:val="0"/>
    <w:rPr>
      <w:rFonts w:ascii="Cambria" w:hAnsi="Cambria"/>
      <w:b/>
      <w:bCs/>
      <w:kern w:val="2"/>
      <w:sz w:val="32"/>
      <w:szCs w:val="32"/>
    </w:rPr>
  </w:style>
  <w:style w:type="character" w:customStyle="1" w:styleId="126">
    <w:name w:val="标题 8 Char Char"/>
    <w:autoRedefine/>
    <w:qFormat/>
    <w:uiPriority w:val="0"/>
    <w:rPr>
      <w:rFonts w:ascii="Arial" w:hAnsi="Arial" w:eastAsia="黑体"/>
      <w:kern w:val="2"/>
      <w:sz w:val="24"/>
      <w:szCs w:val="24"/>
      <w:lang w:val="en-US" w:eastAsia="zh-CN" w:bidi="ar-SA"/>
    </w:rPr>
  </w:style>
  <w:style w:type="character" w:customStyle="1" w:styleId="127">
    <w:name w:val="正文文本缩进 2 Char Char"/>
    <w:qFormat/>
    <w:uiPriority w:val="0"/>
    <w:rPr>
      <w:rFonts w:eastAsia="仿宋_GB2312"/>
      <w:sz w:val="30"/>
      <w:lang w:bidi="ar-SA"/>
    </w:rPr>
  </w:style>
  <w:style w:type="character" w:customStyle="1" w:styleId="128">
    <w:name w:val="标题 7 Char Char"/>
    <w:qFormat/>
    <w:uiPriority w:val="0"/>
    <w:rPr>
      <w:rFonts w:eastAsia="宋体"/>
      <w:b/>
      <w:bCs/>
      <w:kern w:val="2"/>
      <w:sz w:val="24"/>
      <w:szCs w:val="24"/>
      <w:lang w:val="en-US" w:eastAsia="zh-CN" w:bidi="ar-SA"/>
    </w:rPr>
  </w:style>
  <w:style w:type="character" w:customStyle="1" w:styleId="129">
    <w:name w:val="HTML 地址 Char"/>
    <w:link w:val="20"/>
    <w:qFormat/>
    <w:uiPriority w:val="0"/>
    <w:rPr>
      <w:i/>
      <w:kern w:val="2"/>
      <w:sz w:val="21"/>
      <w:szCs w:val="24"/>
    </w:rPr>
  </w:style>
  <w:style w:type="character" w:customStyle="1" w:styleId="130">
    <w:name w:val="标题 1 Char"/>
    <w:link w:val="3"/>
    <w:qFormat/>
    <w:uiPriority w:val="0"/>
    <w:rPr>
      <w:rFonts w:ascii="黑体" w:eastAsia="黑体"/>
      <w:bCs/>
      <w:kern w:val="44"/>
      <w:sz w:val="24"/>
      <w:szCs w:val="24"/>
    </w:rPr>
  </w:style>
  <w:style w:type="character" w:customStyle="1" w:styleId="131">
    <w:name w:val="批注文字 Char"/>
    <w:link w:val="16"/>
    <w:qFormat/>
    <w:uiPriority w:val="0"/>
    <w:rPr>
      <w:kern w:val="2"/>
      <w:sz w:val="24"/>
      <w:szCs w:val="24"/>
    </w:rPr>
  </w:style>
  <w:style w:type="character" w:customStyle="1" w:styleId="132">
    <w:name w:val="页脚 Char"/>
    <w:link w:val="28"/>
    <w:qFormat/>
    <w:uiPriority w:val="0"/>
    <w:rPr>
      <w:rFonts w:eastAsia="宋体"/>
      <w:kern w:val="2"/>
      <w:sz w:val="18"/>
      <w:lang w:val="en-US" w:eastAsia="zh-CN" w:bidi="ar-SA"/>
    </w:rPr>
  </w:style>
  <w:style w:type="character" w:customStyle="1" w:styleId="133">
    <w:name w:val="正文首行缩进 Char"/>
    <w:link w:val="44"/>
    <w:qFormat/>
    <w:uiPriority w:val="0"/>
    <w:rPr>
      <w:rFonts w:ascii="Calibri" w:hAnsi="Calibri" w:eastAsia="宋体"/>
      <w:kern w:val="2"/>
      <w:sz w:val="21"/>
      <w:szCs w:val="22"/>
      <w:lang w:val="en-US" w:eastAsia="zh-CN" w:bidi="ar-SA"/>
    </w:rPr>
  </w:style>
  <w:style w:type="character" w:customStyle="1" w:styleId="134">
    <w:name w:val="纯文本 Char Char"/>
    <w:qFormat/>
    <w:uiPriority w:val="0"/>
    <w:rPr>
      <w:rFonts w:ascii="宋体" w:hAnsi="Courier New"/>
      <w:kern w:val="2"/>
      <w:sz w:val="21"/>
      <w:lang w:bidi="ar-SA"/>
    </w:rPr>
  </w:style>
  <w:style w:type="character" w:customStyle="1" w:styleId="135">
    <w:name w:val="HTML 预设格式 Char"/>
    <w:link w:val="40"/>
    <w:qFormat/>
    <w:uiPriority w:val="0"/>
    <w:rPr>
      <w:rFonts w:ascii="黑体" w:hAnsi="Courier New" w:eastAsia="黑体" w:cs="Courier New"/>
      <w:kern w:val="2"/>
      <w:sz w:val="21"/>
      <w:szCs w:val="24"/>
      <w:lang w:val="en-US" w:eastAsia="zh-CN" w:bidi="ar-SA"/>
    </w:rPr>
  </w:style>
  <w:style w:type="character" w:customStyle="1" w:styleId="136">
    <w:name w:val="标题 6 Char Char"/>
    <w:qFormat/>
    <w:uiPriority w:val="0"/>
    <w:rPr>
      <w:rFonts w:ascii="Arial" w:hAnsi="Arial" w:eastAsia="黑体"/>
      <w:b/>
      <w:bCs/>
      <w:kern w:val="2"/>
      <w:sz w:val="24"/>
      <w:szCs w:val="24"/>
      <w:lang w:val="en-US" w:eastAsia="zh-CN" w:bidi="ar-SA"/>
    </w:rPr>
  </w:style>
  <w:style w:type="character" w:customStyle="1" w:styleId="137">
    <w:name w:val="细目1 Char Char"/>
    <w:link w:val="138"/>
    <w:qFormat/>
    <w:uiPriority w:val="0"/>
    <w:rPr>
      <w:b/>
      <w:color w:val="215868"/>
      <w:kern w:val="2"/>
      <w:sz w:val="24"/>
      <w:szCs w:val="24"/>
    </w:rPr>
  </w:style>
  <w:style w:type="paragraph" w:customStyle="1" w:styleId="138">
    <w:name w:val="细目1"/>
    <w:basedOn w:val="1"/>
    <w:link w:val="137"/>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9">
    <w:name w:val="Char Char9"/>
    <w:qFormat/>
    <w:uiPriority w:val="0"/>
    <w:rPr>
      <w:rFonts w:ascii="宋体" w:hAnsi="Courier New" w:eastAsia="宋体"/>
      <w:kern w:val="2"/>
      <w:sz w:val="21"/>
      <w:lang w:val="en-US" w:eastAsia="zh-CN" w:bidi="ar-SA"/>
    </w:rPr>
  </w:style>
  <w:style w:type="character" w:customStyle="1" w:styleId="140">
    <w:name w:val="apple-converted-space"/>
    <w:qFormat/>
    <w:uiPriority w:val="0"/>
    <w:rPr>
      <w:rFonts w:cs="Times New Roman"/>
    </w:rPr>
  </w:style>
  <w:style w:type="paragraph" w:customStyle="1" w:styleId="14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8">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qFormat/>
    <w:uiPriority w:val="0"/>
    <w:rPr>
      <w:rFonts w:ascii="Tahoma" w:hAnsi="Tahoma"/>
      <w:sz w:val="24"/>
      <w:szCs w:val="20"/>
    </w:rPr>
  </w:style>
  <w:style w:type="paragraph" w:customStyle="1" w:styleId="15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qFormat/>
    <w:uiPriority w:val="0"/>
    <w:pPr>
      <w:spacing w:line="360" w:lineRule="auto"/>
      <w:ind w:firstLine="200" w:firstLineChars="200"/>
    </w:pPr>
    <w:rPr>
      <w:rFonts w:ascii="宋体" w:hAnsi="宋体" w:cs="宋体"/>
      <w:sz w:val="24"/>
    </w:rPr>
  </w:style>
  <w:style w:type="paragraph" w:customStyle="1" w:styleId="15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qFormat/>
    <w:uiPriority w:val="0"/>
    <w:pPr>
      <w:numPr>
        <w:ilvl w:val="3"/>
        <w:numId w:val="7"/>
      </w:numPr>
      <w:tabs>
        <w:tab w:val="left" w:pos="1469"/>
      </w:tabs>
      <w:spacing w:before="60"/>
    </w:pPr>
  </w:style>
  <w:style w:type="paragraph" w:customStyle="1" w:styleId="15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qFormat/>
    <w:uiPriority w:val="0"/>
  </w:style>
  <w:style w:type="paragraph" w:customStyle="1" w:styleId="15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qFormat/>
    <w:uiPriority w:val="0"/>
    <w:pPr>
      <w:adjustRightInd w:val="0"/>
      <w:spacing w:line="360" w:lineRule="auto"/>
    </w:pPr>
  </w:style>
  <w:style w:type="paragraph" w:customStyle="1" w:styleId="161">
    <w:name w:val="pa-14"/>
    <w:basedOn w:val="1"/>
    <w:qFormat/>
    <w:uiPriority w:val="0"/>
    <w:pPr>
      <w:widowControl/>
      <w:spacing w:before="150" w:after="150"/>
      <w:jc w:val="left"/>
    </w:pPr>
    <w:rPr>
      <w:rFonts w:ascii="宋体" w:hAnsi="宋体" w:cs="宋体"/>
      <w:kern w:val="0"/>
      <w:sz w:val="24"/>
    </w:rPr>
  </w:style>
  <w:style w:type="paragraph" w:customStyle="1" w:styleId="162">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qFormat/>
    <w:uiPriority w:val="0"/>
    <w:pPr>
      <w:numPr>
        <w:ilvl w:val="0"/>
        <w:numId w:val="8"/>
      </w:numPr>
      <w:jc w:val="left"/>
    </w:pPr>
  </w:style>
  <w:style w:type="paragraph" w:customStyle="1" w:styleId="1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qFormat/>
    <w:uiPriority w:val="0"/>
    <w:rPr>
      <w:rFonts w:ascii="Tahoma" w:hAnsi="Tahoma"/>
      <w:sz w:val="24"/>
      <w:szCs w:val="20"/>
    </w:rPr>
  </w:style>
  <w:style w:type="paragraph" w:customStyle="1" w:styleId="169">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2"/>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qFormat/>
    <w:uiPriority w:val="0"/>
    <w:pPr>
      <w:widowControl/>
    </w:pPr>
    <w:rPr>
      <w:kern w:val="0"/>
      <w:szCs w:val="21"/>
    </w:rPr>
  </w:style>
  <w:style w:type="paragraph" w:customStyle="1" w:styleId="17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45"/>
    <w:qFormat/>
    <w:uiPriority w:val="0"/>
  </w:style>
  <w:style w:type="paragraph" w:customStyle="1" w:styleId="178">
    <w:name w:val="Char1"/>
    <w:basedOn w:val="1"/>
    <w:qFormat/>
    <w:uiPriority w:val="0"/>
    <w:pPr>
      <w:widowControl/>
      <w:spacing w:line="400" w:lineRule="exact"/>
      <w:jc w:val="center"/>
    </w:pPr>
    <w:rPr>
      <w:rFonts w:ascii="Verdana" w:hAnsi="Verdana"/>
      <w:kern w:val="0"/>
      <w:szCs w:val="20"/>
      <w:lang w:eastAsia="en-US"/>
    </w:rPr>
  </w:style>
  <w:style w:type="paragraph" w:customStyle="1" w:styleId="179">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qFormat/>
    <w:uiPriority w:val="0"/>
    <w:pPr>
      <w:ind w:firstLine="200" w:firstLineChars="200"/>
    </w:pPr>
    <w:rPr>
      <w:rFonts w:ascii="Calibri" w:hAnsi="Calibri"/>
      <w:szCs w:val="22"/>
    </w:rPr>
  </w:style>
  <w:style w:type="paragraph" w:customStyle="1" w:styleId="184">
    <w:name w:val="缺省文本"/>
    <w:basedOn w:val="1"/>
    <w:qFormat/>
    <w:uiPriority w:val="0"/>
    <w:pPr>
      <w:autoSpaceDE w:val="0"/>
      <w:autoSpaceDN w:val="0"/>
      <w:adjustRightInd w:val="0"/>
      <w:jc w:val="left"/>
    </w:pPr>
    <w:rPr>
      <w:kern w:val="0"/>
      <w:sz w:val="24"/>
    </w:rPr>
  </w:style>
  <w:style w:type="paragraph" w:customStyle="1" w:styleId="185">
    <w:name w:val="Char Char Char Char Char Char Char Char Char"/>
    <w:basedOn w:val="1"/>
    <w:qFormat/>
    <w:uiPriority w:val="0"/>
    <w:rPr>
      <w:sz w:val="28"/>
    </w:rPr>
  </w:style>
  <w:style w:type="paragraph" w:customStyle="1" w:styleId="186">
    <w:name w:val="书籍标题4"/>
    <w:basedOn w:val="121"/>
    <w:next w:val="1"/>
    <w:qFormat/>
    <w:uiPriority w:val="0"/>
    <w:pPr>
      <w:numPr>
        <w:ilvl w:val="3"/>
      </w:numPr>
      <w:tabs>
        <w:tab w:val="left" w:pos="2160"/>
      </w:tabs>
      <w:ind w:left="2160"/>
      <w:outlineLvl w:val="3"/>
    </w:pPr>
    <w:rPr>
      <w:sz w:val="24"/>
      <w:szCs w:val="24"/>
      <w:lang w:val="zh-CN"/>
    </w:rPr>
  </w:style>
  <w:style w:type="paragraph" w:customStyle="1" w:styleId="18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1"/>
    <w:autoRedefine/>
    <w:qFormat/>
    <w:uiPriority w:val="0"/>
    <w:pPr>
      <w:numPr>
        <w:ilvl w:val="1"/>
        <w:numId w:val="9"/>
      </w:numPr>
      <w:spacing w:beforeLines="0" w:afterLines="0"/>
    </w:pPr>
    <w:rPr>
      <w:rFonts w:ascii="Arial" w:hAnsi="Arial" w:cs="宋体"/>
      <w:b w:val="0"/>
      <w:bCs w:val="0"/>
    </w:rPr>
  </w:style>
  <w:style w:type="paragraph" w:customStyle="1" w:styleId="18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qFormat/>
    <w:uiPriority w:val="0"/>
    <w:pPr>
      <w:widowControl/>
      <w:spacing w:after="160" w:line="240" w:lineRule="exact"/>
      <w:jc w:val="left"/>
    </w:pPr>
    <w:rPr>
      <w:sz w:val="32"/>
      <w:szCs w:val="20"/>
    </w:rPr>
  </w:style>
  <w:style w:type="paragraph" w:customStyle="1" w:styleId="19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2">
    <w:name w:val="List Paragraph"/>
    <w:basedOn w:val="1"/>
    <w:qFormat/>
    <w:uiPriority w:val="0"/>
    <w:pPr>
      <w:ind w:firstLine="420" w:firstLineChars="200"/>
    </w:pPr>
  </w:style>
  <w:style w:type="paragraph" w:customStyle="1" w:styleId="19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qFormat/>
    <w:uiPriority w:val="0"/>
    <w:pPr>
      <w:ind w:left="1365" w:hanging="360"/>
    </w:pPr>
    <w:rPr>
      <w:sz w:val="24"/>
    </w:rPr>
  </w:style>
  <w:style w:type="paragraph" w:customStyle="1" w:styleId="195">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6"/>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qFormat/>
    <w:uiPriority w:val="0"/>
    <w:pPr>
      <w:widowControl/>
      <w:spacing w:before="150" w:after="150"/>
      <w:jc w:val="left"/>
    </w:pPr>
    <w:rPr>
      <w:rFonts w:ascii="宋体" w:hAnsi="宋体" w:cs="宋体"/>
      <w:kern w:val="0"/>
      <w:sz w:val="24"/>
    </w:rPr>
  </w:style>
  <w:style w:type="paragraph" w:customStyle="1" w:styleId="21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qFormat/>
    <w:uiPriority w:val="0"/>
    <w:pPr>
      <w:tabs>
        <w:tab w:val="left" w:pos="425"/>
      </w:tabs>
      <w:ind w:left="425" w:hanging="425"/>
    </w:pPr>
    <w:rPr>
      <w:sz w:val="24"/>
    </w:rPr>
  </w:style>
  <w:style w:type="paragraph" w:customStyle="1" w:styleId="22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qFormat/>
    <w:uiPriority w:val="0"/>
    <w:pPr>
      <w:tabs>
        <w:tab w:val="left" w:pos="1365"/>
      </w:tabs>
      <w:ind w:left="1365" w:hanging="360"/>
    </w:pPr>
    <w:rPr>
      <w:sz w:val="24"/>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qFormat/>
    <w:uiPriority w:val="0"/>
    <w:pPr>
      <w:widowControl/>
      <w:spacing w:after="160" w:line="240" w:lineRule="exact"/>
      <w:jc w:val="left"/>
    </w:pPr>
  </w:style>
  <w:style w:type="paragraph" w:customStyle="1" w:styleId="240">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4"/>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4"/>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autoRedefine/>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7"/>
      </w:numPr>
      <w:tabs>
        <w:tab w:val="left" w:pos="1049"/>
      </w:tabs>
      <w:spacing w:before="60"/>
    </w:pPr>
  </w:style>
  <w:style w:type="paragraph" w:customStyle="1" w:styleId="288">
    <w:name w:val="样式 样式 标题 4Alt+41.1.1.1 Heading 4bulletblbbH44h4H41h41H42... + 自动..."/>
    <w:basedOn w:val="199"/>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7"/>
    <w:qFormat/>
    <w:uiPriority w:val="0"/>
    <w:pPr>
      <w:numPr>
        <w:ilvl w:val="4"/>
        <w:numId w:val="10"/>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6"/>
    <w:qFormat/>
    <w:uiPriority w:val="0"/>
    <w:pPr>
      <w:numPr>
        <w:ilvl w:val="3"/>
        <w:numId w:val="10"/>
      </w:numPr>
      <w:tabs>
        <w:tab w:val="left" w:pos="425"/>
        <w:tab w:val="clear" w:pos="1984"/>
      </w:tabs>
    </w:pPr>
    <w:rPr>
      <w:bCs/>
      <w:szCs w:val="28"/>
    </w:rPr>
  </w:style>
  <w:style w:type="paragraph" w:customStyle="1" w:styleId="296">
    <w:name w:val="正文序号 3"/>
    <w:basedOn w:val="1"/>
    <w:qFormat/>
    <w:uiPriority w:val="0"/>
    <w:pPr>
      <w:numPr>
        <w:ilvl w:val="2"/>
        <w:numId w:val="7"/>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7"/>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8"/>
    <w:semiHidden/>
    <w:qFormat/>
    <w:uiPriority w:val="99"/>
    <w:rPr>
      <w:color w:val="808080"/>
    </w:rPr>
  </w:style>
  <w:style w:type="character" w:customStyle="1" w:styleId="305">
    <w:name w:val="正文缩进 Char3"/>
    <w:qFormat/>
    <w:uiPriority w:val="0"/>
    <w:rPr>
      <w:rFonts w:ascii="宋体" w:eastAsia="宋体"/>
      <w:sz w:val="34"/>
      <w:lang w:val="en-US" w:eastAsia="zh-CN" w:bidi="ar-SA"/>
    </w:rPr>
  </w:style>
  <w:style w:type="paragraph" w:customStyle="1" w:styleId="30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307">
    <w:name w:val="font31"/>
    <w:basedOn w:val="48"/>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51" textRotate="1"/>
    <customShpInfo spid="_x0000_s2052" textRotate="1"/>
    <customShpInfo spid="_x0000_s2055" textRotate="1"/>
    <customShpInfo spid="_x0000_s2056" textRotate="1"/>
    <customShpInfo spid="_x0000_s2057" textRotate="1"/>
    <customShpInfo spid="_x0000_s2058" textRotate="1"/>
    <customShpInfo spid="_x0000_s2059" textRotate="1"/>
    <customShpInfo spid="_x0000_s2060" textRotate="1"/>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58</Pages>
  <Words>1407</Words>
  <Characters>1513</Characters>
  <Lines>286</Lines>
  <Paragraphs>80</Paragraphs>
  <TotalTime>4</TotalTime>
  <ScaleCrop>false</ScaleCrop>
  <LinksUpToDate>false</LinksUpToDate>
  <CharactersWithSpaces>1643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cp:lastModifiedBy>
  <cp:lastPrinted>2025-10-30T08:50:00Z</cp:lastPrinted>
  <dcterms:modified xsi:type="dcterms:W3CDTF">2026-06-18T02:40:27Z</dcterms:modified>
  <dc:title>货物公开招标</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E0B6C10659A44F5C81DAC4B79408920D</vt:lpwstr>
  </property>
  <property fmtid="{D5CDD505-2E9C-101B-9397-08002B2CF9AE}" pid="4" name="KSOTemplateDocerSaveRecord">
    <vt:lpwstr>eyJoZGlkIjoiODY3MGRkMjVkNTE0MTY5YzdkZmQ5ZDA1NjJhNjczM2UiLCJ1c2VySWQiOiI2MTE2ODE2MTUifQ==</vt:lpwstr>
  </property>
</Properties>
</file>