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8"/>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B26FB77">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F1A422D">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0FA7586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A246B5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0434571">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7B92528C">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34E52397">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50F14E0">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64B4A69">
      <w:pPr>
        <w:pStyle w:val="8"/>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87D0FC1">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BD5D3BA">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D0791A9">
      <w:pPr>
        <w:bidi w:val="0"/>
        <w:rPr>
          <w:color w:val="000000" w:themeColor="text1"/>
          <w:highlight w:val="none"/>
          <w14:textFill>
            <w14:solidFill>
              <w14:schemeClr w14:val="tx1"/>
            </w14:solidFill>
          </w14:textFill>
        </w:rPr>
      </w:pPr>
    </w:p>
    <w:tbl>
      <w:tblPr>
        <w:tblStyle w:val="15"/>
        <w:tblW w:w="8140" w:type="dxa"/>
        <w:jc w:val="center"/>
        <w:tblLayout w:type="fixed"/>
        <w:tblCellMar>
          <w:top w:w="0" w:type="dxa"/>
          <w:left w:w="108" w:type="dxa"/>
          <w:bottom w:w="0" w:type="dxa"/>
          <w:right w:w="108" w:type="dxa"/>
        </w:tblCellMar>
      </w:tblPr>
      <w:tblGrid>
        <w:gridCol w:w="1951"/>
        <w:gridCol w:w="284"/>
        <w:gridCol w:w="5905"/>
      </w:tblGrid>
      <w:tr w14:paraId="5A3C51A6">
        <w:tblPrEx>
          <w:tblCellMar>
            <w:top w:w="0" w:type="dxa"/>
            <w:left w:w="108" w:type="dxa"/>
            <w:bottom w:w="0" w:type="dxa"/>
            <w:right w:w="108" w:type="dxa"/>
          </w:tblCellMar>
        </w:tblPrEx>
        <w:trPr>
          <w:trHeight w:val="567" w:hRule="atLeast"/>
          <w:jc w:val="center"/>
        </w:trPr>
        <w:tc>
          <w:tcPr>
            <w:tcW w:w="1951" w:type="dxa"/>
            <w:vAlign w:val="center"/>
          </w:tcPr>
          <w:p w14:paraId="7A3F55DA">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58B83D3F">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905" w:type="dxa"/>
            <w:vAlign w:val="center"/>
          </w:tcPr>
          <w:p w14:paraId="361C0AD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YXCG-20260615</w:t>
            </w:r>
          </w:p>
        </w:tc>
      </w:tr>
      <w:tr w14:paraId="201EA358">
        <w:tblPrEx>
          <w:tblCellMar>
            <w:top w:w="0" w:type="dxa"/>
            <w:left w:w="108" w:type="dxa"/>
            <w:bottom w:w="0" w:type="dxa"/>
            <w:right w:w="108" w:type="dxa"/>
          </w:tblCellMar>
        </w:tblPrEx>
        <w:trPr>
          <w:trHeight w:val="647" w:hRule="atLeast"/>
          <w:jc w:val="center"/>
        </w:trPr>
        <w:tc>
          <w:tcPr>
            <w:tcW w:w="1951" w:type="dxa"/>
            <w:vAlign w:val="center"/>
          </w:tcPr>
          <w:p w14:paraId="46C4C6AC">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548C1013">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905" w:type="dxa"/>
            <w:vAlign w:val="center"/>
          </w:tcPr>
          <w:p w14:paraId="50278C2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阳江市社保局数据中心机房租赁项目(半年期)</w:t>
            </w:r>
          </w:p>
        </w:tc>
      </w:tr>
      <w:tr w14:paraId="25B4EDC8">
        <w:tblPrEx>
          <w:tblCellMar>
            <w:top w:w="0" w:type="dxa"/>
            <w:left w:w="108" w:type="dxa"/>
            <w:bottom w:w="0" w:type="dxa"/>
            <w:right w:w="108" w:type="dxa"/>
          </w:tblCellMar>
        </w:tblPrEx>
        <w:trPr>
          <w:trHeight w:val="567" w:hRule="atLeast"/>
          <w:jc w:val="center"/>
        </w:trPr>
        <w:tc>
          <w:tcPr>
            <w:tcW w:w="1951" w:type="dxa"/>
            <w:vAlign w:val="center"/>
          </w:tcPr>
          <w:p w14:paraId="635A148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3B9DAA9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905" w:type="dxa"/>
            <w:vAlign w:val="center"/>
          </w:tcPr>
          <w:p w14:paraId="0DF35F5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阳江市社会保险基金管理局</w:t>
            </w:r>
          </w:p>
        </w:tc>
      </w:tr>
      <w:tr w14:paraId="04EA55A4">
        <w:tblPrEx>
          <w:tblCellMar>
            <w:top w:w="0" w:type="dxa"/>
            <w:left w:w="108" w:type="dxa"/>
            <w:bottom w:w="0" w:type="dxa"/>
            <w:right w:w="108" w:type="dxa"/>
          </w:tblCellMar>
        </w:tblPrEx>
        <w:trPr>
          <w:trHeight w:val="567" w:hRule="atLeast"/>
          <w:jc w:val="center"/>
        </w:trPr>
        <w:tc>
          <w:tcPr>
            <w:tcW w:w="1951" w:type="dxa"/>
            <w:vAlign w:val="center"/>
          </w:tcPr>
          <w:p w14:paraId="173D92AD">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6226FD9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905" w:type="dxa"/>
            <w:vAlign w:val="center"/>
          </w:tcPr>
          <w:p w14:paraId="13520CA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79439394">
      <w:pPr>
        <w:pStyle w:val="8"/>
        <w:widowControl/>
        <w:adjustRightInd w:val="0"/>
        <w:snapToGrid w:val="0"/>
        <w:spacing w:line="360" w:lineRule="auto"/>
        <w:jc w:val="center"/>
        <w:rPr>
          <w:rFonts w:hint="eastAsia" w:hAnsi="宋体"/>
          <w:b/>
          <w:bCs/>
          <w:color w:val="000000" w:themeColor="text1"/>
          <w:sz w:val="28"/>
          <w:szCs w:val="21"/>
          <w:highlight w:val="none"/>
          <w14:textFill>
            <w14:solidFill>
              <w14:schemeClr w14:val="tx1"/>
            </w14:solidFill>
          </w14:textFill>
        </w:rPr>
      </w:pPr>
    </w:p>
    <w:p w14:paraId="5AD33397">
      <w:pPr>
        <w:pStyle w:val="8"/>
        <w:widowControl/>
        <w:adjustRightInd w:val="0"/>
        <w:snapToGrid w:val="0"/>
        <w:spacing w:line="360" w:lineRule="auto"/>
        <w:jc w:val="center"/>
        <w:rPr>
          <w:rFonts w:hint="eastAsia" w:hAnsi="宋体"/>
          <w:b/>
          <w:bCs/>
          <w:color w:val="000000" w:themeColor="text1"/>
          <w:sz w:val="28"/>
          <w:szCs w:val="21"/>
          <w:highlight w:val="none"/>
          <w14:textFill>
            <w14:solidFill>
              <w14:schemeClr w14:val="tx1"/>
            </w14:solidFill>
          </w14:textFill>
        </w:rPr>
      </w:pPr>
    </w:p>
    <w:p w14:paraId="7E452EB3">
      <w:pPr>
        <w:pStyle w:val="19"/>
        <w:rPr>
          <w:color w:val="000000" w:themeColor="text1"/>
          <w:highlight w:val="none"/>
          <w14:textFill>
            <w14:solidFill>
              <w14:schemeClr w14:val="tx1"/>
            </w14:solidFill>
          </w14:textFill>
        </w:rPr>
      </w:pPr>
    </w:p>
    <w:p w14:paraId="1DA1A566">
      <w:pPr>
        <w:rPr>
          <w:rFonts w:hint="default" w:eastAsia="宋体"/>
          <w:color w:val="000000" w:themeColor="text1"/>
          <w:highlight w:val="none"/>
          <w:lang w:val="en-US" w:eastAsia="zh-CN"/>
          <w14:textFill>
            <w14:solidFill>
              <w14:schemeClr w14:val="tx1"/>
            </w14:solidFill>
          </w14:textFill>
        </w:rPr>
      </w:pPr>
    </w:p>
    <w:p w14:paraId="031F3758">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4F5F7FF2">
      <w:pPr>
        <w:spacing w:before="0" w:beforeLines="0" w:after="0" w:afterLines="0" w:line="240" w:lineRule="auto"/>
        <w:ind w:left="0" w:leftChars="0" w:right="0" w:rightChars="0" w:firstLine="0" w:firstLineChars="0"/>
        <w:jc w:val="center"/>
        <w:rPr>
          <w:b/>
          <w:bCs/>
          <w:color w:val="000000" w:themeColor="text1"/>
          <w:sz w:val="32"/>
          <w:szCs w:val="32"/>
          <w:highlight w:val="none"/>
          <w14:textFill>
            <w14:solidFill>
              <w14:schemeClr w14:val="tx1"/>
            </w14:solidFill>
          </w14:textFill>
        </w:rPr>
      </w:pPr>
      <w:r>
        <w:rPr>
          <w:rFonts w:ascii="宋体" w:hAnsi="宋体" w:eastAsia="宋体"/>
          <w:b/>
          <w:bCs/>
          <w:color w:val="000000" w:themeColor="text1"/>
          <w:sz w:val="32"/>
          <w:szCs w:val="32"/>
          <w:highlight w:val="none"/>
          <w14:textFill>
            <w14:solidFill>
              <w14:schemeClr w14:val="tx1"/>
            </w14:solidFill>
          </w14:textFill>
        </w:rPr>
        <w:t>目</w:t>
      </w:r>
      <w:r>
        <w:rPr>
          <w:rFonts w:hint="eastAsia" w:ascii="宋体" w:hAnsi="宋体" w:eastAsia="宋体"/>
          <w:b/>
          <w:bCs/>
          <w:color w:val="000000" w:themeColor="text1"/>
          <w:sz w:val="32"/>
          <w:szCs w:val="32"/>
          <w:highlight w:val="none"/>
          <w:lang w:val="en-US" w:eastAsia="zh-CN"/>
          <w14:textFill>
            <w14:solidFill>
              <w14:schemeClr w14:val="tx1"/>
            </w14:solidFill>
          </w14:textFill>
        </w:rPr>
        <w:t xml:space="preserve"> </w:t>
      </w:r>
      <w:r>
        <w:rPr>
          <w:rFonts w:ascii="宋体" w:hAnsi="宋体" w:eastAsia="宋体"/>
          <w:b/>
          <w:bCs/>
          <w:color w:val="000000" w:themeColor="text1"/>
          <w:sz w:val="32"/>
          <w:szCs w:val="32"/>
          <w:highlight w:val="none"/>
          <w14:textFill>
            <w14:solidFill>
              <w14:schemeClr w14:val="tx1"/>
            </w14:solidFill>
          </w14:textFill>
        </w:rPr>
        <w:t>录</w:t>
      </w:r>
    </w:p>
    <w:p w14:paraId="580576FD">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"1-3"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_Toc21930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第一章</w:t>
      </w:r>
      <w:r>
        <w:rPr>
          <w:rFonts w:hint="eastAsia" w:asciiTheme="minorEastAsia" w:hAnsiTheme="minorEastAsia" w:cstheme="minorEastAsia"/>
          <w:color w:val="000000" w:themeColor="text1"/>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投标邀请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158C11">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_Toc6240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3E277B">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_Toc5038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第三章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2FF715">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_Toc6690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一、名词解释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5A44304">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_Toc5533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E1359F">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_Toc20179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BCD3DC">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_Toc22445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四、招标文件的澄清和修改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440C2A">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_Toc14688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五、投标要求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0C9A92">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_Toc4727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六、开标、评标和定标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CB0289">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_Toc29648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七、询问、质疑与投诉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BA97E0">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_Toc5205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八、合同签订和履行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149EDD">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第四章 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3766E33">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_Toc5737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一、评标要求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2D91FB">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_Toc23508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w:t>
      </w:r>
      <w:r>
        <w:rPr>
          <w:rFonts w:hint="eastAsia" w:asciiTheme="minorEastAsia" w:hAnsi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政府采购政策落实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3FAA865">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_Toc29445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w:t>
      </w:r>
      <w:r>
        <w:rPr>
          <w:rFonts w:hint="eastAsia" w:asciiTheme="minorEastAsia" w:hAnsi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评审程序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3623B1">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_Toc20171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第五章 合同</w:t>
      </w:r>
      <w:r>
        <w:rPr>
          <w:rFonts w:hint="eastAsia" w:asciiTheme="minorEastAsia" w:hAnsiTheme="minorEastAsia" w:cstheme="minorEastAsia"/>
          <w:color w:val="000000" w:themeColor="text1"/>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DDA77D">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_Toc4188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第六章 投标文件格式与要求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D67416">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_Toc25132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bCs w:val="0"/>
          <w:color w:val="000000" w:themeColor="text1"/>
          <w:szCs w:val="44"/>
          <w:highlight w:val="none"/>
          <w14:textFill>
            <w14:solidFill>
              <w14:schemeClr w14:val="tx1"/>
            </w14:solidFill>
          </w14:textFill>
        </w:rPr>
        <w:t>投标文件封面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857A1C">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_Toc10652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投标文件目录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7CD7F5">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_Toc23389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C452B7">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_Toc12763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799B92">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_Toc8019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格式三：分项报价表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01FAF4">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_Toc10116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格式四：政策适用性说明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EE91E0">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_Toc29395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格式五：关于符合本国产品标准的声明函等有关证明文件（如适用）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C31944">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_Toc9261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格式六：</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C5E39C">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_Toc22907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格式七：</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DA40BE">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_Toc5104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格式八：投标保证金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DE911E">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_Toc29220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格式九：提供具有独立承担民事责任的能力的证明材料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E947FD">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_Toc6337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格式十：资格性审查要求的其他资质证明文件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DD5E31">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_Toc25450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格式十一：承诺函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9027E58">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_Toc353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格式十二：中小企业声明函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7E120A">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_Toc16727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格式十三：监狱企业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AE70AF8">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_Toc14544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格式十四：残疾人福利性单位声明函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B093E51">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_Toc23943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格式十五：联合体共同投标协议书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1DF4BC">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_Toc31343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格式十六：投标人业绩情况表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B29742">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_Toc15675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格式十七：《技术和服务要求响应表》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A650AC">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_Toc14397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格式十八：《商务条件响应表》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2BF2494">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_Toc3381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格式十九：履约进度计划表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8B0A83">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_Toc19398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格式二十：各类证明材料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E6CEE0">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_Toc26968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格式二十一：采购代理服务费支付承诺书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AA13B1">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_Toc4032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格式二十二：需要采购人提供的附加条件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B6E6C5D">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_Toc15967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格式二十三：询问函、质疑函、投诉书格式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E54051">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_Toc12143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格式二十四：项目实施方案、质量保证及售后服务承诺等内容和格式自拟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D3A00E">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_Toc32293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0"/>
          <w:szCs w:val="28"/>
          <w:highlight w:val="none"/>
          <w14:textFill>
            <w14:solidFill>
              <w14:schemeClr w14:val="tx1"/>
            </w14:solidFill>
          </w14:textFill>
        </w:rPr>
        <w:t>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410532">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_Toc8771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kern w:val="0"/>
          <w:szCs w:val="32"/>
          <w:highlight w:val="none"/>
          <w14:textFill>
            <w14:solidFill>
              <w14:schemeClr w14:val="tx1"/>
            </w14:solidFill>
          </w14:textFill>
        </w:rPr>
        <w:t>阳江市政府采购供应商资格信用承诺函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4AC92D">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_Toc25428 </w:instrText>
      </w:r>
      <w:r>
        <w:rPr>
          <w:color w:val="000000" w:themeColor="text1"/>
          <w:highlight w:val="none"/>
          <w14:textFill>
            <w14:solidFill>
              <w14:schemeClr w14:val="tx1"/>
            </w14:solidFill>
          </w14:textFill>
        </w:rPr>
        <w:fldChar w:fldCharType="separate"/>
      </w:r>
      <w:r>
        <w:rPr>
          <w:rFonts w:hint="eastAsia"/>
          <w:bCs/>
          <w:color w:val="000000" w:themeColor="text1"/>
          <w:szCs w:val="44"/>
          <w:highlight w:val="none"/>
          <w14:textFill>
            <w14:solidFill>
              <w14:schemeClr w14:val="tx1"/>
            </w14:solidFill>
          </w14:textFill>
        </w:rPr>
        <w:t>购买标书登记表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7AEF3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14:paraId="720A3275">
      <w:pPr>
        <w:rPr>
          <w:color w:val="000000" w:themeColor="text1"/>
          <w:highlight w:val="none"/>
          <w14:textFill>
            <w14:solidFill>
              <w14:schemeClr w14:val="tx1"/>
            </w14:solidFill>
          </w14:textFill>
        </w:rPr>
      </w:pPr>
    </w:p>
    <w:p w14:paraId="1EA01E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692808D">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0" w:name="_Toc21930"/>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投标邀请</w:t>
      </w:r>
      <w:bookmarkEnd w:id="0"/>
    </w:p>
    <w:p w14:paraId="152FE80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阳江市社会保险基金管理局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75D5FF0D">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29DC24EE">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4F7D286E">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p>
    <w:p w14:paraId="1409E65B">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YXCG-20260615</w:t>
      </w:r>
    </w:p>
    <w:p w14:paraId="704EAF9D">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22F06AFF">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w:t>
      </w:r>
      <w:r>
        <w:rPr>
          <w:rFonts w:hint="eastAsia" w:ascii="宋体" w:hAnsi="宋体" w:cs="宋体"/>
          <w:color w:val="000000" w:themeColor="text1"/>
          <w:sz w:val="21"/>
          <w:szCs w:val="21"/>
          <w:highlight w:val="none"/>
          <w:u w:val="none"/>
          <w:lang w:val="en-US" w:eastAsia="zh-CN"/>
          <w14:textFill>
            <w14:solidFill>
              <w14:schemeClr w14:val="tx1"/>
            </w14:solidFill>
          </w14:textFill>
        </w:rPr>
        <w:t>441700.00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p w14:paraId="2D029601">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36368941">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070426">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宋体" w:hAnsi="宋体" w:cs="宋体"/>
          <w:color w:val="000000" w:themeColor="text1"/>
          <w:sz w:val="21"/>
          <w:szCs w:val="21"/>
          <w:highlight w:val="none"/>
          <w:u w:val="none"/>
          <w:lang w:val="en-US" w:eastAsia="zh-CN"/>
          <w14:textFill>
            <w14:solidFill>
              <w14:schemeClr w14:val="tx1"/>
            </w14:solidFill>
          </w14:textFill>
        </w:rPr>
        <w:t>441700.00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5"/>
        <w:gridCol w:w="1946"/>
        <w:gridCol w:w="2633"/>
        <w:gridCol w:w="995"/>
        <w:gridCol w:w="1296"/>
        <w:gridCol w:w="1296"/>
      </w:tblGrid>
      <w:tr w14:paraId="42119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7" w:hRule="atLeast"/>
          <w:jc w:val="center"/>
        </w:trPr>
        <w:tc>
          <w:tcPr>
            <w:tcW w:w="905" w:type="dxa"/>
            <w:vAlign w:val="center"/>
          </w:tcPr>
          <w:p w14:paraId="7FF0A711">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946" w:type="dxa"/>
            <w:vAlign w:val="center"/>
          </w:tcPr>
          <w:p w14:paraId="3BFEAC3B">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bookmarkStart w:id="120" w:name="_GoBack"/>
            <w:bookmarkEnd w:id="120"/>
          </w:p>
        </w:tc>
        <w:tc>
          <w:tcPr>
            <w:tcW w:w="2633" w:type="dxa"/>
            <w:vAlign w:val="center"/>
          </w:tcPr>
          <w:p w14:paraId="762C3C92">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995" w:type="dxa"/>
            <w:vAlign w:val="center"/>
          </w:tcPr>
          <w:p w14:paraId="3700406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p w14:paraId="1170525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1296" w:type="dxa"/>
            <w:vAlign w:val="center"/>
          </w:tcPr>
          <w:p w14:paraId="2F3E3B03">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306DCC2B">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4C78F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3" w:hRule="atLeast"/>
          <w:jc w:val="center"/>
        </w:trPr>
        <w:tc>
          <w:tcPr>
            <w:tcW w:w="905" w:type="dxa"/>
            <w:vAlign w:val="center"/>
          </w:tcPr>
          <w:p w14:paraId="08C12169">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1-1</w:t>
            </w:r>
          </w:p>
        </w:tc>
        <w:tc>
          <w:tcPr>
            <w:tcW w:w="1946" w:type="dxa"/>
            <w:vAlign w:val="center"/>
          </w:tcPr>
          <w:p w14:paraId="74947C81">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其他服务</w:t>
            </w:r>
          </w:p>
        </w:tc>
        <w:tc>
          <w:tcPr>
            <w:tcW w:w="2633" w:type="dxa"/>
            <w:vAlign w:val="center"/>
          </w:tcPr>
          <w:p w14:paraId="33A2D68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 xml:space="preserve"> 阳江市社保局数据中心机房租赁</w:t>
            </w:r>
          </w:p>
        </w:tc>
        <w:tc>
          <w:tcPr>
            <w:tcW w:w="995" w:type="dxa"/>
            <w:shd w:val="clear" w:color="auto" w:fill="auto"/>
            <w:vAlign w:val="center"/>
          </w:tcPr>
          <w:p w14:paraId="670C41C8">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shd w:val="clear" w:color="auto" w:fill="auto"/>
            <w:vAlign w:val="center"/>
          </w:tcPr>
          <w:p w14:paraId="01DD3543">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shd w:val="clear" w:color="auto" w:fill="auto"/>
            <w:vAlign w:val="center"/>
          </w:tcPr>
          <w:p w14:paraId="0FB552BE">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6FC4499E">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5109642">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3D31F356">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自合同签订生效之日起半年。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（超出该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期作无效投标处理）</w:t>
      </w:r>
    </w:p>
    <w:p w14:paraId="38EB562C">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24E94B23">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78AB51C0">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p w14:paraId="100BCCF3">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5F4B137B">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具有良好的商业信誉和健全的财务会计制度：投标人必须具有良好的商业信誉和健全的财务会计制度</w:t>
      </w:r>
      <w:r>
        <w:rPr>
          <w:rFonts w:hint="eastAsia" w:ascii="宋体" w:hAnsi="宋体" w:eastAsia="宋体" w:cs="宋体"/>
          <w:color w:val="000000" w:themeColor="text1"/>
          <w:highlight w:val="none"/>
          <w:lang w:val="en-US" w:eastAsia="zh-CN"/>
          <w14:textFill>
            <w14:solidFill>
              <w14:schemeClr w14:val="tx1"/>
            </w14:solidFill>
          </w14:textFill>
        </w:rPr>
        <w:t>（提供2025年度财务状况报告或2026年任意一个月的财务报表或基本开户行出具的资信证明或出具《承诺函》）。</w:t>
      </w:r>
    </w:p>
    <w:p w14:paraId="3F11833C">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07FF5686">
      <w:pPr>
        <w:widowControl/>
        <w:tabs>
          <w:tab w:val="left" w:pos="525"/>
        </w:tabs>
        <w:adjustRightInd w:val="0"/>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011585">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3EFC7425">
      <w:pPr>
        <w:pStyle w:val="19"/>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asciiTheme="minorEastAsia" w:hAnsiTheme="minorEastAsia" w:cstheme="minorEastAsia"/>
          <w:color w:val="000000" w:themeColor="text1"/>
          <w:sz w:val="21"/>
          <w:szCs w:val="21"/>
          <w:highlight w:val="none"/>
          <w14:textFill>
            <w14:solidFill>
              <w14:schemeClr w14:val="tx1"/>
            </w14:solidFill>
          </w14:textFill>
        </w:rPr>
        <w:t>本项目不属于专门面向中小企业采购的项目</w:t>
      </w:r>
      <w:r>
        <w:rPr>
          <w:rFonts w:hint="eastAsia" w:ascii="宋体" w:hAnsi="宋体" w:cs="宋体"/>
          <w:color w:val="000000" w:themeColor="text1"/>
          <w:highlight w:val="none"/>
          <w:lang w:val="en-US" w:eastAsia="zh-CN"/>
          <w14:textFill>
            <w14:solidFill>
              <w14:schemeClr w14:val="tx1"/>
            </w14:solidFill>
          </w14:textFill>
        </w:rPr>
        <w:t>。</w:t>
      </w:r>
    </w:p>
    <w:p w14:paraId="099BCB7A">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3898C1BB">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7BA692">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ED1781B">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w:t>
      </w:r>
      <w:r>
        <w:rPr>
          <w:rFonts w:hint="eastAsia" w:ascii="宋体" w:hAnsi="宋体" w:eastAsia="宋体" w:cs="宋体"/>
          <w:color w:val="000000" w:themeColor="text1"/>
          <w:sz w:val="21"/>
          <w:szCs w:val="21"/>
          <w:highlight w:val="none"/>
          <w14:textFill>
            <w14:solidFill>
              <w14:schemeClr w14:val="tx1"/>
            </w14:solidFill>
          </w14:textFill>
        </w:rPr>
        <w:t>体设计、规范编制或者项目管理、 监理、 检测等服务的供应商，不得再参与本项目投标（响应）。 投标函相关承诺要求内容。</w:t>
      </w:r>
    </w:p>
    <w:p w14:paraId="61DC1287">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本项目不接受联合体投标。</w:t>
      </w:r>
    </w:p>
    <w:p w14:paraId="2447DDC6">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投标人须在招标代理机构登记并购买招标文件。</w:t>
      </w:r>
    </w:p>
    <w:p w14:paraId="607921E9">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663ECCF8">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2026年6月25日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2026年7月2日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12D1108">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2.购买招标文件地点：阳江市江城区猫山四街33号A座2楼205室。</w:t>
      </w:r>
    </w:p>
    <w:p w14:paraId="42836859">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26162ED">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34AEE131">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440D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9F23F0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1955268A">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36764E8F">
      <w:pPr>
        <w:keepNext w:val="0"/>
        <w:keepLines w:val="0"/>
        <w:pageBreakBefore w:val="0"/>
        <w:kinsoku/>
        <w:wordWrap/>
        <w:overflowPunct/>
        <w:topLinePunct w:val="0"/>
        <w:autoSpaceDE/>
        <w:autoSpaceDN/>
        <w:bidi w:val="0"/>
        <w:spacing w:line="360" w:lineRule="auto"/>
        <w:ind w:firstLine="210" w:firstLineChars="10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6-2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2026年6月25日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2026年7月2日</w:t>
      </w:r>
      <w:r>
        <w:rPr>
          <w:rFonts w:hint="eastAsia" w:ascii="宋体" w:hAnsi="宋体" w:eastAsia="宋体" w:cs="宋体"/>
          <w:bCs/>
          <w:color w:val="000000" w:themeColor="text1"/>
          <w:highlight w:val="none"/>
          <w14:textFill>
            <w14:solidFill>
              <w14:schemeClr w14:val="tx1"/>
            </w14:solidFill>
          </w14:textFill>
        </w:rPr>
        <w:t>。</w:t>
      </w:r>
    </w:p>
    <w:p w14:paraId="461B3135">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815D0D2">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2026年7月16日</w:t>
      </w:r>
      <w:r>
        <w:rPr>
          <w:rFonts w:hint="eastAsia" w:ascii="宋体" w:hAnsi="宋体" w:eastAsia="宋体" w:cs="宋体"/>
          <w:color w:val="000000" w:themeColor="text1"/>
          <w:highlight w:val="none"/>
          <w14:textFill>
            <w14:solidFill>
              <w14:schemeClr w14:val="tx1"/>
            </w14:solidFill>
          </w14:textFill>
        </w:rPr>
        <w:t>9:00-9:30 (北京时间)。</w:t>
      </w:r>
    </w:p>
    <w:p w14:paraId="36FAE56E">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2026年7月16日</w:t>
      </w:r>
      <w:r>
        <w:rPr>
          <w:rFonts w:hint="eastAsia" w:ascii="宋体" w:hAnsi="宋体" w:eastAsia="宋体" w:cs="宋体"/>
          <w:color w:val="000000" w:themeColor="text1"/>
          <w:highlight w:val="none"/>
          <w14:textFill>
            <w14:solidFill>
              <w14:schemeClr w14:val="tx1"/>
            </w14:solidFill>
          </w14:textFill>
        </w:rPr>
        <w:t>9:30(北京时间)。</w:t>
      </w:r>
    </w:p>
    <w:p w14:paraId="40DF13E0">
      <w:pPr>
        <w:pStyle w:val="19"/>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outlineLvl w:val="9"/>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2EE6EB2C">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4AF82EC1">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762BDF3E">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阳江市社会保险基金管理局</w:t>
      </w:r>
    </w:p>
    <w:p w14:paraId="3F14AA92">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    址：广东省阳江市江城区创业路83号</w:t>
      </w:r>
    </w:p>
    <w:p w14:paraId="0D9B3E3E">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 系 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赖先生</w:t>
      </w:r>
    </w:p>
    <w:p w14:paraId="663F5CD1">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联系电话：0662-3102602</w:t>
      </w:r>
    </w:p>
    <w:p w14:paraId="013F29A0">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561A8027">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5EF78746">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33A9A7F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0E91710D">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0E44FB77">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08E61D5A">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34FBDA04">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44E9DBEA">
      <w:pPr>
        <w:keepNext w:val="0"/>
        <w:keepLines w:val="0"/>
        <w:pageBreakBefore w:val="0"/>
        <w:kinsoku/>
        <w:wordWrap/>
        <w:overflowPunct/>
        <w:topLinePunct w:val="0"/>
        <w:autoSpaceDE/>
        <w:autoSpaceDN/>
        <w:bidi w:val="0"/>
        <w:jc w:val="righ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p>
    <w:p w14:paraId="65B05208">
      <w:pPr>
        <w:keepNext w:val="0"/>
        <w:keepLines w:val="0"/>
        <w:pageBreakBefore w:val="0"/>
        <w:kinsoku/>
        <w:wordWrap/>
        <w:overflowPunct/>
        <w:topLinePunct w:val="0"/>
        <w:autoSpaceDE/>
        <w:autoSpaceDN/>
        <w:bidi w:val="0"/>
        <w:spacing w:line="360" w:lineRule="auto"/>
        <w:jc w:val="righ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746705DF">
      <w:pPr>
        <w:pStyle w:val="19"/>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2026年6月25日</w:t>
      </w:r>
    </w:p>
    <w:p w14:paraId="2DB6FF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3B046C1">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1" w:name="_Toc6240"/>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bookmarkEnd w:id="1"/>
    </w:p>
    <w:p w14:paraId="58810D6B">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52DC470E">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一、项目概述</w:t>
      </w:r>
    </w:p>
    <w:p w14:paraId="569B1232">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阳江市社会保险基金管理局业务系统正常运行需租赁数据中心机房资源和专业运维服务。为阳江市社保局数据中心提供15个独立机柜（包括标准机柜10个，专用机柜5个，不低于42U），每个机柜功率容量不低于5千瓦，同时要预留10个标准机柜。提供机柜配套技术运维服务。服务期为半</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E4A5B8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B21E2B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E3A5E6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88"/>
        <w:gridCol w:w="6183"/>
      </w:tblGrid>
      <w:tr w14:paraId="7EDD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2CF43628">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标的提供的时间</w:t>
            </w:r>
          </w:p>
        </w:tc>
        <w:tc>
          <w:tcPr>
            <w:tcW w:w="6183" w:type="dxa"/>
            <w:vAlign w:val="top"/>
          </w:tcPr>
          <w:p w14:paraId="0FD68CEA">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自合同签订生效之日起半年。</w:t>
            </w:r>
            <w:r>
              <w:rPr>
                <w:rFonts w:hint="eastAsia" w:ascii="宋体" w:hAnsi="宋体" w:eastAsia="宋体" w:cs="宋体"/>
                <w:color w:val="000000" w:themeColor="text1"/>
                <w:sz w:val="21"/>
                <w:szCs w:val="21"/>
                <w:highlight w:val="none"/>
                <w:lang w:eastAsia="zh-CN"/>
                <w14:textFill>
                  <w14:solidFill>
                    <w14:schemeClr w14:val="tx1"/>
                  </w14:solidFill>
                </w14:textFill>
              </w:rPr>
              <w:t>（超出该</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lang w:eastAsia="zh-CN"/>
                <w14:textFill>
                  <w14:solidFill>
                    <w14:schemeClr w14:val="tx1"/>
                  </w14:solidFill>
                </w14:textFill>
              </w:rPr>
              <w:t>期作无效投标处理）</w:t>
            </w:r>
          </w:p>
        </w:tc>
      </w:tr>
      <w:tr w14:paraId="548E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41FEE26B">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标的提供的地点</w:t>
            </w:r>
          </w:p>
        </w:tc>
        <w:tc>
          <w:tcPr>
            <w:tcW w:w="6183" w:type="dxa"/>
            <w:vAlign w:val="top"/>
          </w:tcPr>
          <w:p w14:paraId="191200CA">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采购人指定地点。</w:t>
            </w:r>
          </w:p>
        </w:tc>
      </w:tr>
      <w:tr w14:paraId="3577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jc w:val="center"/>
        </w:trPr>
        <w:tc>
          <w:tcPr>
            <w:tcW w:w="2888" w:type="dxa"/>
            <w:vAlign w:val="top"/>
          </w:tcPr>
          <w:p w14:paraId="5D615A93">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付款方式</w:t>
            </w:r>
          </w:p>
        </w:tc>
        <w:tc>
          <w:tcPr>
            <w:tcW w:w="6183" w:type="dxa"/>
            <w:vAlign w:val="top"/>
          </w:tcPr>
          <w:p w14:paraId="59715EAC">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项目资金来源为银行资金（阳江市社保局合作金融机构）。</w:t>
            </w:r>
          </w:p>
          <w:p w14:paraId="53B87BF5">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1.合同签订生效后，采购人（或采购人合作金融机构）在收到发票后15个工作日内向中标供应商支付合同总价的50%作为预付款；</w:t>
            </w:r>
          </w:p>
          <w:p w14:paraId="38076E42">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2.自合同签订之日起满6个月并验收通过后， 采购人（或采购人合作金融机构）在收到发票后15个工作日内向中标供应商支付合同总价的50%。</w:t>
            </w:r>
          </w:p>
        </w:tc>
      </w:tr>
      <w:tr w14:paraId="64C5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124C4BB1">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履约保证金</w:t>
            </w:r>
          </w:p>
        </w:tc>
        <w:tc>
          <w:tcPr>
            <w:tcW w:w="6183" w:type="dxa"/>
            <w:vAlign w:val="top"/>
          </w:tcPr>
          <w:p w14:paraId="321C6542">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不收取</w:t>
            </w:r>
          </w:p>
        </w:tc>
      </w:tr>
      <w:tr w14:paraId="65527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26E84CA7">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投标报价包括</w:t>
            </w:r>
          </w:p>
        </w:tc>
        <w:tc>
          <w:tcPr>
            <w:tcW w:w="6183" w:type="dxa"/>
            <w:vAlign w:val="top"/>
          </w:tcPr>
          <w:p w14:paraId="0E97871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IDC网络机柜和裸纤租赁服务包括IDC网络机柜租赁服务费、裸纤租赁服务费等，包含电费、租赁期服务、环境安全服务费、保险费、安装调试费、验收、人力成本各项税费、合同实施过程中可预见费用等一切费用。在服务期内，供应商为采购人（用户）提供运维服务、系统管理、系统运行和培训等专业化服务。</w:t>
            </w:r>
          </w:p>
        </w:tc>
      </w:tr>
      <w:tr w14:paraId="0534D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06FC031">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合同签订要求</w:t>
            </w:r>
          </w:p>
        </w:tc>
        <w:tc>
          <w:tcPr>
            <w:tcW w:w="6183" w:type="dxa"/>
            <w:vAlign w:val="top"/>
          </w:tcPr>
          <w:p w14:paraId="464463F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采购合同由中标人凭《中标通知书》与采购人双方签订，签订时间为《中标通知书》发出之日起30个日历日内。</w:t>
            </w:r>
          </w:p>
        </w:tc>
      </w:tr>
      <w:tr w14:paraId="4F42D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8620337">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验收要求</w:t>
            </w:r>
          </w:p>
        </w:tc>
        <w:tc>
          <w:tcPr>
            <w:tcW w:w="6183" w:type="dxa"/>
            <w:vAlign w:val="top"/>
          </w:tcPr>
          <w:p w14:paraId="42C8276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1.系统完工后，由采购人和中标供应商共同组织人员按相关标准进行验收。</w:t>
            </w:r>
          </w:p>
          <w:p w14:paraId="47F3490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2.中标供应商应将设备的用户手册等交付给采购人，使用操作及安全须知等重要资料应附有中文说明。</w:t>
            </w:r>
          </w:p>
        </w:tc>
      </w:tr>
      <w:tr w14:paraId="1038B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jc w:val="center"/>
        </w:trPr>
        <w:tc>
          <w:tcPr>
            <w:tcW w:w="2888" w:type="dxa"/>
            <w:vAlign w:val="center"/>
          </w:tcPr>
          <w:p w14:paraId="7A790681">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售后服务</w:t>
            </w:r>
          </w:p>
        </w:tc>
        <w:tc>
          <w:tcPr>
            <w:tcW w:w="6183" w:type="dxa"/>
            <w:vAlign w:val="center"/>
          </w:tcPr>
          <w:p w14:paraId="0EC10991">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1.设备故障报修的响应时间：7×24小时响应及现场服务。接到报障后，供应商在接报后15分钟内响应，半小时内到达现场，2小时内处理完毕。</w:t>
            </w:r>
          </w:p>
          <w:p w14:paraId="311581CE">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项目服务期内，供应商必须提供7×24小时电话热线服务，若设备系统出现软硬件故障，或用户方有相关的技术问题，均可拨打热线电话，向供应商提出服务申请。供应商必须立即响应，提供技术支持，并对问题进行跟踪。</w:t>
            </w:r>
          </w:p>
          <w:p w14:paraId="45D933C4">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3.项目服务期内，供应商必须提供每周至少一次的全面（预防性）巡检服务。每个月制作一份巡检报告于次月5个工作日内提供，如发现问题，给出相应的解决（优化）方案。</w:t>
            </w:r>
          </w:p>
          <w:p w14:paraId="2DF6D85B">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项目服务期内，供应商必须定期设备保养服务，包含设备表面清洁、设备内部清洁及传输介质整理及维护。如供应商需对相关网络设备进行扩容、调整、软件版本升级、割接等影响采购人业务运行的操作时，供应商应至少提前3个工作日以书面形式或电子方式通知采购人。</w:t>
            </w:r>
          </w:p>
        </w:tc>
      </w:tr>
      <w:tr w14:paraId="0B7B7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jc w:val="center"/>
        </w:trPr>
        <w:tc>
          <w:tcPr>
            <w:tcW w:w="2888" w:type="dxa"/>
            <w:vAlign w:val="center"/>
          </w:tcPr>
          <w:p w14:paraId="3B81DD40">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安全责任</w:t>
            </w:r>
          </w:p>
        </w:tc>
        <w:tc>
          <w:tcPr>
            <w:tcW w:w="6183" w:type="dxa"/>
            <w:vAlign w:val="center"/>
          </w:tcPr>
          <w:p w14:paraId="0FCD03D8">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本项目安全措施由供应商制定方案及组织实施，并承担全部安全责任，采购人不负责任何伤亡、劳保福利以及施工中材料被盗等责任。</w:t>
            </w:r>
          </w:p>
          <w:p w14:paraId="2EDD2322">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供应商提供的机房须按照数据中心设计规范（GB50174-2017)的A级标准建设。包括不仅限于以下要求：</w:t>
            </w:r>
          </w:p>
          <w:p w14:paraId="57AB58C6">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（1）机房的全年正常运行服务可用性≥99.99%。</w:t>
            </w:r>
          </w:p>
          <w:p w14:paraId="6D7B4228">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机房大楼必须按标准机房设计，本项目租赁的15个机柜须在同一机房内，并进行独立围蔽处理（采用实体墙或钢质防护网进行安全隔离），实现与非本项目设备物理隔离，并设有独立的门禁系统提供给采购人使用。</w:t>
            </w:r>
          </w:p>
          <w:p w14:paraId="07A19D39">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机房电源系统要求</w:t>
            </w:r>
          </w:p>
          <w:p w14:paraId="148E086D">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（1）具有两路或两路以上的市电供电；</w:t>
            </w:r>
          </w:p>
          <w:p w14:paraId="4F5F48A6">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（2）UPS系统采用N+1并联冗余配置供电，后备时间保障满负荷工作2小时以上；</w:t>
            </w:r>
          </w:p>
          <w:p w14:paraId="1078CF3A">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（3）发电机采用N+1配置，支持自动启停功能，并且常年备有满足不少于10小时发电的燃油，并制定不少于96小时不间断供油机制；</w:t>
            </w:r>
          </w:p>
          <w:p w14:paraId="6A49436A">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（4）每个机柜要求具有双路独立的PDU，每个PDU提供≥16个插座，每个插座需设置独立维修空开。</w:t>
            </w:r>
          </w:p>
        </w:tc>
      </w:tr>
    </w:tbl>
    <w:p w14:paraId="2084656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B65CB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5"/>
        <w:tblW w:w="95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4"/>
        <w:gridCol w:w="1171"/>
        <w:gridCol w:w="1014"/>
        <w:gridCol w:w="1281"/>
        <w:gridCol w:w="720"/>
        <w:gridCol w:w="645"/>
        <w:gridCol w:w="1245"/>
        <w:gridCol w:w="1339"/>
        <w:gridCol w:w="705"/>
        <w:gridCol w:w="794"/>
      </w:tblGrid>
      <w:tr w14:paraId="4551E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77D7DC7E">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171" w:type="dxa"/>
            <w:vAlign w:val="center"/>
          </w:tcPr>
          <w:p w14:paraId="70AE6C5A">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1014" w:type="dxa"/>
            <w:vAlign w:val="center"/>
          </w:tcPr>
          <w:p w14:paraId="7360F94F">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281" w:type="dxa"/>
            <w:vAlign w:val="center"/>
          </w:tcPr>
          <w:p w14:paraId="78496AA2">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720" w:type="dxa"/>
            <w:vAlign w:val="center"/>
          </w:tcPr>
          <w:p w14:paraId="026703E6">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645" w:type="dxa"/>
            <w:vAlign w:val="center"/>
          </w:tcPr>
          <w:p w14:paraId="4AFCD6CF">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45" w:type="dxa"/>
            <w:vAlign w:val="center"/>
          </w:tcPr>
          <w:p w14:paraId="1D752AE7">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339" w:type="dxa"/>
            <w:vAlign w:val="center"/>
          </w:tcPr>
          <w:p w14:paraId="5E02BBC6">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705" w:type="dxa"/>
            <w:vAlign w:val="center"/>
          </w:tcPr>
          <w:p w14:paraId="1FAD587A">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794" w:type="dxa"/>
            <w:vAlign w:val="center"/>
          </w:tcPr>
          <w:p w14:paraId="71ABB8D6">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3B4D8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7B9D5CBE">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p>
        </w:tc>
        <w:tc>
          <w:tcPr>
            <w:tcW w:w="1171" w:type="dxa"/>
            <w:vAlign w:val="center"/>
          </w:tcPr>
          <w:p w14:paraId="4AA6B177">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14" w:type="dxa"/>
            <w:vAlign w:val="center"/>
          </w:tcPr>
          <w:p w14:paraId="2D0610B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其他服务</w:t>
            </w:r>
          </w:p>
        </w:tc>
        <w:tc>
          <w:tcPr>
            <w:tcW w:w="1281" w:type="dxa"/>
            <w:vAlign w:val="center"/>
          </w:tcPr>
          <w:p w14:paraId="714E360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 xml:space="preserve"> 阳江市社保局数据中心机房租赁</w:t>
            </w:r>
          </w:p>
        </w:tc>
        <w:tc>
          <w:tcPr>
            <w:tcW w:w="720" w:type="dxa"/>
            <w:vAlign w:val="center"/>
          </w:tcPr>
          <w:p w14:paraId="1C42777D">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p>
        </w:tc>
        <w:tc>
          <w:tcPr>
            <w:tcW w:w="645" w:type="dxa"/>
            <w:vAlign w:val="center"/>
          </w:tcPr>
          <w:p w14:paraId="6C384655">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w:t>
            </w:r>
          </w:p>
        </w:tc>
        <w:tc>
          <w:tcPr>
            <w:tcW w:w="1245" w:type="dxa"/>
            <w:vAlign w:val="center"/>
          </w:tcPr>
          <w:p w14:paraId="4B7F3960">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441700.00</w:t>
            </w:r>
          </w:p>
        </w:tc>
        <w:tc>
          <w:tcPr>
            <w:tcW w:w="1339" w:type="dxa"/>
            <w:vAlign w:val="center"/>
          </w:tcPr>
          <w:p w14:paraId="150D1B58">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441700.00</w:t>
            </w:r>
          </w:p>
        </w:tc>
        <w:tc>
          <w:tcPr>
            <w:tcW w:w="705" w:type="dxa"/>
            <w:shd w:val="clear" w:color="auto" w:fill="auto"/>
            <w:vAlign w:val="center"/>
          </w:tcPr>
          <w:p w14:paraId="28B1DD82">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租赁和商务服务业</w:t>
            </w:r>
          </w:p>
        </w:tc>
        <w:tc>
          <w:tcPr>
            <w:tcW w:w="794" w:type="dxa"/>
            <w:shd w:val="clear" w:color="auto" w:fill="auto"/>
            <w:vAlign w:val="center"/>
          </w:tcPr>
          <w:p w14:paraId="6B007D03">
            <w:pPr>
              <w:pStyle w:val="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一</w:t>
            </w:r>
          </w:p>
        </w:tc>
      </w:tr>
    </w:tbl>
    <w:p w14:paraId="6D275E12">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16BAF2">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DC641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阳江市社保局数据中心机房租赁项目(半年期)</w:t>
      </w:r>
    </w:p>
    <w:tbl>
      <w:tblPr>
        <w:tblStyle w:val="15"/>
        <w:tblW w:w="95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9"/>
        <w:gridCol w:w="750"/>
        <w:gridCol w:w="7564"/>
      </w:tblGrid>
      <w:tr w14:paraId="1F794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2E9D6568">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50" w:type="dxa"/>
            <w:vAlign w:val="top"/>
          </w:tcPr>
          <w:p w14:paraId="3790369B">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564" w:type="dxa"/>
            <w:vAlign w:val="top"/>
          </w:tcPr>
          <w:p w14:paraId="42FF3933">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19F01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7BDFDCFB">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50" w:type="dxa"/>
            <w:vAlign w:val="top"/>
          </w:tcPr>
          <w:p w14:paraId="2DBC09B8">
            <w:pPr>
              <w:pStyle w:val="19"/>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564" w:type="dxa"/>
            <w:vAlign w:val="top"/>
          </w:tcPr>
          <w:p w14:paraId="2E2524E2">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二、服务目标</w:t>
            </w:r>
          </w:p>
          <w:p w14:paraId="38E185C7">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阳江市社会保险基金管理局数据中心机房租赁和运维服务目标为：保障部署于数据中心机房的多个</w:t>
            </w:r>
            <w:r>
              <w:rPr>
                <w:rFonts w:hint="eastAsia" w:ascii="宋体" w:hAnsi="宋体" w:cs="宋体"/>
                <w:color w:val="000000" w:themeColor="text1"/>
                <w:sz w:val="21"/>
                <w:szCs w:val="21"/>
                <w:highlight w:val="none"/>
                <w:lang w:val="en-US" w:eastAsia="zh-CN"/>
                <w14:textFill>
                  <w14:solidFill>
                    <w14:schemeClr w14:val="tx1"/>
                  </w14:solidFill>
                </w14:textFill>
              </w:rPr>
              <w:t>社保</w:t>
            </w:r>
            <w:r>
              <w:rPr>
                <w:rFonts w:hint="eastAsia" w:ascii="宋体" w:hAnsi="宋体" w:eastAsia="宋体" w:cs="宋体"/>
                <w:color w:val="000000" w:themeColor="text1"/>
                <w:sz w:val="21"/>
                <w:szCs w:val="21"/>
                <w:highlight w:val="none"/>
                <w:lang w:val="en-US" w:eastAsia="zh-CN"/>
                <w14:textFill>
                  <w14:solidFill>
                    <w14:schemeClr w14:val="tx1"/>
                  </w14:solidFill>
                </w14:textFill>
              </w:rPr>
              <w:t>业务系统正常运行。包括但不限于提供符合要求的机柜资源，提供网络布线和线缆走线设施，提供满足条件的电力供应，提供满足条件的制冷系统，提供满足条件的消防系统，提供满足条件的门禁监控等安全措施，提供数据中心日常巡检和运维服务等。</w:t>
            </w:r>
          </w:p>
          <w:p w14:paraId="6B0980E9">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三、服务内容</w:t>
            </w:r>
          </w:p>
          <w:p w14:paraId="59AB7D36">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体服务内容包括：为我局提供15个独立机柜(包括10个标准机柜、5个专用机柜)并预留10个标准机柜扩展空间，以及提供业务所需的技术服务与动力资源，包含我局数据中心项目相关设备提供运维网管、电力配套、相对独立的设备运行环境，以及经双方协商、我局平台所需的其他资源；我局项目的总体策划设计、资源提供、售后服务及保障；现场支撑进行我局系统的维护、升级；根据相关机房管理、维护制度，及时给予我局所需的支持、配合，并提供便利条件。主要内容如下：</w:t>
            </w:r>
          </w:p>
          <w:tbl>
            <w:tblPr>
              <w:tblStyle w:val="24"/>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1125"/>
              <w:gridCol w:w="2311"/>
              <w:gridCol w:w="938"/>
              <w:gridCol w:w="542"/>
              <w:gridCol w:w="535"/>
              <w:gridCol w:w="1235"/>
            </w:tblGrid>
            <w:tr w14:paraId="5FA3A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448" w:type="pct"/>
                  <w:tcBorders>
                    <w:bottom w:val="single" w:color="000000" w:sz="4" w:space="0"/>
                    <w:right w:val="single" w:color="000000" w:sz="4" w:space="0"/>
                  </w:tcBorders>
                  <w:vAlign w:val="center"/>
                </w:tcPr>
                <w:p w14:paraId="2A038EFB">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765" w:type="pct"/>
                  <w:tcBorders>
                    <w:left w:val="single" w:color="000000" w:sz="4" w:space="0"/>
                    <w:bottom w:val="single" w:color="000000" w:sz="4" w:space="0"/>
                    <w:right w:val="single" w:color="000000" w:sz="4" w:space="0"/>
                  </w:tcBorders>
                  <w:vAlign w:val="center"/>
                </w:tcPr>
                <w:p w14:paraId="1AB05FB7">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1572" w:type="pct"/>
                  <w:tcBorders>
                    <w:left w:val="single" w:color="000000" w:sz="4" w:space="0"/>
                    <w:bottom w:val="single" w:color="000000" w:sz="4" w:space="0"/>
                    <w:right w:val="single" w:color="000000" w:sz="4" w:space="0"/>
                  </w:tcBorders>
                  <w:vAlign w:val="center"/>
                </w:tcPr>
                <w:p w14:paraId="64DCFF7F">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配置</w:t>
                  </w:r>
                </w:p>
              </w:tc>
              <w:tc>
                <w:tcPr>
                  <w:tcW w:w="638" w:type="pct"/>
                  <w:tcBorders>
                    <w:left w:val="single" w:color="000000" w:sz="4" w:space="0"/>
                    <w:bottom w:val="single" w:color="000000" w:sz="4" w:space="0"/>
                    <w:right w:val="single" w:color="000000" w:sz="4" w:space="0"/>
                  </w:tcBorders>
                  <w:vAlign w:val="center"/>
                </w:tcPr>
                <w:p w14:paraId="595DC0CB">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型号及规格</w:t>
                  </w:r>
                </w:p>
              </w:tc>
              <w:tc>
                <w:tcPr>
                  <w:tcW w:w="369" w:type="pct"/>
                  <w:tcBorders>
                    <w:left w:val="single" w:color="000000" w:sz="4" w:space="0"/>
                    <w:bottom w:val="single" w:color="000000" w:sz="4" w:space="0"/>
                    <w:right w:val="single" w:color="000000" w:sz="4" w:space="0"/>
                  </w:tcBorders>
                  <w:vAlign w:val="center"/>
                </w:tcPr>
                <w:p w14:paraId="70A4F3ED">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364" w:type="pct"/>
                  <w:tcBorders>
                    <w:left w:val="single" w:color="000000" w:sz="4" w:space="0"/>
                    <w:bottom w:val="single" w:color="000000" w:sz="4" w:space="0"/>
                    <w:right w:val="single" w:color="000000" w:sz="4" w:space="0"/>
                  </w:tcBorders>
                  <w:vAlign w:val="center"/>
                </w:tcPr>
                <w:p w14:paraId="3470E422">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840" w:type="pct"/>
                  <w:tcBorders>
                    <w:left w:val="single" w:color="000000" w:sz="4" w:space="0"/>
                    <w:bottom w:val="single" w:color="000000" w:sz="4" w:space="0"/>
                  </w:tcBorders>
                  <w:vAlign w:val="center"/>
                </w:tcPr>
                <w:p w14:paraId="382F9DE7">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6DF10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8" w:type="pct"/>
                  <w:tcBorders>
                    <w:top w:val="single" w:color="000000" w:sz="4" w:space="0"/>
                    <w:bottom w:val="single" w:color="000000" w:sz="4" w:space="0"/>
                    <w:right w:val="single" w:color="000000" w:sz="4" w:space="0"/>
                  </w:tcBorders>
                  <w:vAlign w:val="center"/>
                </w:tcPr>
                <w:p w14:paraId="4B4740D4">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65" w:type="pct"/>
                  <w:tcBorders>
                    <w:top w:val="single" w:color="000000" w:sz="4" w:space="0"/>
                    <w:left w:val="single" w:color="000000" w:sz="4" w:space="0"/>
                    <w:bottom w:val="single" w:color="000000" w:sz="4" w:space="0"/>
                    <w:right w:val="single" w:color="000000" w:sz="4" w:space="0"/>
                  </w:tcBorders>
                  <w:vAlign w:val="center"/>
                </w:tcPr>
                <w:p w14:paraId="19DC0A40">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标准机柜租赁服务</w:t>
                  </w:r>
                </w:p>
              </w:tc>
              <w:tc>
                <w:tcPr>
                  <w:tcW w:w="1572" w:type="pct"/>
                  <w:tcBorders>
                    <w:top w:val="single" w:color="000000" w:sz="4" w:space="0"/>
                    <w:left w:val="single" w:color="000000" w:sz="4" w:space="0"/>
                    <w:bottom w:val="single" w:color="000000" w:sz="4" w:space="0"/>
                    <w:right w:val="single" w:color="000000" w:sz="4" w:space="0"/>
                  </w:tcBorders>
                  <w:vAlign w:val="center"/>
                </w:tcPr>
                <w:p w14:paraId="1F8D5FAE">
                  <w:pPr>
                    <w:bidi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标准机柜租赁服务：标准服务器机柜(高 度2000mm、宽度600mm、深 度1200mm),含电源。</w:t>
                  </w:r>
                </w:p>
              </w:tc>
              <w:tc>
                <w:tcPr>
                  <w:tcW w:w="638" w:type="pct"/>
                  <w:tcBorders>
                    <w:top w:val="single" w:color="000000" w:sz="4" w:space="0"/>
                    <w:left w:val="single" w:color="000000" w:sz="4" w:space="0"/>
                    <w:bottom w:val="single" w:color="000000" w:sz="4" w:space="0"/>
                    <w:right w:val="single" w:color="000000" w:sz="4" w:space="0"/>
                  </w:tcBorders>
                  <w:vAlign w:val="center"/>
                </w:tcPr>
                <w:p w14:paraId="4A75951E">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定制服务</w:t>
                  </w:r>
                </w:p>
              </w:tc>
              <w:tc>
                <w:tcPr>
                  <w:tcW w:w="369" w:type="pct"/>
                  <w:tcBorders>
                    <w:top w:val="single" w:color="000000" w:sz="4" w:space="0"/>
                    <w:left w:val="single" w:color="000000" w:sz="4" w:space="0"/>
                    <w:bottom w:val="single" w:color="000000" w:sz="4" w:space="0"/>
                    <w:right w:val="single" w:color="000000" w:sz="4" w:space="0"/>
                  </w:tcBorders>
                  <w:vAlign w:val="center"/>
                </w:tcPr>
                <w:p w14:paraId="1D36404C">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36B8CC42">
                  <w:pPr>
                    <w:bidi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p>
              </w:tc>
              <w:tc>
                <w:tcPr>
                  <w:tcW w:w="840" w:type="pct"/>
                  <w:vMerge w:val="restart"/>
                  <w:tcBorders>
                    <w:top w:val="single" w:color="000000" w:sz="4" w:space="0"/>
                    <w:left w:val="single" w:color="000000" w:sz="4" w:space="0"/>
                    <w:bottom w:val="single" w:color="000000" w:sz="4" w:space="0"/>
                  </w:tcBorders>
                  <w:vAlign w:val="center"/>
                </w:tcPr>
                <w:p w14:paraId="2C683999">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电信服务，租</w:t>
                  </w:r>
                </w:p>
                <w:p w14:paraId="7C5E1230">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期：</w:t>
                  </w:r>
                  <w:r>
                    <w:rPr>
                      <w:rFonts w:hint="eastAsia" w:ascii="宋体" w:hAnsi="宋体" w:eastAsia="宋体" w:cs="宋体"/>
                      <w:color w:val="000000" w:themeColor="text1"/>
                      <w:sz w:val="21"/>
                      <w:szCs w:val="21"/>
                      <w:highlight w:val="none"/>
                      <w:lang w:val="en-US" w:eastAsia="zh-CN"/>
                      <w14:textFill>
                        <w14:solidFill>
                          <w14:schemeClr w14:val="tx1"/>
                        </w14:solidFill>
                      </w14:textFill>
                    </w:rPr>
                    <w:t>半</w:t>
                  </w:r>
                  <w:r>
                    <w:rPr>
                      <w:rFonts w:hint="eastAsia" w:ascii="宋体" w:hAnsi="宋体" w:eastAsia="宋体" w:cs="宋体"/>
                      <w:color w:val="000000" w:themeColor="text1"/>
                      <w:sz w:val="21"/>
                      <w:szCs w:val="21"/>
                      <w:highlight w:val="none"/>
                      <w14:textFill>
                        <w14:solidFill>
                          <w14:schemeClr w14:val="tx1"/>
                        </w14:solidFill>
                      </w14:textFill>
                    </w:rPr>
                    <w:t>年。</w:t>
                  </w:r>
                </w:p>
              </w:tc>
            </w:tr>
            <w:tr w14:paraId="7C344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448" w:type="pct"/>
                  <w:tcBorders>
                    <w:top w:val="single" w:color="000000" w:sz="4" w:space="0"/>
                    <w:bottom w:val="single" w:color="000000" w:sz="4" w:space="0"/>
                    <w:right w:val="single" w:color="000000" w:sz="4" w:space="0"/>
                  </w:tcBorders>
                  <w:vAlign w:val="center"/>
                </w:tcPr>
                <w:p w14:paraId="49A6816E">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765" w:type="pct"/>
                  <w:tcBorders>
                    <w:top w:val="single" w:color="000000" w:sz="4" w:space="0"/>
                    <w:left w:val="single" w:color="000000" w:sz="4" w:space="0"/>
                    <w:bottom w:val="single" w:color="000000" w:sz="4" w:space="0"/>
                    <w:right w:val="single" w:color="000000" w:sz="4" w:space="0"/>
                  </w:tcBorders>
                  <w:vAlign w:val="center"/>
                </w:tcPr>
                <w:p w14:paraId="657B6A43">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专用机柜空间租赁服务</w:t>
                  </w:r>
                </w:p>
              </w:tc>
              <w:tc>
                <w:tcPr>
                  <w:tcW w:w="1572" w:type="pct"/>
                  <w:tcBorders>
                    <w:top w:val="single" w:color="000000" w:sz="4" w:space="0"/>
                    <w:left w:val="single" w:color="000000" w:sz="4" w:space="0"/>
                    <w:bottom w:val="single" w:color="000000" w:sz="4" w:space="0"/>
                    <w:right w:val="single" w:color="000000" w:sz="4" w:space="0"/>
                  </w:tcBorders>
                  <w:vAlign w:val="center"/>
                </w:tcPr>
                <w:p w14:paraId="475265A8">
                  <w:pPr>
                    <w:bidi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专用机柜空间租赁服务：专用机柜空间位置，含电源。</w:t>
                  </w:r>
                </w:p>
              </w:tc>
              <w:tc>
                <w:tcPr>
                  <w:tcW w:w="638" w:type="pct"/>
                  <w:tcBorders>
                    <w:top w:val="single" w:color="000000" w:sz="4" w:space="0"/>
                    <w:left w:val="single" w:color="000000" w:sz="4" w:space="0"/>
                    <w:bottom w:val="single" w:color="000000" w:sz="4" w:space="0"/>
                    <w:right w:val="single" w:color="000000" w:sz="4" w:space="0"/>
                  </w:tcBorders>
                  <w:vAlign w:val="center"/>
                </w:tcPr>
                <w:p w14:paraId="7B56E0E1">
                  <w:pPr>
                    <w:bidi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定制服务</w:t>
                  </w:r>
                </w:p>
              </w:tc>
              <w:tc>
                <w:tcPr>
                  <w:tcW w:w="369" w:type="pct"/>
                  <w:tcBorders>
                    <w:top w:val="single" w:color="000000" w:sz="4" w:space="0"/>
                    <w:left w:val="single" w:color="000000" w:sz="4" w:space="0"/>
                    <w:bottom w:val="single" w:color="000000" w:sz="4" w:space="0"/>
                    <w:right w:val="single" w:color="000000" w:sz="4" w:space="0"/>
                  </w:tcBorders>
                  <w:vAlign w:val="center"/>
                </w:tcPr>
                <w:p w14:paraId="4458C4C0">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33199097">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840" w:type="pct"/>
                  <w:vMerge w:val="continue"/>
                  <w:tcBorders>
                    <w:top w:val="single" w:color="000000" w:sz="4" w:space="0"/>
                    <w:left w:val="single" w:color="000000" w:sz="4" w:space="0"/>
                    <w:bottom w:val="single" w:color="000000" w:sz="4" w:space="0"/>
                  </w:tcBorders>
                  <w:vAlign w:val="center"/>
                </w:tcPr>
                <w:p w14:paraId="57906C01">
                  <w:pPr>
                    <w:bidi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8F6B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8" w:type="pct"/>
                  <w:tcBorders>
                    <w:top w:val="single" w:color="000000" w:sz="4" w:space="0"/>
                    <w:bottom w:val="single" w:color="000000" w:sz="4" w:space="0"/>
                    <w:right w:val="single" w:color="000000" w:sz="4" w:space="0"/>
                  </w:tcBorders>
                  <w:vAlign w:val="center"/>
                </w:tcPr>
                <w:p w14:paraId="52A30DEB">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765" w:type="pct"/>
                  <w:tcBorders>
                    <w:top w:val="single" w:color="000000" w:sz="4" w:space="0"/>
                    <w:left w:val="single" w:color="000000" w:sz="4" w:space="0"/>
                    <w:bottom w:val="single" w:color="000000" w:sz="4" w:space="0"/>
                    <w:right w:val="single" w:color="000000" w:sz="4" w:space="0"/>
                  </w:tcBorders>
                  <w:vAlign w:val="center"/>
                </w:tcPr>
                <w:p w14:paraId="72E2C247">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配套传输链路租赁服务</w:t>
                  </w:r>
                </w:p>
              </w:tc>
              <w:tc>
                <w:tcPr>
                  <w:tcW w:w="1572" w:type="pct"/>
                  <w:tcBorders>
                    <w:top w:val="single" w:color="000000" w:sz="4" w:space="0"/>
                    <w:left w:val="single" w:color="000000" w:sz="4" w:space="0"/>
                    <w:bottom w:val="single" w:color="000000" w:sz="4" w:space="0"/>
                    <w:right w:val="single" w:color="000000" w:sz="4" w:space="0"/>
                  </w:tcBorders>
                  <w:vAlign w:val="center"/>
                </w:tcPr>
                <w:p w14:paraId="2C7021C8">
                  <w:pPr>
                    <w:bidi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租赁机房至</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我局</w:t>
                  </w:r>
                  <w:r>
                    <w:rPr>
                      <w:rFonts w:hint="eastAsia" w:ascii="宋体" w:hAnsi="宋体" w:eastAsia="宋体" w:cs="宋体"/>
                      <w:color w:val="000000" w:themeColor="text1"/>
                      <w:sz w:val="21"/>
                      <w:szCs w:val="21"/>
                      <w:highlight w:val="none"/>
                      <w14:textFill>
                        <w14:solidFill>
                          <w14:schemeClr w14:val="tx1"/>
                        </w14:solidFill>
                      </w14:textFill>
                    </w:rPr>
                    <w:t>机房互联传输链路，速率1Gbps。</w:t>
                  </w:r>
                </w:p>
              </w:tc>
              <w:tc>
                <w:tcPr>
                  <w:tcW w:w="638" w:type="pct"/>
                  <w:tcBorders>
                    <w:top w:val="single" w:color="000000" w:sz="4" w:space="0"/>
                    <w:left w:val="single" w:color="000000" w:sz="4" w:space="0"/>
                    <w:bottom w:val="single" w:color="000000" w:sz="4" w:space="0"/>
                    <w:right w:val="single" w:color="000000" w:sz="4" w:space="0"/>
                  </w:tcBorders>
                  <w:vAlign w:val="center"/>
                </w:tcPr>
                <w:p w14:paraId="510185BC">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定制服务</w:t>
                  </w:r>
                </w:p>
              </w:tc>
              <w:tc>
                <w:tcPr>
                  <w:tcW w:w="369" w:type="pct"/>
                  <w:tcBorders>
                    <w:top w:val="single" w:color="000000" w:sz="4" w:space="0"/>
                    <w:left w:val="single" w:color="000000" w:sz="4" w:space="0"/>
                    <w:bottom w:val="single" w:color="000000" w:sz="4" w:space="0"/>
                    <w:right w:val="single" w:color="000000" w:sz="4" w:space="0"/>
                  </w:tcBorders>
                  <w:vAlign w:val="center"/>
                </w:tcPr>
                <w:p w14:paraId="019F0A4B">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w:t>
                  </w:r>
                </w:p>
              </w:tc>
              <w:tc>
                <w:tcPr>
                  <w:tcW w:w="364" w:type="pct"/>
                  <w:tcBorders>
                    <w:top w:val="single" w:color="000000" w:sz="4" w:space="0"/>
                    <w:left w:val="single" w:color="000000" w:sz="4" w:space="0"/>
                    <w:bottom w:val="single" w:color="000000" w:sz="4" w:space="0"/>
                    <w:right w:val="single" w:color="000000" w:sz="4" w:space="0"/>
                  </w:tcBorders>
                  <w:vAlign w:val="center"/>
                </w:tcPr>
                <w:p w14:paraId="429CADDA">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840" w:type="pct"/>
                  <w:vMerge w:val="continue"/>
                  <w:tcBorders>
                    <w:top w:val="single" w:color="000000" w:sz="4" w:space="0"/>
                    <w:left w:val="single" w:color="000000" w:sz="4" w:space="0"/>
                    <w:bottom w:val="single" w:color="000000" w:sz="4" w:space="0"/>
                  </w:tcBorders>
                  <w:vAlign w:val="center"/>
                </w:tcPr>
                <w:p w14:paraId="41311496">
                  <w:pPr>
                    <w:bidi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A01D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8" w:type="pct"/>
                  <w:tcBorders>
                    <w:top w:val="single" w:color="000000" w:sz="4" w:space="0"/>
                    <w:bottom w:val="single" w:color="000000" w:sz="4" w:space="0"/>
                    <w:right w:val="single" w:color="000000" w:sz="4" w:space="0"/>
                  </w:tcBorders>
                  <w:shd w:val="clear" w:color="auto" w:fill="auto"/>
                  <w:vAlign w:val="center"/>
                </w:tcPr>
                <w:p w14:paraId="2E12FA15">
                  <w:pPr>
                    <w:bidi w:val="0"/>
                    <w:jc w:val="center"/>
                    <w:rPr>
                      <w:rFonts w:hint="eastAsia" w:ascii="宋体" w:hAnsi="宋体" w:eastAsia="宋体" w:cs="宋体"/>
                      <w:color w:val="000000" w:themeColor="text1"/>
                      <w:sz w:val="21"/>
                      <w:szCs w:val="21"/>
                      <w:highlight w:val="none"/>
                      <w14:textFill>
                        <w14:solidFill>
                          <w14:schemeClr w14:val="tx1"/>
                        </w14:solidFill>
                      </w14:textFill>
                    </w:rPr>
                  </w:pPr>
                </w:p>
                <w:p w14:paraId="75D27EDE">
                  <w:pPr>
                    <w:bidi w:val="0"/>
                    <w:jc w:val="center"/>
                    <w:rPr>
                      <w:rFonts w:hint="eastAsia" w:ascii="宋体" w:hAnsi="宋体" w:eastAsia="宋体" w:cs="宋体"/>
                      <w:color w:val="000000" w:themeColor="text1"/>
                      <w:sz w:val="21"/>
                      <w:szCs w:val="21"/>
                      <w:highlight w:val="none"/>
                      <w14:textFill>
                        <w14:solidFill>
                          <w14:schemeClr w14:val="tx1"/>
                        </w14:solidFill>
                      </w14:textFill>
                    </w:rPr>
                  </w:pPr>
                </w:p>
                <w:p w14:paraId="0A2A351E">
                  <w:pPr>
                    <w:bidi w:val="0"/>
                    <w:jc w:val="center"/>
                    <w:rPr>
                      <w:rFonts w:hint="eastAsia" w:ascii="宋体" w:hAnsi="宋体" w:eastAsia="宋体" w:cs="宋体"/>
                      <w:color w:val="000000" w:themeColor="text1"/>
                      <w:sz w:val="21"/>
                      <w:szCs w:val="21"/>
                      <w:highlight w:val="none"/>
                      <w:lang w:val="en-US" w:eastAsia="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E10F">
                  <w:pPr>
                    <w:bidi w:val="0"/>
                    <w:jc w:val="center"/>
                    <w:rPr>
                      <w:rFonts w:hint="eastAsia" w:ascii="宋体" w:hAnsi="宋体" w:eastAsia="宋体" w:cs="宋体"/>
                      <w:color w:val="000000" w:themeColor="text1"/>
                      <w:sz w:val="21"/>
                      <w:szCs w:val="21"/>
                      <w:highlight w:val="none"/>
                      <w:lang w:val="en-US" w:eastAsia="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机房管理系统租赁服务</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E002">
                  <w:pPr>
                    <w:bidi w:val="0"/>
                    <w:jc w:val="left"/>
                    <w:rPr>
                      <w:rFonts w:hint="eastAsia" w:ascii="宋体" w:hAnsi="宋体" w:eastAsia="宋体" w:cs="宋体"/>
                      <w:color w:val="000000" w:themeColor="text1"/>
                      <w:sz w:val="21"/>
                      <w:szCs w:val="21"/>
                      <w:highlight w:val="none"/>
                      <w:lang w:val="en-US" w:eastAsia="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含动环监控软件、人脸识别门禁，全彩网络摄像机、人脸识别摄像机， 智能网络摄像机、32路硬盘录像机、网络管理系统、配套网络设备等。</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16CB">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定制服务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21CB">
                  <w:pPr>
                    <w:bidi w:val="0"/>
                    <w:jc w:val="center"/>
                    <w:rPr>
                      <w:rFonts w:hint="eastAsia" w:ascii="宋体" w:hAnsi="宋体" w:eastAsia="宋体" w:cs="宋体"/>
                      <w:color w:val="000000" w:themeColor="text1"/>
                      <w:sz w:val="21"/>
                      <w:szCs w:val="21"/>
                      <w:highlight w:val="none"/>
                      <w:lang w:val="en-US" w:eastAsia="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3ADE">
                  <w:pPr>
                    <w:bidi w:val="0"/>
                    <w:jc w:val="center"/>
                    <w:rPr>
                      <w:rFonts w:hint="eastAsia" w:ascii="宋体" w:hAnsi="宋体" w:eastAsia="宋体" w:cs="宋体"/>
                      <w:color w:val="000000" w:themeColor="text1"/>
                      <w:sz w:val="21"/>
                      <w:szCs w:val="21"/>
                      <w:highlight w:val="none"/>
                      <w:lang w:val="en-US" w:eastAsia="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40" w:type="pct"/>
                  <w:vMerge w:val="continue"/>
                  <w:tcBorders>
                    <w:top w:val="single" w:color="000000" w:sz="4" w:space="0"/>
                    <w:left w:val="single" w:color="000000" w:sz="4" w:space="0"/>
                    <w:bottom w:val="single" w:color="000000" w:sz="4" w:space="0"/>
                  </w:tcBorders>
                  <w:vAlign w:val="center"/>
                </w:tcPr>
                <w:p w14:paraId="09988DAD">
                  <w:pPr>
                    <w:bidi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C57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8" w:type="pct"/>
                  <w:tcBorders>
                    <w:top w:val="single" w:color="000000" w:sz="4" w:space="0"/>
                    <w:bottom w:val="single" w:color="000000" w:sz="4" w:space="0"/>
                    <w:right w:val="single" w:color="000000" w:sz="4" w:space="0"/>
                  </w:tcBorders>
                  <w:shd w:val="clear" w:color="auto" w:fill="auto"/>
                  <w:vAlign w:val="center"/>
                </w:tcPr>
                <w:p w14:paraId="105CDC38">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FAB5">
                  <w:pPr>
                    <w:bidi w:val="0"/>
                    <w:jc w:val="center"/>
                    <w:rPr>
                      <w:rFonts w:hint="eastAsia" w:ascii="宋体" w:hAnsi="宋体" w:eastAsia="宋体" w:cs="宋体"/>
                      <w:color w:val="000000" w:themeColor="text1"/>
                      <w:sz w:val="21"/>
                      <w:szCs w:val="21"/>
                      <w:highlight w:val="none"/>
                      <w:lang w:val="en-US" w:eastAsia="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双门门禁控制器服务</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8720">
                  <w:pPr>
                    <w:bidi w:val="0"/>
                    <w:jc w:val="left"/>
                    <w:rPr>
                      <w:rFonts w:hint="eastAsia" w:ascii="宋体" w:hAnsi="宋体" w:eastAsia="宋体" w:cs="宋体"/>
                      <w:color w:val="000000" w:themeColor="text1"/>
                      <w:sz w:val="21"/>
                      <w:szCs w:val="21"/>
                      <w:highlight w:val="none"/>
                      <w:lang w:val="en-US" w:eastAsia="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功能:支持互锁、反潜回功能、多重卡开门功能、首卡开门功能、超级卡和超级密码开门、在线升级功能、中心远程开门功能；报警功能:支持读卡器防拆报警、门未关妥报警、门被外力开起报警、开门等待超时报警、胁迫报警、黑名单报警、非法卡超次刷卡报警。</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C59D">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定制服务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C96D">
                  <w:pPr>
                    <w:bidi w:val="0"/>
                    <w:jc w:val="center"/>
                    <w:rPr>
                      <w:rFonts w:hint="eastAsia" w:ascii="宋体" w:hAnsi="宋体" w:eastAsia="宋体" w:cs="宋体"/>
                      <w:color w:val="000000" w:themeColor="text1"/>
                      <w:sz w:val="21"/>
                      <w:szCs w:val="21"/>
                      <w:highlight w:val="none"/>
                      <w:lang w:val="en-US" w:eastAsia="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B2B3">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840" w:type="pct"/>
                  <w:vMerge w:val="continue"/>
                  <w:tcBorders>
                    <w:top w:val="single" w:color="000000" w:sz="4" w:space="0"/>
                    <w:left w:val="single" w:color="000000" w:sz="4" w:space="0"/>
                    <w:bottom w:val="single" w:color="000000" w:sz="4" w:space="0"/>
                  </w:tcBorders>
                  <w:vAlign w:val="center"/>
                </w:tcPr>
                <w:p w14:paraId="40193B25">
                  <w:pPr>
                    <w:bidi w:val="0"/>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53477FD1">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A0C067B">
            <w:pPr>
              <w:bidi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其中</w:t>
            </w:r>
            <w:r>
              <w:rPr>
                <w:rFonts w:hint="eastAsia" w:ascii="宋体" w:hAnsi="宋体" w:eastAsia="宋体" w:cs="宋体"/>
                <w:color w:val="000000" w:themeColor="text1"/>
                <w:sz w:val="21"/>
                <w:szCs w:val="21"/>
                <w:highlight w:val="none"/>
                <w14:textFill>
                  <w14:solidFill>
                    <w14:schemeClr w14:val="tx1"/>
                  </w14:solidFill>
                </w14:textFill>
              </w:rPr>
              <w:t>专用机柜空间标准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tbl>
            <w:tblPr>
              <w:tblStyle w:val="16"/>
              <w:tblW w:w="7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95"/>
              <w:gridCol w:w="1550"/>
              <w:gridCol w:w="717"/>
              <w:gridCol w:w="1166"/>
              <w:gridCol w:w="1734"/>
            </w:tblGrid>
            <w:tr w14:paraId="434F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EF94427">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95" w:type="dxa"/>
                  <w:vAlign w:val="center"/>
                </w:tcPr>
                <w:p w14:paraId="0E347E3C">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p>
              </w:tc>
              <w:tc>
                <w:tcPr>
                  <w:tcW w:w="1550" w:type="dxa"/>
                  <w:vAlign w:val="center"/>
                </w:tcPr>
                <w:p w14:paraId="3E10E8DE">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尺寸(高*宽*深)</w:t>
                  </w:r>
                </w:p>
              </w:tc>
              <w:tc>
                <w:tcPr>
                  <w:tcW w:w="717" w:type="dxa"/>
                  <w:vAlign w:val="center"/>
                </w:tcPr>
                <w:p w14:paraId="5E118B02">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重量</w:t>
                  </w:r>
                </w:p>
                <w:p w14:paraId="6D372B0B">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(KG)</w:t>
                  </w:r>
                </w:p>
              </w:tc>
              <w:tc>
                <w:tcPr>
                  <w:tcW w:w="1166" w:type="dxa"/>
                  <w:vAlign w:val="center"/>
                </w:tcPr>
                <w:p w14:paraId="56504011">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维护空间</w:t>
                  </w:r>
                </w:p>
              </w:tc>
              <w:tc>
                <w:tcPr>
                  <w:tcW w:w="1734" w:type="dxa"/>
                  <w:vAlign w:val="center"/>
                </w:tcPr>
                <w:p w14:paraId="37A8308E">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电力要求</w:t>
                  </w:r>
                </w:p>
              </w:tc>
            </w:tr>
            <w:tr w14:paraId="5E5E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14FED4A">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95" w:type="dxa"/>
                  <w:vAlign w:val="center"/>
                </w:tcPr>
                <w:p w14:paraId="3768A5C3">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IBM 7014-T42机柜(放置小型机)</w:t>
                  </w:r>
                </w:p>
              </w:tc>
              <w:tc>
                <w:tcPr>
                  <w:tcW w:w="1550" w:type="dxa"/>
                  <w:vAlign w:val="center"/>
                </w:tcPr>
                <w:p w14:paraId="1288287B">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2175mm*643mm*1098mm</w:t>
                  </w:r>
                </w:p>
              </w:tc>
              <w:tc>
                <w:tcPr>
                  <w:tcW w:w="717" w:type="dxa"/>
                  <w:vAlign w:val="center"/>
                </w:tcPr>
                <w:p w14:paraId="074E1D05">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c>
                <w:tcPr>
                  <w:tcW w:w="1166" w:type="dxa"/>
                  <w:vAlign w:val="center"/>
                </w:tcPr>
                <w:p w14:paraId="36573CBA">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前后各留915 mm</w:t>
                  </w:r>
                </w:p>
              </w:tc>
              <w:tc>
                <w:tcPr>
                  <w:tcW w:w="1734" w:type="dxa"/>
                  <w:vAlign w:val="center"/>
                </w:tcPr>
                <w:p w14:paraId="3E20D0D3">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电源：220V,50A电源接入线：4*63A航空防水插座</w:t>
                  </w:r>
                </w:p>
              </w:tc>
            </w:tr>
            <w:tr w14:paraId="1CF3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C65C219">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95" w:type="dxa"/>
                  <w:vAlign w:val="center"/>
                </w:tcPr>
                <w:p w14:paraId="3CD9961E">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IBM 7014-T42机柜(放置小型机)</w:t>
                  </w:r>
                </w:p>
              </w:tc>
              <w:tc>
                <w:tcPr>
                  <w:tcW w:w="1550" w:type="dxa"/>
                  <w:vAlign w:val="center"/>
                </w:tcPr>
                <w:p w14:paraId="6AF89905">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2175mm*643mm*1098mm</w:t>
                  </w:r>
                </w:p>
              </w:tc>
              <w:tc>
                <w:tcPr>
                  <w:tcW w:w="717" w:type="dxa"/>
                  <w:vAlign w:val="center"/>
                </w:tcPr>
                <w:p w14:paraId="3A55FD15">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c>
                <w:tcPr>
                  <w:tcW w:w="1166" w:type="dxa"/>
                  <w:vAlign w:val="center"/>
                </w:tcPr>
                <w:p w14:paraId="187C050F">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前后各留 915 mm</w:t>
                  </w:r>
                </w:p>
              </w:tc>
              <w:tc>
                <w:tcPr>
                  <w:tcW w:w="1734" w:type="dxa"/>
                  <w:vAlign w:val="center"/>
                </w:tcPr>
                <w:p w14:paraId="5B282315">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电源：220V,50A电源接入线：4*63A航空</w:t>
                  </w:r>
                </w:p>
              </w:tc>
            </w:tr>
            <w:tr w14:paraId="04EB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F635AAF">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395" w:type="dxa"/>
                  <w:vAlign w:val="center"/>
                </w:tcPr>
                <w:p w14:paraId="132E3C3E">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IBM DS8700(磁盘阵列，整体柜)</w:t>
                  </w:r>
                </w:p>
              </w:tc>
              <w:tc>
                <w:tcPr>
                  <w:tcW w:w="1550" w:type="dxa"/>
                  <w:vAlign w:val="center"/>
                </w:tcPr>
                <w:p w14:paraId="0B176DB0">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1930mm*847mm*1183mm</w:t>
                  </w:r>
                </w:p>
              </w:tc>
              <w:tc>
                <w:tcPr>
                  <w:tcW w:w="717" w:type="dxa"/>
                  <w:vAlign w:val="center"/>
                </w:tcPr>
                <w:p w14:paraId="393B8F51">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1256</w:t>
                  </w:r>
                </w:p>
              </w:tc>
              <w:tc>
                <w:tcPr>
                  <w:tcW w:w="1166" w:type="dxa"/>
                  <w:vAlign w:val="center"/>
                </w:tcPr>
                <w:p w14:paraId="043B2835">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前面留 1219mm, 后面留762mm</w:t>
                  </w:r>
                </w:p>
              </w:tc>
              <w:tc>
                <w:tcPr>
                  <w:tcW w:w="1734" w:type="dxa"/>
                  <w:vAlign w:val="center"/>
                </w:tcPr>
                <w:p w14:paraId="49941DF2">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电源：三相380V</w:t>
                  </w:r>
                </w:p>
                <w:p w14:paraId="7F4AF955">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电源接入线：2*63A航空防水插座</w:t>
                  </w:r>
                </w:p>
              </w:tc>
            </w:tr>
            <w:tr w14:paraId="775A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472A72F">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395" w:type="dxa"/>
                  <w:vAlign w:val="center"/>
                </w:tcPr>
                <w:p w14:paraId="44F0FD2B">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IBM DS8700(磁盘阵列，整体柜)</w:t>
                  </w:r>
                </w:p>
              </w:tc>
              <w:tc>
                <w:tcPr>
                  <w:tcW w:w="1550" w:type="dxa"/>
                  <w:vAlign w:val="center"/>
                </w:tcPr>
                <w:p w14:paraId="373E8621">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1930mm*847mm*1183mm</w:t>
                  </w:r>
                </w:p>
              </w:tc>
              <w:tc>
                <w:tcPr>
                  <w:tcW w:w="717" w:type="dxa"/>
                  <w:vAlign w:val="center"/>
                </w:tcPr>
                <w:p w14:paraId="791604F1">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1256</w:t>
                  </w:r>
                </w:p>
              </w:tc>
              <w:tc>
                <w:tcPr>
                  <w:tcW w:w="1166" w:type="dxa"/>
                  <w:vAlign w:val="center"/>
                </w:tcPr>
                <w:p w14:paraId="7EE9E6BF">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前面留 1219mm, 后面留 762mm</w:t>
                  </w:r>
                </w:p>
              </w:tc>
              <w:tc>
                <w:tcPr>
                  <w:tcW w:w="1734" w:type="dxa"/>
                  <w:vAlign w:val="center"/>
                </w:tcPr>
                <w:p w14:paraId="2481D832">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电源：三相380V</w:t>
                  </w:r>
                </w:p>
                <w:p w14:paraId="01CEB4F6">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电源接入线：2*63A航空防水插座</w:t>
                  </w:r>
                </w:p>
              </w:tc>
            </w:tr>
            <w:tr w14:paraId="6DB1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4BC7AC2">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395" w:type="dxa"/>
                  <w:vAlign w:val="center"/>
                </w:tcPr>
                <w:p w14:paraId="7F94F0A2">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IBM TS3584(磁带库，整体柜)</w:t>
                  </w:r>
                </w:p>
              </w:tc>
              <w:tc>
                <w:tcPr>
                  <w:tcW w:w="1550" w:type="dxa"/>
                  <w:vAlign w:val="center"/>
                </w:tcPr>
                <w:p w14:paraId="5D07C9E7">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1800mm*782mm*1212mm</w:t>
                  </w:r>
                </w:p>
              </w:tc>
              <w:tc>
                <w:tcPr>
                  <w:tcW w:w="717" w:type="dxa"/>
                  <w:vAlign w:val="center"/>
                </w:tcPr>
                <w:p w14:paraId="64E809BB">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481</w:t>
                  </w:r>
                </w:p>
              </w:tc>
              <w:tc>
                <w:tcPr>
                  <w:tcW w:w="1166" w:type="dxa"/>
                  <w:vAlign w:val="center"/>
                </w:tcPr>
                <w:p w14:paraId="24A4C0A7">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前后各留 915 mm</w:t>
                  </w:r>
                </w:p>
              </w:tc>
              <w:tc>
                <w:tcPr>
                  <w:tcW w:w="1734" w:type="dxa"/>
                  <w:vAlign w:val="center"/>
                </w:tcPr>
                <w:p w14:paraId="1E0A865D">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电源：220V,50A电源接入线：2*32A航空防水插座</w:t>
                  </w:r>
                </w:p>
              </w:tc>
            </w:tr>
          </w:tbl>
          <w:p w14:paraId="14BE943F">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确保本次机房租赁和运维工作顺利开展，供应商需根据我局项目需求和项目特点，提供项目《整体服务方案》，方案应包括总体目标、实施步骤、资源调配计划等内容。提供《运维服务实施细则》，针对电气系统、动环监控系统、空调系统、消防气灭系统等分别制定运维细则（含巡检周期、维护内容、故障处理流程等内容）；提供《应急保障方案》，方案包括常见的故障和告警排查分析方法，人员组织，及对应的抢修和应急处置措施等内容；提供《机房管理方案》，内容包括机房资源管理、机房电力管理、机房人员进出管理、机房设备设施管理等；提供《安全生产管理方案》，内容包括对风险进行等级划分，并提出应对措施等。</w:t>
            </w:r>
          </w:p>
          <w:p w14:paraId="71D0B20E">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特别提醒：本租赁项目中若涉及到我局服务器、网络、安全等IT设备和通信线路搬迁，中标供应商应承担全部搬迁费用且业务中断时间不得超过48小时。</w:t>
            </w:r>
          </w:p>
          <w:p w14:paraId="529C4F82">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四、技术要求</w:t>
            </w:r>
          </w:p>
          <w:p w14:paraId="1132DBD8">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▲1.电气系统运维服务</w:t>
            </w:r>
          </w:p>
          <w:p w14:paraId="2D71D23D">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对供配电系统、不间断电源（UPS）、照明系统、防雷接地系统和备用电源等电气系统提供维保服务。</w:t>
            </w:r>
          </w:p>
          <w:p w14:paraId="0C897D22">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▲2.动环监控系统运维服务</w:t>
            </w:r>
          </w:p>
          <w:p w14:paraId="2CA9CB27">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提供动环监控系统的运维服务，检查监控系统工控主机、计算机网络、智能电量仪、转换模块、电池检测仪、温湿度传感器。</w:t>
            </w:r>
          </w:p>
          <w:p w14:paraId="6AC46F92">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▲3.空调系统运维服务</w:t>
            </w:r>
          </w:p>
          <w:p w14:paraId="73791A81">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对新排风系统的例行保养维护检查及清洁，故障及时排除。</w:t>
            </w:r>
          </w:p>
          <w:p w14:paraId="6E61AB81">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▲4.消防气灭系统运维服务</w:t>
            </w:r>
          </w:p>
          <w:p w14:paraId="52F242D2">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对消防气灭系统提供器材常规检查检测等运维服务。</w:t>
            </w:r>
          </w:p>
          <w:p w14:paraId="0C0AEA6C">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▲5.灭鼠灭蟑等服务</w:t>
            </w:r>
          </w:p>
          <w:p w14:paraId="34F51FFD">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对机房等严禁动物的场所和楼宇，提供专业灭鼠灭蟑等生物管控措施和保障服务。</w:t>
            </w:r>
          </w:p>
        </w:tc>
      </w:tr>
    </w:tbl>
    <w:p w14:paraId="6B021AC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D652F2F">
      <w:pPr>
        <w:rPr>
          <w:rFonts w:hint="eastAsia"/>
          <w:color w:val="000000" w:themeColor="text1"/>
          <w:highlight w:val="none"/>
          <w14:textFill>
            <w14:solidFill>
              <w14:schemeClr w14:val="tx1"/>
            </w14:solidFill>
          </w14:textFill>
        </w:rPr>
      </w:pPr>
    </w:p>
    <w:p w14:paraId="7782DC7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A367F16">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2" w:name="_Toc5038"/>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bookmarkEnd w:id="2"/>
    </w:p>
    <w:p w14:paraId="1A1716A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781B8C5">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 w:name="_Toc669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bookmarkEnd w:id="3"/>
    </w:p>
    <w:p w14:paraId="32277ED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0AA3F1E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阳江市社会保险基金管理局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6F8C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315863E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5D872EA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ECF858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0EAEECF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6AEE3B4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37B388CD">
      <w:pPr>
        <w:rPr>
          <w:rFonts w:hint="eastAsia"/>
          <w:color w:val="000000" w:themeColor="text1"/>
          <w:highlight w:val="none"/>
          <w14:textFill>
            <w14:solidFill>
              <w14:schemeClr w14:val="tx1"/>
            </w14:solidFill>
          </w14:textFill>
        </w:rPr>
      </w:pPr>
    </w:p>
    <w:p w14:paraId="0298AE41">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4" w:name="_Toc553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bookmarkEnd w:id="4"/>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6FF7F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15B920AA">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7F31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C4967C0">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003D0818">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4A25C70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64BC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95A91D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7498AAA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56B2386E">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48ED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E0046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0A6624D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296CBE08">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E6A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6032C79">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8B23CD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2BADFC6B">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评标（供应商应当审慎标记各评审项的应答部分，标记内容清晰且完整，否则将自行承担不利后果）</w:t>
            </w:r>
          </w:p>
        </w:tc>
      </w:tr>
      <w:tr w14:paraId="35EC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87AB6E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112B1307">
            <w:pPr>
              <w:pStyle w:val="19"/>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683C7435">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74F2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D20D9A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2F6F03B">
            <w:pPr>
              <w:pStyle w:val="19"/>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0A7693CE">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采购包1：总价</w:t>
            </w:r>
          </w:p>
        </w:tc>
      </w:tr>
      <w:tr w14:paraId="7554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D5D1E4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27D0D673">
            <w:pPr>
              <w:pStyle w:val="19"/>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4BDC8873">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各采购包报价不超过预算总价</w:t>
            </w:r>
          </w:p>
        </w:tc>
      </w:tr>
      <w:tr w14:paraId="1960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7A8CBD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3BFFC81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724780C0">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011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8EA38B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08A4DE1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A692F2C">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16542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590DF7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0F4F6BF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2137018">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7AF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53D713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60A91E1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746349FE">
            <w:pPr>
              <w:pStyle w:val="19"/>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1739D59C">
            <w:pPr>
              <w:pStyle w:val="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45232A0D">
            <w:pPr>
              <w:pStyle w:val="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（内含“开标一览表”、“法定代表人（负责人）证明书”和“法定代表人（负责人）授权书”）</w:t>
            </w:r>
          </w:p>
          <w:p w14:paraId="591705EC">
            <w:pPr>
              <w:pStyle w:val="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21E12104">
            <w:pPr>
              <w:pStyle w:val="19"/>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4F746E">
            <w:pPr>
              <w:pStyle w:val="19"/>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74201334">
            <w:pPr>
              <w:pStyle w:val="19"/>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2879BBB8">
            <w:pPr>
              <w:pStyle w:val="19"/>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00C4ED2B">
            <w:pPr>
              <w:pStyle w:val="19"/>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633D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E70461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774CA95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3C0F950E">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190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D3BAF3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08621D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0A5E5815">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6685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2DFF66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0A83C2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654237BB">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23A4B970">
            <w:pPr>
              <w:pStyle w:val="1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13C5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1208D4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431780E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63240E2A">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201A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5A5F4D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5C3C3DF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57E563C">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137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AD6971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17A7FCB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24BB4648">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9CC8D1A">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1035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BCCF9C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560D427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90E0C2E">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604C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76F2388">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666C3ABA">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FC6D0E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36B85003">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6649E2F5">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6BA88892">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5FC7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61D196D">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71F0E91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7753587C">
            <w:pPr>
              <w:pStyle w:val="1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asciiTheme="minorEastAsia" w:hAnsiTheme="minorEastAsia" w:cstheme="minorEastAsia"/>
                <w:color w:val="000000" w:themeColor="text1"/>
                <w:sz w:val="21"/>
                <w:szCs w:val="21"/>
                <w:highlight w:val="none"/>
                <w14:textFill>
                  <w14:solidFill>
                    <w14:schemeClr w14:val="tx1"/>
                  </w14:solidFill>
                </w14:textFill>
              </w:rPr>
              <w:t>本项目不属于专门面向中小企业采购的项目</w:t>
            </w:r>
            <w:r>
              <w:rPr>
                <w:rFonts w:hint="eastAsia" w:ascii="宋体" w:hAnsi="宋体" w:cs="宋体"/>
                <w:color w:val="000000" w:themeColor="text1"/>
                <w:highlight w:val="none"/>
                <w:lang w:val="en-US" w:eastAsia="zh-CN"/>
                <w14:textFill>
                  <w14:solidFill>
                    <w14:schemeClr w14:val="tx1"/>
                  </w14:solidFill>
                </w14:textFill>
              </w:rPr>
              <w:t>。</w:t>
            </w:r>
          </w:p>
        </w:tc>
      </w:tr>
      <w:tr w14:paraId="693C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7B0754A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352F5F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271A37C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10DE389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6F5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5D098B6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5A522390">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0D3BA4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6EB908E9">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6438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6317163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068391B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7016DC9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4530A8BD">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79E1CFCF">
      <w:pPr>
        <w:rPr>
          <w:rFonts w:hint="eastAsia"/>
          <w:color w:val="000000" w:themeColor="text1"/>
          <w:highlight w:val="none"/>
          <w14:textFill>
            <w14:solidFill>
              <w14:schemeClr w14:val="tx1"/>
            </w14:solidFill>
          </w14:textFill>
        </w:rPr>
      </w:pPr>
    </w:p>
    <w:p w14:paraId="327CE6C0">
      <w:pPr>
        <w:rPr>
          <w:rFonts w:hint="eastAsia"/>
          <w:color w:val="000000" w:themeColor="text1"/>
          <w:highlight w:val="none"/>
          <w14:textFill>
            <w14:solidFill>
              <w14:schemeClr w14:val="tx1"/>
            </w14:solidFill>
          </w14:textFill>
        </w:rPr>
      </w:pPr>
    </w:p>
    <w:p w14:paraId="5C028B5A">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5" w:name="_Toc2017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bookmarkEnd w:id="5"/>
    </w:p>
    <w:p w14:paraId="7CD36959">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76447BD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4D5D812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011422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5E57798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7ACC7B4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481D2AC0">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6F48B10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2EA4E0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94375A6">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4040BC8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D9A9438">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38DB834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7FFA9C0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3BDC65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28DBC92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1B4825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108D76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4B36684">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0209A8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2E770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9291980">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1FC389B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CAD07D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13BC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C2FDB2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6A4AF10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720B021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79643BE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484ACC5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7D1A37C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99F59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0BFC01A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580D64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E7C3A6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9E27D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849317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77E9C962">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463A8BA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4D22F07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60CEBEA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430FC3E3">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 w:name="_Toc2244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bookmarkEnd w:id="6"/>
    </w:p>
    <w:p w14:paraId="180ADBD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13AD7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FF7F03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5007A26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05276A8E">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 w:name="_Toc1468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bookmarkEnd w:id="7"/>
    </w:p>
    <w:p w14:paraId="3B575A99">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5948DFA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B5ED82A">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DC7B997">
      <w:pPr>
        <w:pStyle w:val="19"/>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4611890A">
      <w:pPr>
        <w:pStyle w:val="19"/>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5D15734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3C4DBF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9E8A34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2ED2B7B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1620F0C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30898B9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32AA46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4A8112B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9C999E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53739DF6">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019643D8">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0C2061FB">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30148371">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8" w:name="_Toc366072519"/>
      <w:bookmarkStart w:id="9" w:name="_Toc332206699"/>
      <w:bookmarkStart w:id="10" w:name="_Toc339362291"/>
      <w:bookmarkStart w:id="11" w:name="_Toc340677061"/>
      <w:bookmarkStart w:id="12" w:name="_Toc339020006"/>
      <w:bookmarkStart w:id="13" w:name="_Toc333237668"/>
      <w:bookmarkStart w:id="14" w:name="_Toc342296751"/>
      <w:bookmarkStart w:id="15" w:name="_Toc340507433"/>
      <w:bookmarkStart w:id="16" w:name="_Toc339020224"/>
      <w:bookmarkStart w:id="17" w:name="_Toc333935678"/>
      <w:bookmarkStart w:id="18" w:name="_Toc497224218"/>
      <w:bookmarkStart w:id="19" w:name="_Toc503785420"/>
      <w:bookmarkStart w:id="20" w:name="_Toc336681926"/>
      <w:bookmarkStart w:id="21" w:name="_Toc332270337"/>
      <w:bookmarkStart w:id="22" w:name="_Toc350438740"/>
      <w:bookmarkStart w:id="23" w:name="_Toc336681571"/>
      <w:bookmarkStart w:id="24" w:name="_Toc349127617"/>
      <w:bookmarkStart w:id="25" w:name="_Toc339019880"/>
      <w:bookmarkStart w:id="26" w:name="_Toc365967064"/>
      <w:bookmarkStart w:id="27" w:name="_Toc345513858"/>
      <w:bookmarkStart w:id="28" w:name="_Toc341348329"/>
      <w:bookmarkStart w:id="29" w:name="_Toc339441078"/>
      <w:bookmarkStart w:id="30" w:name="_Toc350756441"/>
      <w:bookmarkStart w:id="31" w:name="_Toc340672860"/>
      <w:bookmarkStart w:id="32" w:name="_Toc333237779"/>
      <w:bookmarkStart w:id="33" w:name="_Toc349143580"/>
      <w:bookmarkStart w:id="34" w:name="_Toc374454591"/>
      <w:bookmarkStart w:id="35" w:name="_Toc331684029"/>
      <w:bookmarkStart w:id="36" w:name="_Toc342060365"/>
      <w:bookmarkStart w:id="37" w:name="_Toc365985170"/>
      <w:bookmarkStart w:id="38" w:name="_Toc333238624"/>
      <w:bookmarkStart w:id="39" w:name="_Toc331512889"/>
      <w:bookmarkStart w:id="40" w:name="_Toc339020086"/>
      <w:bookmarkStart w:id="41" w:name="_Toc330459976"/>
      <w:bookmarkStart w:id="42" w:name="_Toc333935337"/>
      <w:bookmarkStart w:id="43" w:name="_Toc337632349"/>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17C5540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024B039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61F25C02">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071434E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2670982A">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0EBBB92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342F31F5">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7A3B9FB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20291D0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48837277">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0C6AEA43">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44" w:name="_Toc333935340"/>
      <w:bookmarkStart w:id="45" w:name="_Toc350438743"/>
      <w:bookmarkStart w:id="46" w:name="_Toc365985173"/>
      <w:bookmarkStart w:id="47" w:name="_Toc339019883"/>
      <w:bookmarkStart w:id="48" w:name="_Toc339020227"/>
      <w:bookmarkStart w:id="49" w:name="_Toc340507436"/>
      <w:bookmarkStart w:id="50" w:name="_Toc341348332"/>
      <w:bookmarkStart w:id="51" w:name="_Toc340672863"/>
      <w:bookmarkStart w:id="52" w:name="_Toc331684032"/>
      <w:bookmarkStart w:id="53" w:name="_Toc349143583"/>
      <w:bookmarkStart w:id="54" w:name="_Toc345513861"/>
      <w:bookmarkStart w:id="55" w:name="_Toc17227"/>
      <w:bookmarkStart w:id="56" w:name="_Toc331512892"/>
      <w:bookmarkStart w:id="57" w:name="_Toc339020009"/>
      <w:bookmarkStart w:id="58" w:name="_Toc333238627"/>
      <w:bookmarkStart w:id="59" w:name="_Toc333237671"/>
      <w:bookmarkStart w:id="60" w:name="_Toc350756444"/>
      <w:bookmarkStart w:id="61" w:name="_Toc374454594"/>
      <w:bookmarkStart w:id="62" w:name="_Toc337632352"/>
      <w:bookmarkStart w:id="63" w:name="_Toc365967067"/>
      <w:bookmarkStart w:id="64" w:name="_Toc332270340"/>
      <w:bookmarkStart w:id="65" w:name="_Toc342296754"/>
      <w:bookmarkStart w:id="66" w:name="_Toc497224221"/>
      <w:bookmarkStart w:id="67" w:name="_Toc339441081"/>
      <w:bookmarkStart w:id="68" w:name="_Toc349127620"/>
      <w:bookmarkStart w:id="69" w:name="_Toc366072522"/>
      <w:bookmarkStart w:id="70" w:name="_Toc333237782"/>
      <w:bookmarkStart w:id="71" w:name="_Toc330459979"/>
      <w:bookmarkStart w:id="72" w:name="_Toc332206702"/>
      <w:bookmarkStart w:id="73" w:name="_Toc333935681"/>
      <w:bookmarkStart w:id="74" w:name="_Toc339020089"/>
      <w:bookmarkStart w:id="75" w:name="_Toc340677064"/>
      <w:bookmarkStart w:id="76" w:name="_Toc342060368"/>
      <w:bookmarkStart w:id="77" w:name="_Toc339362294"/>
      <w:bookmarkStart w:id="78" w:name="_Toc503785423"/>
      <w:bookmarkStart w:id="79" w:name="_Toc336681929"/>
      <w:bookmarkStart w:id="80" w:name="_Toc336681574"/>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03046E34">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5E559A18">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58BCD76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209C074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2B6E318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7A32FF2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5BF2702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6CDAF4C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21688BB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146E7E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2FA68E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B30F2A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77A959B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3A24125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28566C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F2DF08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7E2CDF4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0C08BF7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333463B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062B61C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19423A5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237C63C">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33A8352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56C17A7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6F4701D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6A90EF3">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4EFB9EE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0CC0843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A6694A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2EE474B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4BC4B4C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5A524C32">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1" w:name="_Toc472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bookmarkEnd w:id="81"/>
    </w:p>
    <w:p w14:paraId="161C8DFB">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45B23A5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4FA75EB4">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5FEDFD5D">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2B988D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C2A3F32">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22797C57">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09C920D4">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566D7CF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B650B2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4D4B53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03B1B2E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55F9B84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1797A0A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06C7488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912D06">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1E2F713F">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1EA8C93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3C484CD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63FFF66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32FEC6F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0F31D75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1083F1E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7691CEC5">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2" w:name="_Toc2964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bookmarkEnd w:id="82"/>
    </w:p>
    <w:p w14:paraId="6586F6C9">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5171751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00F53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A9F525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E9E06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4C3A485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1E3D9DD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1C3C04C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5EE0AE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C5B76A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0D458D5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1230042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30CA1F1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5FF2DFC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0334685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90B6F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1D94DC8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70A2493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D5C5B2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D6BDF4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35180B8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001644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27DB1FD0">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3" w:name="_Toc520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bookmarkEnd w:id="83"/>
    </w:p>
    <w:p w14:paraId="78BC0CC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4709A11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2DCFE98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0898EA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2477806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694F73A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580C085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535955B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7DA25B8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0B24A5D">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4" w:name="_Toc1477"/>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bookmarkEnd w:id="84"/>
    </w:p>
    <w:p w14:paraId="4D6611C0">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5" w:name="_Toc573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bookmarkEnd w:id="85"/>
    </w:p>
    <w:p w14:paraId="301AE487">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03D4712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6CCD39B4">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508BAF5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55B6C3C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3508884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7A9723C6">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3FB024D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41FCA6D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F34939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2B382AB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4261691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7B56967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23F57C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20526E2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3BADEDC7">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365E45C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64779C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025A02A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4FA85CC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622C78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0CA0A1B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01FD8D7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287D7AD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5280A8B7">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268A728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0896760F">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499ADF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632D8517">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6055094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14920D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4BDBE32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1A09873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ADFD32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06E15D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6BFAB384">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6" w:name="_Toc2350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政府采购政策落实</w:t>
      </w:r>
      <w:bookmarkEnd w:id="86"/>
    </w:p>
    <w:p w14:paraId="7690B820">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3C1723D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EE4310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B6D76A3">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39F14CB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B0F6C48">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64B4E5">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C0A936">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A5D6E68">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62F3B3">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293B04E">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17F1254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FCD20F7">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4301602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43730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7B31CB20">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4F3C482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120C9FF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50B3F22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59E5265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23435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04AAF07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top"/>
          </w:tcPr>
          <w:p w14:paraId="53B4FEC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top"/>
          </w:tcPr>
          <w:p w14:paraId="058CB88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59" w:type="dxa"/>
            <w:vAlign w:val="top"/>
          </w:tcPr>
          <w:p w14:paraId="53E0D43D">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top"/>
          </w:tcPr>
          <w:p w14:paraId="78278CB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3D10F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091E704A">
            <w:pPr>
              <w:pStyle w:val="19"/>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4A30B27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4CFB3889">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D7CB30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5339E74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31D9B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13BCDFB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5AA1178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271599C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2AF6BF3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6684A5A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0485FF0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FE5EEE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24CCBA2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987A403">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7" w:name="_Toc2944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评审程序</w:t>
      </w:r>
      <w:bookmarkEnd w:id="87"/>
    </w:p>
    <w:p w14:paraId="0877031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3511106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7C9CFB7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3A60A4F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42DCFB2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1BA771B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4776FA0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4836E58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188B50B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18991B3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03D3DCA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6F604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52A0DED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698FFBE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27"/>
        <w:gridCol w:w="5772"/>
      </w:tblGrid>
      <w:tr w14:paraId="772D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jc w:val="center"/>
        </w:trPr>
        <w:tc>
          <w:tcPr>
            <w:tcW w:w="972" w:type="dxa"/>
            <w:vAlign w:val="top"/>
          </w:tcPr>
          <w:p w14:paraId="0B5FB8B0">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099" w:type="dxa"/>
            <w:gridSpan w:val="2"/>
            <w:vAlign w:val="top"/>
          </w:tcPr>
          <w:p w14:paraId="7D81274E">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2A2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1009C0C">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27" w:type="dxa"/>
            <w:vAlign w:val="center"/>
          </w:tcPr>
          <w:p w14:paraId="4A4B94E8">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772" w:type="dxa"/>
            <w:vAlign w:val="top"/>
          </w:tcPr>
          <w:p w14:paraId="32E55402">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在中华人民共和国境内注册的法人或其他组织或自然人，投标（响应）时提交有效的营业执照（或事业法人登记证或身份证等相关证明）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tc>
      </w:tr>
      <w:tr w14:paraId="685E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F18955E">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327" w:type="dxa"/>
            <w:vAlign w:val="center"/>
          </w:tcPr>
          <w:p w14:paraId="6F0E634F">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772" w:type="dxa"/>
            <w:vAlign w:val="top"/>
          </w:tcPr>
          <w:p w14:paraId="3A321888">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D63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B114EC4">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327" w:type="dxa"/>
            <w:vAlign w:val="center"/>
          </w:tcPr>
          <w:p w14:paraId="4D0A1858">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772" w:type="dxa"/>
            <w:vAlign w:val="top"/>
          </w:tcPr>
          <w:p w14:paraId="70ACC952">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（提供2025年度财务状况报告或2026年任意一个月的财务报表或基本开户行出具的资信证明或出具《承诺函》）。</w:t>
            </w:r>
          </w:p>
        </w:tc>
      </w:tr>
      <w:tr w14:paraId="05EB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EEF0D3F">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327" w:type="dxa"/>
            <w:vAlign w:val="center"/>
          </w:tcPr>
          <w:p w14:paraId="4E027860">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772" w:type="dxa"/>
            <w:vAlign w:val="top"/>
          </w:tcPr>
          <w:p w14:paraId="14176511">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6CC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065FDB1">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327" w:type="dxa"/>
            <w:vAlign w:val="center"/>
          </w:tcPr>
          <w:p w14:paraId="2714BA69">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772" w:type="dxa"/>
            <w:vAlign w:val="top"/>
          </w:tcPr>
          <w:p w14:paraId="1413FCA8">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1E3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CDF0B2">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327" w:type="dxa"/>
            <w:vAlign w:val="center"/>
          </w:tcPr>
          <w:p w14:paraId="7F80A966">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772" w:type="dxa"/>
            <w:vAlign w:val="top"/>
          </w:tcPr>
          <w:p w14:paraId="0B27F42B">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F854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367624D">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327" w:type="dxa"/>
            <w:vAlign w:val="center"/>
          </w:tcPr>
          <w:p w14:paraId="63095433">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772" w:type="dxa"/>
            <w:vAlign w:val="top"/>
          </w:tcPr>
          <w:p w14:paraId="780A899B">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为本项目提供整体设计、规范编制或者项目管理、 监理、 检测等服务的供应商，不得再参与本项目投标（响应）。 投标函相关承诺要求内容。</w:t>
            </w:r>
          </w:p>
        </w:tc>
      </w:tr>
      <w:tr w14:paraId="2189E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5E4E0823">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2327" w:type="dxa"/>
            <w:vAlign w:val="center"/>
          </w:tcPr>
          <w:p w14:paraId="4644F90B">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本项目不接受联合体投标</w:t>
            </w:r>
          </w:p>
        </w:tc>
        <w:tc>
          <w:tcPr>
            <w:tcW w:w="5772" w:type="dxa"/>
            <w:vAlign w:val="top"/>
          </w:tcPr>
          <w:p w14:paraId="7203A06F">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本项目不接受联合体投标</w:t>
            </w:r>
          </w:p>
        </w:tc>
      </w:tr>
    </w:tbl>
    <w:p w14:paraId="15B116F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F65CF1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FFA922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42"/>
        <w:gridCol w:w="5757"/>
      </w:tblGrid>
      <w:tr w14:paraId="22719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top"/>
          </w:tcPr>
          <w:p w14:paraId="2BB47D41">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序号</w:t>
            </w:r>
          </w:p>
        </w:tc>
        <w:tc>
          <w:tcPr>
            <w:tcW w:w="2342" w:type="dxa"/>
            <w:vAlign w:val="top"/>
          </w:tcPr>
          <w:p w14:paraId="0C08A8BF">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5757" w:type="dxa"/>
            <w:vAlign w:val="top"/>
          </w:tcPr>
          <w:p w14:paraId="51898E1C">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2EF3C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8475FD3">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342" w:type="dxa"/>
            <w:shd w:val="clear" w:color="auto" w:fill="auto"/>
            <w:vAlign w:val="center"/>
          </w:tcPr>
          <w:p w14:paraId="1C769C7B">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合同履行期限须满足要求</w:t>
            </w:r>
          </w:p>
        </w:tc>
        <w:tc>
          <w:tcPr>
            <w:tcW w:w="5757" w:type="dxa"/>
            <w:shd w:val="clear" w:color="auto" w:fill="auto"/>
            <w:vAlign w:val="top"/>
          </w:tcPr>
          <w:p w14:paraId="7E753EAF">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自合同签订生效之日起半年。（超出该服务期作无效投标处理）</w:t>
            </w:r>
          </w:p>
        </w:tc>
      </w:tr>
      <w:tr w14:paraId="627A7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C712CB0">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342" w:type="dxa"/>
            <w:shd w:val="clear" w:color="auto" w:fill="auto"/>
            <w:vAlign w:val="center"/>
          </w:tcPr>
          <w:p w14:paraId="798F4D64">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5757" w:type="dxa"/>
            <w:shd w:val="clear" w:color="auto" w:fill="auto"/>
            <w:vAlign w:val="top"/>
          </w:tcPr>
          <w:p w14:paraId="0525E0E4">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人民币4417</w:t>
            </w:r>
            <w:r>
              <w:rPr>
                <w:rFonts w:hint="eastAsia" w:ascii="宋体" w:hAnsi="宋体" w:eastAsia="宋体" w:cs="宋体"/>
                <w:color w:val="000000" w:themeColor="text1"/>
                <w:sz w:val="21"/>
                <w:szCs w:val="21"/>
                <w:highlight w:val="none"/>
                <w:lang w:val="en-US" w:eastAsia="zh-CN"/>
                <w14:textFill>
                  <w14:solidFill>
                    <w14:schemeClr w14:val="tx1"/>
                  </w14:solidFill>
                </w14:textFill>
              </w:rPr>
              <w:t>00.00</w:t>
            </w:r>
            <w:r>
              <w:rPr>
                <w:rFonts w:hint="eastAsia" w:ascii="宋体" w:hAnsi="宋体" w:eastAsia="宋体" w:cs="宋体"/>
                <w:color w:val="000000" w:themeColor="text1"/>
                <w:sz w:val="21"/>
                <w:szCs w:val="21"/>
                <w:highlight w:val="none"/>
                <w14:textFill>
                  <w14:solidFill>
                    <w14:schemeClr w14:val="tx1"/>
                  </w14:solidFill>
                </w14:textFill>
              </w:rPr>
              <w:t>元（超出该上限的投标报价将作为无效投标处理）</w:t>
            </w:r>
          </w:p>
        </w:tc>
      </w:tr>
      <w:tr w14:paraId="7A04C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F2EB742">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342" w:type="dxa"/>
            <w:shd w:val="clear" w:color="auto" w:fill="auto"/>
            <w:vAlign w:val="center"/>
          </w:tcPr>
          <w:p w14:paraId="5DB4DDB2">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5757" w:type="dxa"/>
            <w:shd w:val="clear" w:color="auto" w:fill="auto"/>
            <w:vAlign w:val="top"/>
          </w:tcPr>
          <w:p w14:paraId="2342A390">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0CAB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872C613">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342" w:type="dxa"/>
            <w:shd w:val="clear" w:color="auto" w:fill="auto"/>
            <w:vAlign w:val="center"/>
          </w:tcPr>
          <w:p w14:paraId="50FF4EA4">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5757" w:type="dxa"/>
            <w:shd w:val="clear" w:color="auto" w:fill="auto"/>
            <w:vAlign w:val="top"/>
          </w:tcPr>
          <w:p w14:paraId="1D98FD60">
            <w:pPr>
              <w:pStyle w:val="1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17A0B365">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076E4B1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133DACA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8573AB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32803D7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311E22C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2DB6408">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1E3E99B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1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3"/>
        <w:gridCol w:w="1642"/>
        <w:gridCol w:w="6425"/>
      </w:tblGrid>
      <w:tr w14:paraId="64608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Align w:val="center"/>
          </w:tcPr>
          <w:p w14:paraId="6F7A09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w:t>
            </w:r>
          </w:p>
        </w:tc>
        <w:tc>
          <w:tcPr>
            <w:tcW w:w="8067" w:type="dxa"/>
            <w:gridSpan w:val="2"/>
            <w:vAlign w:val="center"/>
          </w:tcPr>
          <w:p w14:paraId="4895C6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0EB7A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tcPr>
          <w:p w14:paraId="08F673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tc>
        <w:tc>
          <w:tcPr>
            <w:tcW w:w="8067" w:type="dxa"/>
            <w:gridSpan w:val="2"/>
          </w:tcPr>
          <w:p w14:paraId="3BE91B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.0分</w:t>
            </w:r>
          </w:p>
          <w:p w14:paraId="7D46FC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0分</w:t>
            </w:r>
          </w:p>
          <w:p w14:paraId="3CBBA4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.0分</w:t>
            </w:r>
          </w:p>
        </w:tc>
      </w:tr>
      <w:tr w14:paraId="02A03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restart"/>
          </w:tcPr>
          <w:p w14:paraId="15E691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p>
        </w:tc>
        <w:tc>
          <w:tcPr>
            <w:tcW w:w="1642" w:type="dxa"/>
            <w:vAlign w:val="top"/>
          </w:tcPr>
          <w:p w14:paraId="72C5254A">
            <w:pPr>
              <w:pStyle w:val="23"/>
              <w:keepNext w:val="0"/>
              <w:keepLines w:val="0"/>
              <w:pageBreakBefore w:val="0"/>
              <w:widowControl w:val="0"/>
              <w:pBdr>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机房技术要求、运维技术要求</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10.0分</w:t>
            </w:r>
            <w:r>
              <w:rPr>
                <w:rFonts w:hint="eastAsia" w:cs="宋体"/>
                <w:color w:val="000000" w:themeColor="text1"/>
                <w:sz w:val="21"/>
                <w:szCs w:val="21"/>
                <w:highlight w:val="none"/>
                <w:lang w:eastAsia="zh-CN"/>
                <w14:textFill>
                  <w14:solidFill>
                    <w14:schemeClr w14:val="tx1"/>
                  </w14:solidFill>
                </w14:textFill>
              </w:rPr>
              <w:t>）</w:t>
            </w:r>
          </w:p>
        </w:tc>
        <w:tc>
          <w:tcPr>
            <w:tcW w:w="6425" w:type="dxa"/>
            <w:vAlign w:val="center"/>
          </w:tcPr>
          <w:p w14:paraId="615360DF">
            <w:pPr>
              <w:keepNext w:val="0"/>
              <w:keepLines w:val="0"/>
              <w:pageBreakBefore w:val="0"/>
              <w:widowControl/>
              <w:kinsoku/>
              <w:wordWrap/>
              <w:overflowPunct/>
              <w:topLinePunct w:val="0"/>
              <w:bidi w:val="0"/>
              <w:adjustRightInd/>
              <w:snapToGrid/>
              <w:spacing w:line="320" w:lineRule="exact"/>
              <w:jc w:val="left"/>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w:t>
            </w:r>
            <w:r>
              <w:rPr>
                <w:rFonts w:hint="eastAsia" w:ascii="宋体" w:hAnsi="宋体" w:cs="宋体"/>
                <w:color w:val="000000" w:themeColor="text1"/>
                <w:kern w:val="0"/>
                <w:szCs w:val="21"/>
                <w:highlight w:val="none"/>
                <w:lang w:val="en-US" w:eastAsia="zh-CN"/>
                <w14:textFill>
                  <w14:solidFill>
                    <w14:schemeClr w14:val="tx1"/>
                  </w14:solidFill>
                </w14:textFill>
              </w:rPr>
              <w:t>技术要求</w:t>
            </w:r>
            <w:r>
              <w:rPr>
                <w:rFonts w:hint="eastAsia" w:ascii="宋体" w:hAnsi="宋体" w:cs="宋体"/>
                <w:color w:val="000000" w:themeColor="text1"/>
                <w:kern w:val="0"/>
                <w:szCs w:val="21"/>
                <w:highlight w:val="none"/>
                <w14:textFill>
                  <w14:solidFill>
                    <w14:schemeClr w14:val="tx1"/>
                  </w14:solidFill>
                </w14:textFill>
              </w:rPr>
              <w:t>中标注</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的</w:t>
            </w:r>
            <w:r>
              <w:rPr>
                <w:rFonts w:hint="eastAsia" w:ascii="宋体" w:hAnsi="宋体" w:cs="宋体"/>
                <w:color w:val="000000" w:themeColor="text1"/>
                <w:kern w:val="0"/>
                <w:szCs w:val="21"/>
                <w:highlight w:val="none"/>
                <w:lang w:val="en-US" w:eastAsia="zh-CN"/>
                <w14:textFill>
                  <w14:solidFill>
                    <w14:schemeClr w14:val="tx1"/>
                  </w14:solidFill>
                </w14:textFill>
              </w:rPr>
              <w:t>参数</w:t>
            </w:r>
            <w:r>
              <w:rPr>
                <w:rFonts w:hint="eastAsia" w:ascii="宋体" w:hAnsi="宋体" w:cs="宋体"/>
                <w:color w:val="000000" w:themeColor="text1"/>
                <w:kern w:val="0"/>
                <w:szCs w:val="21"/>
                <w:highlight w:val="none"/>
                <w14:textFill>
                  <w14:solidFill>
                    <w14:schemeClr w14:val="tx1"/>
                  </w14:solidFill>
                </w14:textFill>
              </w:rPr>
              <w:t>是否偏离进行评分。</w:t>
            </w:r>
          </w:p>
          <w:p w14:paraId="19AE8708">
            <w:pPr>
              <w:keepNext w:val="0"/>
              <w:keepLines w:val="0"/>
              <w:pageBreakBefore w:val="0"/>
              <w:widowControl/>
              <w:kinsoku/>
              <w:wordWrap/>
              <w:overflowPunct/>
              <w:topLinePunct w:val="0"/>
              <w:bidi w:val="0"/>
              <w:adjustRightInd/>
              <w:snapToGrid/>
              <w:spacing w:line="320" w:lineRule="exact"/>
              <w:jc w:val="left"/>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每个</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项</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分，</w:t>
            </w:r>
            <w:r>
              <w:rPr>
                <w:rFonts w:hint="eastAsia" w:ascii="宋体" w:hAnsi="宋体" w:cs="宋体"/>
                <w:color w:val="000000" w:themeColor="text1"/>
                <w:kern w:val="0"/>
                <w:szCs w:val="21"/>
                <w:highlight w:val="none"/>
                <w:lang w:val="en-US" w:eastAsia="zh-CN"/>
                <w14:textFill>
                  <w14:solidFill>
                    <w14:schemeClr w14:val="tx1"/>
                  </w14:solidFill>
                </w14:textFill>
              </w:rPr>
              <w:t>满分10</w:t>
            </w:r>
            <w:r>
              <w:rPr>
                <w:rFonts w:hint="eastAsia" w:ascii="宋体" w:hAnsi="宋体" w:cs="宋体"/>
                <w:color w:val="000000" w:themeColor="text1"/>
                <w:kern w:val="0"/>
                <w:szCs w:val="21"/>
                <w:highlight w:val="none"/>
                <w14:textFill>
                  <w14:solidFill>
                    <w14:schemeClr w14:val="tx1"/>
                  </w14:solidFill>
                </w14:textFill>
              </w:rPr>
              <w:t>分。每有一个</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项负偏离，扣</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分。</w:t>
            </w:r>
          </w:p>
          <w:p w14:paraId="3153E77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注：须</w:t>
            </w:r>
            <w:r>
              <w:rPr>
                <w:color w:val="000000" w:themeColor="text1"/>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技术和服务要求响应表</w:t>
            </w:r>
            <w:r>
              <w:rPr>
                <w:color w:val="000000" w:themeColor="text1"/>
                <w:highlight w:val="none"/>
                <w14:textFill>
                  <w14:solidFill>
                    <w14:schemeClr w14:val="tx1"/>
                  </w14:solidFill>
                </w14:textFill>
              </w:rPr>
              <w:t>》响应，不提供视为未响应或不满足。</w:t>
            </w:r>
          </w:p>
        </w:tc>
      </w:tr>
      <w:tr w14:paraId="6FE69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6CBC3E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2" w:type="dxa"/>
            <w:shd w:val="clear" w:color="auto" w:fill="auto"/>
            <w:vAlign w:val="top"/>
          </w:tcPr>
          <w:p w14:paraId="3B05BD09">
            <w:pPr>
              <w:keepNext w:val="0"/>
              <w:keepLines w:val="0"/>
              <w:pageBreakBefore w:val="0"/>
              <w:kinsoku/>
              <w:wordWrap/>
              <w:overflowPunct/>
              <w:topLinePunct w:val="0"/>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项目投入人员</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10.0分</w:t>
            </w:r>
            <w:r>
              <w:rPr>
                <w:rFonts w:hint="eastAsia" w:ascii="宋体" w:hAnsi="宋体" w:cs="宋体"/>
                <w:color w:val="000000" w:themeColor="text1"/>
                <w:highlight w:val="none"/>
                <w:lang w:eastAsia="zh-CN"/>
                <w14:textFill>
                  <w14:solidFill>
                    <w14:schemeClr w14:val="tx1"/>
                  </w14:solidFill>
                </w14:textFill>
              </w:rPr>
              <w:t>）</w:t>
            </w:r>
          </w:p>
        </w:tc>
        <w:tc>
          <w:tcPr>
            <w:tcW w:w="6425" w:type="dxa"/>
            <w:shd w:val="clear" w:color="auto" w:fill="auto"/>
            <w:vAlign w:val="center"/>
          </w:tcPr>
          <w:p w14:paraId="53E59D19">
            <w:pPr>
              <w:keepNext w:val="0"/>
              <w:keepLines w:val="0"/>
              <w:pageBreakBefore w:val="0"/>
              <w:kinsoku/>
              <w:wordWrap/>
              <w:overflowPunct/>
              <w:topLinePunct w:val="0"/>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项目经理1名</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具有计算机软件资格考试高级资格证书</w:t>
            </w:r>
            <w:r>
              <w:rPr>
                <w:rFonts w:hint="eastAsia" w:ascii="宋体" w:hAnsi="宋体" w:cs="宋体"/>
                <w:color w:val="000000" w:themeColor="text1"/>
                <w:highlight w:val="none"/>
                <w:lang w:val="en-US" w:eastAsia="zh-CN"/>
                <w14:textFill>
                  <w14:solidFill>
                    <w14:schemeClr w14:val="tx1"/>
                  </w14:solidFill>
                </w14:textFill>
              </w:rPr>
              <w:t>的，得4分；</w:t>
            </w:r>
            <w:r>
              <w:rPr>
                <w:rFonts w:hint="eastAsia" w:ascii="宋体" w:hAnsi="宋体" w:cs="宋体"/>
                <w:color w:val="000000" w:themeColor="text1"/>
                <w:highlight w:val="none"/>
                <w14:textFill>
                  <w14:solidFill>
                    <w14:schemeClr w14:val="tx1"/>
                  </w14:solidFill>
                </w14:textFill>
              </w:rPr>
              <w:t>具有计算机软件资格考试</w:t>
            </w:r>
            <w:r>
              <w:rPr>
                <w:rFonts w:hint="eastAsia" w:ascii="宋体" w:hAnsi="宋体" w:cs="宋体"/>
                <w:color w:val="000000" w:themeColor="text1"/>
                <w:highlight w:val="none"/>
                <w:lang w:val="en-US" w:eastAsia="zh-CN"/>
                <w14:textFill>
                  <w14:solidFill>
                    <w14:schemeClr w14:val="tx1"/>
                  </w14:solidFill>
                </w14:textFill>
              </w:rPr>
              <w:t>中级</w:t>
            </w:r>
            <w:r>
              <w:rPr>
                <w:rFonts w:hint="eastAsia" w:ascii="宋体" w:hAnsi="宋体" w:cs="宋体"/>
                <w:color w:val="000000" w:themeColor="text1"/>
                <w:highlight w:val="none"/>
                <w14:textFill>
                  <w14:solidFill>
                    <w14:schemeClr w14:val="tx1"/>
                  </w14:solidFill>
                </w14:textFill>
              </w:rPr>
              <w:t>资格证书</w:t>
            </w:r>
            <w:r>
              <w:rPr>
                <w:rFonts w:hint="eastAsia" w:ascii="宋体" w:hAnsi="宋体" w:cs="宋体"/>
                <w:color w:val="000000" w:themeColor="text1"/>
                <w:highlight w:val="none"/>
                <w:lang w:val="en-US" w:eastAsia="zh-CN"/>
                <w14:textFill>
                  <w14:solidFill>
                    <w14:schemeClr w14:val="tx1"/>
                  </w14:solidFill>
                </w14:textFill>
              </w:rPr>
              <w:t>的，得2分。</w:t>
            </w:r>
          </w:p>
          <w:p w14:paraId="1BE3F569">
            <w:pPr>
              <w:keepNext w:val="0"/>
              <w:keepLines w:val="0"/>
              <w:pageBreakBefore w:val="0"/>
              <w:kinsoku/>
              <w:wordWrap/>
              <w:overflowPunct/>
              <w:topLinePunct w:val="0"/>
              <w:bidi w:val="0"/>
              <w:adjustRightInd/>
              <w:snapToGrid/>
              <w:spacing w:line="320" w:lineRule="exact"/>
              <w:textAlignment w:val="auto"/>
              <w:rPr>
                <w:rFonts w:hint="default" w:ascii="宋体" w:hAnsi="宋体" w:cs="宋体"/>
                <w:color w:val="000000" w:themeColor="text1"/>
                <w:highlight w:val="none"/>
                <w:lang w:val="en-US"/>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项目技术人员要求：</w:t>
            </w:r>
            <w:r>
              <w:rPr>
                <w:rFonts w:hint="eastAsia" w:ascii="宋体" w:hAnsi="宋体" w:cs="宋体"/>
                <w:color w:val="000000" w:themeColor="text1"/>
                <w:highlight w:val="none"/>
                <w:lang w:val="en-US" w:eastAsia="zh-CN"/>
                <w14:textFill>
                  <w14:solidFill>
                    <w14:schemeClr w14:val="tx1"/>
                  </w14:solidFill>
                </w14:textFill>
              </w:rPr>
              <w:t>网络工程师（中级或以上）1名，</w:t>
            </w:r>
            <w:r>
              <w:rPr>
                <w:rFonts w:hint="eastAsia" w:ascii="宋体" w:hAnsi="宋体" w:cs="宋体"/>
                <w:color w:val="000000" w:themeColor="text1"/>
                <w:highlight w:val="none"/>
                <w:lang w:val="en-US" w:eastAsia="zh-CN"/>
                <w14:textFill>
                  <w14:solidFill>
                    <w14:schemeClr w14:val="tx1"/>
                  </w14:solidFill>
                </w14:textFill>
              </w:rPr>
              <w:fldChar w:fldCharType="begin"/>
            </w:r>
            <w:r>
              <w:rPr>
                <w:rFonts w:hint="eastAsia" w:ascii="宋体" w:hAnsi="宋体" w:cs="宋体"/>
                <w:color w:val="000000" w:themeColor="text1"/>
                <w:highlight w:val="none"/>
                <w:lang w:val="en-US" w:eastAsia="zh-CN"/>
                <w14:textFill>
                  <w14:solidFill>
                    <w14:schemeClr w14:val="tx1"/>
                  </w14:solidFill>
                </w14:textFill>
              </w:rPr>
              <w:instrText xml:space="preserve"> HYPERLINK "https://www.ruankao.org.cn/article/content/bkzn/02_45.html" \o "数据库系统工程师" </w:instrText>
            </w:r>
            <w:r>
              <w:rPr>
                <w:rFonts w:hint="eastAsia" w:ascii="宋体" w:hAnsi="宋体" w:cs="宋体"/>
                <w:color w:val="000000" w:themeColor="text1"/>
                <w:highlight w:val="none"/>
                <w:lang w:val="en-US" w:eastAsia="zh-CN"/>
                <w14:textFill>
                  <w14:solidFill>
                    <w14:schemeClr w14:val="tx1"/>
                  </w14:solidFill>
                </w14:textFill>
              </w:rPr>
              <w:fldChar w:fldCharType="separate"/>
            </w:r>
            <w:r>
              <w:rPr>
                <w:rFonts w:hint="default" w:ascii="宋体" w:hAnsi="宋体" w:cs="宋体"/>
                <w:color w:val="000000" w:themeColor="text1"/>
                <w:highlight w:val="none"/>
                <w:lang w:val="en-US" w:eastAsia="zh-CN"/>
                <w14:textFill>
                  <w14:solidFill>
                    <w14:schemeClr w14:val="tx1"/>
                  </w14:solidFill>
                </w14:textFill>
              </w:rPr>
              <w:t>数据库系统工程师</w:t>
            </w:r>
            <w:r>
              <w:rPr>
                <w:rFonts w:hint="default" w:ascii="宋体" w:hAnsi="宋体" w:cs="宋体"/>
                <w:color w:val="000000" w:themeColor="text1"/>
                <w:highlight w:val="none"/>
                <w:lang w:val="en-US" w:eastAsia="zh-CN"/>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(中级)1名，软件设计师（中级）1名。每提供一人得2分。本项最高得6分。</w:t>
            </w:r>
          </w:p>
          <w:p w14:paraId="44170AA5">
            <w:pPr>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备注：需提供人员证书复印件和身份证复印件，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并提供投标截止时间前6个月内任意1个月社保证明复印件加盖公章，不提供不得分。</w:t>
            </w:r>
          </w:p>
        </w:tc>
      </w:tr>
      <w:tr w14:paraId="517D4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4A1F94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2" w:type="dxa"/>
            <w:shd w:val="clear" w:color="auto" w:fill="auto"/>
            <w:vAlign w:val="top"/>
          </w:tcPr>
          <w:p w14:paraId="3DF3745F">
            <w:pPr>
              <w:keepNext w:val="0"/>
              <w:keepLines w:val="0"/>
              <w:pageBreakBefore w:val="0"/>
              <w:kinsoku/>
              <w:wordWrap/>
              <w:overflowPunct/>
              <w:topLinePunct w:val="0"/>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整体服务方案</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10.0分</w:t>
            </w:r>
            <w:r>
              <w:rPr>
                <w:rFonts w:hint="eastAsia" w:ascii="宋体" w:hAnsi="宋体" w:cs="宋体"/>
                <w:color w:val="000000" w:themeColor="text1"/>
                <w:highlight w:val="none"/>
                <w:lang w:eastAsia="zh-CN"/>
                <w14:textFill>
                  <w14:solidFill>
                    <w14:schemeClr w14:val="tx1"/>
                  </w14:solidFill>
                </w14:textFill>
              </w:rPr>
              <w:t>）</w:t>
            </w:r>
          </w:p>
        </w:tc>
        <w:tc>
          <w:tcPr>
            <w:tcW w:w="6425" w:type="dxa"/>
            <w:shd w:val="clear" w:color="auto" w:fill="auto"/>
            <w:vAlign w:val="top"/>
          </w:tcPr>
          <w:p w14:paraId="47763A9A">
            <w:pPr>
              <w:keepNext w:val="0"/>
              <w:keepLines w:val="0"/>
              <w:pageBreakBefore w:val="0"/>
              <w:kinsoku/>
              <w:wordWrap/>
              <w:overflowPunct/>
              <w:topLinePunct w:val="0"/>
              <w:bidi w:val="0"/>
              <w:adjustRightInd/>
              <w:snapToGrid/>
              <w:spacing w:line="320" w:lineRule="exact"/>
              <w:textAlignment w:val="auto"/>
              <w:rPr>
                <w:rFonts w:hint="eastAsia" w:ascii="宋体" w:hAnsi="宋体" w:cs="宋体"/>
                <w:color w:val="auto"/>
                <w:highlight w:val="none"/>
              </w:rPr>
            </w:pPr>
            <w:r>
              <w:rPr>
                <w:rFonts w:hint="eastAsia" w:ascii="宋体" w:hAnsi="宋体" w:cs="宋体"/>
                <w:color w:val="auto"/>
                <w:highlight w:val="none"/>
              </w:rPr>
              <w:t>供应商提供整体服务方案，包括总体目标、实施步骤、资源调配计划等。要求内容准确、科学合理、条理清晰。</w:t>
            </w:r>
          </w:p>
          <w:p w14:paraId="6F03AE2E">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highlight w:val="none"/>
              </w:rPr>
              <w:t>整体服务方案内容准确</w:t>
            </w:r>
            <w:r>
              <w:rPr>
                <w:rFonts w:hint="eastAsia" w:ascii="宋体" w:hAnsi="宋体" w:cs="宋体"/>
                <w:color w:val="auto"/>
                <w:highlight w:val="none"/>
                <w:lang w:eastAsia="zh-CN"/>
              </w:rPr>
              <w:t>、</w:t>
            </w:r>
            <w:r>
              <w:rPr>
                <w:rFonts w:hint="eastAsia" w:ascii="宋体" w:hAnsi="宋体" w:cs="宋体"/>
                <w:color w:val="auto"/>
                <w:highlight w:val="none"/>
              </w:rPr>
              <w:t>科学合理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条理清晰</w:t>
            </w:r>
            <w:r>
              <w:rPr>
                <w:rFonts w:hint="eastAsia" w:ascii="宋体" w:hAnsi="宋体" w:eastAsia="宋体" w:cs="宋体"/>
                <w:color w:val="auto"/>
                <w:sz w:val="21"/>
                <w:szCs w:val="21"/>
                <w:highlight w:val="none"/>
              </w:rPr>
              <w:t>，优于采购需求，得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分； </w:t>
            </w:r>
          </w:p>
          <w:p w14:paraId="76D38152">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highlight w:val="none"/>
              </w:rPr>
              <w:t>整体服务方案内容</w:t>
            </w:r>
            <w:r>
              <w:rPr>
                <w:rFonts w:hint="eastAsia" w:ascii="宋体" w:hAnsi="宋体" w:cs="宋体"/>
                <w:color w:val="auto"/>
                <w:highlight w:val="none"/>
                <w:lang w:val="en-US" w:eastAsia="zh-CN"/>
              </w:rPr>
              <w:t>较</w:t>
            </w:r>
            <w:r>
              <w:rPr>
                <w:rFonts w:hint="eastAsia" w:ascii="宋体" w:hAnsi="宋体" w:cs="宋体"/>
                <w:color w:val="auto"/>
                <w:highlight w:val="none"/>
              </w:rPr>
              <w:t>准确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较</w:t>
            </w:r>
            <w:r>
              <w:rPr>
                <w:rFonts w:hint="eastAsia" w:ascii="宋体" w:hAnsi="宋体" w:cs="宋体"/>
                <w:color w:val="auto"/>
                <w:highlight w:val="none"/>
              </w:rPr>
              <w:t>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w:t>
            </w:r>
            <w:r>
              <w:rPr>
                <w:rFonts w:hint="eastAsia" w:ascii="宋体" w:hAnsi="宋体" w:cs="宋体"/>
                <w:color w:val="auto"/>
                <w:highlight w:val="none"/>
                <w:lang w:val="en-US" w:eastAsia="zh-CN"/>
              </w:rPr>
              <w:t>较</w:t>
            </w:r>
            <w:r>
              <w:rPr>
                <w:rFonts w:hint="eastAsia" w:ascii="宋体" w:hAnsi="宋体" w:cs="宋体"/>
                <w:color w:val="auto"/>
                <w:highlight w:val="none"/>
              </w:rPr>
              <w:t>清晰</w:t>
            </w:r>
            <w:r>
              <w:rPr>
                <w:rFonts w:hint="eastAsia" w:ascii="宋体" w:hAnsi="宋体" w:eastAsia="宋体" w:cs="宋体"/>
                <w:color w:val="auto"/>
                <w:sz w:val="21"/>
                <w:szCs w:val="21"/>
                <w:highlight w:val="none"/>
              </w:rPr>
              <w:t>，满足采购需求，得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 </w:t>
            </w:r>
          </w:p>
          <w:p w14:paraId="28117114">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highlight w:val="none"/>
              </w:rPr>
              <w:t>整体服务方案内容</w:t>
            </w:r>
            <w:r>
              <w:rPr>
                <w:rFonts w:hint="eastAsia" w:ascii="宋体" w:hAnsi="宋体" w:cs="宋体"/>
                <w:color w:val="auto"/>
                <w:highlight w:val="none"/>
                <w:lang w:val="en-US" w:eastAsia="zh-CN"/>
              </w:rPr>
              <w:t>不够</w:t>
            </w:r>
            <w:r>
              <w:rPr>
                <w:rFonts w:hint="eastAsia" w:ascii="宋体" w:hAnsi="宋体" w:cs="宋体"/>
                <w:color w:val="auto"/>
                <w:highlight w:val="none"/>
              </w:rPr>
              <w:t>准确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不够</w:t>
            </w:r>
            <w:r>
              <w:rPr>
                <w:rFonts w:hint="eastAsia" w:ascii="宋体" w:hAnsi="宋体" w:cs="宋体"/>
                <w:color w:val="auto"/>
                <w:highlight w:val="none"/>
              </w:rPr>
              <w:t>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w:t>
            </w:r>
            <w:r>
              <w:rPr>
                <w:rFonts w:hint="eastAsia" w:ascii="宋体" w:hAnsi="宋体" w:cs="宋体"/>
                <w:color w:val="auto"/>
                <w:highlight w:val="none"/>
                <w:lang w:val="en-US" w:eastAsia="zh-CN"/>
              </w:rPr>
              <w:t>不够</w:t>
            </w:r>
            <w:r>
              <w:rPr>
                <w:rFonts w:hint="eastAsia" w:ascii="宋体" w:hAnsi="宋体" w:cs="宋体"/>
                <w:color w:val="auto"/>
                <w:highlight w:val="none"/>
              </w:rPr>
              <w:t>清晰</w:t>
            </w:r>
            <w:r>
              <w:rPr>
                <w:rFonts w:hint="eastAsia" w:ascii="宋体" w:hAnsi="宋体" w:eastAsia="宋体" w:cs="宋体"/>
                <w:color w:val="auto"/>
                <w:sz w:val="21"/>
                <w:szCs w:val="21"/>
                <w:highlight w:val="none"/>
              </w:rPr>
              <w:t>，部分满足采购需求，得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3D99C34">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highlight w:val="none"/>
              </w:rPr>
              <w:t>整体服务方案</w:t>
            </w:r>
            <w:r>
              <w:rPr>
                <w:rFonts w:hint="eastAsia" w:ascii="宋体" w:hAnsi="宋体" w:cs="宋体"/>
                <w:color w:val="auto"/>
                <w:highlight w:val="none"/>
                <w:lang w:val="en-US" w:eastAsia="zh-CN"/>
              </w:rPr>
              <w:t>内容</w:t>
            </w:r>
            <w:r>
              <w:rPr>
                <w:rFonts w:hint="eastAsia" w:ascii="宋体" w:hAnsi="宋体" w:eastAsia="宋体" w:cs="宋体"/>
                <w:color w:val="auto"/>
                <w:sz w:val="21"/>
                <w:szCs w:val="21"/>
                <w:highlight w:val="none"/>
              </w:rPr>
              <w:t>欠缺，</w:t>
            </w:r>
            <w:r>
              <w:rPr>
                <w:rFonts w:hint="eastAsia" w:ascii="宋体" w:hAnsi="宋体" w:cs="宋体"/>
                <w:color w:val="auto"/>
                <w:highlight w:val="none"/>
                <w:lang w:val="en-US" w:eastAsia="zh-CN"/>
              </w:rPr>
              <w:t>不</w:t>
            </w:r>
            <w:r>
              <w:rPr>
                <w:rFonts w:hint="eastAsia" w:ascii="宋体" w:hAnsi="宋体" w:cs="宋体"/>
                <w:color w:val="auto"/>
                <w:highlight w:val="none"/>
              </w:rPr>
              <w:t>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w:t>
            </w:r>
            <w:r>
              <w:rPr>
                <w:rFonts w:hint="eastAsia" w:ascii="宋体" w:hAnsi="宋体" w:cs="宋体"/>
                <w:color w:val="auto"/>
                <w:highlight w:val="none"/>
                <w:lang w:val="en-US" w:eastAsia="zh-CN"/>
              </w:rPr>
              <w:t>不</w:t>
            </w:r>
            <w:r>
              <w:rPr>
                <w:rFonts w:hint="eastAsia" w:ascii="宋体" w:hAnsi="宋体" w:cs="宋体"/>
                <w:color w:val="auto"/>
                <w:highlight w:val="none"/>
              </w:rPr>
              <w:t>清晰</w:t>
            </w:r>
            <w:r>
              <w:rPr>
                <w:rFonts w:hint="eastAsia" w:ascii="宋体" w:hAnsi="宋体" w:eastAsia="宋体" w:cs="宋体"/>
                <w:color w:val="auto"/>
                <w:sz w:val="21"/>
                <w:szCs w:val="21"/>
                <w:highlight w:val="none"/>
              </w:rPr>
              <w:t xml:space="preserve">，未能满足采购需求，得1分； </w:t>
            </w:r>
          </w:p>
          <w:p w14:paraId="6C43E9C0">
            <w:pPr>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5.不提供不得分。</w:t>
            </w:r>
          </w:p>
        </w:tc>
      </w:tr>
      <w:tr w14:paraId="05A45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09E59D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2" w:type="dxa"/>
            <w:shd w:val="clear" w:color="auto" w:fill="auto"/>
            <w:vAlign w:val="top"/>
          </w:tcPr>
          <w:p w14:paraId="44719CBF">
            <w:pPr>
              <w:keepNext w:val="0"/>
              <w:keepLines w:val="0"/>
              <w:pageBreakBefore w:val="0"/>
              <w:kinsoku/>
              <w:wordWrap/>
              <w:overflowPunct/>
              <w:topLinePunct w:val="0"/>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应急保障方案</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10.0分</w:t>
            </w:r>
            <w:r>
              <w:rPr>
                <w:rFonts w:hint="eastAsia" w:ascii="宋体" w:hAnsi="宋体" w:cs="宋体"/>
                <w:color w:val="000000" w:themeColor="text1"/>
                <w:highlight w:val="none"/>
                <w:lang w:eastAsia="zh-CN"/>
                <w14:textFill>
                  <w14:solidFill>
                    <w14:schemeClr w14:val="tx1"/>
                  </w14:solidFill>
                </w14:textFill>
              </w:rPr>
              <w:t>）</w:t>
            </w:r>
          </w:p>
        </w:tc>
        <w:tc>
          <w:tcPr>
            <w:tcW w:w="6425" w:type="dxa"/>
            <w:shd w:val="clear" w:color="auto" w:fill="auto"/>
            <w:vAlign w:val="top"/>
          </w:tcPr>
          <w:p w14:paraId="70FD090B">
            <w:pPr>
              <w:keepNext w:val="0"/>
              <w:keepLines w:val="0"/>
              <w:pageBreakBefore w:val="0"/>
              <w:kinsoku/>
              <w:wordWrap/>
              <w:overflowPunct/>
              <w:topLinePunct w:val="0"/>
              <w:bidi w:val="0"/>
              <w:adjustRightInd/>
              <w:snapToGrid/>
              <w:spacing w:line="320" w:lineRule="exact"/>
              <w:textAlignment w:val="auto"/>
              <w:rPr>
                <w:rFonts w:hint="eastAsia" w:ascii="宋体" w:hAnsi="宋体" w:cs="宋体"/>
                <w:color w:val="auto"/>
                <w:highlight w:val="none"/>
              </w:rPr>
            </w:pPr>
            <w:r>
              <w:rPr>
                <w:rFonts w:hint="eastAsia" w:ascii="宋体" w:hAnsi="宋体" w:cs="宋体"/>
                <w:color w:val="auto"/>
                <w:highlight w:val="none"/>
              </w:rPr>
              <w:t>供应商提供数据中心机房应急保障方案，包括常见的故障和告警排查分析方法、人员组织及对应的抢修和应急处置措施</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在时效、质量等指标上要满足招标文件要求</w:t>
            </w:r>
            <w:r>
              <w:rPr>
                <w:rFonts w:hint="eastAsia" w:ascii="宋体" w:hAnsi="宋体" w:cs="宋体"/>
                <w:color w:val="auto"/>
                <w:highlight w:val="none"/>
              </w:rPr>
              <w:t>。要求内容准确、科学合理、条理清晰。</w:t>
            </w:r>
          </w:p>
          <w:p w14:paraId="07955AE7">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highlight w:val="none"/>
              </w:rPr>
              <w:t>应急保障方案内容准确</w:t>
            </w:r>
            <w:r>
              <w:rPr>
                <w:rFonts w:hint="eastAsia" w:ascii="宋体" w:hAnsi="宋体" w:cs="宋体"/>
                <w:color w:val="auto"/>
                <w:highlight w:val="none"/>
                <w:lang w:eastAsia="zh-CN"/>
              </w:rPr>
              <w:t>、</w:t>
            </w:r>
            <w:r>
              <w:rPr>
                <w:rFonts w:hint="eastAsia" w:ascii="宋体" w:hAnsi="宋体" w:cs="宋体"/>
                <w:color w:val="auto"/>
                <w:highlight w:val="none"/>
              </w:rPr>
              <w:t>科学合理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条理清晰</w:t>
            </w:r>
            <w:r>
              <w:rPr>
                <w:rFonts w:hint="eastAsia" w:ascii="宋体" w:hAnsi="宋体" w:eastAsia="宋体" w:cs="宋体"/>
                <w:color w:val="auto"/>
                <w:sz w:val="21"/>
                <w:szCs w:val="21"/>
                <w:highlight w:val="none"/>
              </w:rPr>
              <w:t>，优于采购需求，得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分； </w:t>
            </w:r>
          </w:p>
          <w:p w14:paraId="28A480C6">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highlight w:val="none"/>
              </w:rPr>
              <w:t>应急保障方案内容</w:t>
            </w:r>
            <w:r>
              <w:rPr>
                <w:rFonts w:hint="eastAsia" w:ascii="宋体" w:hAnsi="宋体" w:cs="宋体"/>
                <w:color w:val="auto"/>
                <w:highlight w:val="none"/>
                <w:lang w:val="en-US" w:eastAsia="zh-CN"/>
              </w:rPr>
              <w:t>较</w:t>
            </w:r>
            <w:r>
              <w:rPr>
                <w:rFonts w:hint="eastAsia" w:ascii="宋体" w:hAnsi="宋体" w:cs="宋体"/>
                <w:color w:val="auto"/>
                <w:highlight w:val="none"/>
              </w:rPr>
              <w:t>准确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较</w:t>
            </w:r>
            <w:r>
              <w:rPr>
                <w:rFonts w:hint="eastAsia" w:ascii="宋体" w:hAnsi="宋体" w:cs="宋体"/>
                <w:color w:val="auto"/>
                <w:highlight w:val="none"/>
              </w:rPr>
              <w:t>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w:t>
            </w:r>
            <w:r>
              <w:rPr>
                <w:rFonts w:hint="eastAsia" w:ascii="宋体" w:hAnsi="宋体" w:cs="宋体"/>
                <w:color w:val="auto"/>
                <w:highlight w:val="none"/>
                <w:lang w:val="en-US" w:eastAsia="zh-CN"/>
              </w:rPr>
              <w:t>较</w:t>
            </w:r>
            <w:r>
              <w:rPr>
                <w:rFonts w:hint="eastAsia" w:ascii="宋体" w:hAnsi="宋体" w:cs="宋体"/>
                <w:color w:val="auto"/>
                <w:highlight w:val="none"/>
              </w:rPr>
              <w:t>清晰</w:t>
            </w:r>
            <w:r>
              <w:rPr>
                <w:rFonts w:hint="eastAsia" w:ascii="宋体" w:hAnsi="宋体" w:eastAsia="宋体" w:cs="宋体"/>
                <w:color w:val="auto"/>
                <w:sz w:val="21"/>
                <w:szCs w:val="21"/>
                <w:highlight w:val="none"/>
              </w:rPr>
              <w:t>，满足采购需求，得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 </w:t>
            </w:r>
          </w:p>
          <w:p w14:paraId="6F9BF19E">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highlight w:val="none"/>
              </w:rPr>
              <w:t>应急保障方案内容</w:t>
            </w:r>
            <w:r>
              <w:rPr>
                <w:rFonts w:hint="eastAsia" w:ascii="宋体" w:hAnsi="宋体" w:cs="宋体"/>
                <w:color w:val="auto"/>
                <w:highlight w:val="none"/>
                <w:lang w:val="en-US" w:eastAsia="zh-CN"/>
              </w:rPr>
              <w:t>不够</w:t>
            </w:r>
            <w:r>
              <w:rPr>
                <w:rFonts w:hint="eastAsia" w:ascii="宋体" w:hAnsi="宋体" w:cs="宋体"/>
                <w:color w:val="auto"/>
                <w:highlight w:val="none"/>
              </w:rPr>
              <w:t>准确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不够</w:t>
            </w:r>
            <w:r>
              <w:rPr>
                <w:rFonts w:hint="eastAsia" w:ascii="宋体" w:hAnsi="宋体" w:cs="宋体"/>
                <w:color w:val="auto"/>
                <w:highlight w:val="none"/>
              </w:rPr>
              <w:t>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w:t>
            </w:r>
            <w:r>
              <w:rPr>
                <w:rFonts w:hint="eastAsia" w:ascii="宋体" w:hAnsi="宋体" w:cs="宋体"/>
                <w:color w:val="auto"/>
                <w:highlight w:val="none"/>
                <w:lang w:val="en-US" w:eastAsia="zh-CN"/>
              </w:rPr>
              <w:t>不够</w:t>
            </w:r>
            <w:r>
              <w:rPr>
                <w:rFonts w:hint="eastAsia" w:ascii="宋体" w:hAnsi="宋体" w:cs="宋体"/>
                <w:color w:val="auto"/>
                <w:highlight w:val="none"/>
              </w:rPr>
              <w:t>清晰</w:t>
            </w:r>
            <w:r>
              <w:rPr>
                <w:rFonts w:hint="eastAsia" w:ascii="宋体" w:hAnsi="宋体" w:eastAsia="宋体" w:cs="宋体"/>
                <w:color w:val="auto"/>
                <w:sz w:val="21"/>
                <w:szCs w:val="21"/>
                <w:highlight w:val="none"/>
              </w:rPr>
              <w:t>，部分满足采购需求，得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CEA03C2">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highlight w:val="none"/>
              </w:rPr>
              <w:t>应急保障方案</w:t>
            </w:r>
            <w:r>
              <w:rPr>
                <w:rFonts w:hint="eastAsia" w:ascii="宋体" w:hAnsi="宋体" w:cs="宋体"/>
                <w:color w:val="auto"/>
                <w:highlight w:val="none"/>
                <w:lang w:val="en-US" w:eastAsia="zh-CN"/>
              </w:rPr>
              <w:t>内容</w:t>
            </w:r>
            <w:r>
              <w:rPr>
                <w:rFonts w:hint="eastAsia" w:ascii="宋体" w:hAnsi="宋体" w:eastAsia="宋体" w:cs="宋体"/>
                <w:color w:val="auto"/>
                <w:sz w:val="21"/>
                <w:szCs w:val="21"/>
                <w:highlight w:val="none"/>
              </w:rPr>
              <w:t>欠缺，</w:t>
            </w:r>
            <w:r>
              <w:rPr>
                <w:rFonts w:hint="eastAsia" w:ascii="宋体" w:hAnsi="宋体" w:cs="宋体"/>
                <w:color w:val="auto"/>
                <w:highlight w:val="none"/>
                <w:lang w:val="en-US" w:eastAsia="zh-CN"/>
              </w:rPr>
              <w:t>不</w:t>
            </w:r>
            <w:r>
              <w:rPr>
                <w:rFonts w:hint="eastAsia" w:ascii="宋体" w:hAnsi="宋体" w:cs="宋体"/>
                <w:color w:val="auto"/>
                <w:highlight w:val="none"/>
              </w:rPr>
              <w:t>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w:t>
            </w:r>
            <w:r>
              <w:rPr>
                <w:rFonts w:hint="eastAsia" w:ascii="宋体" w:hAnsi="宋体" w:cs="宋体"/>
                <w:color w:val="auto"/>
                <w:highlight w:val="none"/>
                <w:lang w:val="en-US" w:eastAsia="zh-CN"/>
              </w:rPr>
              <w:t>不</w:t>
            </w:r>
            <w:r>
              <w:rPr>
                <w:rFonts w:hint="eastAsia" w:ascii="宋体" w:hAnsi="宋体" w:cs="宋体"/>
                <w:color w:val="auto"/>
                <w:highlight w:val="none"/>
              </w:rPr>
              <w:t>清晰</w:t>
            </w:r>
            <w:r>
              <w:rPr>
                <w:rFonts w:hint="eastAsia" w:ascii="宋体" w:hAnsi="宋体" w:eastAsia="宋体" w:cs="宋体"/>
                <w:color w:val="auto"/>
                <w:sz w:val="21"/>
                <w:szCs w:val="21"/>
                <w:highlight w:val="none"/>
              </w:rPr>
              <w:t xml:space="preserve">，未能满足采购需求，得1分； </w:t>
            </w:r>
          </w:p>
          <w:p w14:paraId="213C5461">
            <w:pPr>
              <w:pStyle w:val="25"/>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5.不提供不得分。</w:t>
            </w:r>
          </w:p>
        </w:tc>
      </w:tr>
      <w:tr w14:paraId="090A6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7D1DBF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2" w:type="dxa"/>
            <w:vAlign w:val="top"/>
          </w:tcPr>
          <w:p w14:paraId="74AF81E5">
            <w:pPr>
              <w:keepNext w:val="0"/>
              <w:keepLines w:val="0"/>
              <w:pageBreakBefore w:val="0"/>
              <w:kinsoku/>
              <w:wordWrap/>
              <w:overflowPunct/>
              <w:topLinePunct w:val="0"/>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安全生产管理方案</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5.0分</w:t>
            </w:r>
            <w:r>
              <w:rPr>
                <w:rFonts w:hint="eastAsia" w:ascii="宋体" w:hAnsi="宋体" w:cs="宋体"/>
                <w:color w:val="000000" w:themeColor="text1"/>
                <w:highlight w:val="none"/>
                <w:lang w:eastAsia="zh-CN"/>
                <w14:textFill>
                  <w14:solidFill>
                    <w14:schemeClr w14:val="tx1"/>
                  </w14:solidFill>
                </w14:textFill>
              </w:rPr>
              <w:t>）</w:t>
            </w:r>
          </w:p>
        </w:tc>
        <w:tc>
          <w:tcPr>
            <w:tcW w:w="6425" w:type="dxa"/>
            <w:shd w:val="clear" w:color="auto" w:fill="auto"/>
            <w:vAlign w:val="top"/>
          </w:tcPr>
          <w:p w14:paraId="6E779FE0">
            <w:pPr>
              <w:keepNext w:val="0"/>
              <w:keepLines w:val="0"/>
              <w:pageBreakBefore w:val="0"/>
              <w:kinsoku/>
              <w:wordWrap/>
              <w:overflowPunct/>
              <w:topLinePunct w:val="0"/>
              <w:bidi w:val="0"/>
              <w:adjustRightInd/>
              <w:snapToGri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供应商提供数据中心机房安全生产管理方案，能够对风险进行等级划分，并提出应对措施等。要求内容准确、科学合理、条理清晰。</w:t>
            </w:r>
          </w:p>
          <w:p w14:paraId="7E0F1251">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highlight w:val="none"/>
              </w:rPr>
              <w:t>安全生产管理方案内容准确</w:t>
            </w:r>
            <w:r>
              <w:rPr>
                <w:rFonts w:hint="eastAsia" w:ascii="宋体" w:hAnsi="宋体" w:cs="宋体"/>
                <w:color w:val="auto"/>
                <w:highlight w:val="none"/>
                <w:lang w:eastAsia="zh-CN"/>
              </w:rPr>
              <w:t>、</w:t>
            </w:r>
            <w:r>
              <w:rPr>
                <w:rFonts w:hint="eastAsia" w:ascii="宋体" w:hAnsi="宋体" w:cs="宋体"/>
                <w:color w:val="auto"/>
                <w:highlight w:val="none"/>
              </w:rPr>
              <w:t>科学合理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条理清晰</w:t>
            </w:r>
            <w:r>
              <w:rPr>
                <w:rFonts w:hint="eastAsia" w:ascii="宋体" w:hAnsi="宋体" w:eastAsia="宋体" w:cs="宋体"/>
                <w:color w:val="auto"/>
                <w:sz w:val="21"/>
                <w:szCs w:val="21"/>
                <w:highlight w:val="none"/>
              </w:rPr>
              <w:t>，优于采购需求，得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分； </w:t>
            </w:r>
          </w:p>
          <w:p w14:paraId="511B2F83">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highlight w:val="none"/>
              </w:rPr>
              <w:t>安全生产管理方案内容</w:t>
            </w:r>
            <w:r>
              <w:rPr>
                <w:rFonts w:hint="eastAsia" w:ascii="宋体" w:hAnsi="宋体" w:cs="宋体"/>
                <w:color w:val="auto"/>
                <w:highlight w:val="none"/>
                <w:lang w:val="en-US" w:eastAsia="zh-CN"/>
              </w:rPr>
              <w:t>较</w:t>
            </w:r>
            <w:r>
              <w:rPr>
                <w:rFonts w:hint="eastAsia" w:ascii="宋体" w:hAnsi="宋体" w:cs="宋体"/>
                <w:color w:val="auto"/>
                <w:highlight w:val="none"/>
              </w:rPr>
              <w:t>准确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较</w:t>
            </w:r>
            <w:r>
              <w:rPr>
                <w:rFonts w:hint="eastAsia" w:ascii="宋体" w:hAnsi="宋体" w:cs="宋体"/>
                <w:color w:val="auto"/>
                <w:highlight w:val="none"/>
              </w:rPr>
              <w:t>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w:t>
            </w:r>
            <w:r>
              <w:rPr>
                <w:rFonts w:hint="eastAsia" w:ascii="宋体" w:hAnsi="宋体" w:cs="宋体"/>
                <w:color w:val="auto"/>
                <w:highlight w:val="none"/>
                <w:lang w:val="en-US" w:eastAsia="zh-CN"/>
              </w:rPr>
              <w:t>较</w:t>
            </w:r>
            <w:r>
              <w:rPr>
                <w:rFonts w:hint="eastAsia" w:ascii="宋体" w:hAnsi="宋体" w:cs="宋体"/>
                <w:color w:val="auto"/>
                <w:highlight w:val="none"/>
              </w:rPr>
              <w:t>清晰</w:t>
            </w:r>
            <w:r>
              <w:rPr>
                <w:rFonts w:hint="eastAsia" w:ascii="宋体" w:hAnsi="宋体" w:eastAsia="宋体" w:cs="宋体"/>
                <w:color w:val="auto"/>
                <w:sz w:val="21"/>
                <w:szCs w:val="21"/>
                <w:highlight w:val="none"/>
              </w:rPr>
              <w:t>，满足采购需求，得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 </w:t>
            </w:r>
          </w:p>
          <w:p w14:paraId="132E5810">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highlight w:val="none"/>
              </w:rPr>
              <w:t>安全生产管理方案内容</w:t>
            </w:r>
            <w:r>
              <w:rPr>
                <w:rFonts w:hint="eastAsia" w:ascii="宋体" w:hAnsi="宋体" w:cs="宋体"/>
                <w:color w:val="auto"/>
                <w:highlight w:val="none"/>
                <w:lang w:val="en-US" w:eastAsia="zh-CN"/>
              </w:rPr>
              <w:t>不够</w:t>
            </w:r>
            <w:r>
              <w:rPr>
                <w:rFonts w:hint="eastAsia" w:ascii="宋体" w:hAnsi="宋体" w:cs="宋体"/>
                <w:color w:val="auto"/>
                <w:highlight w:val="none"/>
              </w:rPr>
              <w:t>准确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不够</w:t>
            </w:r>
            <w:r>
              <w:rPr>
                <w:rFonts w:hint="eastAsia" w:ascii="宋体" w:hAnsi="宋体" w:cs="宋体"/>
                <w:color w:val="auto"/>
                <w:highlight w:val="none"/>
              </w:rPr>
              <w:t>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w:t>
            </w:r>
            <w:r>
              <w:rPr>
                <w:rFonts w:hint="eastAsia" w:ascii="宋体" w:hAnsi="宋体" w:cs="宋体"/>
                <w:color w:val="auto"/>
                <w:highlight w:val="none"/>
                <w:lang w:val="en-US" w:eastAsia="zh-CN"/>
              </w:rPr>
              <w:t>不够</w:t>
            </w:r>
            <w:r>
              <w:rPr>
                <w:rFonts w:hint="eastAsia" w:ascii="宋体" w:hAnsi="宋体" w:cs="宋体"/>
                <w:color w:val="auto"/>
                <w:highlight w:val="none"/>
              </w:rPr>
              <w:t>清晰</w:t>
            </w:r>
            <w:r>
              <w:rPr>
                <w:rFonts w:hint="eastAsia" w:ascii="宋体" w:hAnsi="宋体" w:eastAsia="宋体" w:cs="宋体"/>
                <w:color w:val="auto"/>
                <w:sz w:val="21"/>
                <w:szCs w:val="21"/>
                <w:highlight w:val="none"/>
              </w:rPr>
              <w:t>，部分满足采购需求，得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40EB6CF5">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highlight w:val="none"/>
              </w:rPr>
              <w:t>安全生产管理方案</w:t>
            </w:r>
            <w:r>
              <w:rPr>
                <w:rFonts w:hint="eastAsia" w:ascii="宋体" w:hAnsi="宋体" w:cs="宋体"/>
                <w:color w:val="auto"/>
                <w:highlight w:val="none"/>
                <w:lang w:val="en-US" w:eastAsia="zh-CN"/>
              </w:rPr>
              <w:t>内容</w:t>
            </w:r>
            <w:r>
              <w:rPr>
                <w:rFonts w:hint="eastAsia" w:ascii="宋体" w:hAnsi="宋体" w:eastAsia="宋体" w:cs="宋体"/>
                <w:color w:val="auto"/>
                <w:sz w:val="21"/>
                <w:szCs w:val="21"/>
                <w:highlight w:val="none"/>
              </w:rPr>
              <w:t>欠缺，</w:t>
            </w:r>
            <w:r>
              <w:rPr>
                <w:rFonts w:hint="eastAsia" w:ascii="宋体" w:hAnsi="宋体" w:cs="宋体"/>
                <w:color w:val="auto"/>
                <w:highlight w:val="none"/>
                <w:lang w:val="en-US" w:eastAsia="zh-CN"/>
              </w:rPr>
              <w:t>不</w:t>
            </w:r>
            <w:r>
              <w:rPr>
                <w:rFonts w:hint="eastAsia" w:ascii="宋体" w:hAnsi="宋体" w:cs="宋体"/>
                <w:color w:val="auto"/>
                <w:highlight w:val="none"/>
              </w:rPr>
              <w:t>合理</w:t>
            </w:r>
            <w:r>
              <w:rPr>
                <w:rFonts w:hint="eastAsia" w:ascii="宋体" w:hAnsi="宋体" w:eastAsia="宋体" w:cs="宋体"/>
                <w:color w:val="auto"/>
                <w:sz w:val="21"/>
                <w:szCs w:val="21"/>
                <w:highlight w:val="none"/>
              </w:rPr>
              <w:t>、</w:t>
            </w:r>
            <w:r>
              <w:rPr>
                <w:rFonts w:hint="eastAsia" w:ascii="宋体" w:hAnsi="宋体" w:cs="宋体"/>
                <w:color w:val="auto"/>
                <w:highlight w:val="none"/>
              </w:rPr>
              <w:t>条理</w:t>
            </w:r>
            <w:r>
              <w:rPr>
                <w:rFonts w:hint="eastAsia" w:ascii="宋体" w:hAnsi="宋体" w:cs="宋体"/>
                <w:color w:val="auto"/>
                <w:highlight w:val="none"/>
                <w:lang w:val="en-US" w:eastAsia="zh-CN"/>
              </w:rPr>
              <w:t>不</w:t>
            </w:r>
            <w:r>
              <w:rPr>
                <w:rFonts w:hint="eastAsia" w:ascii="宋体" w:hAnsi="宋体" w:cs="宋体"/>
                <w:color w:val="auto"/>
                <w:highlight w:val="none"/>
              </w:rPr>
              <w:t>清晰</w:t>
            </w:r>
            <w:r>
              <w:rPr>
                <w:rFonts w:hint="eastAsia" w:ascii="宋体" w:hAnsi="宋体" w:eastAsia="宋体" w:cs="宋体"/>
                <w:color w:val="auto"/>
                <w:sz w:val="21"/>
                <w:szCs w:val="21"/>
                <w:highlight w:val="none"/>
              </w:rPr>
              <w:t xml:space="preserve">，未能满足采购需求，得1分； </w:t>
            </w:r>
          </w:p>
          <w:p w14:paraId="43B6601E">
            <w:pPr>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5.不提供不得分。</w:t>
            </w:r>
          </w:p>
        </w:tc>
      </w:tr>
      <w:tr w14:paraId="75FC2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restart"/>
          </w:tcPr>
          <w:p w14:paraId="1D7D93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tc>
        <w:tc>
          <w:tcPr>
            <w:tcW w:w="1642" w:type="dxa"/>
            <w:shd w:val="clear" w:color="auto" w:fill="auto"/>
            <w:vAlign w:val="top"/>
          </w:tcPr>
          <w:p w14:paraId="0940EC19">
            <w:pPr>
              <w:keepNext w:val="0"/>
              <w:keepLines w:val="0"/>
              <w:pageBreakBefore w:val="0"/>
              <w:widowControl/>
              <w:kinsoku/>
              <w:wordWrap/>
              <w:overflowPunct/>
              <w:topLinePunct w:val="0"/>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机房</w:t>
            </w:r>
            <w:r>
              <w:rPr>
                <w:rFonts w:hint="eastAsia" w:ascii="宋体" w:hAnsi="宋体" w:cs="宋体"/>
                <w:color w:val="000000" w:themeColor="text1"/>
                <w:kern w:val="0"/>
                <w:szCs w:val="21"/>
                <w:highlight w:val="none"/>
                <w:lang w:val="en-US" w:eastAsia="zh-CN"/>
                <w14:textFill>
                  <w14:solidFill>
                    <w14:schemeClr w14:val="tx1"/>
                  </w14:solidFill>
                </w14:textFill>
              </w:rPr>
              <w:t>所在位置（20.0分）</w:t>
            </w:r>
          </w:p>
        </w:tc>
        <w:tc>
          <w:tcPr>
            <w:tcW w:w="6425" w:type="dxa"/>
            <w:shd w:val="clear" w:color="auto" w:fill="auto"/>
            <w:vAlign w:val="center"/>
          </w:tcPr>
          <w:p w14:paraId="7D8E4513">
            <w:pPr>
              <w:keepNext w:val="0"/>
              <w:keepLines w:val="0"/>
              <w:pageBreakBefore w:val="0"/>
              <w:widowControl/>
              <w:kinsoku/>
              <w:wordWrap/>
              <w:overflowPunct/>
              <w:topLinePunct w:val="0"/>
              <w:bidi w:val="0"/>
              <w:adjustRightInd/>
              <w:snapToGrid/>
              <w:spacing w:line="320" w:lineRule="exact"/>
              <w:jc w:val="left"/>
              <w:textAlignment w:val="auto"/>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为满足阳江市社保局机房软硬件维护工作需要，便于阳江市社保局日常使用及维护管理。投标人须承诺其机房安置在广东省阳江市江城区范围内，并按要求提供《承诺函》（格式自拟），本项满分20分。</w:t>
            </w:r>
          </w:p>
          <w:p w14:paraId="42E3D61A">
            <w:pPr>
              <w:keepNext w:val="0"/>
              <w:keepLines w:val="0"/>
              <w:pageBreakBefore w:val="0"/>
              <w:widowControl/>
              <w:kinsoku/>
              <w:wordWrap/>
              <w:overflowPunct/>
              <w:topLinePunct w:val="0"/>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注：中标供应商机房可以自有或租赁，须在中标后签订合同前提供场地证明文件，逾期未提供或材料不符合要求的，按无效投标处理。</w:t>
            </w:r>
          </w:p>
        </w:tc>
      </w:tr>
      <w:tr w14:paraId="066E3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4A0097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2" w:type="dxa"/>
            <w:shd w:val="clear" w:color="auto" w:fill="auto"/>
            <w:vAlign w:val="top"/>
          </w:tcPr>
          <w:p w14:paraId="2B3B1EE6">
            <w:pPr>
              <w:keepNext w:val="0"/>
              <w:keepLines w:val="0"/>
              <w:pageBreakBefore w:val="0"/>
              <w:widowControl/>
              <w:kinsoku/>
              <w:wordWrap/>
              <w:overflowPunct/>
              <w:topLinePunct w:val="0"/>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机房</w:t>
            </w:r>
            <w:r>
              <w:rPr>
                <w:rFonts w:hint="eastAsia" w:ascii="宋体" w:hAnsi="宋体" w:cs="宋体"/>
                <w:color w:val="000000" w:themeColor="text1"/>
                <w:kern w:val="0"/>
                <w:szCs w:val="21"/>
                <w:highlight w:val="none"/>
                <w:lang w:val="en-US" w:eastAsia="zh-CN"/>
                <w14:textFill>
                  <w14:solidFill>
                    <w14:schemeClr w14:val="tx1"/>
                  </w14:solidFill>
                </w14:textFill>
              </w:rPr>
              <w:t>维护空间便利</w:t>
            </w:r>
            <w:r>
              <w:rPr>
                <w:rFonts w:hint="eastAsia" w:ascii="宋体" w:hAnsi="宋体" w:cs="宋体"/>
                <w:color w:val="000000" w:themeColor="text1"/>
                <w:kern w:val="0"/>
                <w:szCs w:val="21"/>
                <w:highlight w:val="none"/>
                <w14:textFill>
                  <w14:solidFill>
                    <w14:schemeClr w14:val="tx1"/>
                  </w14:solidFill>
                </w14:textFill>
              </w:rPr>
              <w:t>性</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10.0分</w:t>
            </w:r>
            <w:r>
              <w:rPr>
                <w:rFonts w:hint="eastAsia" w:ascii="宋体" w:hAnsi="宋体" w:cs="宋体"/>
                <w:color w:val="000000" w:themeColor="text1"/>
                <w:kern w:val="0"/>
                <w:szCs w:val="21"/>
                <w:highlight w:val="none"/>
                <w:lang w:eastAsia="zh-CN"/>
                <w14:textFill>
                  <w14:solidFill>
                    <w14:schemeClr w14:val="tx1"/>
                  </w14:solidFill>
                </w14:textFill>
              </w:rPr>
              <w:t>）</w:t>
            </w:r>
          </w:p>
        </w:tc>
        <w:tc>
          <w:tcPr>
            <w:tcW w:w="6425" w:type="dxa"/>
            <w:shd w:val="clear" w:color="auto" w:fill="auto"/>
            <w:vAlign w:val="center"/>
          </w:tcPr>
          <w:p w14:paraId="35591F61">
            <w:pPr>
              <w:keepNext w:val="0"/>
              <w:keepLines w:val="0"/>
              <w:pageBreakBefore w:val="0"/>
              <w:widowControl/>
              <w:kinsoku/>
              <w:wordWrap/>
              <w:overflowPunct/>
              <w:topLinePunct w:val="0"/>
              <w:bidi w:val="0"/>
              <w:adjustRightInd/>
              <w:snapToGrid/>
              <w:spacing w:line="32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为满足阳江市</w:t>
            </w:r>
            <w:r>
              <w:rPr>
                <w:rFonts w:hint="eastAsia" w:ascii="宋体" w:hAnsi="宋体" w:cs="宋体"/>
                <w:color w:val="auto"/>
                <w:kern w:val="0"/>
                <w:szCs w:val="21"/>
                <w:highlight w:val="none"/>
                <w:lang w:val="en-US" w:eastAsia="zh-CN"/>
              </w:rPr>
              <w:t>社保局机房软硬件维护</w:t>
            </w:r>
            <w:r>
              <w:rPr>
                <w:rFonts w:hint="eastAsia" w:ascii="宋体" w:hAnsi="宋体" w:cs="宋体"/>
                <w:color w:val="auto"/>
                <w:kern w:val="0"/>
                <w:szCs w:val="21"/>
                <w:highlight w:val="none"/>
              </w:rPr>
              <w:t>需要，投标人提供的机房应具备</w:t>
            </w:r>
            <w:r>
              <w:rPr>
                <w:rFonts w:hint="eastAsia" w:ascii="宋体" w:hAnsi="宋体" w:cs="宋体"/>
                <w:color w:val="auto"/>
                <w:kern w:val="0"/>
                <w:szCs w:val="21"/>
                <w:highlight w:val="none"/>
                <w:lang w:val="en-US" w:eastAsia="zh-CN"/>
              </w:rPr>
              <w:t>维护操作</w:t>
            </w:r>
            <w:r>
              <w:rPr>
                <w:rFonts w:hint="eastAsia" w:ascii="宋体" w:hAnsi="宋体" w:cs="宋体"/>
                <w:color w:val="auto"/>
                <w:kern w:val="0"/>
                <w:szCs w:val="21"/>
                <w:highlight w:val="none"/>
              </w:rPr>
              <w:t>空间。</w:t>
            </w:r>
          </w:p>
          <w:p w14:paraId="2AF37EF4">
            <w:pPr>
              <w:keepNext w:val="0"/>
              <w:keepLines w:val="0"/>
              <w:pageBreakBefore w:val="0"/>
              <w:widowControl/>
              <w:kinsoku/>
              <w:wordWrap/>
              <w:overflowPunct/>
              <w:topLinePunct w:val="0"/>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（提供拟投入本项目使用的机房的</w:t>
            </w:r>
            <w:r>
              <w:rPr>
                <w:rFonts w:ascii="宋体" w:hAnsi="宋体" w:cs="宋体"/>
                <w:color w:val="auto"/>
                <w:kern w:val="0"/>
                <w:szCs w:val="21"/>
                <w:highlight w:val="none"/>
              </w:rPr>
              <w:t>CAD平面图并加盖公章，要求机柜的规格需满足本招标文件的要求，以及机柜的布置需满足GB50174--2017《数据中心设计规范》的相关要求，</w:t>
            </w:r>
            <w:r>
              <w:rPr>
                <w:rFonts w:hint="eastAsia" w:ascii="宋体" w:hAnsi="宋体" w:cs="宋体"/>
                <w:color w:val="auto"/>
                <w:kern w:val="0"/>
                <w:szCs w:val="21"/>
                <w:highlight w:val="none"/>
              </w:rPr>
              <w:t>机房内通道与设备间的距离应符合下列规定：</w:t>
            </w:r>
          </w:p>
          <w:p w14:paraId="34099C7A">
            <w:pPr>
              <w:keepNext w:val="0"/>
              <w:keepLines w:val="0"/>
              <w:pageBreakBefore w:val="0"/>
              <w:widowControl/>
              <w:kinsoku/>
              <w:wordWrap/>
              <w:overflowPunct/>
              <w:topLinePunct w:val="0"/>
              <w:bidi w:val="0"/>
              <w:adjustRightInd/>
              <w:snapToGrid/>
              <w:spacing w:line="320" w:lineRule="exact"/>
              <w:jc w:val="left"/>
              <w:textAlignment w:val="auto"/>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用于搬运设备的通道净宽不应小于</w:t>
            </w:r>
            <w:r>
              <w:rPr>
                <w:rFonts w:ascii="宋体" w:hAnsi="宋体" w:cs="宋体"/>
                <w:color w:val="auto"/>
                <w:kern w:val="0"/>
                <w:szCs w:val="21"/>
                <w:highlight w:val="none"/>
              </w:rPr>
              <w:t>1.5m</w:t>
            </w:r>
            <w:r>
              <w:rPr>
                <w:rFonts w:hint="eastAsia" w:ascii="宋体" w:hAnsi="宋体" w:cs="宋体"/>
                <w:color w:val="auto"/>
                <w:kern w:val="0"/>
                <w:szCs w:val="21"/>
                <w:highlight w:val="none"/>
              </w:rPr>
              <w:t>；</w:t>
            </w:r>
          </w:p>
          <w:p w14:paraId="1623399F">
            <w:pPr>
              <w:keepNext w:val="0"/>
              <w:keepLines w:val="0"/>
              <w:pageBreakBefore w:val="0"/>
              <w:widowControl/>
              <w:kinsoku/>
              <w:wordWrap/>
              <w:overflowPunct/>
              <w:topLinePunct w:val="0"/>
              <w:bidi w:val="0"/>
              <w:adjustRightInd/>
              <w:snapToGrid/>
              <w:spacing w:line="320" w:lineRule="exact"/>
              <w:jc w:val="left"/>
              <w:textAlignment w:val="auto"/>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面对面布置的机柜（架）正面之间的距离不宜小于</w:t>
            </w:r>
            <w:r>
              <w:rPr>
                <w:rFonts w:ascii="宋体" w:hAnsi="宋体" w:cs="宋体"/>
                <w:color w:val="auto"/>
                <w:kern w:val="0"/>
                <w:szCs w:val="21"/>
                <w:highlight w:val="none"/>
              </w:rPr>
              <w:t>1.2m</w:t>
            </w:r>
            <w:r>
              <w:rPr>
                <w:rFonts w:hint="eastAsia" w:ascii="宋体" w:hAnsi="宋体" w:cs="宋体"/>
                <w:color w:val="auto"/>
                <w:kern w:val="0"/>
                <w:szCs w:val="21"/>
                <w:highlight w:val="none"/>
              </w:rPr>
              <w:t>；</w:t>
            </w:r>
          </w:p>
          <w:p w14:paraId="00BDED2F">
            <w:pPr>
              <w:keepNext w:val="0"/>
              <w:keepLines w:val="0"/>
              <w:pageBreakBefore w:val="0"/>
              <w:widowControl/>
              <w:kinsoku/>
              <w:wordWrap/>
              <w:overflowPunct/>
              <w:topLinePunct w:val="0"/>
              <w:bidi w:val="0"/>
              <w:adjustRightInd/>
              <w:snapToGrid/>
              <w:spacing w:line="320" w:lineRule="exact"/>
              <w:jc w:val="left"/>
              <w:textAlignment w:val="auto"/>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背对背布置的机柜（架）背面之间的距离不宜小于</w:t>
            </w:r>
            <w:r>
              <w:rPr>
                <w:rFonts w:ascii="宋体" w:hAnsi="宋体" w:cs="宋体"/>
                <w:color w:val="auto"/>
                <w:kern w:val="0"/>
                <w:szCs w:val="21"/>
                <w:highlight w:val="none"/>
              </w:rPr>
              <w:t>0.8m</w:t>
            </w:r>
            <w:r>
              <w:rPr>
                <w:rFonts w:hint="eastAsia" w:ascii="宋体" w:hAnsi="宋体" w:cs="宋体"/>
                <w:color w:val="auto"/>
                <w:kern w:val="0"/>
                <w:szCs w:val="21"/>
                <w:highlight w:val="none"/>
              </w:rPr>
              <w:t>；</w:t>
            </w:r>
          </w:p>
          <w:p w14:paraId="69D17B34">
            <w:pPr>
              <w:keepNext w:val="0"/>
              <w:keepLines w:val="0"/>
              <w:pageBreakBefore w:val="0"/>
              <w:widowControl/>
              <w:kinsoku/>
              <w:wordWrap/>
              <w:overflowPunct/>
              <w:topLinePunct w:val="0"/>
              <w:bidi w:val="0"/>
              <w:adjustRightInd/>
              <w:snapToGrid/>
              <w:spacing w:line="320" w:lineRule="exact"/>
              <w:jc w:val="left"/>
              <w:textAlignment w:val="auto"/>
              <w:rPr>
                <w:rFonts w:hint="eastAsia"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当需要在机柜（架）侧面和后面维修测试时，机柜（架）与机柜（架）、机柜（架）与墙之间的距离不宜小于</w:t>
            </w:r>
            <w:r>
              <w:rPr>
                <w:rFonts w:ascii="宋体" w:hAnsi="宋体" w:cs="宋体"/>
                <w:color w:val="auto"/>
                <w:kern w:val="0"/>
                <w:szCs w:val="21"/>
                <w:highlight w:val="none"/>
              </w:rPr>
              <w:t>1.0m</w:t>
            </w:r>
            <w:r>
              <w:rPr>
                <w:rFonts w:hint="eastAsia" w:ascii="宋体" w:hAnsi="宋体" w:cs="宋体"/>
                <w:color w:val="auto"/>
                <w:kern w:val="0"/>
                <w:szCs w:val="21"/>
                <w:highlight w:val="none"/>
              </w:rPr>
              <w:t>；</w:t>
            </w:r>
          </w:p>
          <w:p w14:paraId="53F21987">
            <w:pPr>
              <w:keepNext w:val="0"/>
              <w:keepLines w:val="0"/>
              <w:pageBreakBefore w:val="0"/>
              <w:widowControl/>
              <w:kinsoku/>
              <w:wordWrap/>
              <w:overflowPunct/>
              <w:topLinePunct w:val="0"/>
              <w:bidi w:val="0"/>
              <w:adjustRightInd/>
              <w:snapToGrid/>
              <w:spacing w:line="320" w:lineRule="exact"/>
              <w:jc w:val="left"/>
              <w:textAlignment w:val="auto"/>
              <w:rPr>
                <w:rFonts w:hint="eastAsia"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成行排列的机柜（架），其长度超过</w:t>
            </w:r>
            <w:r>
              <w:rPr>
                <w:rFonts w:ascii="宋体" w:hAnsi="宋体" w:cs="宋体"/>
                <w:color w:val="auto"/>
                <w:kern w:val="0"/>
                <w:szCs w:val="21"/>
                <w:highlight w:val="none"/>
              </w:rPr>
              <w:t>6m</w:t>
            </w:r>
            <w:r>
              <w:rPr>
                <w:rFonts w:hint="eastAsia" w:ascii="宋体" w:hAnsi="宋体" w:cs="宋体"/>
                <w:color w:val="auto"/>
                <w:kern w:val="0"/>
                <w:szCs w:val="21"/>
                <w:highlight w:val="none"/>
              </w:rPr>
              <w:t>时，两端应设有通道；当两个通道之间的距离超过</w:t>
            </w:r>
            <w:r>
              <w:rPr>
                <w:rFonts w:ascii="宋体" w:hAnsi="宋体" w:cs="宋体"/>
                <w:color w:val="auto"/>
                <w:kern w:val="0"/>
                <w:szCs w:val="21"/>
                <w:highlight w:val="none"/>
              </w:rPr>
              <w:t>15m</w:t>
            </w:r>
            <w:r>
              <w:rPr>
                <w:rFonts w:hint="eastAsia" w:ascii="宋体" w:hAnsi="宋体" w:cs="宋体"/>
                <w:color w:val="auto"/>
                <w:kern w:val="0"/>
                <w:szCs w:val="21"/>
                <w:highlight w:val="none"/>
              </w:rPr>
              <w:t>时，在两个通道之间还应增加通道。</w:t>
            </w:r>
          </w:p>
          <w:p w14:paraId="55B64A8C">
            <w:pPr>
              <w:keepNext w:val="0"/>
              <w:keepLines w:val="0"/>
              <w:pageBreakBefore w:val="0"/>
              <w:widowControl/>
              <w:kinsoku/>
              <w:wordWrap/>
              <w:overflowPunct/>
              <w:topLinePunct w:val="0"/>
              <w:bidi w:val="0"/>
              <w:adjustRightInd/>
              <w:snapToGrid/>
              <w:spacing w:line="320" w:lineRule="exact"/>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以上5项要求，每满足1项，得1.5分。满分7.5分。</w:t>
            </w:r>
          </w:p>
          <w:p w14:paraId="3997E4E8">
            <w:pPr>
              <w:keepNext w:val="0"/>
              <w:keepLines w:val="0"/>
              <w:pageBreakBefore w:val="0"/>
              <w:widowControl/>
              <w:numPr>
                <w:ilvl w:val="0"/>
                <w:numId w:val="2"/>
              </w:numPr>
              <w:kinsoku/>
              <w:wordWrap/>
              <w:overflowPunct/>
              <w:topLinePunct w:val="0"/>
              <w:bidi w:val="0"/>
              <w:adjustRightInd/>
              <w:snapToGrid/>
              <w:spacing w:line="320" w:lineRule="exact"/>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机房面积大于100平方米。满足2.5分。</w:t>
            </w:r>
          </w:p>
          <w:p w14:paraId="2518350A">
            <w:pPr>
              <w:keepNext w:val="0"/>
              <w:keepLines w:val="0"/>
              <w:pageBreakBefore w:val="0"/>
              <w:widowControl/>
              <w:numPr>
                <w:ilvl w:val="0"/>
                <w:numId w:val="0"/>
              </w:numPr>
              <w:kinsoku/>
              <w:wordWrap/>
              <w:overflowPunct/>
              <w:topLinePunct w:val="0"/>
              <w:bidi w:val="0"/>
              <w:adjustRightInd/>
              <w:snapToGrid/>
              <w:spacing w:line="320" w:lineRule="exact"/>
              <w:jc w:val="lef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注：按要求提供证明材料，不提供不得分。</w:t>
            </w:r>
          </w:p>
        </w:tc>
      </w:tr>
      <w:tr w14:paraId="440D1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38BAB05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2" w:type="dxa"/>
            <w:shd w:val="clear" w:color="auto" w:fill="auto"/>
            <w:vAlign w:val="top"/>
          </w:tcPr>
          <w:p w14:paraId="37E9DF46">
            <w:pPr>
              <w:keepNext w:val="0"/>
              <w:keepLines w:val="0"/>
              <w:pageBreakBefore w:val="0"/>
              <w:kinsoku/>
              <w:wordWrap/>
              <w:overflowPunct/>
              <w:topLinePunct w:val="0"/>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同类业绩</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15.0分</w:t>
            </w:r>
            <w:r>
              <w:rPr>
                <w:rFonts w:hint="eastAsia" w:ascii="宋体" w:hAnsi="宋体" w:cs="宋体"/>
                <w:color w:val="000000" w:themeColor="text1"/>
                <w:highlight w:val="none"/>
                <w:lang w:eastAsia="zh-CN"/>
                <w14:textFill>
                  <w14:solidFill>
                    <w14:schemeClr w14:val="tx1"/>
                  </w14:solidFill>
                </w14:textFill>
              </w:rPr>
              <w:t>）</w:t>
            </w:r>
          </w:p>
        </w:tc>
        <w:tc>
          <w:tcPr>
            <w:tcW w:w="6425" w:type="dxa"/>
            <w:shd w:val="clear" w:color="auto" w:fill="auto"/>
            <w:vAlign w:val="center"/>
          </w:tcPr>
          <w:p w14:paraId="3AE3BD8F">
            <w:pPr>
              <w:keepNext w:val="0"/>
              <w:keepLines w:val="0"/>
              <w:pageBreakBefore w:val="0"/>
              <w:kinsoku/>
              <w:wordWrap/>
              <w:overflowPunct/>
              <w:topLinePunct w:val="0"/>
              <w:bidi w:val="0"/>
              <w:adjustRightInd/>
              <w:snapToGrid/>
              <w:spacing w:line="32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根据投标人提供的20</w:t>
            </w:r>
            <w:r>
              <w:rPr>
                <w:rFonts w:hint="eastAsia" w:ascii="宋体" w:hAnsi="宋体" w:cs="宋体"/>
                <w:color w:val="000000" w:themeColor="text1"/>
                <w:highlight w:val="none"/>
                <w:lang w:val="en-US" w:eastAsia="zh-CN"/>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1月1日</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以合同签订时间为准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至今</w:t>
            </w:r>
            <w:r>
              <w:rPr>
                <w:rFonts w:hint="eastAsia" w:ascii="宋体" w:hAnsi="宋体" w:cs="宋体"/>
                <w:color w:val="000000" w:themeColor="text1"/>
                <w:highlight w:val="none"/>
                <w:lang w:val="en-US" w:eastAsia="zh-CN"/>
                <w14:textFill>
                  <w14:solidFill>
                    <w14:schemeClr w14:val="tx1"/>
                  </w14:solidFill>
                </w14:textFill>
              </w:rPr>
              <w:t>同类</w:t>
            </w:r>
            <w:r>
              <w:rPr>
                <w:rFonts w:hint="eastAsia" w:ascii="宋体" w:hAnsi="宋体" w:cs="宋体"/>
                <w:color w:val="000000" w:themeColor="text1"/>
                <w:highlight w:val="none"/>
                <w14:textFill>
                  <w14:solidFill>
                    <w14:schemeClr w14:val="tx1"/>
                  </w14:solidFill>
                </w14:textFill>
              </w:rPr>
              <w:t>业绩</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每提供1份业绩得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分，满分</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分。</w:t>
            </w:r>
          </w:p>
          <w:p w14:paraId="1DF80ABC">
            <w:pPr>
              <w:keepNext w:val="0"/>
              <w:keepLines w:val="0"/>
              <w:pageBreakBefore w:val="0"/>
              <w:widowControl/>
              <w:kinsoku/>
              <w:wordWrap/>
              <w:overflowPunct/>
              <w:topLinePunct w:val="0"/>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注：提供</w:t>
            </w:r>
            <w:r>
              <w:rPr>
                <w:rFonts w:hint="eastAsia" w:ascii="宋体" w:hAnsi="宋体" w:cs="宋体"/>
                <w:color w:val="000000" w:themeColor="text1"/>
                <w:highlight w:val="none"/>
                <w14:textFill>
                  <w14:solidFill>
                    <w14:schemeClr w14:val="tx1"/>
                  </w14:solidFill>
                </w14:textFill>
              </w:rPr>
              <w:t>业绩证明文件应包括合同关键页复印件加盖公章</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不提供不得分。</w:t>
            </w:r>
          </w:p>
        </w:tc>
      </w:tr>
      <w:tr w14:paraId="582DF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0" w:hRule="atLeast"/>
        </w:trPr>
        <w:tc>
          <w:tcPr>
            <w:tcW w:w="1093" w:type="dxa"/>
          </w:tcPr>
          <w:p w14:paraId="7478E4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1642" w:type="dxa"/>
            <w:vAlign w:val="top"/>
          </w:tcPr>
          <w:p w14:paraId="57A61581">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 (10.0分)</w:t>
            </w:r>
          </w:p>
        </w:tc>
        <w:tc>
          <w:tcPr>
            <w:tcW w:w="6425" w:type="dxa"/>
            <w:vAlign w:val="top"/>
          </w:tcPr>
          <w:p w14:paraId="5FDCF134">
            <w:pPr>
              <w:pStyle w:val="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1BF54002">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7ABD188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4C3750AE">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1F66E09">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5F2844F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5B56DCAD">
      <w:pPr>
        <w:pStyle w:val="1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4D3CC12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4670F02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4DDA656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6655DCC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1DC00B4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3EFB9CB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7B0277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A79AE82">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58574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390FAEA">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8" w:name="_Toc20171"/>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bookmarkEnd w:id="88"/>
    </w:p>
    <w:p w14:paraId="394825B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18403ACD">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0497923">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497606F9">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A29001">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7A59B">
      <w:pPr>
        <w:pStyle w:val="19"/>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683E29E5">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7763F208">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44FB8C7">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C332AC">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819311">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EC5F0E">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36A794">
      <w:pPr>
        <w:pStyle w:val="19"/>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BB0B23C">
      <w:pPr>
        <w:pStyle w:val="19"/>
        <w:keepNext w:val="0"/>
        <w:keepLines w:val="0"/>
        <w:pageBreakBefore w:val="0"/>
        <w:kinsoku/>
        <w:wordWrap/>
        <w:overflowPunct/>
        <w:topLinePunct w:val="0"/>
        <w:autoSpaceDE/>
        <w:autoSpaceDN/>
        <w:bidi w:val="0"/>
        <w:adjustRightInd/>
        <w:snapToGrid/>
        <w:spacing w:before="0" w:after="0" w:line="360" w:lineRule="auto"/>
        <w:ind w:left="0" w:right="0" w:firstLine="2100" w:firstLineChars="10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0BB764C6">
      <w:pPr>
        <w:pStyle w:val="19"/>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8A1D3">
      <w:pPr>
        <w:pStyle w:val="19"/>
        <w:keepNext w:val="0"/>
        <w:keepLines w:val="0"/>
        <w:pageBreakBefore w:val="0"/>
        <w:kinsoku/>
        <w:wordWrap/>
        <w:overflowPunct/>
        <w:topLinePunct w:val="0"/>
        <w:autoSpaceDE/>
        <w:autoSpaceDN/>
        <w:bidi w:val="0"/>
        <w:adjustRightInd/>
        <w:snapToGrid/>
        <w:spacing w:before="0" w:after="0" w:line="360" w:lineRule="auto"/>
        <w:ind w:left="0" w:right="0" w:firstLine="2100" w:firstLineChars="10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4E0E203">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09195DC">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C32DCB">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EFE97C6">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DB46F2">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0B61CB">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B6AE423">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06F65F5D">
      <w:pPr>
        <w:pStyle w:val="19"/>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7FF74961">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CD38092">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DAB7EEF">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A712F23">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44C4D873">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795ECC2">
      <w:pPr>
        <w:pStyle w:val="19"/>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6FD3488">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2324F150">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12F1A9F9">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合同金额为（大写）：_____________元（￥_________元）人民币。</w:t>
      </w:r>
    </w:p>
    <w:p w14:paraId="6F8E2368">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6F4026F5">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49C5CB8C">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6A8EC229">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035AABA">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CBEAFCF">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5382EE8E">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71AE3183">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3F901FCD">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742BF0E">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47DE0186">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5B08178E">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6FA0145E">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19109C31">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4F2487BE">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3BE844F2">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0EEF401C">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4F13E19">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37C63FC3">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7F86E758">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CEC236A">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73476790">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182A9AE2">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B092939">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70B7673F">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51D9FA4D">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65B74F9C">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7D49E1F2">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F418010">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1955D3E5">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620A70A1">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23902ED4">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76BD4835">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2BA0FC86">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0F2F4687">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1A49E2FA">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7E6D7563">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55A56898">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037F7ECA">
      <w:pPr>
        <w:pStyle w:val="19"/>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BFC5027">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531CA014">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5D83F218">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428FEB98">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签订日期：　　　年　　月　　日</w:t>
      </w:r>
    </w:p>
    <w:p w14:paraId="6344F802">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785E5D1D">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3AFAF099">
      <w:pPr>
        <w:pStyle w:val="19"/>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D26F66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F09875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B60BD1B">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9" w:name="_Toc4188"/>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bookmarkEnd w:id="89"/>
    </w:p>
    <w:p w14:paraId="59B65CA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5250715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341DFB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86B715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279FFC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275C3E5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189B0BD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1E23D19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11D365D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E59593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69C4EEA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2447CF4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C66CCE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0ACEEA1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52F7002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811C776">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3762191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2E230EA7">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bookmarkStart w:id="90" w:name="_Toc25132"/>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bookmarkEnd w:id="90"/>
    </w:p>
    <w:p w14:paraId="207F05C8">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581D03B8">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CA4AA58">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C30717E">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45D736D4">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YXCG-20260615</w:t>
      </w:r>
    </w:p>
    <w:p w14:paraId="7DF91495">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1D3472F">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3B29383D">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1AE1559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56A6030">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4F73D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BD54478">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91" w:name="_Toc10652"/>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bookmarkEnd w:id="91"/>
    </w:p>
    <w:p w14:paraId="74FFEE6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2312AC0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64F5FA0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13AC119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8140FE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2B4D583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1D45EC9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03ECA84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46B63BA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77B46A9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3566B3F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7779079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6C3F54D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55754EE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5E38791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54D3976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1E5D1C9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528062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AAEDA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EF70B7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0F49F83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B27CE0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76F293A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04DFD32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1E9216E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25D72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F8892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C506B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603A62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FA925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60F86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0FD7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A1016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E42DA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2" w:name="_Toc2338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格式一：投标函</w:t>
      </w:r>
      <w:bookmarkEnd w:id="92"/>
    </w:p>
    <w:p w14:paraId="76A39A0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FB71F5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505DE0B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1342630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YXCG-20260615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258D776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74E347C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4F5C30B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70E44C7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710DC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90657C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AF3AA1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49006BB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54107C9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04BF31E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1B55791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0A89EA3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8D8932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0F2DC86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4DF2E18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C4AF6E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777C68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5183801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6357B6F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77FE5DE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6E5D54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07CF36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669E7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5C65754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6E6A319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626DD04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2F5E4C5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30CD4C1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0B1ACAA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2742A57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3A72D0B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D0453C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499545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7110E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3192CDAE">
      <w:pPr>
        <w:rPr>
          <w:rFonts w:hint="eastAsia"/>
          <w:color w:val="000000" w:themeColor="text1"/>
          <w:highlight w:val="none"/>
          <w14:textFill>
            <w14:solidFill>
              <w14:schemeClr w14:val="tx1"/>
            </w14:solidFill>
          </w14:textFill>
        </w:rPr>
      </w:pPr>
    </w:p>
    <w:p w14:paraId="40707F08">
      <w:pPr>
        <w:rPr>
          <w:rFonts w:hint="eastAsia"/>
          <w:color w:val="000000" w:themeColor="text1"/>
          <w:highlight w:val="none"/>
          <w14:textFill>
            <w14:solidFill>
              <w14:schemeClr w14:val="tx1"/>
            </w14:solidFill>
          </w14:textFill>
        </w:rPr>
      </w:pPr>
    </w:p>
    <w:p w14:paraId="6D305A8F">
      <w:pPr>
        <w:rPr>
          <w:rFonts w:hint="eastAsia"/>
          <w:color w:val="000000" w:themeColor="text1"/>
          <w:highlight w:val="none"/>
          <w14:textFill>
            <w14:solidFill>
              <w14:schemeClr w14:val="tx1"/>
            </w14:solidFill>
          </w14:textFill>
        </w:rPr>
      </w:pPr>
    </w:p>
    <w:p w14:paraId="701D9689">
      <w:pPr>
        <w:rPr>
          <w:rFonts w:hint="eastAsia"/>
          <w:color w:val="000000" w:themeColor="text1"/>
          <w:highlight w:val="none"/>
          <w14:textFill>
            <w14:solidFill>
              <w14:schemeClr w14:val="tx1"/>
            </w14:solidFill>
          </w14:textFill>
        </w:rPr>
      </w:pPr>
    </w:p>
    <w:p w14:paraId="5FCF5025">
      <w:pPr>
        <w:rPr>
          <w:rFonts w:hint="eastAsia"/>
          <w:color w:val="000000" w:themeColor="text1"/>
          <w:highlight w:val="none"/>
          <w14:textFill>
            <w14:solidFill>
              <w14:schemeClr w14:val="tx1"/>
            </w14:solidFill>
          </w14:textFill>
        </w:rPr>
      </w:pPr>
    </w:p>
    <w:p w14:paraId="73BD6DEC">
      <w:pPr>
        <w:rPr>
          <w:rFonts w:hint="eastAsia"/>
          <w:color w:val="000000" w:themeColor="text1"/>
          <w:highlight w:val="none"/>
          <w14:textFill>
            <w14:solidFill>
              <w14:schemeClr w14:val="tx1"/>
            </w14:solidFill>
          </w14:textFill>
        </w:rPr>
      </w:pPr>
    </w:p>
    <w:p w14:paraId="261C1F62">
      <w:pPr>
        <w:rPr>
          <w:rFonts w:hint="eastAsia"/>
          <w:color w:val="000000" w:themeColor="text1"/>
          <w:highlight w:val="none"/>
          <w14:textFill>
            <w14:solidFill>
              <w14:schemeClr w14:val="tx1"/>
            </w14:solidFill>
          </w14:textFill>
        </w:rPr>
      </w:pPr>
    </w:p>
    <w:p w14:paraId="08BA5173">
      <w:pPr>
        <w:rPr>
          <w:rFonts w:hint="eastAsia"/>
          <w:color w:val="000000" w:themeColor="text1"/>
          <w:highlight w:val="none"/>
          <w14:textFill>
            <w14:solidFill>
              <w14:schemeClr w14:val="tx1"/>
            </w14:solidFill>
          </w14:textFill>
        </w:rPr>
      </w:pPr>
    </w:p>
    <w:p w14:paraId="62E74CD5">
      <w:pPr>
        <w:rPr>
          <w:rFonts w:hint="eastAsia"/>
          <w:color w:val="000000" w:themeColor="text1"/>
          <w:highlight w:val="none"/>
          <w14:textFill>
            <w14:solidFill>
              <w14:schemeClr w14:val="tx1"/>
            </w14:solidFill>
          </w14:textFill>
        </w:rPr>
      </w:pPr>
    </w:p>
    <w:p w14:paraId="25C4A467">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E15902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3" w:name="_Toc1276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格式二：开标一览表</w:t>
      </w:r>
      <w:bookmarkEnd w:id="93"/>
    </w:p>
    <w:p w14:paraId="6C181EC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B6CB393">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7C4FADF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AF0BC8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113A8E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631E8F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2FE8CE3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899"/>
        <w:gridCol w:w="1080"/>
        <w:gridCol w:w="1230"/>
        <w:gridCol w:w="776"/>
      </w:tblGrid>
      <w:tr w14:paraId="298FC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076" w:type="dxa"/>
            <w:vAlign w:val="center"/>
          </w:tcPr>
          <w:p w14:paraId="302CC1A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10" w:type="dxa"/>
            <w:vAlign w:val="center"/>
          </w:tcPr>
          <w:p w14:paraId="5DA1C13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899" w:type="dxa"/>
            <w:vAlign w:val="center"/>
          </w:tcPr>
          <w:p w14:paraId="44A3EEA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00D957B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080" w:type="dxa"/>
            <w:vAlign w:val="center"/>
          </w:tcPr>
          <w:p w14:paraId="4AB2223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w:t>
            </w:r>
          </w:p>
          <w:p w14:paraId="43A41DA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服务期</w:t>
            </w:r>
          </w:p>
        </w:tc>
        <w:tc>
          <w:tcPr>
            <w:tcW w:w="1230" w:type="dxa"/>
            <w:vAlign w:val="center"/>
          </w:tcPr>
          <w:p w14:paraId="223E8D4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776" w:type="dxa"/>
            <w:vAlign w:val="center"/>
          </w:tcPr>
          <w:p w14:paraId="00B67F4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72585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76" w:type="dxa"/>
            <w:vAlign w:val="center"/>
          </w:tcPr>
          <w:p w14:paraId="5248791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010" w:type="dxa"/>
          </w:tcPr>
          <w:p w14:paraId="5102FB4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2A22D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5C25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D1522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899" w:type="dxa"/>
          </w:tcPr>
          <w:p w14:paraId="5A36E837">
            <w:pPr>
              <w:spacing w:line="360" w:lineRule="auto"/>
              <w:rPr>
                <w:rFonts w:hint="eastAsia" w:ascii="宋体" w:hAnsi="宋体"/>
                <w:bCs/>
                <w:color w:val="000000" w:themeColor="text1"/>
                <w:highlight w:val="none"/>
                <w14:textFill>
                  <w14:solidFill>
                    <w14:schemeClr w14:val="tx1"/>
                  </w14:solidFill>
                </w14:textFill>
              </w:rPr>
            </w:pPr>
          </w:p>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3A2CF109">
            <w:pPr>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tc>
        <w:tc>
          <w:tcPr>
            <w:tcW w:w="1080" w:type="dxa"/>
          </w:tcPr>
          <w:p w14:paraId="4D3CA1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0" w:type="dxa"/>
          </w:tcPr>
          <w:p w14:paraId="671C077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76" w:type="dxa"/>
          </w:tcPr>
          <w:p w14:paraId="11EBA24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B8EF32F">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C6F0EE3">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2262AA0D">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BD009C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5BF292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9DC8A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8D8E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A9D15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DD118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190DC31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D5F644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FD495A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E5060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F2C0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DE8CF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1108C8">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2B08A">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7A8A58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4" w:name="_Toc801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格式三：分项报价表</w:t>
      </w:r>
      <w:bookmarkEnd w:id="94"/>
    </w:p>
    <w:p w14:paraId="5EE9D84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10D23A">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3F3B137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588169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1E3DE2E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22540ED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7821629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5BB1283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30A4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7F2D6F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5315F194">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11930620">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74809B0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6A31C9A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4A4C0F8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20382DF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4915826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5BA30CB0">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2BCED8D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3E7E8E7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560690E3">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1494613D">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281E7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3E34176">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18C6542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16468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C8A5C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20CE46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29E584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14625B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F01D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9449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6A054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9A21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A63403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6CF2A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4F0923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D9EE36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6B276E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1EEB411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04EEB6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26F7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B894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55EBD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820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D97C71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CDB04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D2E79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CED783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7DA0F3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65D7181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2475E90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FF69D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8A2B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972E4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4934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EA4B748">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26A2CD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4FE1C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21A6B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CAD8D9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6025674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298497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7333C6A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3AD62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0A16FF5">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2519F56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0CEA5E6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7F65296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3DB53A1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6F716F8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1078C75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62250497">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4FC4602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04988832">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56457DE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4C3A274C">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6B3B1D6E">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0BE587B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75887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29B42BF">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667A42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85898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9F776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6A76F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4F60F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C8FCE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CA27F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6CC8E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7EFBD79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0481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79C3E9A">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C61CC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56C050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A78C2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77A0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02BCD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5A726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8B4A96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C5529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9007AE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1107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8ADB2AB">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88F22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7D6C0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04BCD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194712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DB5BE0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490F8A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6065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935EC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C814F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91F2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1BB92B1">
            <w:pPr>
              <w:pStyle w:val="1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7C24A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206884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6331618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34BA60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7496768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1E56F91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0217A39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FF5189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B0D79E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ABAAF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CE28D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5A8923C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CB41F6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FF21B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64944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2F8EC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5" w:name="_Toc1011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格式四：政策适用性说明</w:t>
      </w:r>
      <w:bookmarkEnd w:id="95"/>
    </w:p>
    <w:p w14:paraId="10E51DD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7941943">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35D1C30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D0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29FB75A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0DAF407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5231385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1EA245E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4EEF859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7EC28D7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6E3BE31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2D71ABA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2672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DF1C23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505E6A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D213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F83985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E1C8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9A59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321A1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881D2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83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6F81A3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7DB2F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39570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4B28F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3A85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37C06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5A193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7267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8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B27F58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103BB7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26523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DD20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D251B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D12E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99D7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7246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63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B3FBDF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53F9F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F84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40718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64701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194BF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8E73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F6593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C757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69D053E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62CF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9E3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AD515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36606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744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BD84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7954D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8E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6F5DAF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8F6A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90E1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BA7C2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667B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2BDBC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37CC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9CB7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1ED359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3CF4B4A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F79B48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01022CC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079D75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2259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EC89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D526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4DBEF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4765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714B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2AC9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E34C6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5DD96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BA808">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96" w:name="_Toc2939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bookmarkEnd w:id="96"/>
    </w:p>
    <w:p w14:paraId="29AEDC4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24C64BBC">
      <w:pPr>
        <w:pStyle w:val="19"/>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60B213F">
      <w:pPr>
        <w:pStyle w:val="19"/>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2FE3DB4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31E1C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8273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9432F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B45E5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22439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5D74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F9261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45D78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06D9E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802E9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979D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62DCC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CCCAC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2BDF0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2E520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7F4E2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88DA1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900E4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FB0D9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49CD3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B8718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04517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90471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2108A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D7C4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692840CC">
      <w:pPr>
        <w:pStyle w:val="19"/>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F7C472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5EDAD5">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6E82E612">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7D5567BA">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3D470070">
      <w:pPr>
        <w:pStyle w:val="19"/>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51E5AE4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D4472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66D4F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71B3D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92AC5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DA872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AB997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D1DE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3C4CE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AAB6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F5649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A495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AA626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29F5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B3C14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A5A8A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F0815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0B734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0E4E7">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2C90222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5A417AAF">
      <w:pPr>
        <w:pStyle w:val="19"/>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0807FB0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24E6CC4">
      <w:pPr>
        <w:pStyle w:val="19"/>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7CA04A87">
      <w:pPr>
        <w:pStyle w:val="19"/>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21A4EC71">
      <w:pPr>
        <w:pStyle w:val="19"/>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0204E61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2F42D20E">
      <w:pPr>
        <w:pStyle w:val="19"/>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13727404">
      <w:pPr>
        <w:pStyle w:val="1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2B5FF3F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70756702">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54B8F90">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1DA666FD">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7961092A">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54854190">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00CDD3F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CE31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7D65A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5A30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9F0F0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BEACE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1328A733">
      <w:pPr>
        <w:pStyle w:val="19"/>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68E901EE">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43BDE0CE">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063C4090">
      <w:pPr>
        <w:pStyle w:val="19"/>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00FC25">
      <w:pPr>
        <w:pStyle w:val="19"/>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200B4201">
      <w:pPr>
        <w:pStyle w:val="1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4FE752F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06D7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C46F0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54AFF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AC45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24716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DC21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02CE9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5B8D7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25EA5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03C7F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F161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2CA7D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C4A41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BCF0A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19E4B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6386B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C7FA0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5109E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737ED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3EB8E87F">
      <w:pPr>
        <w:pStyle w:val="19"/>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4A0B93DC">
      <w:pPr>
        <w:pStyle w:val="19"/>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76FDD">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610A9504">
      <w:pPr>
        <w:pStyle w:val="19"/>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001F5FA6">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28580">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2482FB">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216AAB">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203A98">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7BDDC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ECC4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8870A4">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AF2596">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10D042">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E9632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A2989">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EB1E48">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490A8">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BA1820">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5BF3C">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1E0F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4F3DBB">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1FB63">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CFEFA2">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75AF1E">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8446E9">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FE9B8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B0D75">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62A5BE">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FD036F">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780BE">
      <w:pPr>
        <w:pStyle w:val="19"/>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5153F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7" w:name="_Toc926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证明书</w:t>
      </w:r>
      <w:bookmarkEnd w:id="97"/>
    </w:p>
    <w:p w14:paraId="1907FBA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E8601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EF3D3E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5572478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60315CB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6459E46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1ACFCA8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57C2B25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092DBC5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0D354C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2A1BDA8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2BAB97E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751FC1D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4A542A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59251">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4"/>
        <w:rPr>
          <w:rFonts w:hAnsi="宋体"/>
          <w:color w:val="000000" w:themeColor="text1"/>
          <w:sz w:val="21"/>
          <w:highlight w:val="none"/>
          <w14:textFill>
            <w14:solidFill>
              <w14:schemeClr w14:val="tx1"/>
            </w14:solidFill>
          </w14:textFill>
        </w:rPr>
      </w:pPr>
    </w:p>
    <w:p w14:paraId="3B3AC4AB">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50E9449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98" w:name="_Toc2290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授权书</w:t>
      </w:r>
      <w:bookmarkEnd w:id="98"/>
    </w:p>
    <w:p w14:paraId="09A847A8">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6ECB4C8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71BF3FC8">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8AD744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0FA6FD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YXCG-20260615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A0A0D5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51214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29615F8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4582433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4B9F6E1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1822B01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0375031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A665BE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8B0494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7BB6F9F7">
      <w:pPr>
        <w:rPr>
          <w:color w:val="000000" w:themeColor="text1"/>
          <w:highlight w:val="none"/>
          <w14:textFill>
            <w14:solidFill>
              <w14:schemeClr w14:val="tx1"/>
            </w14:solidFill>
          </w14:textFill>
        </w:rPr>
      </w:pP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7615FAB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9" w:name="_Toc510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格式八：投标保证金</w:t>
      </w:r>
      <w:bookmarkEnd w:id="99"/>
    </w:p>
    <w:p w14:paraId="6AEE07B4">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BA277D">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11ED823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598F2FE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45F88A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2C320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1D7D34">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00" w:name="_Toc2922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格式九：提供具有独立承担民事责任的能力的证明材料</w:t>
      </w:r>
      <w:bookmarkEnd w:id="100"/>
    </w:p>
    <w:p w14:paraId="69BB1581">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4E89DF6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64CE26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95184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63171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1" w:name="_Toc633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格式十：资格性审查要求的其他资质证明文件</w:t>
      </w:r>
      <w:bookmarkEnd w:id="101"/>
    </w:p>
    <w:p w14:paraId="659E221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9E0ADD9">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55518FA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75DBADC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DFBC0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EB6BD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4CD7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FDF2B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4561C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C8E6B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EDCDD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9EEB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52709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49B7F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A88678">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A5C16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CBA44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2" w:name="_Toc2545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格式十一：承诺函</w:t>
      </w:r>
      <w:bookmarkEnd w:id="102"/>
    </w:p>
    <w:p w14:paraId="462DCA6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7F51F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5A558EDB">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8048E3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阳江市社会保险基金管理局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7D389E7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31599EB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6BC7486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560F0C6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6D3F299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075A431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75C3E6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21091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3D7536E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2E4AAB3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2C2A62E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63426F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0672F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E59C7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3322B15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4CDE3BD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3873C0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A9F369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3B6C016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417C980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DF9205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03" w:name="_Toc35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格式十二：中小企业声明函</w:t>
      </w:r>
      <w:bookmarkEnd w:id="103"/>
    </w:p>
    <w:p w14:paraId="44FF4C1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6BDDD9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425EE5C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2A3B67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52D8E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B9C54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F6E0D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02955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F4AC98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5460B0F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7B08A8D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2CF64D9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C95CF7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  </w:t>
      </w:r>
    </w:p>
    <w:p w14:paraId="62FE2572">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p>
    <w:p w14:paraId="6DEE2D8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A3DABF7">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400D572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2102B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AAA3C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F73FF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31A06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F8A43B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34AF79E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422B80B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05E062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001642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5894684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0F9704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36F54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8F006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F7E5F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45C4B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C27AF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4" w:name="_Toc1672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格式十三：监狱企业</w:t>
      </w:r>
      <w:bookmarkEnd w:id="104"/>
    </w:p>
    <w:p w14:paraId="74EFF51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77BB8C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124201E">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6AD5909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67F2631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5CC167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F8E0E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C4D4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18AAF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D370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BB1AF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5" w:name="_Toc1454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格式十四：残疾人福利性单位声明函</w:t>
      </w:r>
      <w:bookmarkEnd w:id="105"/>
    </w:p>
    <w:p w14:paraId="0E3F77E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26C1E8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5766B78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6FB004D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4A93A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674C9A9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0641F50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95A600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0AE0D74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D8F16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53AB3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B07A2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AF5C2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6" w:name="_Toc2394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格式十五：联合体共同投标协议书</w:t>
      </w:r>
      <w:bookmarkEnd w:id="106"/>
    </w:p>
    <w:p w14:paraId="39CD9B4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B84E5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EF75AE4">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5749025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48C04FB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D4C12A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0986236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208FB81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779C30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6074623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7038DC7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222C44F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2264A6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61BCDA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2CF18DB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0EE5278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FA3888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727F6A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77B0297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3E86305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08A5D7E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02CA499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396A63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8CD737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D75AE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29BEB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E2A4D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87A5F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CE9E8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24E0D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BB1B4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4210A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6979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97369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89E84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6368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69C87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67E7D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64164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26FE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7627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1FDC1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526AA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7" w:name="_Toc3134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格式十六：投标人业绩情况表</w:t>
      </w:r>
      <w:bookmarkEnd w:id="107"/>
    </w:p>
    <w:p w14:paraId="1F96257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7122D5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70A8D9">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5"/>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5A7D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C14C41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03A7CA0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510A9C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45C6348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671566C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7DA8597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5F81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5DA551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7CD97D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D9B77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72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41508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9E1D0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E8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761FC3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089925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ADE0D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BAE9B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802E0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063758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06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4D28C7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4558FF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26189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A2A6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7ECB3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B945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7B5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07F910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06257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2A4C4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59691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B58F4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BD1BC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7172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C64A5D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7A4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ECBCE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9D2E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BAD3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22D5F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AF1758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79783F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E2C068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F2174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B11C1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7BA13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EFED6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9669D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74095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F9999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2EF35">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0BCF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1E95D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AAA9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2E760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8E81C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561B1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58760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8" w:name="_Toc1567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格式十七：《技术和服务要求响应表》</w:t>
      </w:r>
      <w:bookmarkEnd w:id="108"/>
    </w:p>
    <w:p w14:paraId="70AFD61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B75D11">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10A66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A05AAE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0260620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5E5058C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4A01D66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11344E4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69D8CF6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420F643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48F45EC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01787CE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C0C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52B1FE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07B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CD64C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0990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00487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7EF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F86A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0C8923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91CAD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25E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8CF1E1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0EE801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47E0B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C6A0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F069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065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2109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BB24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698CE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17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1C4FDA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0F61C6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9139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1B6D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A8E41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8ACCE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5A47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DEE82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65BE8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59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40581F7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67CE6F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7B92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E5ECB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9C67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F375D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064D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084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B44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A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23" w:type="dxa"/>
            <w:vAlign w:val="top"/>
          </w:tcPr>
          <w:p w14:paraId="74D9407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0F06BA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FEAB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8B096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8EEA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FECD5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3FCAF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E1C62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744A8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BE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23" w:type="dxa"/>
            <w:vAlign w:val="top"/>
          </w:tcPr>
          <w:p w14:paraId="2B05962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16E760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3AB49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243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FD19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048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6D5EC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5D9CC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9214E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6A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3D2AC3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108A934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5D8A3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8B2A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D761B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6DC5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E16B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E667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8E5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6D2139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1838461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CEEA00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20F8B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03E36E3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3EC6958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7B20544">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9" w:name="_Toc1439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格式十八：《商务条件响应表》</w:t>
      </w:r>
      <w:bookmarkEnd w:id="109"/>
    </w:p>
    <w:p w14:paraId="518C213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C31EF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73E7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3F69855D">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296" w:type="dxa"/>
            <w:vAlign w:val="top"/>
          </w:tcPr>
          <w:p w14:paraId="641AF8D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296" w:type="dxa"/>
            <w:vAlign w:val="top"/>
          </w:tcPr>
          <w:p w14:paraId="7B18919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296" w:type="dxa"/>
            <w:vAlign w:val="top"/>
          </w:tcPr>
          <w:p w14:paraId="56D6A0F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296" w:type="dxa"/>
            <w:vAlign w:val="top"/>
          </w:tcPr>
          <w:p w14:paraId="17504B6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296" w:type="dxa"/>
            <w:vAlign w:val="top"/>
          </w:tcPr>
          <w:p w14:paraId="7F05847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296" w:type="dxa"/>
            <w:vAlign w:val="top"/>
          </w:tcPr>
          <w:p w14:paraId="461AC48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3E93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7D67B32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296" w:type="dxa"/>
            <w:vAlign w:val="top"/>
          </w:tcPr>
          <w:p w14:paraId="46B8ED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1CF0F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AF30A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249F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009429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082B0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40A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22F572F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296" w:type="dxa"/>
            <w:vAlign w:val="top"/>
          </w:tcPr>
          <w:p w14:paraId="391E69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FF04F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9FEE6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0542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8852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0A47E1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DE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75B8F5D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296" w:type="dxa"/>
            <w:vAlign w:val="top"/>
          </w:tcPr>
          <w:p w14:paraId="18BF88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1ADC5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F88A4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18EA2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1C54C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D2F65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C51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6238325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296" w:type="dxa"/>
            <w:vAlign w:val="top"/>
          </w:tcPr>
          <w:p w14:paraId="5D9E27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08FD81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4C5D9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A3C82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CF1CC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3FF1B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F96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4D95A4C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296" w:type="dxa"/>
            <w:vAlign w:val="top"/>
          </w:tcPr>
          <w:p w14:paraId="3D18DF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6F0C7F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0E252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30E13B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50385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973BE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9A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2F0902A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296" w:type="dxa"/>
            <w:vAlign w:val="top"/>
          </w:tcPr>
          <w:p w14:paraId="78C7047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CF21C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170AB4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19601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6E9D2D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88D86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D12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5B401F3C">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296" w:type="dxa"/>
            <w:vAlign w:val="top"/>
          </w:tcPr>
          <w:p w14:paraId="106338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359F2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04E7AB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6E62E21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239DA6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2690EC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33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1A0671B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296" w:type="dxa"/>
            <w:vAlign w:val="top"/>
          </w:tcPr>
          <w:p w14:paraId="4697ED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455CF9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6DB81C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EB043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29E54B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07C1F1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40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95" w:type="dxa"/>
            <w:vAlign w:val="top"/>
          </w:tcPr>
          <w:p w14:paraId="267B701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296" w:type="dxa"/>
            <w:vAlign w:val="top"/>
          </w:tcPr>
          <w:p w14:paraId="5EA89C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B2C18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75E4A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63365C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2764EB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96" w:type="dxa"/>
            <w:vAlign w:val="top"/>
          </w:tcPr>
          <w:p w14:paraId="5D3972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36A358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7CDC4AD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30DC17A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B2A2F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4467F3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7F0D95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48459CF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0" w:name="_Toc338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格式十九：履约进度计划表</w:t>
      </w:r>
      <w:bookmarkEnd w:id="110"/>
    </w:p>
    <w:p w14:paraId="11660AF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890D71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81CC649">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527D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58D1BD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1C97E9D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46A1238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36F40E3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1BE9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277A56E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76828CA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5F90CF7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2E8D75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36A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487F17CF">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5C2E52F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67695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4051E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C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193378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12FE7FE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D0D49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C2A65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43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05D1A83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54BAFAB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647645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4EB475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CA58DD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FFE975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EE14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BC263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6A417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F826E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1" w:name="_Toc1939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格式二十：各类证明材料</w:t>
      </w:r>
      <w:bookmarkEnd w:id="111"/>
    </w:p>
    <w:p w14:paraId="1E8FC84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4CFF80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44E6E7B">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690C057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4C000BA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03BC0F9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B9EAF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AC8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A6C88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569B0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88DDD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2" w:name="_Toc2696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格式二十一：采购代理服务费支付承诺书</w:t>
      </w:r>
      <w:bookmarkEnd w:id="112"/>
    </w:p>
    <w:p w14:paraId="4896881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798B7D">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67F7B6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6C8C5A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阳江市社保局数据中心机房租赁项目(半年期)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YXCG-20260615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3528372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1480248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CEE59F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49C500A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36D1964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2CA0898A">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71934E8">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7462B3D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050E88E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4E8E64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5A70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0B32F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E2235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7B13B9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CDCD4F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53832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DC448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AE2DA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F6B25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A74672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3" w:name="_Toc403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格式二十二：需要采购人提供的附加条件</w:t>
      </w:r>
      <w:bookmarkEnd w:id="113"/>
    </w:p>
    <w:p w14:paraId="6C678DB8">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D892B8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6A0EBEFD">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0F2D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FFE4CB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5E5AECF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6EB1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01DA34F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0356A7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294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4BF4F3B">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2278FB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9B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2B19BF0">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10BC87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2F17F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39BCE1E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F8D32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1F556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6194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096DB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69F5D">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93A54">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4FC1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B6676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758A2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EC1371">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9B8BB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7274EB">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5721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7F5AB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D340F2">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8E2C47">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AF0D30">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67A7D6">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4" w:name="_Toc1596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格式二十三：询问函、质疑函、投诉书格式</w:t>
      </w:r>
      <w:bookmarkEnd w:id="114"/>
    </w:p>
    <w:p w14:paraId="68D1F28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45FB1D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0643D9B">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6E4A486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B2C3D16">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0DCE3861">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3E34DEB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089A892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3435C8E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37D68282">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2F159E5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0668558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10722D9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BFAB9C">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074D9459">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6186A9A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3A0321E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2DBAC336">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777FB67E">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44E94D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1F9BA1">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E3BAC3">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DA2A8D">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549E8F">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64F8B5">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6C8EA">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8851D6">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4B8C7C">
      <w:pPr>
        <w:pStyle w:val="19"/>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7E5B99F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0A671E75">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7469D32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4CFC337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041073C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1A1BCCB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5940BAA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65156543">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57E227F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4E94A4F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180BF71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548A5F3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0B7BC2B9">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47B7DC8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5F8F559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4E3EA1FD">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1730463B">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4382F3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79725F">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6AA6DFA8">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40E11EB5">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1B482472">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0B51D8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75A6287">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432D4374">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A66F9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14C4A32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07EF5A8A">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2738688E">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F9B3B6">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931245F">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CC14C">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8AF0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9E5149">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5723A">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3A9294">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EA163">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356E5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84F9E0E">
      <w:pPr>
        <w:pStyle w:val="1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5" w:name="_Toc1214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格式二十四：项目实施方案、质量保证及售后服务承诺等内容和格式自拟</w:t>
      </w:r>
      <w:bookmarkEnd w:id="115"/>
    </w:p>
    <w:p w14:paraId="0E4751E3">
      <w:pPr>
        <w:pStyle w:val="19"/>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88286C0">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2D201C31">
      <w:pPr>
        <w:pStyle w:val="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D069BC">
      <w:pPr>
        <w:pStyle w:val="19"/>
        <w:rPr>
          <w:rFonts w:hint="eastAsia"/>
          <w:color w:val="000000" w:themeColor="text1"/>
          <w:highlight w:val="none"/>
          <w:lang w:val="en-US" w:eastAsia="zh-Hans"/>
          <w14:textFill>
            <w14:solidFill>
              <w14:schemeClr w14:val="tx1"/>
            </w14:solidFill>
          </w14:textFill>
        </w:rPr>
      </w:pPr>
    </w:p>
    <w:p w14:paraId="708D0FA9">
      <w:pPr>
        <w:pStyle w:val="19"/>
        <w:rPr>
          <w:rFonts w:hint="eastAsia"/>
          <w:color w:val="000000" w:themeColor="text1"/>
          <w:highlight w:val="none"/>
          <w:lang w:val="en-US" w:eastAsia="zh-Hans"/>
          <w14:textFill>
            <w14:solidFill>
              <w14:schemeClr w14:val="tx1"/>
            </w14:solidFill>
          </w14:textFill>
        </w:rPr>
      </w:pPr>
    </w:p>
    <w:p w14:paraId="334AC9EE">
      <w:pPr>
        <w:pStyle w:val="19"/>
        <w:rPr>
          <w:rFonts w:hint="eastAsia"/>
          <w:color w:val="000000" w:themeColor="text1"/>
          <w:highlight w:val="none"/>
          <w:lang w:val="en-US" w:eastAsia="zh-Hans"/>
          <w14:textFill>
            <w14:solidFill>
              <w14:schemeClr w14:val="tx1"/>
            </w14:solidFill>
          </w14:textFill>
        </w:rPr>
      </w:pPr>
    </w:p>
    <w:p w14:paraId="1CE47668">
      <w:pPr>
        <w:pStyle w:val="19"/>
        <w:rPr>
          <w:rFonts w:hint="eastAsia"/>
          <w:color w:val="000000" w:themeColor="text1"/>
          <w:highlight w:val="none"/>
          <w:lang w:val="en-US" w:eastAsia="zh-Hans"/>
          <w14:textFill>
            <w14:solidFill>
              <w14:schemeClr w14:val="tx1"/>
            </w14:solidFill>
          </w14:textFill>
        </w:rPr>
      </w:pPr>
    </w:p>
    <w:p w14:paraId="1BC77DC0">
      <w:pPr>
        <w:pStyle w:val="19"/>
        <w:rPr>
          <w:rFonts w:hint="eastAsia"/>
          <w:color w:val="000000" w:themeColor="text1"/>
          <w:highlight w:val="none"/>
          <w:lang w:val="en-US" w:eastAsia="zh-Hans"/>
          <w14:textFill>
            <w14:solidFill>
              <w14:schemeClr w14:val="tx1"/>
            </w14:solidFill>
          </w14:textFill>
        </w:rPr>
      </w:pPr>
    </w:p>
    <w:p w14:paraId="0DD684D0">
      <w:pPr>
        <w:pStyle w:val="19"/>
        <w:rPr>
          <w:rFonts w:hint="eastAsia"/>
          <w:color w:val="000000" w:themeColor="text1"/>
          <w:highlight w:val="none"/>
          <w:lang w:val="en-US" w:eastAsia="zh-Hans"/>
          <w14:textFill>
            <w14:solidFill>
              <w14:schemeClr w14:val="tx1"/>
            </w14:solidFill>
          </w14:textFill>
        </w:rPr>
      </w:pPr>
    </w:p>
    <w:p w14:paraId="23118824">
      <w:pPr>
        <w:pStyle w:val="19"/>
        <w:rPr>
          <w:rFonts w:hint="eastAsia"/>
          <w:color w:val="000000" w:themeColor="text1"/>
          <w:highlight w:val="none"/>
          <w:lang w:val="en-US" w:eastAsia="zh-Hans"/>
          <w14:textFill>
            <w14:solidFill>
              <w14:schemeClr w14:val="tx1"/>
            </w14:solidFill>
          </w14:textFill>
        </w:rPr>
      </w:pPr>
    </w:p>
    <w:p w14:paraId="39A3EB57">
      <w:pPr>
        <w:pStyle w:val="19"/>
        <w:rPr>
          <w:rFonts w:hint="eastAsia"/>
          <w:color w:val="000000" w:themeColor="text1"/>
          <w:highlight w:val="none"/>
          <w:lang w:val="en-US" w:eastAsia="zh-Hans"/>
          <w14:textFill>
            <w14:solidFill>
              <w14:schemeClr w14:val="tx1"/>
            </w14:solidFill>
          </w14:textFill>
        </w:rPr>
      </w:pPr>
    </w:p>
    <w:p w14:paraId="3A82B74E">
      <w:pPr>
        <w:pStyle w:val="19"/>
        <w:rPr>
          <w:rFonts w:hint="eastAsia"/>
          <w:color w:val="000000" w:themeColor="text1"/>
          <w:highlight w:val="none"/>
          <w:lang w:val="en-US" w:eastAsia="zh-Hans"/>
          <w14:textFill>
            <w14:solidFill>
              <w14:schemeClr w14:val="tx1"/>
            </w14:solidFill>
          </w14:textFill>
        </w:rPr>
      </w:pPr>
    </w:p>
    <w:p w14:paraId="5D04EF79">
      <w:pPr>
        <w:pStyle w:val="19"/>
        <w:rPr>
          <w:rFonts w:hint="eastAsia"/>
          <w:color w:val="000000" w:themeColor="text1"/>
          <w:highlight w:val="none"/>
          <w:lang w:val="en-US" w:eastAsia="zh-Hans"/>
          <w14:textFill>
            <w14:solidFill>
              <w14:schemeClr w14:val="tx1"/>
            </w14:solidFill>
          </w14:textFill>
        </w:rPr>
      </w:pPr>
    </w:p>
    <w:p w14:paraId="740D9E95">
      <w:pPr>
        <w:pStyle w:val="19"/>
        <w:rPr>
          <w:rFonts w:hint="eastAsia"/>
          <w:color w:val="000000" w:themeColor="text1"/>
          <w:highlight w:val="none"/>
          <w:lang w:val="en-US" w:eastAsia="zh-Hans"/>
          <w14:textFill>
            <w14:solidFill>
              <w14:schemeClr w14:val="tx1"/>
            </w14:solidFill>
          </w14:textFill>
        </w:rPr>
      </w:pPr>
    </w:p>
    <w:p w14:paraId="6F2EADD6">
      <w:pPr>
        <w:pStyle w:val="19"/>
        <w:rPr>
          <w:rFonts w:hint="eastAsia"/>
          <w:color w:val="000000" w:themeColor="text1"/>
          <w:highlight w:val="none"/>
          <w:lang w:val="en-US" w:eastAsia="zh-Hans"/>
          <w14:textFill>
            <w14:solidFill>
              <w14:schemeClr w14:val="tx1"/>
            </w14:solidFill>
          </w14:textFill>
        </w:rPr>
      </w:pPr>
    </w:p>
    <w:p w14:paraId="237296C9">
      <w:pPr>
        <w:pStyle w:val="19"/>
        <w:rPr>
          <w:rFonts w:hint="eastAsia"/>
          <w:color w:val="000000" w:themeColor="text1"/>
          <w:highlight w:val="none"/>
          <w:lang w:val="en-US" w:eastAsia="zh-Hans"/>
          <w14:textFill>
            <w14:solidFill>
              <w14:schemeClr w14:val="tx1"/>
            </w14:solidFill>
          </w14:textFill>
        </w:rPr>
      </w:pPr>
    </w:p>
    <w:p w14:paraId="6F7079CA">
      <w:pPr>
        <w:pStyle w:val="19"/>
        <w:rPr>
          <w:rFonts w:hint="eastAsia"/>
          <w:color w:val="000000" w:themeColor="text1"/>
          <w:highlight w:val="none"/>
          <w:lang w:val="en-US" w:eastAsia="zh-Hans"/>
          <w14:textFill>
            <w14:solidFill>
              <w14:schemeClr w14:val="tx1"/>
            </w14:solidFill>
          </w14:textFill>
        </w:rPr>
      </w:pPr>
    </w:p>
    <w:p w14:paraId="25E036EE">
      <w:pPr>
        <w:pStyle w:val="19"/>
        <w:rPr>
          <w:rFonts w:hint="eastAsia"/>
          <w:color w:val="000000" w:themeColor="text1"/>
          <w:highlight w:val="none"/>
          <w:lang w:val="en-US" w:eastAsia="zh-Hans"/>
          <w14:textFill>
            <w14:solidFill>
              <w14:schemeClr w14:val="tx1"/>
            </w14:solidFill>
          </w14:textFill>
        </w:rPr>
      </w:pPr>
    </w:p>
    <w:p w14:paraId="1AE79E39">
      <w:pPr>
        <w:pStyle w:val="19"/>
        <w:rPr>
          <w:rFonts w:hint="eastAsia"/>
          <w:color w:val="000000" w:themeColor="text1"/>
          <w:highlight w:val="none"/>
          <w:lang w:val="en-US" w:eastAsia="zh-Hans"/>
          <w14:textFill>
            <w14:solidFill>
              <w14:schemeClr w14:val="tx1"/>
            </w14:solidFill>
          </w14:textFill>
        </w:rPr>
      </w:pPr>
    </w:p>
    <w:p w14:paraId="2D455EC8">
      <w:pPr>
        <w:pStyle w:val="19"/>
        <w:rPr>
          <w:rFonts w:hint="eastAsia"/>
          <w:color w:val="000000" w:themeColor="text1"/>
          <w:highlight w:val="none"/>
          <w:lang w:val="en-US" w:eastAsia="zh-Hans"/>
          <w14:textFill>
            <w14:solidFill>
              <w14:schemeClr w14:val="tx1"/>
            </w14:solidFill>
          </w14:textFill>
        </w:rPr>
      </w:pPr>
    </w:p>
    <w:p w14:paraId="74F96EEC">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bCs/>
          <w:color w:val="000000" w:themeColor="text1"/>
          <w:kern w:val="0"/>
          <w:sz w:val="28"/>
          <w:szCs w:val="28"/>
          <w:highlight w:val="none"/>
          <w14:textFill>
            <w14:solidFill>
              <w14:schemeClr w14:val="tx1"/>
            </w14:solidFill>
          </w14:textFill>
        </w:rPr>
      </w:pPr>
      <w:bookmarkStart w:id="116" w:name="_Toc32293"/>
      <w:r>
        <w:rPr>
          <w:rFonts w:hint="eastAsia" w:ascii="宋体" w:hAnsi="宋体" w:eastAsia="宋体" w:cs="宋体"/>
          <w:b/>
          <w:bCs/>
          <w:color w:val="000000" w:themeColor="text1"/>
          <w:kern w:val="0"/>
          <w:sz w:val="28"/>
          <w:szCs w:val="28"/>
          <w:highlight w:val="none"/>
          <w14:textFill>
            <w14:solidFill>
              <w14:schemeClr w14:val="tx1"/>
            </w14:solidFill>
          </w14:textFill>
        </w:rPr>
        <w:t>附件</w:t>
      </w:r>
      <w:bookmarkEnd w:id="116"/>
    </w:p>
    <w:p w14:paraId="29047022">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cs="宋体"/>
          <w:b/>
          <w:bCs/>
          <w:color w:val="000000" w:themeColor="text1"/>
          <w:kern w:val="0"/>
          <w:sz w:val="32"/>
          <w:szCs w:val="32"/>
          <w:highlight w:val="none"/>
          <w14:textFill>
            <w14:solidFill>
              <w14:schemeClr w14:val="tx1"/>
            </w14:solidFill>
          </w14:textFill>
        </w:rPr>
      </w:pPr>
      <w:bookmarkStart w:id="117" w:name="_Toc8771"/>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bookmarkEnd w:id="117"/>
    </w:p>
    <w:p w14:paraId="7B77D1B2">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B00B6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19796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CFD617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A97A6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CB32EE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E36436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5E8CE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913E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8FEBD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5536B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622F7EC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4C2C2D7">
      <w:pPr>
        <w:rPr>
          <w:rFonts w:ascii="宋体" w:hAnsi="宋体"/>
          <w:color w:val="000000" w:themeColor="text1"/>
          <w:highlight w:val="none"/>
          <w14:textFill>
            <w14:solidFill>
              <w14:schemeClr w14:val="tx1"/>
            </w14:solidFill>
          </w14:textFill>
        </w:rPr>
      </w:pPr>
    </w:p>
    <w:p w14:paraId="0EF0C47A">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b/>
          <w:bCs/>
          <w:color w:val="000000" w:themeColor="text1"/>
          <w:sz w:val="44"/>
          <w:szCs w:val="44"/>
          <w:highlight w:val="none"/>
          <w14:textFill>
            <w14:solidFill>
              <w14:schemeClr w14:val="tx1"/>
            </w14:solidFill>
          </w14:textFill>
        </w:rPr>
      </w:pPr>
      <w:bookmarkStart w:id="118" w:name="_Toc25428"/>
      <w:bookmarkStart w:id="119" w:name="_Hlk534184791"/>
      <w:r>
        <w:rPr>
          <w:rFonts w:hint="eastAsia"/>
          <w:b/>
          <w:bCs/>
          <w:color w:val="000000" w:themeColor="text1"/>
          <w:sz w:val="44"/>
          <w:szCs w:val="44"/>
          <w:highlight w:val="none"/>
          <w14:textFill>
            <w14:solidFill>
              <w14:schemeClr w14:val="tx1"/>
            </w14:solidFill>
          </w14:textFill>
        </w:rPr>
        <w:t>购买标书登记表</w:t>
      </w:r>
      <w:bookmarkEnd w:id="118"/>
    </w:p>
    <w:p w14:paraId="359A8C7E">
      <w:pPr>
        <w:jc w:val="center"/>
        <w:rPr>
          <w:rFonts w:hint="eastAsia"/>
          <w:b/>
          <w:bCs/>
          <w:color w:val="000000" w:themeColor="text1"/>
          <w:sz w:val="44"/>
          <w:szCs w:val="44"/>
          <w:highlight w:val="none"/>
          <w14:textFill>
            <w14:solidFill>
              <w14:schemeClr w14:val="tx1"/>
            </w14:solidFill>
          </w14:textFill>
        </w:rPr>
      </w:pPr>
    </w:p>
    <w:p w14:paraId="3C975B75">
      <w:pPr>
        <w:jc w:val="center"/>
        <w:rPr>
          <w:color w:val="000000" w:themeColor="text1"/>
          <w:szCs w:val="21"/>
          <w:highlight w:val="none"/>
          <w14:textFill>
            <w14:solidFill>
              <w14:schemeClr w14:val="tx1"/>
            </w14:solidFill>
          </w14:textFill>
        </w:rPr>
      </w:pPr>
    </w:p>
    <w:tbl>
      <w:tblPr>
        <w:tblStyle w:val="15"/>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FE17FD7">
            <w:pPr>
              <w:rPr>
                <w:color w:val="000000" w:themeColor="text1"/>
                <w:sz w:val="28"/>
                <w:szCs w:val="28"/>
                <w:highlight w:val="none"/>
                <w14:textFill>
                  <w14:solidFill>
                    <w14:schemeClr w14:val="tx1"/>
                  </w14:solidFill>
                </w14:textFill>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2971D77F">
            <w:pPr>
              <w:rPr>
                <w:color w:val="000000" w:themeColor="text1"/>
                <w:sz w:val="28"/>
                <w:szCs w:val="28"/>
                <w:highlight w:val="none"/>
                <w14:textFill>
                  <w14:solidFill>
                    <w14:schemeClr w14:val="tx1"/>
                  </w14:solidFill>
                </w14:textFill>
              </w:rPr>
            </w:pPr>
          </w:p>
        </w:tc>
        <w:tc>
          <w:tcPr>
            <w:tcW w:w="1940" w:type="dxa"/>
            <w:noWrap/>
            <w:vAlign w:val="center"/>
          </w:tcPr>
          <w:p w14:paraId="2A2B72A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D06D1B3">
            <w:pPr>
              <w:rPr>
                <w:color w:val="000000" w:themeColor="text1"/>
                <w:sz w:val="28"/>
                <w:szCs w:val="28"/>
                <w:highlight w:val="none"/>
                <w14:textFill>
                  <w14:solidFill>
                    <w14:schemeClr w14:val="tx1"/>
                  </w14:solidFill>
                </w14:textFill>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C9168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71427FC">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7BF9CC45">
            <w:pPr>
              <w:rPr>
                <w:color w:val="000000" w:themeColor="text1"/>
                <w:sz w:val="28"/>
                <w:szCs w:val="28"/>
                <w:highlight w:val="none"/>
                <w14:textFill>
                  <w14:solidFill>
                    <w14:schemeClr w14:val="tx1"/>
                  </w14:solidFill>
                </w14:textFill>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5917F4B9">
            <w:pPr>
              <w:rPr>
                <w:color w:val="000000" w:themeColor="text1"/>
                <w:sz w:val="28"/>
                <w:szCs w:val="28"/>
                <w:highlight w:val="none"/>
                <w14:textFill>
                  <w14:solidFill>
                    <w14:schemeClr w14:val="tx1"/>
                  </w14:solidFill>
                </w14:textFill>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5CF72C9C">
            <w:pPr>
              <w:rPr>
                <w:color w:val="000000" w:themeColor="text1"/>
                <w:sz w:val="28"/>
                <w:szCs w:val="28"/>
                <w:highlight w:val="none"/>
                <w14:textFill>
                  <w14:solidFill>
                    <w14:schemeClr w14:val="tx1"/>
                  </w14:solidFill>
                </w14:textFill>
              </w:rPr>
            </w:pPr>
          </w:p>
        </w:tc>
        <w:tc>
          <w:tcPr>
            <w:tcW w:w="1940" w:type="dxa"/>
            <w:noWrap/>
            <w:vAlign w:val="center"/>
          </w:tcPr>
          <w:p w14:paraId="3397B5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6767A134">
            <w:pPr>
              <w:rPr>
                <w:color w:val="000000" w:themeColor="text1"/>
                <w:sz w:val="28"/>
                <w:szCs w:val="28"/>
                <w:highlight w:val="none"/>
                <w14:textFill>
                  <w14:solidFill>
                    <w14:schemeClr w14:val="tx1"/>
                  </w14:solidFill>
                </w14:textFill>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A227F16">
            <w:pPr>
              <w:rPr>
                <w:color w:val="000000" w:themeColor="text1"/>
                <w:sz w:val="28"/>
                <w:szCs w:val="28"/>
                <w:highlight w:val="none"/>
                <w14:textFill>
                  <w14:solidFill>
                    <w14:schemeClr w14:val="tx1"/>
                  </w14:solidFill>
                </w14:textFill>
              </w:rPr>
            </w:pPr>
          </w:p>
        </w:tc>
        <w:tc>
          <w:tcPr>
            <w:tcW w:w="1940" w:type="dxa"/>
            <w:noWrap/>
            <w:vAlign w:val="center"/>
          </w:tcPr>
          <w:p w14:paraId="5DEF7F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2179FACC">
            <w:pPr>
              <w:rPr>
                <w:color w:val="000000" w:themeColor="text1"/>
                <w:sz w:val="28"/>
                <w:szCs w:val="28"/>
                <w:highlight w:val="none"/>
                <w14:textFill>
                  <w14:solidFill>
                    <w14:schemeClr w14:val="tx1"/>
                  </w14:solidFill>
                </w14:textFill>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0D5ACAD6">
            <w:pPr>
              <w:rPr>
                <w:color w:val="000000" w:themeColor="text1"/>
                <w:sz w:val="28"/>
                <w:szCs w:val="28"/>
                <w:highlight w:val="none"/>
                <w14:textFill>
                  <w14:solidFill>
                    <w14:schemeClr w14:val="tx1"/>
                  </w14:solidFill>
                </w14:textFill>
              </w:rPr>
            </w:pPr>
          </w:p>
        </w:tc>
        <w:tc>
          <w:tcPr>
            <w:tcW w:w="1940" w:type="dxa"/>
            <w:noWrap/>
            <w:vAlign w:val="center"/>
          </w:tcPr>
          <w:p w14:paraId="400AAA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8AEF493">
            <w:pPr>
              <w:rPr>
                <w:color w:val="000000" w:themeColor="text1"/>
                <w:sz w:val="28"/>
                <w:szCs w:val="28"/>
                <w:highlight w:val="none"/>
                <w14:textFill>
                  <w14:solidFill>
                    <w14:schemeClr w14:val="tx1"/>
                  </w14:solidFill>
                </w14:textFill>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2D0222F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5DCB87D1">
            <w:pPr>
              <w:rPr>
                <w:color w:val="000000" w:themeColor="text1"/>
                <w:sz w:val="28"/>
                <w:szCs w:val="28"/>
                <w:highlight w:val="none"/>
                <w14:textFill>
                  <w14:solidFill>
                    <w14:schemeClr w14:val="tx1"/>
                  </w14:solidFill>
                </w14:textFill>
              </w:rPr>
            </w:pPr>
          </w:p>
        </w:tc>
      </w:tr>
    </w:tbl>
    <w:p w14:paraId="27C59503">
      <w:pPr>
        <w:spacing w:line="360" w:lineRule="auto"/>
        <w:jc w:val="center"/>
        <w:rPr>
          <w:rFonts w:ascii="宋体" w:hAnsi="宋体"/>
          <w:b/>
          <w:color w:val="000000" w:themeColor="text1"/>
          <w:sz w:val="24"/>
          <w:highlight w:val="none"/>
          <w14:textFill>
            <w14:solidFill>
              <w14:schemeClr w14:val="tx1"/>
            </w14:solidFill>
          </w14:textFill>
        </w:rPr>
      </w:pPr>
    </w:p>
    <w:bookmarkEnd w:id="119"/>
    <w:p w14:paraId="1FF65EEB">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E23">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473A">
    <w:pPr>
      <w:pStyle w:val="10"/>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94B5B"/>
    <w:multiLevelType w:val="singleLevel"/>
    <w:tmpl w:val="E6E94B5B"/>
    <w:lvl w:ilvl="0" w:tentative="0">
      <w:start w:val="6"/>
      <w:numFmt w:val="decimal"/>
      <w:lvlText w:val="%1."/>
      <w:lvlJc w:val="left"/>
      <w:pPr>
        <w:tabs>
          <w:tab w:val="left" w:pos="312"/>
        </w:tabs>
      </w:pPr>
    </w:lvl>
  </w:abstractNum>
  <w:abstractNum w:abstractNumId="1">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2">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24261A6"/>
    <w:rsid w:val="024C5C84"/>
    <w:rsid w:val="025832D3"/>
    <w:rsid w:val="02D920DF"/>
    <w:rsid w:val="032327D6"/>
    <w:rsid w:val="038C2F8B"/>
    <w:rsid w:val="039D04CA"/>
    <w:rsid w:val="04161698"/>
    <w:rsid w:val="042172CF"/>
    <w:rsid w:val="04BA09A7"/>
    <w:rsid w:val="04D05CEB"/>
    <w:rsid w:val="0566160C"/>
    <w:rsid w:val="05F15F19"/>
    <w:rsid w:val="063D4CBA"/>
    <w:rsid w:val="06E1489A"/>
    <w:rsid w:val="06FA07EB"/>
    <w:rsid w:val="070E48A8"/>
    <w:rsid w:val="075838FA"/>
    <w:rsid w:val="078D7EC3"/>
    <w:rsid w:val="083D71F3"/>
    <w:rsid w:val="085E56AE"/>
    <w:rsid w:val="09EF276F"/>
    <w:rsid w:val="0A634F0B"/>
    <w:rsid w:val="0B3A5C6C"/>
    <w:rsid w:val="0B495EAF"/>
    <w:rsid w:val="0B9C568C"/>
    <w:rsid w:val="0C7A48B8"/>
    <w:rsid w:val="0C8C24F7"/>
    <w:rsid w:val="0CA27F6D"/>
    <w:rsid w:val="0CA57A2F"/>
    <w:rsid w:val="0CC41D6A"/>
    <w:rsid w:val="0D6604F6"/>
    <w:rsid w:val="0DDC74AE"/>
    <w:rsid w:val="0E464928"/>
    <w:rsid w:val="0E556903"/>
    <w:rsid w:val="0E7771D7"/>
    <w:rsid w:val="108865E6"/>
    <w:rsid w:val="11230F50"/>
    <w:rsid w:val="11A07096"/>
    <w:rsid w:val="1283439D"/>
    <w:rsid w:val="138A175B"/>
    <w:rsid w:val="14467430"/>
    <w:rsid w:val="14C940E6"/>
    <w:rsid w:val="15BA4914"/>
    <w:rsid w:val="15D942D4"/>
    <w:rsid w:val="162163A6"/>
    <w:rsid w:val="177F50ED"/>
    <w:rsid w:val="18463EA2"/>
    <w:rsid w:val="18C617AF"/>
    <w:rsid w:val="190F698A"/>
    <w:rsid w:val="193E7F56"/>
    <w:rsid w:val="1A917758"/>
    <w:rsid w:val="1AA66E7A"/>
    <w:rsid w:val="1B4D5548"/>
    <w:rsid w:val="1B882A24"/>
    <w:rsid w:val="1BF81957"/>
    <w:rsid w:val="1C101B3C"/>
    <w:rsid w:val="1C6A3ED7"/>
    <w:rsid w:val="1D0B1216"/>
    <w:rsid w:val="1D21234A"/>
    <w:rsid w:val="1D412F68"/>
    <w:rsid w:val="1D767D77"/>
    <w:rsid w:val="1D9B2B44"/>
    <w:rsid w:val="203242E9"/>
    <w:rsid w:val="207B2D2A"/>
    <w:rsid w:val="207D242B"/>
    <w:rsid w:val="208539D6"/>
    <w:rsid w:val="21B21B9E"/>
    <w:rsid w:val="221943D6"/>
    <w:rsid w:val="22F10EAE"/>
    <w:rsid w:val="23156E23"/>
    <w:rsid w:val="234B69D8"/>
    <w:rsid w:val="23FB55E8"/>
    <w:rsid w:val="2499649D"/>
    <w:rsid w:val="24C30629"/>
    <w:rsid w:val="255F2A47"/>
    <w:rsid w:val="257007B0"/>
    <w:rsid w:val="26025181"/>
    <w:rsid w:val="26105AEF"/>
    <w:rsid w:val="26415CA9"/>
    <w:rsid w:val="26747E2C"/>
    <w:rsid w:val="2694227D"/>
    <w:rsid w:val="27167136"/>
    <w:rsid w:val="27C070A1"/>
    <w:rsid w:val="281E0CB9"/>
    <w:rsid w:val="287C121A"/>
    <w:rsid w:val="28DB23E5"/>
    <w:rsid w:val="29935E30"/>
    <w:rsid w:val="299747E3"/>
    <w:rsid w:val="29DB5F49"/>
    <w:rsid w:val="2AC67A36"/>
    <w:rsid w:val="2B2A092C"/>
    <w:rsid w:val="2B51698E"/>
    <w:rsid w:val="2BB313F7"/>
    <w:rsid w:val="2D346567"/>
    <w:rsid w:val="2D5C569C"/>
    <w:rsid w:val="2DB71F51"/>
    <w:rsid w:val="2E2747FA"/>
    <w:rsid w:val="2E7D5CEC"/>
    <w:rsid w:val="2ED51684"/>
    <w:rsid w:val="2EFC463E"/>
    <w:rsid w:val="2F1429B9"/>
    <w:rsid w:val="30C97B57"/>
    <w:rsid w:val="31E367AE"/>
    <w:rsid w:val="32C43EEA"/>
    <w:rsid w:val="32FE5EB6"/>
    <w:rsid w:val="335C05C6"/>
    <w:rsid w:val="337551E4"/>
    <w:rsid w:val="340B78F6"/>
    <w:rsid w:val="34FA4631"/>
    <w:rsid w:val="35270760"/>
    <w:rsid w:val="357A4D33"/>
    <w:rsid w:val="35FC0739"/>
    <w:rsid w:val="36A93B22"/>
    <w:rsid w:val="36EA7640"/>
    <w:rsid w:val="37555A58"/>
    <w:rsid w:val="37810484"/>
    <w:rsid w:val="378555CE"/>
    <w:rsid w:val="384855BD"/>
    <w:rsid w:val="38DD7AB3"/>
    <w:rsid w:val="39254544"/>
    <w:rsid w:val="3953684A"/>
    <w:rsid w:val="396226AE"/>
    <w:rsid w:val="398048E2"/>
    <w:rsid w:val="39D87235"/>
    <w:rsid w:val="3A83468A"/>
    <w:rsid w:val="3BB56AC5"/>
    <w:rsid w:val="3C425ABB"/>
    <w:rsid w:val="3C77021F"/>
    <w:rsid w:val="3CBD0327"/>
    <w:rsid w:val="3D012D44"/>
    <w:rsid w:val="3D1B3AA0"/>
    <w:rsid w:val="3D216B36"/>
    <w:rsid w:val="3E2A590C"/>
    <w:rsid w:val="3E9C5D1B"/>
    <w:rsid w:val="3F035D9A"/>
    <w:rsid w:val="3F9A2A03"/>
    <w:rsid w:val="400E49F6"/>
    <w:rsid w:val="40774C91"/>
    <w:rsid w:val="409500FD"/>
    <w:rsid w:val="415428DD"/>
    <w:rsid w:val="42075BA1"/>
    <w:rsid w:val="423C1CEE"/>
    <w:rsid w:val="429F5DD9"/>
    <w:rsid w:val="4301065E"/>
    <w:rsid w:val="43544E16"/>
    <w:rsid w:val="43CA332A"/>
    <w:rsid w:val="44435C86"/>
    <w:rsid w:val="450D7972"/>
    <w:rsid w:val="451C4E7E"/>
    <w:rsid w:val="45A54CE6"/>
    <w:rsid w:val="45CF2E79"/>
    <w:rsid w:val="46690BD8"/>
    <w:rsid w:val="47F70466"/>
    <w:rsid w:val="491D5CAA"/>
    <w:rsid w:val="49B303BC"/>
    <w:rsid w:val="49BE157C"/>
    <w:rsid w:val="49D217F6"/>
    <w:rsid w:val="4A340EAF"/>
    <w:rsid w:val="4B086B5A"/>
    <w:rsid w:val="4B0D06CC"/>
    <w:rsid w:val="4B2772B4"/>
    <w:rsid w:val="4B3317B5"/>
    <w:rsid w:val="4DAB1AD6"/>
    <w:rsid w:val="4E0F475B"/>
    <w:rsid w:val="4F974A08"/>
    <w:rsid w:val="4FB56C3C"/>
    <w:rsid w:val="4FCB54A7"/>
    <w:rsid w:val="509B4084"/>
    <w:rsid w:val="51695B6B"/>
    <w:rsid w:val="51CB61A4"/>
    <w:rsid w:val="528772DA"/>
    <w:rsid w:val="52927709"/>
    <w:rsid w:val="53B316E5"/>
    <w:rsid w:val="53B52B8D"/>
    <w:rsid w:val="5488491F"/>
    <w:rsid w:val="55236D3E"/>
    <w:rsid w:val="568C47D3"/>
    <w:rsid w:val="56F75D8C"/>
    <w:rsid w:val="571D28A3"/>
    <w:rsid w:val="575925A3"/>
    <w:rsid w:val="57D460CD"/>
    <w:rsid w:val="58B02697"/>
    <w:rsid w:val="58C223CA"/>
    <w:rsid w:val="594F3C5E"/>
    <w:rsid w:val="5A0343A1"/>
    <w:rsid w:val="5A7E2464"/>
    <w:rsid w:val="5BBC793B"/>
    <w:rsid w:val="5CF7615A"/>
    <w:rsid w:val="5EB90EE3"/>
    <w:rsid w:val="60562B7F"/>
    <w:rsid w:val="60A61B01"/>
    <w:rsid w:val="60AC0895"/>
    <w:rsid w:val="60BA7F29"/>
    <w:rsid w:val="62DE6052"/>
    <w:rsid w:val="63660521"/>
    <w:rsid w:val="63807109"/>
    <w:rsid w:val="63B079EF"/>
    <w:rsid w:val="63B76FCA"/>
    <w:rsid w:val="63D556A7"/>
    <w:rsid w:val="63DD630A"/>
    <w:rsid w:val="64F658D5"/>
    <w:rsid w:val="66613222"/>
    <w:rsid w:val="675F30F2"/>
    <w:rsid w:val="685E5C6B"/>
    <w:rsid w:val="68C33D20"/>
    <w:rsid w:val="68D0643D"/>
    <w:rsid w:val="68E465BF"/>
    <w:rsid w:val="693966D8"/>
    <w:rsid w:val="69F148BD"/>
    <w:rsid w:val="6B7632CC"/>
    <w:rsid w:val="6BD64493"/>
    <w:rsid w:val="6C0703C8"/>
    <w:rsid w:val="6C9205D9"/>
    <w:rsid w:val="6CCB2A08"/>
    <w:rsid w:val="6CF546C4"/>
    <w:rsid w:val="6D0C2FBA"/>
    <w:rsid w:val="6D4A53DD"/>
    <w:rsid w:val="6E6733A0"/>
    <w:rsid w:val="6EA166FA"/>
    <w:rsid w:val="6EAD34A8"/>
    <w:rsid w:val="6F305E87"/>
    <w:rsid w:val="6F834209"/>
    <w:rsid w:val="6F857F81"/>
    <w:rsid w:val="6FD9207B"/>
    <w:rsid w:val="70544A29"/>
    <w:rsid w:val="70595806"/>
    <w:rsid w:val="70C1148D"/>
    <w:rsid w:val="70F03B20"/>
    <w:rsid w:val="717A70B8"/>
    <w:rsid w:val="71B96608"/>
    <w:rsid w:val="71CF3736"/>
    <w:rsid w:val="71E73175"/>
    <w:rsid w:val="725231E8"/>
    <w:rsid w:val="72701D1A"/>
    <w:rsid w:val="73027B3B"/>
    <w:rsid w:val="73FE47A6"/>
    <w:rsid w:val="7470796E"/>
    <w:rsid w:val="75CC75E6"/>
    <w:rsid w:val="76143E0D"/>
    <w:rsid w:val="77130569"/>
    <w:rsid w:val="77F79321"/>
    <w:rsid w:val="78056103"/>
    <w:rsid w:val="78972AD3"/>
    <w:rsid w:val="78A56B5E"/>
    <w:rsid w:val="7A1E34AC"/>
    <w:rsid w:val="7A3C3932"/>
    <w:rsid w:val="7AD85D51"/>
    <w:rsid w:val="7AEA5A84"/>
    <w:rsid w:val="7B890DF9"/>
    <w:rsid w:val="7D345B87"/>
    <w:rsid w:val="7D743B77"/>
    <w:rsid w:val="7DAB18DF"/>
    <w:rsid w:val="7DB44158"/>
    <w:rsid w:val="7DB55F5E"/>
    <w:rsid w:val="7DEA3AE1"/>
    <w:rsid w:val="7E696CC0"/>
    <w:rsid w:val="7E7A7402"/>
    <w:rsid w:val="7EA81482"/>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Body Text Indent"/>
    <w:basedOn w:val="1"/>
    <w:qFormat/>
    <w:uiPriority w:val="0"/>
    <w:pPr>
      <w:spacing w:after="120" w:afterLines="0"/>
      <w:ind w:left="420" w:leftChars="200"/>
    </w:pPr>
    <w:rPr>
      <w:rFonts w:ascii="Times New Roman" w:hAnsi="Times New Roman" w:cs="Times New Roman"/>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next w:val="5"/>
    <w:qFormat/>
    <w:uiPriority w:val="0"/>
    <w:pPr>
      <w:tabs>
        <w:tab w:val="center" w:pos="4153"/>
        <w:tab w:val="right" w:pos="8306"/>
      </w:tabs>
      <w:snapToGrid w:val="0"/>
      <w:jc w:val="left"/>
    </w:pPr>
    <w:rPr>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6"/>
    <w:next w:val="1"/>
    <w:qFormat/>
    <w:uiPriority w:val="0"/>
    <w:pPr>
      <w:spacing w:after="0" w:afterLines="0"/>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character" w:styleId="20">
    <w:name w:val="Placeholder Text"/>
    <w:basedOn w:val="17"/>
    <w:semiHidden/>
    <w:qFormat/>
    <w:uiPriority w:val="99"/>
    <w:rPr>
      <w:color w:val="808080"/>
    </w:rPr>
  </w:style>
  <w:style w:type="paragraph" w:customStyle="1" w:styleId="21">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2">
    <w:name w:val="XU2"/>
    <w:basedOn w:val="1"/>
    <w:qFormat/>
    <w:uiPriority w:val="0"/>
    <w:pPr>
      <w:autoSpaceDE w:val="0"/>
      <w:autoSpaceDN w:val="0"/>
      <w:adjustRightInd w:val="0"/>
      <w:spacing w:before="120" w:after="120"/>
      <w:textAlignment w:val="baseline"/>
    </w:pPr>
    <w:rPr>
      <w:b/>
      <w:kern w:val="0"/>
      <w:sz w:val="24"/>
      <w:szCs w:val="20"/>
      <w:lang w:val="fr-FR"/>
    </w:rPr>
  </w:style>
  <w:style w:type="paragraph" w:customStyle="1" w:styleId="23">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styleId="25">
    <w:name w:val="List Paragraph"/>
    <w:basedOn w:val="1"/>
    <w:autoRedefine/>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5499F061">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2926</Words>
  <Characters>3269</Characters>
  <Lines>0</Lines>
  <Paragraphs>0</Paragraphs>
  <TotalTime>49</TotalTime>
  <ScaleCrop>false</ScaleCrop>
  <LinksUpToDate>false</LinksUpToDate>
  <CharactersWithSpaces>3367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cp:lastModifiedBy>
  <cp:lastPrinted>2026-06-17T10:40:00Z</cp:lastPrinted>
  <dcterms:modified xsi:type="dcterms:W3CDTF">2026-06-25T07:16:41Z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324F96F412FC4E42A81D59C849CF2BE4_13</vt:lpwstr>
  </property>
  <property fmtid="{D5CDD505-2E9C-101B-9397-08002B2CF9AE}" pid="4" name="KSOTemplateDocerSaveRecord">
    <vt:lpwstr>eyJoZGlkIjoiODY3MGRkMjVkNTE0MTY5YzdkZmQ5ZDA1NjJhNjczM2UiLCJ1c2VySWQiOiI2MTE2ODE2MTUifQ==</vt:lpwstr>
  </property>
</Properties>
</file>