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E2C20">
      <w:pPr>
        <w:pStyle w:val="8"/>
        <w:widowControl/>
        <w:adjustRightInd w:val="0"/>
        <w:snapToGrid w:val="0"/>
        <w:spacing w:line="360" w:lineRule="auto"/>
        <w:rPr>
          <w:rFonts w:hint="eastAsia" w:ascii="黑体" w:eastAsia="黑体"/>
          <w:bCs/>
          <w:color w:val="000000" w:themeColor="text1"/>
          <w:sz w:val="32"/>
          <w:highlight w:val="none"/>
          <w:lang w:eastAsia="zh-CN"/>
          <w14:textFill>
            <w14:solidFill>
              <w14:schemeClr w14:val="tx1"/>
            </w14:solidFill>
          </w14:textFill>
        </w:rPr>
      </w:pPr>
    </w:p>
    <w:p w14:paraId="4B26FB77">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6F1A422D">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0FA75861">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5A246B51">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60434571">
      <w:pPr>
        <w:bidi w:val="0"/>
        <w:jc w:val="center"/>
        <w:rPr>
          <w:rFonts w:hint="eastAsia" w:asciiTheme="minorEastAsia" w:hAnsiTheme="minorEastAsia" w:eastAsiaTheme="minorEastAsia" w:cstheme="minorEastAsia"/>
          <w:b/>
          <w:bCs/>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t>公开招标</w:t>
      </w:r>
    </w:p>
    <w:p w14:paraId="7B92528C">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34E52397">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450F14E0">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招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标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文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件</w:t>
      </w:r>
    </w:p>
    <w:p w14:paraId="064B4A69">
      <w:pPr>
        <w:pStyle w:val="8"/>
        <w:widowControl/>
        <w:adjustRightInd w:val="0"/>
        <w:snapToGrid w:val="0"/>
        <w:spacing w:line="360" w:lineRule="auto"/>
        <w:jc w:val="center"/>
        <w:rPr>
          <w:rFonts w:ascii="黑体" w:hAnsi="黑体" w:eastAsia="黑体"/>
          <w:bCs/>
          <w:color w:val="000000" w:themeColor="text1"/>
          <w:sz w:val="24"/>
          <w:szCs w:val="24"/>
          <w:highlight w:val="none"/>
          <w:bdr w:val="single" w:color="auto" w:sz="4" w:space="0"/>
          <w14:textFill>
            <w14:solidFill>
              <w14:schemeClr w14:val="tx1"/>
            </w14:solidFill>
          </w14:textFill>
        </w:rPr>
      </w:pPr>
    </w:p>
    <w:p w14:paraId="687D0FC1">
      <w:pPr>
        <w:pStyle w:val="8"/>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2BD5D3BA">
      <w:pPr>
        <w:pStyle w:val="8"/>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47518106">
      <w:pPr>
        <w:pStyle w:val="8"/>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0D0791A9">
      <w:pPr>
        <w:bidi w:val="0"/>
        <w:rPr>
          <w:color w:val="000000" w:themeColor="text1"/>
          <w:highlight w:val="none"/>
          <w14:textFill>
            <w14:solidFill>
              <w14:schemeClr w14:val="tx1"/>
            </w14:solidFill>
          </w14:textFill>
        </w:rPr>
      </w:pPr>
    </w:p>
    <w:tbl>
      <w:tblPr>
        <w:tblStyle w:val="15"/>
        <w:tblW w:w="7989" w:type="dxa"/>
        <w:jc w:val="center"/>
        <w:tblLayout w:type="fixed"/>
        <w:tblCellMar>
          <w:top w:w="0" w:type="dxa"/>
          <w:left w:w="108" w:type="dxa"/>
          <w:bottom w:w="0" w:type="dxa"/>
          <w:right w:w="108" w:type="dxa"/>
        </w:tblCellMar>
      </w:tblPr>
      <w:tblGrid>
        <w:gridCol w:w="1951"/>
        <w:gridCol w:w="284"/>
        <w:gridCol w:w="5754"/>
      </w:tblGrid>
      <w:tr w14:paraId="5A3C51A6">
        <w:tblPrEx>
          <w:tblCellMar>
            <w:top w:w="0" w:type="dxa"/>
            <w:left w:w="108" w:type="dxa"/>
            <w:bottom w:w="0" w:type="dxa"/>
            <w:right w:w="108" w:type="dxa"/>
          </w:tblCellMar>
        </w:tblPrEx>
        <w:trPr>
          <w:trHeight w:val="567" w:hRule="atLeast"/>
          <w:jc w:val="center"/>
        </w:trPr>
        <w:tc>
          <w:tcPr>
            <w:tcW w:w="1951" w:type="dxa"/>
            <w:vAlign w:val="center"/>
          </w:tcPr>
          <w:p w14:paraId="7A3F55DA">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项目编号</w:t>
            </w:r>
          </w:p>
        </w:tc>
        <w:tc>
          <w:tcPr>
            <w:tcW w:w="284" w:type="dxa"/>
            <w:vAlign w:val="center"/>
          </w:tcPr>
          <w:p w14:paraId="58B83D3F">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754" w:type="dxa"/>
            <w:vAlign w:val="center"/>
          </w:tcPr>
          <w:p w14:paraId="361C0AD5">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YXCG-20260721</w:t>
            </w:r>
          </w:p>
        </w:tc>
      </w:tr>
      <w:tr w14:paraId="201EA358">
        <w:tblPrEx>
          <w:tblCellMar>
            <w:top w:w="0" w:type="dxa"/>
            <w:left w:w="108" w:type="dxa"/>
            <w:bottom w:w="0" w:type="dxa"/>
            <w:right w:w="108" w:type="dxa"/>
          </w:tblCellMar>
        </w:tblPrEx>
        <w:trPr>
          <w:trHeight w:val="964" w:hRule="atLeast"/>
          <w:jc w:val="center"/>
        </w:trPr>
        <w:tc>
          <w:tcPr>
            <w:tcW w:w="1951" w:type="dxa"/>
            <w:vAlign w:val="center"/>
          </w:tcPr>
          <w:p w14:paraId="46C4C6AC">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项目名称</w:t>
            </w:r>
          </w:p>
        </w:tc>
        <w:tc>
          <w:tcPr>
            <w:tcW w:w="284" w:type="dxa"/>
            <w:vAlign w:val="center"/>
          </w:tcPr>
          <w:p w14:paraId="548C1013">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754" w:type="dxa"/>
            <w:vAlign w:val="center"/>
          </w:tcPr>
          <w:p w14:paraId="50278C2B">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阳江高新区平冈镇中心幼儿园食堂食品原材料采购供应商采购项目</w:t>
            </w:r>
          </w:p>
        </w:tc>
      </w:tr>
      <w:tr w14:paraId="25B4EDC8">
        <w:tblPrEx>
          <w:tblCellMar>
            <w:top w:w="0" w:type="dxa"/>
            <w:left w:w="108" w:type="dxa"/>
            <w:bottom w:w="0" w:type="dxa"/>
            <w:right w:w="108" w:type="dxa"/>
          </w:tblCellMar>
        </w:tblPrEx>
        <w:trPr>
          <w:trHeight w:val="567" w:hRule="atLeast"/>
          <w:jc w:val="center"/>
        </w:trPr>
        <w:tc>
          <w:tcPr>
            <w:tcW w:w="1951" w:type="dxa"/>
            <w:vAlign w:val="center"/>
          </w:tcPr>
          <w:p w14:paraId="635A148E">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采购人</w:t>
            </w:r>
          </w:p>
        </w:tc>
        <w:tc>
          <w:tcPr>
            <w:tcW w:w="284" w:type="dxa"/>
            <w:vAlign w:val="center"/>
          </w:tcPr>
          <w:p w14:paraId="3B9DAA92">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754" w:type="dxa"/>
            <w:vAlign w:val="center"/>
          </w:tcPr>
          <w:p w14:paraId="0DF35F5B">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阳江高新技术产业开发区平冈镇中心幼儿园</w:t>
            </w:r>
          </w:p>
        </w:tc>
      </w:tr>
      <w:tr w14:paraId="04EA55A4">
        <w:tblPrEx>
          <w:tblCellMar>
            <w:top w:w="0" w:type="dxa"/>
            <w:left w:w="108" w:type="dxa"/>
            <w:bottom w:w="0" w:type="dxa"/>
            <w:right w:w="108" w:type="dxa"/>
          </w:tblCellMar>
        </w:tblPrEx>
        <w:trPr>
          <w:trHeight w:val="567" w:hRule="atLeast"/>
          <w:jc w:val="center"/>
        </w:trPr>
        <w:tc>
          <w:tcPr>
            <w:tcW w:w="1951" w:type="dxa"/>
            <w:vAlign w:val="center"/>
          </w:tcPr>
          <w:p w14:paraId="173D92AD">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采购代理机构</w:t>
            </w:r>
          </w:p>
        </w:tc>
        <w:tc>
          <w:tcPr>
            <w:tcW w:w="284" w:type="dxa"/>
            <w:vAlign w:val="center"/>
          </w:tcPr>
          <w:p w14:paraId="6226FD9E">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754" w:type="dxa"/>
            <w:vAlign w:val="center"/>
          </w:tcPr>
          <w:p w14:paraId="13520CA5">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广东业信采购招标有限公司</w:t>
            </w:r>
          </w:p>
        </w:tc>
      </w:tr>
    </w:tbl>
    <w:p w14:paraId="7B6BC2A1">
      <w:pPr>
        <w:pStyle w:val="8"/>
        <w:widowControl/>
        <w:adjustRightInd w:val="0"/>
        <w:snapToGrid w:val="0"/>
        <w:spacing w:line="360" w:lineRule="auto"/>
        <w:jc w:val="center"/>
        <w:rPr>
          <w:rFonts w:hint="eastAsia" w:hAnsi="宋体"/>
          <w:b/>
          <w:bCs/>
          <w:color w:val="000000" w:themeColor="text1"/>
          <w:sz w:val="24"/>
          <w:highlight w:val="none"/>
          <w14:textFill>
            <w14:solidFill>
              <w14:schemeClr w14:val="tx1"/>
            </w14:solidFill>
          </w14:textFill>
        </w:rPr>
      </w:pPr>
    </w:p>
    <w:p w14:paraId="4F5F7FF2">
      <w:pPr>
        <w:spacing w:before="0" w:beforeLines="0" w:after="0" w:afterLines="0" w:line="240" w:lineRule="auto"/>
        <w:ind w:left="0" w:leftChars="0" w:right="0" w:rightChars="0" w:firstLine="0" w:firstLineChars="0"/>
        <w:jc w:val="center"/>
        <w:rPr>
          <w:b/>
          <w:bCs/>
          <w:color w:val="000000" w:themeColor="text1"/>
          <w:sz w:val="32"/>
          <w:szCs w:val="32"/>
          <w:highlight w:val="none"/>
          <w14:textFill>
            <w14:solidFill>
              <w14:schemeClr w14:val="tx1"/>
            </w14:solidFill>
          </w14:textFill>
        </w:rPr>
      </w:pPr>
      <w:r>
        <w:rPr>
          <w:rFonts w:ascii="宋体" w:hAnsi="宋体" w:eastAsia="宋体"/>
          <w:b/>
          <w:bCs/>
          <w:color w:val="000000" w:themeColor="text1"/>
          <w:sz w:val="32"/>
          <w:szCs w:val="32"/>
          <w:highlight w:val="none"/>
          <w14:textFill>
            <w14:solidFill>
              <w14:schemeClr w14:val="tx1"/>
            </w14:solidFill>
          </w14:textFill>
        </w:rPr>
        <w:t>目</w:t>
      </w:r>
      <w:r>
        <w:rPr>
          <w:rFonts w:hint="eastAsia" w:ascii="宋体" w:hAnsi="宋体" w:eastAsia="宋体"/>
          <w:b/>
          <w:bCs/>
          <w:color w:val="000000" w:themeColor="text1"/>
          <w:sz w:val="32"/>
          <w:szCs w:val="32"/>
          <w:highlight w:val="none"/>
          <w:lang w:val="en-US" w:eastAsia="zh-CN"/>
          <w14:textFill>
            <w14:solidFill>
              <w14:schemeClr w14:val="tx1"/>
            </w14:solidFill>
          </w14:textFill>
        </w:rPr>
        <w:t xml:space="preserve"> </w:t>
      </w:r>
      <w:r>
        <w:rPr>
          <w:rFonts w:ascii="宋体" w:hAnsi="宋体" w:eastAsia="宋体"/>
          <w:b/>
          <w:bCs/>
          <w:color w:val="000000" w:themeColor="text1"/>
          <w:sz w:val="32"/>
          <w:szCs w:val="32"/>
          <w:highlight w:val="none"/>
          <w14:textFill>
            <w14:solidFill>
              <w14:schemeClr w14:val="tx1"/>
            </w14:solidFill>
          </w14:textFill>
        </w:rPr>
        <w:t>录</w:t>
      </w:r>
    </w:p>
    <w:p w14:paraId="20EED699">
      <w:pPr>
        <w:pStyle w:val="11"/>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TOC \o "1-3" \h \u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_Toc16613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第一章</w:t>
      </w:r>
      <w:r>
        <w:rPr>
          <w:rFonts w:hint="eastAsia" w:asciiTheme="minorEastAsia" w:hAnsiTheme="minorEastAsia" w:cstheme="minorEastAsia"/>
          <w:color w:val="000000" w:themeColor="text1"/>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投标邀请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_Toc16613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E6AA633">
      <w:pPr>
        <w:pStyle w:val="11"/>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_Toc11811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045108E">
      <w:pPr>
        <w:pStyle w:val="11"/>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_Toc17867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第三章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_Toc17867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BCA64FD">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_Toc15449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一、名词解释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5646361">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_Toc19725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二、须知前附表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_Toc19725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FAF9C6C">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_Toc30475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三、说明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_Toc30475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110C978">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_Toc31026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四、招标文件的澄清和修改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_Toc31026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565B702">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_Toc29961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五、投标要求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_Toc29961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FB0AE77">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_Toc12940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六、开标、评标和定标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_Toc12940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6C5AA88">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_Toc32539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七、询问、质疑与投诉</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_Toc32539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45FDC6F">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_Toc409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八、合同签订和履行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4A9764A">
      <w:pPr>
        <w:pStyle w:val="11"/>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_Toc6990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第四章 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_Toc6990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777DFFD">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_Toc7566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一、评标要求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_Toc7566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C799832">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_Toc20447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二</w:t>
      </w:r>
      <w:r>
        <w:rPr>
          <w:rFonts w:hint="eastAsia" w:asciiTheme="minorEastAsia" w:hAnsiTheme="minorEastAsia" w:cstheme="minorEastAsia"/>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政府采购政策落实</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_Toc20447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DD7065A">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_Toc22575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三、评审程序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_Toc22575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20BECD9">
      <w:pPr>
        <w:pStyle w:val="11"/>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_Toc16941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第五章 合同</w:t>
      </w:r>
      <w:r>
        <w:rPr>
          <w:rFonts w:hint="eastAsia" w:asciiTheme="minorEastAsia" w:hAnsiTheme="minorEastAsia" w:cstheme="minorEastAsia"/>
          <w:color w:val="000000" w:themeColor="text1"/>
          <w:szCs w:val="28"/>
          <w:highlight w:val="none"/>
          <w:lang w:val="en-US" w:eastAsia="zh-CN"/>
          <w14:textFill>
            <w14:solidFill>
              <w14:schemeClr w14:val="tx1"/>
            </w14:solidFill>
          </w14:textFill>
        </w:rPr>
        <w:t>范</w:t>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_Toc16941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A1A8665">
      <w:pPr>
        <w:pStyle w:val="11"/>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_Toc6485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第六章 投标文件格式与要求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_Toc6485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0FB6F95">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_Toc15009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Cs w:val="0"/>
          <w:color w:val="000000" w:themeColor="text1"/>
          <w:szCs w:val="44"/>
          <w:highlight w:val="none"/>
          <w14:textFill>
            <w14:solidFill>
              <w14:schemeClr w14:val="tx1"/>
            </w14:solidFill>
          </w14:textFill>
        </w:rPr>
        <w:t>投标文件封面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_Toc15009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89866D5">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_Toc28640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投标文件目录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_Toc28640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51D30AB">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_Toc7276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格式一：投标函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_Toc7276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66246F5">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_Toc10972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格式二：开标一览表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_Toc10972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640DD7F">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_Toc6274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格式三：分项报价表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_Toc6274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12FD33F">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_Toc17695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格式四：政策适用性说明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_Toc17695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943B250">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_Toc23881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格式五：关于符合本国产品标准的声明函等有关证明文件（如适用）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_Toc23881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4204004">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_Toc32442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格式六：</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证明书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_Toc32442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A76F1F9">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_Toc20682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格式七：</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授权书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_Toc20682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34F53E9">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_Toc6883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格式八：投标保证金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_Toc6883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E250BBB">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_Toc4460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格式九：提供具有独立承担民事责任的能力的证明材料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_Toc4460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32FA871">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_Toc11848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格式十：资格性审查要求的其他资质证明文件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E8665F1">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_Toc6525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格式十一：承诺函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_Toc6525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FD2F888">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_Toc2287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格式十二：中小企业声明函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BF454EE">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_Toc1049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格式十三：监狱企业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5B91F3D">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_Toc24582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格式十四：残疾人福利性单位声明函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_Toc24582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FCCFE17">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_Toc9775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格式十五：联合体共同投标协议书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_Toc9775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273E7D6">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_Toc16215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格式十六：投标人业绩情况表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_Toc16215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D7BD79D">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_Toc1194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格式十七：《技术和服务要求响应表》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C3656BE">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_Toc18235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格式十八：《商务条件响应表》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_Toc18235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44DDDCB">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_Toc14616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格式十九：履约进度计划表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_Toc14616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EE58127">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_Toc9024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格式二十：各类证明材料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_Toc9024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F8E74FE">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_Toc8253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格式二十一：采购代理服务费支付承诺书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_Toc8253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A4DD0D6">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_Toc18140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格式二十二：需要采购人提供的附加条件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_Toc18140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EF02721">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_Toc19051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格式二十三：询问函、质疑函、投诉书格式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_Toc19051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F74297C">
      <w:pPr>
        <w:pStyle w:val="7"/>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_Toc10471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格式二十四：项目实施方案、质量保证及售后服务承诺等内容和格式自拟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_Toc10471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1E2CED5">
      <w:pPr>
        <w:pStyle w:val="11"/>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_Toc9130 </w:instrText>
      </w:r>
      <w:r>
        <w:rPr>
          <w:color w:val="000000" w:themeColor="text1"/>
          <w:highlight w:val="none"/>
          <w14:textFill>
            <w14:solidFill>
              <w14:schemeClr w14:val="tx1"/>
            </w14:solidFill>
          </w14:textFill>
        </w:rPr>
        <w:fldChar w:fldCharType="separate"/>
      </w:r>
      <w:r>
        <w:rPr>
          <w:rFonts w:hint="eastAsia"/>
          <w:bCs/>
          <w:color w:val="000000" w:themeColor="text1"/>
          <w:szCs w:val="28"/>
          <w:highlight w:val="none"/>
          <w14:textFill>
            <w14:solidFill>
              <w14:schemeClr w14:val="tx1"/>
            </w14:solidFill>
          </w14:textFill>
        </w:rPr>
        <w:t>附件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_Toc9130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E2AAA2F">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_Toc15279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0"/>
          <w:szCs w:val="32"/>
          <w:highlight w:val="none"/>
          <w14:textFill>
            <w14:solidFill>
              <w14:schemeClr w14:val="tx1"/>
            </w14:solidFill>
          </w14:textFill>
        </w:rPr>
        <w:t>阳江市政府采购供应商资格信用承诺函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_Toc15279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63298D9">
      <w:pPr>
        <w:pStyle w:val="12"/>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_Toc14820 </w:instrText>
      </w:r>
      <w:r>
        <w:rPr>
          <w:color w:val="000000" w:themeColor="text1"/>
          <w:highlight w:val="none"/>
          <w14:textFill>
            <w14:solidFill>
              <w14:schemeClr w14:val="tx1"/>
            </w14:solidFill>
          </w14:textFill>
        </w:rPr>
        <w:fldChar w:fldCharType="separate"/>
      </w:r>
      <w:r>
        <w:rPr>
          <w:rFonts w:hint="eastAsia"/>
          <w:bCs/>
          <w:color w:val="000000" w:themeColor="text1"/>
          <w:szCs w:val="44"/>
          <w:highlight w:val="none"/>
          <w14:textFill>
            <w14:solidFill>
              <w14:schemeClr w14:val="tx1"/>
            </w14:solidFill>
          </w14:textFill>
        </w:rPr>
        <w:t>购买标书登记表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_Toc14820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96DAF33">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end"/>
      </w:r>
    </w:p>
    <w:p w14:paraId="183BE9AD">
      <w:pPr>
        <w:rPr>
          <w:color w:val="000000" w:themeColor="text1"/>
          <w:highlight w:val="none"/>
          <w14:textFill>
            <w14:solidFill>
              <w14:schemeClr w14:val="tx1"/>
            </w14:solidFill>
          </w14:textFill>
        </w:rPr>
      </w:pPr>
    </w:p>
    <w:p w14:paraId="6D2926E5">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3692808D">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0" w:name="_Toc16613"/>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第一章</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投标邀请</w:t>
      </w:r>
      <w:bookmarkEnd w:id="0"/>
    </w:p>
    <w:p w14:paraId="152FE80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受</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阳江高新技术产业开发区平冈镇中心幼儿园</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的委托，采用公开招标方式组织采购</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阳江高新区平冈镇中心幼儿园食堂食品原材料采购供应商采购项目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。欢迎符合资格条件的国内供应商参加投标。</w:t>
      </w:r>
    </w:p>
    <w:p w14:paraId="75D5FF0D">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一.项目概述</w:t>
      </w:r>
    </w:p>
    <w:p w14:paraId="29DC24EE">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1.名称与编号</w:t>
      </w:r>
    </w:p>
    <w:p w14:paraId="4F7D286E">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阳江高新区平冈镇中心幼儿园食堂食品原材料采购供应商采购项目</w:t>
      </w:r>
    </w:p>
    <w:p w14:paraId="1409E65B">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YXCG-20260721</w:t>
      </w:r>
    </w:p>
    <w:p w14:paraId="704EAF9D">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采购方式：公开招标</w:t>
      </w:r>
    </w:p>
    <w:p w14:paraId="6FE555E0">
      <w:pPr>
        <w:pStyle w:val="21"/>
        <w:tabs>
          <w:tab w:val="left" w:pos="420"/>
        </w:tabs>
        <w:autoSpaceDE w:val="0"/>
        <w:autoSpaceDN w:val="0"/>
        <w:spacing w:before="1" w:line="360" w:lineRule="auto"/>
        <w:ind w:firstLine="0" w:firstLineChars="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预算金额：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450000.00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p>
    <w:p w14:paraId="22F06AFF">
      <w:pPr>
        <w:pStyle w:val="21"/>
        <w:tabs>
          <w:tab w:val="left" w:pos="420"/>
        </w:tabs>
        <w:autoSpaceDE w:val="0"/>
        <w:autoSpaceDN w:val="0"/>
        <w:spacing w:before="1" w:line="360" w:lineRule="auto"/>
        <w:ind w:firstLine="0" w:firstLineChars="0"/>
        <w:jc w:val="lef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b/>
          <w:bCs/>
          <w:color w:val="000000" w:themeColor="text1"/>
          <w:sz w:val="21"/>
          <w:szCs w:val="21"/>
          <w:highlight w:val="none"/>
          <w:lang w:eastAsia="zh-CN"/>
          <w14:textFill>
            <w14:solidFill>
              <w14:schemeClr w14:val="tx1"/>
            </w14:solidFill>
          </w14:textFill>
        </w:rPr>
        <w:t>（</w:t>
      </w:r>
      <w:r>
        <w:rPr>
          <w:rFonts w:hint="eastAsia" w:ascii="宋体" w:hAnsi="宋体" w:cs="宋体"/>
          <w:b/>
          <w:bCs/>
          <w:color w:val="000000" w:themeColor="text1"/>
          <w:kern w:val="0"/>
          <w:szCs w:val="21"/>
          <w:highlight w:val="none"/>
          <w14:textFill>
            <w14:solidFill>
              <w14:schemeClr w14:val="tx1"/>
            </w14:solidFill>
          </w14:textFill>
        </w:rPr>
        <w:t>注：预算金额是参考往年供货数量及价格进行估算的，采购人无法确保中标供应商的供货量是否能达到或超过预算金额，采购的数量和金额均按采购人实际采购量为准，供应商应注意相关风险。</w:t>
      </w:r>
      <w:r>
        <w:rPr>
          <w:rFonts w:hint="eastAsia" w:asciiTheme="minorEastAsia" w:hAnsiTheme="minorEastAsia" w:cstheme="minorEastAsia"/>
          <w:b/>
          <w:bCs/>
          <w:color w:val="000000" w:themeColor="text1"/>
          <w:sz w:val="21"/>
          <w:szCs w:val="21"/>
          <w:highlight w:val="none"/>
          <w:lang w:eastAsia="zh-CN"/>
          <w14:textFill>
            <w14:solidFill>
              <w14:schemeClr w14:val="tx1"/>
            </w14:solidFill>
          </w14:textFill>
        </w:rPr>
        <w:t>）</w:t>
      </w:r>
    </w:p>
    <w:p w14:paraId="2D029601">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2.项目内容及需求情况（采购项目技术规格、参数及要求）</w:t>
      </w:r>
    </w:p>
    <w:p w14:paraId="36368941">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color w:val="000000" w:themeColor="text1"/>
          <w:sz w:val="21"/>
          <w:szCs w:val="21"/>
          <w:highlight w:val="none"/>
          <w:lang w:val="en-US" w:eastAsia="zh-CN"/>
          <w14:textFill>
            <w14:solidFill>
              <w14:schemeClr w14:val="tx1"/>
            </w14:solidFill>
          </w14:textFill>
        </w:rPr>
        <w:t>阳江高新区平冈镇中心幼儿园食堂食品原材料采购供应商采购项目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9070426">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采购包预算金额：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450000.00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6"/>
        <w:gridCol w:w="1148"/>
        <w:gridCol w:w="3161"/>
        <w:gridCol w:w="1305"/>
        <w:gridCol w:w="1290"/>
        <w:gridCol w:w="1201"/>
      </w:tblGrid>
      <w:tr w14:paraId="421197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66" w:type="dxa"/>
            <w:vAlign w:val="center"/>
          </w:tcPr>
          <w:p w14:paraId="7FF0A711">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品目号</w:t>
            </w:r>
          </w:p>
        </w:tc>
        <w:tc>
          <w:tcPr>
            <w:tcW w:w="1148" w:type="dxa"/>
            <w:vAlign w:val="center"/>
          </w:tcPr>
          <w:p w14:paraId="3BFEAC3B">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品目名称</w:t>
            </w:r>
          </w:p>
        </w:tc>
        <w:tc>
          <w:tcPr>
            <w:tcW w:w="3161" w:type="dxa"/>
            <w:vAlign w:val="center"/>
          </w:tcPr>
          <w:p w14:paraId="762C3C92">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采购标的</w:t>
            </w:r>
          </w:p>
        </w:tc>
        <w:tc>
          <w:tcPr>
            <w:tcW w:w="1305" w:type="dxa"/>
            <w:vAlign w:val="center"/>
          </w:tcPr>
          <w:p w14:paraId="1170525C">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数量（单位）</w:t>
            </w:r>
          </w:p>
        </w:tc>
        <w:tc>
          <w:tcPr>
            <w:tcW w:w="1290" w:type="dxa"/>
            <w:vAlign w:val="center"/>
          </w:tcPr>
          <w:p w14:paraId="2F3E3B03">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技术规格、参数及要求</w:t>
            </w:r>
          </w:p>
        </w:tc>
        <w:tc>
          <w:tcPr>
            <w:tcW w:w="1201" w:type="dxa"/>
            <w:vAlign w:val="center"/>
          </w:tcPr>
          <w:p w14:paraId="306DCC2B">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是否允许进口产品</w:t>
            </w:r>
          </w:p>
        </w:tc>
      </w:tr>
      <w:tr w14:paraId="0FC603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966" w:type="dxa"/>
            <w:vAlign w:val="center"/>
          </w:tcPr>
          <w:p w14:paraId="46DDC788">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w:t>
            </w:r>
          </w:p>
        </w:tc>
        <w:tc>
          <w:tcPr>
            <w:tcW w:w="1148" w:type="dxa"/>
            <w:vAlign w:val="center"/>
          </w:tcPr>
          <w:p w14:paraId="637D7D40">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其他服务</w:t>
            </w:r>
          </w:p>
        </w:tc>
        <w:tc>
          <w:tcPr>
            <w:tcW w:w="3161" w:type="dxa"/>
            <w:vAlign w:val="center"/>
          </w:tcPr>
          <w:p w14:paraId="2146208F">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阳江高新区平冈镇中心幼儿园食堂食品原材料采购供应商采购</w:t>
            </w:r>
          </w:p>
        </w:tc>
        <w:tc>
          <w:tcPr>
            <w:tcW w:w="1305" w:type="dxa"/>
            <w:vAlign w:val="center"/>
          </w:tcPr>
          <w:p w14:paraId="1DB0D46A">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项</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c>
          <w:tcPr>
            <w:tcW w:w="1290" w:type="dxa"/>
            <w:vAlign w:val="center"/>
          </w:tcPr>
          <w:p w14:paraId="4C8E9459">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详见第二章</w:t>
            </w:r>
          </w:p>
        </w:tc>
        <w:tc>
          <w:tcPr>
            <w:tcW w:w="1201" w:type="dxa"/>
            <w:vAlign w:val="center"/>
          </w:tcPr>
          <w:p w14:paraId="5C1E65E1">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否</w:t>
            </w:r>
          </w:p>
        </w:tc>
      </w:tr>
    </w:tbl>
    <w:p w14:paraId="7483E6FC">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p>
    <w:p w14:paraId="65109642">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合同分包：不允许合同分包</w:t>
      </w:r>
    </w:p>
    <w:p w14:paraId="36DD5BE6">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合同履行期限：</w:t>
      </w:r>
      <w:r>
        <w:rPr>
          <w:rFonts w:hint="eastAsia" w:ascii="宋体" w:hAnsi="宋体" w:eastAsia="宋体" w:cs="宋体"/>
          <w:b w:val="0"/>
          <w:bCs w:val="0"/>
          <w:color w:val="000000" w:themeColor="text1"/>
          <w:sz w:val="21"/>
          <w:szCs w:val="21"/>
          <w:highlight w:val="none"/>
          <w14:textFill>
            <w14:solidFill>
              <w14:schemeClr w14:val="tx1"/>
            </w14:solidFill>
          </w14:textFill>
        </w:rPr>
        <w:t>合同签订后</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年。（少于该服务期作无效投标处理）</w:t>
      </w:r>
    </w:p>
    <w:p w14:paraId="38EB562C">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二.投标人的资格要求</w:t>
      </w:r>
    </w:p>
    <w:p w14:paraId="24E94B23">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1.投标人应具备《中华人民共和国政府采购法》第二十二条规定的条件，提供下列材料：</w:t>
      </w:r>
    </w:p>
    <w:p w14:paraId="271A913D">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1）具有独立承担民事责任的能力：在中华人民共和国境内注册的法人或其他组织或自然人， 投</w:t>
      </w:r>
    </w:p>
    <w:p w14:paraId="7462F864">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标（响应）时提交有效的营业执照（或事业法人登记证或身份证等相关证明） 副本复印件。分支机构投标的，须提供总公司和分公司营业执照副本复印件，总公司出具给分支机构的授权书。</w:t>
      </w:r>
    </w:p>
    <w:p w14:paraId="75FFFAA8">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有依法缴纳税收和社会保障资金的良好记录：提供投标截止日前6个月内任意1个月依法缴</w:t>
      </w:r>
    </w:p>
    <w:p w14:paraId="3F51D827">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纳税收和社会保障资金的相关材料或出具《承诺函》。如依法免税或不需要缴纳社会保障资金的，提供相应证明材料。</w:t>
      </w:r>
    </w:p>
    <w:p w14:paraId="7190A8B1">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具有良好的商业信誉和健全的财务会计制度：投标人必须具有良好的商业信誉和健全的财务</w:t>
      </w:r>
    </w:p>
    <w:p w14:paraId="02F9CBCE">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会计制度（提供202</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年度财务状况报告或202</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年至今任意一个月的财务报表或基本开户行出具的资信证明或出具《承诺函》）。</w:t>
      </w:r>
    </w:p>
    <w:p w14:paraId="282AA8B8">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4）履行合同所必需的设备和专业技术能力：</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设备及专业技术能力情况或出具《承诺函》。</w:t>
      </w:r>
    </w:p>
    <w:p w14:paraId="5F143DCA">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5）参加采购活动前3年内，在经营活动中没有重大违法记录：</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1011585">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2.落实政府采购政策需满足的资格要求：</w:t>
      </w:r>
    </w:p>
    <w:p w14:paraId="3EFC7425">
      <w:pPr>
        <w:pStyle w:val="18"/>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采购包1(阳江高新区平冈镇中心幼儿园食堂食品原材料采购供应商采购项目)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：本项目整体专门面向中小企业采购。</w:t>
      </w:r>
    </w:p>
    <w:p w14:paraId="099BCB7A">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3.本项目特定的资格要求：</w:t>
      </w:r>
    </w:p>
    <w:p w14:paraId="3898C1BB">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采购包1(阳江高新区平冈镇中心幼儿园食堂食品原材料采购供应商采购项目)</w:t>
      </w:r>
      <w:r>
        <w:rPr>
          <w:rFonts w:hint="eastAsia" w:ascii="宋体" w:hAnsi="宋体" w:eastAsia="宋体" w:cs="宋体"/>
          <w:color w:val="000000" w:themeColor="text1"/>
          <w:sz w:val="21"/>
          <w:szCs w:val="21"/>
          <w:highlight w:val="none"/>
          <w14:textFill>
            <w14:solidFill>
              <w14:schemeClr w14:val="tx1"/>
            </w14:solidFill>
          </w14:textFill>
        </w:rPr>
        <w:t>：</w:t>
      </w:r>
    </w:p>
    <w:p w14:paraId="2F1125E4">
      <w:pPr>
        <w:pStyle w:val="18"/>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投标人</w:t>
      </w:r>
      <w:r>
        <w:rPr>
          <w:rFonts w:hint="eastAsia" w:ascii="宋体" w:hAnsi="宋体" w:eastAsia="宋体" w:cs="宋体"/>
          <w:color w:val="000000" w:themeColor="text1"/>
          <w:sz w:val="21"/>
          <w:szCs w:val="21"/>
          <w:highlight w:val="none"/>
          <w14:textFill>
            <w14:solidFill>
              <w14:schemeClr w14:val="tx1"/>
            </w14:solidFill>
          </w14:textFill>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36AEEFED">
      <w:pPr>
        <w:pStyle w:val="18"/>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14:paraId="519F2DCD">
      <w:pPr>
        <w:widowControl/>
        <w:adjustRightInd w:val="0"/>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3）投标人须具有在有效期内的《食品经营许可证》，提供复印件加盖投标人公章；</w:t>
      </w:r>
    </w:p>
    <w:p w14:paraId="596D2069">
      <w:pPr>
        <w:widowControl/>
        <w:adjustRightInd w:val="0"/>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4）经营场所、仓库距离粪坑、污水池、暴露垃圾场（站）、旱厕等污染源25米以上，不得设置在粉尘、有害气体、放射性物质和其他扩散性污染源的影响范围之内。（提供承诺函，格式自拟）</w:t>
      </w:r>
    </w:p>
    <w:p w14:paraId="744A6460">
      <w:pPr>
        <w:widowControl/>
        <w:adjustRightInd w:val="0"/>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建立良好的食品安全管理体系，建立食品安全管理架构和相关食品安全管理制度，建立“日管控、周排查、月调度”食品安全自查制度，食品采购、贮存、加工、运输符合相关法律法规要求。（提供承诺函，格式自拟）</w:t>
      </w:r>
    </w:p>
    <w:p w14:paraId="4C34DA7E">
      <w:pPr>
        <w:widowControl/>
        <w:adjustRightInd w:val="0"/>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6）建有监控系统，能够保存15天或以上的食品贮存、加工过程视频监控。（提供承诺函，格式自拟）</w:t>
      </w:r>
    </w:p>
    <w:p w14:paraId="7E0C7FEE">
      <w:pPr>
        <w:widowControl/>
        <w:adjustRightInd w:val="0"/>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7）本项目不接受联合体投标。</w:t>
      </w:r>
    </w:p>
    <w:p w14:paraId="5B15D369">
      <w:pPr>
        <w:pStyle w:val="18"/>
        <w:spacing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投标人须在采购代理机构登记并购买</w:t>
      </w:r>
      <w:r>
        <w:rPr>
          <w:rFonts w:hint="eastAsia" w:ascii="宋体" w:hAnsi="宋体" w:eastAsia="宋体" w:cs="宋体"/>
          <w:color w:val="000000" w:themeColor="text1"/>
          <w:sz w:val="21"/>
          <w:szCs w:val="21"/>
          <w:highlight w:val="none"/>
          <w:lang w:eastAsia="zh-CN"/>
          <w14:textFill>
            <w14:solidFill>
              <w14:schemeClr w14:val="tx1"/>
            </w14:solidFill>
          </w14:textFill>
        </w:rPr>
        <w:t>招标</w:t>
      </w:r>
      <w:r>
        <w:rPr>
          <w:rFonts w:hint="eastAsia" w:ascii="宋体" w:hAnsi="宋体" w:eastAsia="宋体" w:cs="宋体"/>
          <w:color w:val="000000" w:themeColor="text1"/>
          <w:sz w:val="21"/>
          <w:szCs w:val="21"/>
          <w:highlight w:val="none"/>
          <w14:textFill>
            <w14:solidFill>
              <w14:schemeClr w14:val="tx1"/>
            </w14:solidFill>
          </w14:textFill>
        </w:rPr>
        <w:t>文件。</w:t>
      </w:r>
    </w:p>
    <w:p w14:paraId="607921E9">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三.购买招标文件的时间、地点、方式及招标文件售价</w:t>
      </w:r>
    </w:p>
    <w:p w14:paraId="663ECCF8">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315" w:hanging="315" w:hangingChars="150"/>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1.购买招标文件</w:t>
      </w:r>
      <w:r>
        <w:rPr>
          <w:rFonts w:hint="eastAsia" w:ascii="宋体" w:hAnsi="宋体" w:eastAsia="宋体" w:cs="宋体"/>
          <w:bCs/>
          <w:color w:val="000000" w:themeColor="text1"/>
          <w:highlight w:val="none"/>
          <w14:textFill>
            <w14:solidFill>
              <w14:schemeClr w14:val="tx1"/>
            </w14:solidFill>
          </w14:textFill>
        </w:rPr>
        <w:t>时间：</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2026年7月29日</w:t>
      </w:r>
      <w:r>
        <w:rPr>
          <w:rFonts w:hint="eastAsia" w:ascii="宋体" w:hAnsi="宋体" w:eastAsia="宋体" w:cs="宋体"/>
          <w:color w:val="000000" w:themeColor="text1"/>
          <w:szCs w:val="21"/>
          <w:highlight w:val="none"/>
          <w14:textFill>
            <w14:solidFill>
              <w14:schemeClr w14:val="tx1"/>
            </w14:solidFill>
          </w14:textFill>
        </w:rPr>
        <w:t xml:space="preserve">至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2026年8月5日</w:t>
      </w:r>
      <w:r>
        <w:rPr>
          <w:rFonts w:hint="eastAsia" w:ascii="宋体" w:hAnsi="宋体" w:eastAsia="宋体" w:cs="宋体"/>
          <w:bCs/>
          <w:color w:val="000000" w:themeColor="text1"/>
          <w:highlight w:val="none"/>
          <w14:textFill>
            <w14:solidFill>
              <w14:schemeClr w14:val="tx1"/>
            </w14:solidFill>
          </w14:textFill>
        </w:rPr>
        <w:t>，上午9:00～12:00，下午2:30～5:30（节假日除外）（北</w:t>
      </w:r>
      <w:r>
        <w:rPr>
          <w:rFonts w:hint="eastAsia" w:ascii="宋体" w:hAnsi="宋体" w:eastAsia="宋体" w:cs="宋体"/>
          <w:color w:val="000000" w:themeColor="text1"/>
          <w:highlight w:val="none"/>
          <w14:textFill>
            <w14:solidFill>
              <w14:schemeClr w14:val="tx1"/>
            </w14:solidFill>
          </w14:textFill>
        </w:rPr>
        <w:t>京时间）。</w:t>
      </w:r>
    </w:p>
    <w:p w14:paraId="212D1108">
      <w:pPr>
        <w:keepNext w:val="0"/>
        <w:keepLines w:val="0"/>
        <w:pageBreakBefore w:val="0"/>
        <w:widowControl/>
        <w:tabs>
          <w:tab w:val="left" w:pos="735"/>
        </w:tabs>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2.购买招标文件地点：阳江市江城区猫山四街33号A座2楼</w:t>
      </w:r>
      <w:r>
        <w:rPr>
          <w:rFonts w:hint="eastAsia" w:ascii="宋体" w:hAnsi="宋体" w:eastAsia="宋体" w:cs="宋体"/>
          <w:color w:val="000000" w:themeColor="text1"/>
          <w:szCs w:val="21"/>
          <w:highlight w:val="none"/>
          <w14:textFill>
            <w14:solidFill>
              <w14:schemeClr w14:val="tx1"/>
            </w14:solidFill>
          </w14:textFill>
        </w:rPr>
        <w:t>205室。</w:t>
      </w:r>
    </w:p>
    <w:p w14:paraId="42836859">
      <w:pPr>
        <w:keepNext w:val="0"/>
        <w:keepLines w:val="0"/>
        <w:pageBreakBefore w:val="0"/>
        <w:widowControl/>
        <w:tabs>
          <w:tab w:val="left" w:pos="735"/>
        </w:tabs>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 xml:space="preserve">  3.招标文件售价：</w:t>
      </w:r>
      <w:r>
        <w:rPr>
          <w:rFonts w:hint="eastAsia" w:ascii="宋体" w:hAnsi="宋体" w:eastAsia="宋体" w:cs="宋体"/>
          <w:bCs/>
          <w:color w:val="000000" w:themeColor="text1"/>
          <w:szCs w:val="21"/>
          <w:highlight w:val="none"/>
          <w14:textFill>
            <w14:solidFill>
              <w14:schemeClr w14:val="tx1"/>
            </w14:solidFill>
          </w14:textFill>
        </w:rPr>
        <w:t>招标文件每套人民币500元，售后不退</w:t>
      </w:r>
      <w:r>
        <w:rPr>
          <w:rFonts w:hint="eastAsia" w:ascii="宋体" w:hAnsi="宋体" w:eastAsia="宋体" w:cs="宋体"/>
          <w:bCs/>
          <w:color w:val="000000" w:themeColor="text1"/>
          <w:highlight w:val="none"/>
          <w14:textFill>
            <w14:solidFill>
              <w14:schemeClr w14:val="tx1"/>
            </w14:solidFill>
          </w14:textFill>
        </w:rPr>
        <w:t>。</w:t>
      </w:r>
    </w:p>
    <w:p w14:paraId="026162ED">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420" w:leftChars="100" w:hanging="210" w:hangingChars="100"/>
        <w:textAlignment w:val="auto"/>
        <w:outlineLvl w:val="9"/>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4.招标文件获取方式：现场发售。</w:t>
      </w:r>
    </w:p>
    <w:p w14:paraId="34AEE131">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420" w:leftChars="100" w:hanging="210" w:hangingChars="100"/>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w:t>
      </w:r>
      <w:r>
        <w:rPr>
          <w:rFonts w:hint="eastAsia" w:ascii="宋体" w:hAnsi="宋体" w:eastAsia="宋体" w:cs="宋体"/>
          <w:bCs/>
          <w:color w:val="000000" w:themeColor="text1"/>
          <w:szCs w:val="21"/>
          <w:highlight w:val="none"/>
          <w14:textFill>
            <w14:solidFill>
              <w14:schemeClr w14:val="tx1"/>
            </w14:solidFill>
          </w14:textFill>
        </w:rPr>
        <w:t>购买招标文件必须携带:</w:t>
      </w:r>
    </w:p>
    <w:p w14:paraId="22440D6C">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659" w:leftChars="164" w:hanging="315" w:hangingChars="150"/>
        <w:textAlignment w:val="auto"/>
        <w:outlineLvl w:val="9"/>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法定代表人（负责人）证明书原件、法定代表人（负责人）授权委托书原件、法定代表人（负责人）身份证复印件、授权委托人身份证复印件、营业执照复印件和相关资质证书复印件及《购买标书登记表》加盖投标人公章到指定地址购买。</w:t>
      </w:r>
      <w:r>
        <w:rPr>
          <w:rFonts w:hint="eastAsia" w:ascii="宋体" w:hAnsi="宋体" w:eastAsia="宋体" w:cs="宋体"/>
          <w:b/>
          <w:bCs/>
          <w:color w:val="000000" w:themeColor="text1"/>
          <w:highlight w:val="none"/>
          <w14:textFill>
            <w14:solidFill>
              <w14:schemeClr w14:val="tx1"/>
            </w14:solidFill>
          </w14:textFill>
        </w:rPr>
        <w:t>报名时投标单位的资料与以上报名条件不符合、不齐全、复印件不清晰或未盖投标人公章的将不予受理</w:t>
      </w:r>
      <w:r>
        <w:rPr>
          <w:rFonts w:hint="eastAsia" w:ascii="宋体" w:hAnsi="宋体" w:eastAsia="宋体" w:cs="宋体"/>
          <w:bCs/>
          <w:color w:val="000000" w:themeColor="text1"/>
          <w:highlight w:val="none"/>
          <w14:textFill>
            <w14:solidFill>
              <w14:schemeClr w14:val="tx1"/>
            </w14:solidFill>
          </w14:textFill>
        </w:rPr>
        <w:t>。</w:t>
      </w:r>
    </w:p>
    <w:p w14:paraId="79F23F04">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660" w:leftChars="164" w:hanging="316" w:hangingChars="150"/>
        <w:textAlignment w:val="auto"/>
        <w:outlineLvl w:val="9"/>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2）</w:t>
      </w:r>
      <w:r>
        <w:rPr>
          <w:rFonts w:hint="eastAsia" w:ascii="宋体" w:hAnsi="宋体" w:eastAsia="宋体" w:cs="宋体"/>
          <w:b w:val="0"/>
          <w:bCs w:val="0"/>
          <w:color w:val="000000" w:themeColor="text1"/>
          <w:highlight w:val="none"/>
          <w14:textFill>
            <w14:solidFill>
              <w14:schemeClr w14:val="tx1"/>
            </w14:solidFill>
          </w14:textFill>
        </w:rPr>
        <w:t>供应商须提供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w:t>
      </w:r>
      <w:r>
        <w:rPr>
          <w:rFonts w:hint="eastAsia" w:ascii="宋体" w:hAnsi="宋体" w:eastAsia="宋体" w:cs="宋体"/>
          <w:b/>
          <w:bCs/>
          <w:color w:val="000000" w:themeColor="text1"/>
          <w:highlight w:val="none"/>
          <w14:textFill>
            <w14:solidFill>
              <w14:schemeClr w14:val="tx1"/>
            </w14:solidFill>
          </w14:textFill>
        </w:rPr>
        <w:t>截图。（证明文件须加盖投标人公章）（以采购代理机构或采购人查询结果为准，如相关失信记录已失效，供应商需提供相关证明资料）。</w:t>
      </w:r>
    </w:p>
    <w:p w14:paraId="1955268A">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四.</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招标文件的公示</w:t>
      </w:r>
    </w:p>
    <w:p w14:paraId="36764E8F">
      <w:pPr>
        <w:keepNext w:val="0"/>
        <w:keepLines w:val="0"/>
        <w:pageBreakBefore w:val="0"/>
        <w:kinsoku/>
        <w:wordWrap/>
        <w:overflowPunct/>
        <w:topLinePunct w:val="0"/>
        <w:autoSpaceDE/>
        <w:autoSpaceDN/>
        <w:bidi w:val="0"/>
        <w:spacing w:line="360" w:lineRule="auto"/>
        <w:ind w:firstLine="210" w:firstLineChars="100"/>
        <w:textAlignment w:val="auto"/>
        <w:outlineLvl w:val="9"/>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招标文件公示时</w:t>
      </w:r>
      <w:r>
        <w:rPr>
          <w:rFonts w:hint="eastAsia" w:ascii="宋体" w:hAnsi="宋体" w:eastAsia="宋体" w:cs="宋体"/>
          <w:bCs/>
          <w:color w:val="000000" w:themeColor="text1"/>
          <w:highlight w:val="none"/>
          <w14:textFill>
            <w14:solidFill>
              <w14:schemeClr w14:val="tx1"/>
            </w14:solidFill>
          </w14:textFill>
        </w:rPr>
        <w:t>间及下载：</w:t>
      </w:r>
      <w:sdt>
        <w:sdtPr>
          <w:rPr>
            <w:rFonts w:hint="eastAsia" w:ascii="宋体" w:hAnsi="宋体" w:eastAsia="宋体" w:cs="宋体"/>
            <w:color w:val="000000" w:themeColor="text1"/>
            <w:highlight w:val="none"/>
            <w14:textFill>
              <w14:solidFill>
                <w14:schemeClr w14:val="tx1"/>
              </w14:solidFill>
            </w14:textFill>
          </w:rPr>
          <w:id w:val="785397802"/>
          <w:lock w:val="sdtLocked"/>
          <w:placeholder>
            <w:docPart w:val="{3e06b179-ff53-448b-b9eb-3ff6c55a5c19}"/>
          </w:placeholder>
          <w:date w:fullDate="2026-07-29T00:00:00Z">
            <w:dateFormat w:val="yyyy'年'M'月'd'日'"/>
            <w:lid w:val="zh-CN"/>
            <w:storeMappedDataAs w:val="datetime"/>
            <w:calendar w:val="gregorian"/>
          </w:date>
        </w:sdtPr>
        <w:sdtEndPr>
          <w:rPr>
            <w:rFonts w:hint="eastAsia" w:ascii="宋体" w:hAnsi="宋体" w:eastAsia="宋体" w:cs="宋体"/>
            <w:color w:val="000000" w:themeColor="text1"/>
            <w:highlight w:val="none"/>
            <w14:textFill>
              <w14:solidFill>
                <w14:schemeClr w14:val="tx1"/>
              </w14:solidFill>
            </w14:textFill>
          </w:rPr>
        </w:sdtEndPr>
        <w:sdtContent>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2026年7月29日</w:t>
          </w:r>
        </w:sdtContent>
      </w:sdt>
      <w:r>
        <w:rPr>
          <w:rFonts w:hint="eastAsia" w:ascii="宋体" w:hAnsi="宋体" w:eastAsia="宋体" w:cs="宋体"/>
          <w:color w:val="000000" w:themeColor="text1"/>
          <w:szCs w:val="21"/>
          <w:highlight w:val="none"/>
          <w14:textFill>
            <w14:solidFill>
              <w14:schemeClr w14:val="tx1"/>
            </w14:solidFill>
          </w14:textFill>
        </w:rPr>
        <w:t xml:space="preserve">至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2026年8月5日</w:t>
      </w:r>
      <w:r>
        <w:rPr>
          <w:rFonts w:hint="eastAsia" w:ascii="宋体" w:hAnsi="宋体" w:eastAsia="宋体" w:cs="宋体"/>
          <w:bCs/>
          <w:color w:val="000000" w:themeColor="text1"/>
          <w:highlight w:val="none"/>
          <w14:textFill>
            <w14:solidFill>
              <w14:schemeClr w14:val="tx1"/>
            </w14:solidFill>
          </w14:textFill>
        </w:rPr>
        <w:t>。</w:t>
      </w:r>
    </w:p>
    <w:p w14:paraId="461B3135">
      <w:pPr>
        <w:keepNext w:val="0"/>
        <w:keepLines w:val="0"/>
        <w:pageBreakBefore w:val="0"/>
        <w:widowControl/>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五.</w:t>
      </w:r>
      <w:r>
        <w:rPr>
          <w:rFonts w:hint="eastAsia" w:ascii="宋体" w:hAnsi="宋体" w:eastAsia="宋体" w:cs="宋体"/>
          <w:b/>
          <w:bCs/>
          <w:color w:val="000000" w:themeColor="text1"/>
          <w:szCs w:val="21"/>
          <w:highlight w:val="none"/>
          <w14:textFill>
            <w14:solidFill>
              <w14:schemeClr w14:val="tx1"/>
            </w14:solidFill>
          </w14:textFill>
        </w:rPr>
        <w:t>投标截止时间、开标时间及地点</w:t>
      </w:r>
    </w:p>
    <w:p w14:paraId="5815D0D2">
      <w:pPr>
        <w:keepNext w:val="0"/>
        <w:keepLines w:val="0"/>
        <w:pageBreakBefore w:val="0"/>
        <w:widowControl/>
        <w:tabs>
          <w:tab w:val="left" w:pos="735"/>
        </w:tabs>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1.递交投标文件时间：</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2026年8月19日</w:t>
      </w:r>
      <w:r>
        <w:rPr>
          <w:rFonts w:hint="eastAsia" w:ascii="宋体" w:hAnsi="宋体" w:eastAsia="宋体" w:cs="宋体"/>
          <w:color w:val="000000" w:themeColor="text1"/>
          <w:highlight w:val="none"/>
          <w:lang w:val="en-US" w:eastAsia="zh-CN"/>
          <w14:textFill>
            <w14:solidFill>
              <w14:schemeClr w14:val="tx1"/>
            </w14:solidFill>
          </w14:textFill>
        </w:rPr>
        <w:t>14</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0-</w:t>
      </w:r>
      <w:r>
        <w:rPr>
          <w:rFonts w:hint="eastAsia" w:ascii="宋体" w:hAnsi="宋体" w:eastAsia="宋体" w:cs="宋体"/>
          <w:color w:val="000000" w:themeColor="text1"/>
          <w:highlight w:val="none"/>
          <w:lang w:val="en-US" w:eastAsia="zh-CN"/>
          <w14:textFill>
            <w14:solidFill>
              <w14:schemeClr w14:val="tx1"/>
            </w14:solidFill>
          </w14:textFill>
        </w:rPr>
        <w:t>15</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00</w:t>
      </w:r>
      <w:r>
        <w:rPr>
          <w:rFonts w:hint="eastAsia" w:ascii="宋体" w:hAnsi="宋体" w:eastAsia="宋体" w:cs="宋体"/>
          <w:color w:val="000000" w:themeColor="text1"/>
          <w:highlight w:val="none"/>
          <w14:textFill>
            <w14:solidFill>
              <w14:schemeClr w14:val="tx1"/>
            </w14:solidFill>
          </w14:textFill>
        </w:rPr>
        <w:t xml:space="preserve"> (北京时间)。</w:t>
      </w:r>
    </w:p>
    <w:p w14:paraId="36FAE56E">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firstLine="210" w:firstLineChars="100"/>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2.投标截止时间、开标时间：</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2026年8月19日</w:t>
      </w:r>
      <w:r>
        <w:rPr>
          <w:rFonts w:hint="eastAsia" w:ascii="宋体" w:hAnsi="宋体" w:eastAsia="宋体" w:cs="宋体"/>
          <w:color w:val="000000" w:themeColor="text1"/>
          <w:highlight w:val="none"/>
          <w:lang w:val="en-US" w:eastAsia="zh-CN"/>
          <w14:textFill>
            <w14:solidFill>
              <w14:schemeClr w14:val="tx1"/>
            </w14:solidFill>
          </w14:textFill>
        </w:rPr>
        <w:t>15</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00</w:t>
      </w:r>
      <w:r>
        <w:rPr>
          <w:rFonts w:hint="eastAsia" w:ascii="宋体" w:hAnsi="宋体" w:eastAsia="宋体" w:cs="宋体"/>
          <w:color w:val="000000" w:themeColor="text1"/>
          <w:highlight w:val="none"/>
          <w14:textFill>
            <w14:solidFill>
              <w14:schemeClr w14:val="tx1"/>
            </w14:solidFill>
          </w14:textFill>
        </w:rPr>
        <w:t>(北京时间)。</w:t>
      </w:r>
    </w:p>
    <w:p w14:paraId="40DF13E0">
      <w:pPr>
        <w:pStyle w:val="18"/>
        <w:keepNext w:val="0"/>
        <w:keepLines w:val="0"/>
        <w:pageBreakBefore w:val="0"/>
        <w:kinsoku/>
        <w:wordWrap/>
        <w:overflowPunct/>
        <w:topLinePunct w:val="0"/>
        <w:autoSpaceDE/>
        <w:autoSpaceDN/>
        <w:bidi w:val="0"/>
        <w:adjustRightInd/>
        <w:snapToGrid/>
        <w:spacing w:line="360" w:lineRule="auto"/>
        <w:ind w:left="0" w:leftChars="0" w:firstLine="426" w:firstLineChars="203"/>
        <w:textAlignment w:val="auto"/>
        <w:outlineLvl w:val="9"/>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3.递交投标文件地点、开标地点：阳江市江城区猫山四街33号A座2楼201开标室</w:t>
      </w:r>
    </w:p>
    <w:p w14:paraId="2EE6EB2C">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六.本项目联系方式：</w:t>
      </w:r>
    </w:p>
    <w:p w14:paraId="4AF82EC1">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1.采购人信息</w:t>
      </w:r>
    </w:p>
    <w:p w14:paraId="762BDF3E">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阳江高新技术产业开发区平冈镇中心幼儿园</w:t>
      </w:r>
    </w:p>
    <w:p w14:paraId="57E42F38">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地    址：阳江高新技术产业开发区平冈镇永福街军房巷14号</w:t>
      </w:r>
    </w:p>
    <w:p w14:paraId="7EC0A7DD">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 系 人：</w:t>
      </w:r>
      <w:r>
        <w:rPr>
          <w:rFonts w:hint="eastAsia" w:ascii="宋体" w:hAnsi="宋体"/>
          <w:color w:val="000000" w:themeColor="text1"/>
          <w:szCs w:val="21"/>
          <w14:textFill>
            <w14:solidFill>
              <w14:schemeClr w14:val="tx1"/>
            </w14:solidFill>
          </w14:textFill>
        </w:rPr>
        <w:t>罗丽红</w:t>
      </w:r>
    </w:p>
    <w:p w14:paraId="551934A8">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联系电话：0662-3829933</w:t>
      </w:r>
    </w:p>
    <w:p w14:paraId="013F29A0">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2.采购代理机构信息</w:t>
      </w:r>
    </w:p>
    <w:p w14:paraId="561A8027">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5EF78746">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阳江市江城区猫山四街33号A座2楼</w:t>
      </w:r>
    </w:p>
    <w:p w14:paraId="33A9A7F5">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联系方式：</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0E91710D">
      <w:pPr>
        <w:pStyle w:val="18"/>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3.项目联系方式</w:t>
      </w:r>
    </w:p>
    <w:p w14:paraId="0E44FB77">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项目联系人：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谢小姐</w:t>
      </w:r>
      <w:bookmarkStart w:id="121" w:name="_GoBack"/>
      <w:bookmarkEnd w:id="121"/>
    </w:p>
    <w:p w14:paraId="08E61D5A">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34FBDA04">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C0E5B8C">
      <w:pPr>
        <w:pStyle w:val="18"/>
        <w:keepNext w:val="0"/>
        <w:keepLines w:val="0"/>
        <w:pageBreakBefore w:val="0"/>
        <w:kinsoku/>
        <w:wordWrap/>
        <w:overflowPunct/>
        <w:topLinePunct w:val="0"/>
        <w:autoSpaceDE/>
        <w:autoSpaceDN/>
        <w:bidi w:val="0"/>
        <w:adjustRightInd/>
        <w:snapToGrid/>
        <w:spacing w:line="360" w:lineRule="auto"/>
        <w:ind w:firstLine="480"/>
        <w:jc w:val="right"/>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p w14:paraId="4D0BA224">
      <w:pPr>
        <w:pStyle w:val="18"/>
        <w:keepNext w:val="0"/>
        <w:keepLines w:val="0"/>
        <w:pageBreakBefore w:val="0"/>
        <w:kinsoku/>
        <w:wordWrap/>
        <w:overflowPunct/>
        <w:topLinePunct w:val="0"/>
        <w:autoSpaceDE/>
        <w:autoSpaceDN/>
        <w:bidi w:val="0"/>
        <w:adjustRightInd/>
        <w:snapToGrid/>
        <w:spacing w:line="360" w:lineRule="auto"/>
        <w:ind w:firstLine="480"/>
        <w:jc w:val="right"/>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5ACD884F">
      <w:pPr>
        <w:pStyle w:val="18"/>
        <w:keepNext w:val="0"/>
        <w:keepLines w:val="0"/>
        <w:pageBreakBefore w:val="0"/>
        <w:kinsoku/>
        <w:wordWrap/>
        <w:overflowPunct/>
        <w:topLinePunct w:val="0"/>
        <w:autoSpaceDE/>
        <w:autoSpaceDN/>
        <w:bidi w:val="0"/>
        <w:adjustRightInd/>
        <w:snapToGrid/>
        <w:spacing w:line="360" w:lineRule="auto"/>
        <w:ind w:firstLine="480"/>
        <w:jc w:val="right"/>
        <w:textAlignment w:val="auto"/>
        <w:outlineLvl w:val="9"/>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2026年7月29日</w:t>
      </w:r>
    </w:p>
    <w:p w14:paraId="2DB6FFD1">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53B046C1">
      <w:pPr>
        <w:pStyle w:val="18"/>
        <w:keepNext w:val="0"/>
        <w:keepLines w:val="0"/>
        <w:pageBreakBefore w:val="0"/>
        <w:widowControl/>
        <w:kinsoku/>
        <w:wordWrap/>
        <w:overflowPunct/>
        <w:topLinePunct w:val="0"/>
        <w:autoSpaceDE/>
        <w:autoSpaceDN/>
        <w:bidi w:val="0"/>
        <w:adjustRightInd/>
        <w:snapToGrid/>
        <w:spacing w:line="360" w:lineRule="auto"/>
        <w:ind w:firstLine="482"/>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1" w:name="_Toc11811"/>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第二章 采购需求</w:t>
      </w:r>
      <w:bookmarkEnd w:id="1"/>
    </w:p>
    <w:p w14:paraId="5626B948">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snapToGrid w:val="0"/>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snapToGrid w:val="0"/>
          <w:color w:val="000000" w:themeColor="text1"/>
          <w:kern w:val="0"/>
          <w:sz w:val="21"/>
          <w:szCs w:val="21"/>
          <w:highlight w:val="none"/>
          <w:shd w:val="clear" w:color="auto" w:fill="FFFFFF"/>
          <w:lang w:val="en-US" w:eastAsia="zh-CN"/>
          <w14:textFill>
            <w14:solidFill>
              <w14:schemeClr w14:val="tx1"/>
            </w14:solidFill>
          </w14:textFill>
        </w:rPr>
        <w:t>一、采购项目内容</w:t>
      </w:r>
    </w:p>
    <w:p w14:paraId="4E52912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本项目为</w:t>
      </w:r>
      <w:r>
        <w:rPr>
          <w:rFonts w:hint="eastAsia" w:ascii="宋体" w:hAnsi="宋体" w:eastAsia="宋体" w:cs="宋体"/>
          <w:color w:val="000000" w:themeColor="text1"/>
          <w:kern w:val="0"/>
          <w:sz w:val="21"/>
          <w:szCs w:val="21"/>
          <w:highlight w:val="none"/>
          <w:shd w:val="clear" w:color="auto" w:fill="FFFFFF"/>
          <w:lang w:eastAsia="zh-CN"/>
          <w14:textFill>
            <w14:solidFill>
              <w14:schemeClr w14:val="tx1"/>
            </w14:solidFill>
          </w14:textFill>
        </w:rPr>
        <w:t>阳江高新区平冈镇中心幼儿园食堂食品原材料采购供应商</w:t>
      </w:r>
      <w:r>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t>项目</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，中标供应商需按采购人实际需求分期分批提供。</w:t>
      </w:r>
    </w:p>
    <w:tbl>
      <w:tblPr>
        <w:tblStyle w:val="15"/>
        <w:tblW w:w="5191" w:type="pct"/>
        <w:jc w:val="center"/>
        <w:tblLayout w:type="fixed"/>
        <w:tblCellMar>
          <w:top w:w="0" w:type="dxa"/>
          <w:left w:w="57" w:type="dxa"/>
          <w:bottom w:w="0" w:type="dxa"/>
          <w:right w:w="57" w:type="dxa"/>
        </w:tblCellMar>
      </w:tblPr>
      <w:tblGrid>
        <w:gridCol w:w="7331"/>
        <w:gridCol w:w="1125"/>
        <w:gridCol w:w="1079"/>
      </w:tblGrid>
      <w:tr w14:paraId="4D8CC286">
        <w:tblPrEx>
          <w:tblCellMar>
            <w:top w:w="0" w:type="dxa"/>
            <w:left w:w="57" w:type="dxa"/>
            <w:bottom w:w="0" w:type="dxa"/>
            <w:right w:w="57" w:type="dxa"/>
          </w:tblCellMar>
        </w:tblPrEx>
        <w:trPr>
          <w:trHeight w:val="516" w:hRule="atLeast"/>
          <w:jc w:val="center"/>
        </w:trPr>
        <w:tc>
          <w:tcPr>
            <w:tcW w:w="3844" w:type="pct"/>
            <w:tcBorders>
              <w:top w:val="single" w:color="auto" w:sz="4" w:space="0"/>
              <w:left w:val="single" w:color="auto" w:sz="4" w:space="0"/>
              <w:bottom w:val="single" w:color="auto" w:sz="4" w:space="0"/>
              <w:right w:val="single" w:color="auto" w:sz="4" w:space="0"/>
            </w:tcBorders>
            <w:noWrap/>
            <w:vAlign w:val="center"/>
          </w:tcPr>
          <w:p w14:paraId="46965D80">
            <w:pPr>
              <w:pageBreakBefore w:val="0"/>
              <w:kinsoku/>
              <w:wordWrap/>
              <w:overflowPunct/>
              <w:topLinePunct w:val="0"/>
              <w:bidi w:val="0"/>
              <w:spacing w:line="360" w:lineRule="auto"/>
              <w:jc w:val="center"/>
              <w:textAlignment w:val="auto"/>
              <w:outlineLvl w:val="9"/>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采购内容</w:t>
            </w:r>
          </w:p>
        </w:tc>
        <w:tc>
          <w:tcPr>
            <w:tcW w:w="589" w:type="pct"/>
            <w:tcBorders>
              <w:top w:val="single" w:color="auto" w:sz="4" w:space="0"/>
              <w:left w:val="single" w:color="auto" w:sz="4" w:space="0"/>
              <w:bottom w:val="single" w:color="auto" w:sz="4" w:space="0"/>
              <w:right w:val="single" w:color="auto" w:sz="4" w:space="0"/>
            </w:tcBorders>
            <w:noWrap/>
            <w:vAlign w:val="center"/>
          </w:tcPr>
          <w:p w14:paraId="0C1C603A">
            <w:pPr>
              <w:pageBreakBefore w:val="0"/>
              <w:kinsoku/>
              <w:wordWrap/>
              <w:overflowPunct/>
              <w:topLinePunct w:val="0"/>
              <w:bidi w:val="0"/>
              <w:spacing w:line="360" w:lineRule="auto"/>
              <w:jc w:val="center"/>
              <w:textAlignment w:val="auto"/>
              <w:outlineLvl w:val="9"/>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数量</w:t>
            </w:r>
          </w:p>
        </w:tc>
        <w:tc>
          <w:tcPr>
            <w:tcW w:w="565" w:type="pct"/>
            <w:tcBorders>
              <w:top w:val="single" w:color="auto" w:sz="4" w:space="0"/>
              <w:left w:val="single" w:color="auto" w:sz="4" w:space="0"/>
              <w:bottom w:val="single" w:color="auto" w:sz="4" w:space="0"/>
              <w:right w:val="single" w:color="auto" w:sz="4" w:space="0"/>
            </w:tcBorders>
            <w:noWrap/>
            <w:vAlign w:val="center"/>
          </w:tcPr>
          <w:p w14:paraId="2ECEFDFD">
            <w:pPr>
              <w:pageBreakBefore w:val="0"/>
              <w:kinsoku/>
              <w:wordWrap/>
              <w:overflowPunct/>
              <w:topLinePunct w:val="0"/>
              <w:bidi w:val="0"/>
              <w:spacing w:line="360" w:lineRule="auto"/>
              <w:jc w:val="center"/>
              <w:textAlignment w:val="auto"/>
              <w:outlineLvl w:val="9"/>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备注</w:t>
            </w:r>
          </w:p>
        </w:tc>
      </w:tr>
      <w:tr w14:paraId="490AA1CB">
        <w:tblPrEx>
          <w:tblCellMar>
            <w:top w:w="0" w:type="dxa"/>
            <w:left w:w="57" w:type="dxa"/>
            <w:bottom w:w="0" w:type="dxa"/>
            <w:right w:w="57" w:type="dxa"/>
          </w:tblCellMar>
        </w:tblPrEx>
        <w:trPr>
          <w:trHeight w:val="721" w:hRule="atLeast"/>
          <w:jc w:val="center"/>
        </w:trPr>
        <w:tc>
          <w:tcPr>
            <w:tcW w:w="3844" w:type="pct"/>
            <w:tcBorders>
              <w:top w:val="single" w:color="auto" w:sz="4" w:space="0"/>
              <w:left w:val="single" w:color="auto" w:sz="4" w:space="0"/>
              <w:bottom w:val="single" w:color="auto" w:sz="4" w:space="0"/>
              <w:right w:val="single" w:color="auto" w:sz="4" w:space="0"/>
            </w:tcBorders>
            <w:noWrap/>
            <w:vAlign w:val="center"/>
          </w:tcPr>
          <w:p w14:paraId="286A81EA">
            <w:pPr>
              <w:pageBreakBefore w:val="0"/>
              <w:kinsoku/>
              <w:wordWrap/>
              <w:overflowPunct/>
              <w:topLinePunct w:val="0"/>
              <w:bidi w:val="0"/>
              <w:spacing w:line="360" w:lineRule="auto"/>
              <w:jc w:val="center"/>
              <w:textAlignment w:val="auto"/>
              <w:outlineLvl w:val="9"/>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肉类、瓜果菜类、粮油、大米、调味品类、糕点类、煲汤干货类、海鲜类等</w:t>
            </w:r>
          </w:p>
        </w:tc>
        <w:tc>
          <w:tcPr>
            <w:tcW w:w="589" w:type="pct"/>
            <w:tcBorders>
              <w:top w:val="single" w:color="auto" w:sz="4" w:space="0"/>
              <w:left w:val="single" w:color="auto" w:sz="4" w:space="0"/>
              <w:bottom w:val="single" w:color="auto" w:sz="4" w:space="0"/>
              <w:right w:val="single" w:color="auto" w:sz="4" w:space="0"/>
            </w:tcBorders>
            <w:noWrap/>
            <w:vAlign w:val="center"/>
          </w:tcPr>
          <w:p w14:paraId="49A9FA57">
            <w:pPr>
              <w:pageBreakBefore w:val="0"/>
              <w:kinsoku/>
              <w:wordWrap/>
              <w:overflowPunct/>
              <w:topLinePunct w:val="0"/>
              <w:bidi w:val="0"/>
              <w:spacing w:line="360" w:lineRule="auto"/>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1项</w:t>
            </w:r>
          </w:p>
        </w:tc>
        <w:tc>
          <w:tcPr>
            <w:tcW w:w="565" w:type="pct"/>
            <w:tcBorders>
              <w:top w:val="single" w:color="auto" w:sz="4" w:space="0"/>
              <w:left w:val="single" w:color="auto" w:sz="4" w:space="0"/>
              <w:bottom w:val="single" w:color="auto" w:sz="4" w:space="0"/>
              <w:right w:val="single" w:color="auto" w:sz="4" w:space="0"/>
            </w:tcBorders>
            <w:noWrap/>
            <w:vAlign w:val="center"/>
          </w:tcPr>
          <w:p w14:paraId="4DD0AE6B">
            <w:pPr>
              <w:keepNext w:val="0"/>
              <w:keepLines w:val="0"/>
              <w:pageBreakBefore w:val="0"/>
              <w:widowControl w:val="0"/>
              <w:kinsoku/>
              <w:wordWrap/>
              <w:overflowPunct/>
              <w:topLinePunct w:val="0"/>
              <w:autoSpaceDE/>
              <w:autoSpaceDN/>
              <w:bidi w:val="0"/>
              <w:snapToGrid/>
              <w:spacing w:line="312" w:lineRule="auto"/>
              <w:jc w:val="center"/>
              <w:textAlignment w:val="auto"/>
              <w:outlineLvl w:val="9"/>
              <w:rPr>
                <w:rFonts w:hint="default" w:ascii="宋体" w:hAnsi="宋体" w:eastAsia="宋体" w:cs="宋体"/>
                <w:color w:val="000000" w:themeColor="text1"/>
                <w:sz w:val="21"/>
                <w:szCs w:val="21"/>
                <w:highlight w:val="none"/>
                <w:lang w:val="en-US"/>
                <w14:textFill>
                  <w14:solidFill>
                    <w14:schemeClr w14:val="tx1"/>
                  </w14:solidFill>
                </w14:textFill>
              </w:rPr>
            </w:pPr>
          </w:p>
        </w:tc>
      </w:tr>
    </w:tbl>
    <w:p w14:paraId="1614CDC5">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二、采购</w:t>
      </w:r>
      <w:r>
        <w:rPr>
          <w:rFonts w:hint="eastAsia" w:ascii="宋体" w:hAnsi="宋体" w:eastAsia="宋体" w:cs="宋体"/>
          <w:b/>
          <w:bCs/>
          <w:color w:val="000000" w:themeColor="text1"/>
          <w:sz w:val="21"/>
          <w:szCs w:val="21"/>
          <w:highlight w:val="none"/>
          <w14:textFill>
            <w14:solidFill>
              <w14:schemeClr w14:val="tx1"/>
            </w14:solidFill>
          </w14:textFill>
        </w:rPr>
        <w:t>总体要求</w:t>
      </w:r>
    </w:p>
    <w:p w14:paraId="44DF6D3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★1.所有食材要求为非转基因食品。</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提供承诺函，格式自拟</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p>
    <w:p w14:paraId="39064D3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★2.供应商所供的物品必须符合</w:t>
      </w:r>
      <w:r>
        <w:rPr>
          <w:rFonts w:hint="eastAsia" w:ascii="宋体" w:hAnsi="宋体" w:eastAsia="宋体" w:cs="宋体"/>
          <w:color w:val="000000" w:themeColor="text1"/>
          <w:sz w:val="21"/>
          <w:szCs w:val="21"/>
          <w:highlight w:val="none"/>
          <w:lang w:eastAsia="zh-CN"/>
          <w14:textFill>
            <w14:solidFill>
              <w14:schemeClr w14:val="tx1"/>
            </w14:solidFill>
          </w14:textFill>
        </w:rPr>
        <w:t>《中华人民共和国食品安全法》、《中华人民共和国食品安全法实施条例》、《学校食品安全与营养健康管理规定》(教育部第45号令)</w:t>
      </w:r>
      <w:r>
        <w:rPr>
          <w:rFonts w:hint="eastAsia" w:ascii="宋体" w:hAnsi="宋体" w:eastAsia="宋体" w:cs="宋体"/>
          <w:color w:val="000000" w:themeColor="text1"/>
          <w:sz w:val="21"/>
          <w:szCs w:val="21"/>
          <w:highlight w:val="none"/>
          <w14:textFill>
            <w14:solidFill>
              <w14:schemeClr w14:val="tx1"/>
            </w14:solidFill>
          </w14:textFill>
        </w:rPr>
        <w:t>要求。</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提供承诺函，格式自拟</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p>
    <w:p w14:paraId="65AB39AB">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★3.供应商需承诺所供的物品必须符合国家有关标准，不得采购法律法规明令禁止生产经营的食品、食品添加剂、食品相关产品及亚硝酸盐(包括亚硝酸钠、亚硝酸钾)、含铝食品添加剂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要保证食材新鲜，确保校园食品安全营养、健康。</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提供承诺函，格式自拟</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p>
    <w:p w14:paraId="07C7843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4.供应商所供商品必须符合国家行业生产及经营标准，货真价实，均能提供相应批次的合格检验证明。</w:t>
      </w:r>
    </w:p>
    <w:p w14:paraId="76EEFE6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5.供应的货物必须各项技术指标完全符合国家有关质量检测、环保标准及产品出厂标准。</w:t>
      </w:r>
    </w:p>
    <w:p w14:paraId="7AD45FE3">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6.供应商必须负责中标货物的运输、质量检测等工作，所产生的费用由中标供应商负责。</w:t>
      </w:r>
    </w:p>
    <w:p w14:paraId="4CE55D5B">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7.物品具体需求量以实际供应前一天通知的为准。</w:t>
      </w:r>
    </w:p>
    <w:p w14:paraId="4524D97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8.供应商不得将中标项目转包、分包，否则采购人有权单方终止合同，由此产生的一切经济损失由中标供应商自行承担。</w:t>
      </w:r>
    </w:p>
    <w:p w14:paraId="735FDACD">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9.由于采购人工作的特殊性，供应商应做好本单位工作人员的教育工作，遵守采购人各项规定。</w:t>
      </w:r>
    </w:p>
    <w:p w14:paraId="234EFCA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10.供应商除不可抗力，不得因其他任何理由延迟送货。采购人如遇特殊情况需推迟送货，应提前通知供应商。因供应商原因延误交货日期的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采购人要求推迟的除外</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,采购人有权自行采购，并由供应商承担由此产生的一切损失和费用。</w:t>
      </w:r>
    </w:p>
    <w:p w14:paraId="09024B2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11.供应商不得变更供应商品，应严格按招标要求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含商标、名称、产地、规格和重量等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供应，否则，采购人有权拒收。如因市场流通问题确实需要变更的，应书面向采购人申请，按采购人书面回复的意见执行。</w:t>
      </w:r>
    </w:p>
    <w:p w14:paraId="2F77E48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12.供应商供应假冒伪劣、以次充好的商品，除立即更换外，以不予支付本批货物货款作为处罚。采购人将事件记录在案，同一个月份内同类问题发生达到2次，采购人有权单方面终止合同取消其供应资格。 一年合同期内累计达到5次或以上，今后将作为不合格供应商列入黑名单，不能参加采购人今后任何的招标采购活动。</w:t>
      </w:r>
    </w:p>
    <w:p w14:paraId="46E1DC3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13.供应商需根据采购人的需求，提供食材的初加工服务，并承担用工责任和费用。</w:t>
      </w:r>
    </w:p>
    <w:p w14:paraId="737D5B5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14.如有国家政策要求采购其他食品物资的，以国家政策为准。</w:t>
      </w:r>
    </w:p>
    <w:p w14:paraId="4290D31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15.中标供应商所提供的物品质量必须要符合行业标准要求，不得有掺假、变质、变味、过期等现象出现，严禁伪劣、假冒、无证不合格物品进入仓库。</w:t>
      </w:r>
    </w:p>
    <w:p w14:paraId="38A247F5">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供应商在供应过程中，如果发生出现质量问题或造成食物中毒，如变质等情况，经查实后确属中标供应商责任，中标供应商应承担全部责任，主要包括食物中毒人员医疗费、误工费、事故处理费等，直至追究刑事责任。</w:t>
      </w:r>
    </w:p>
    <w:p w14:paraId="7CAA7B0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17.物品具体需求量及品种以实际供应前一天采购人通知的为准。</w:t>
      </w:r>
    </w:p>
    <w:p w14:paraId="2B7F7B4F">
      <w:pPr>
        <w:spacing w:line="240" w:lineRule="auto"/>
        <w:jc w:val="left"/>
        <w:rPr>
          <w:rFonts w:hint="eastAsia" w:ascii="宋体" w:hAnsi="宋体" w:cs="宋体"/>
          <w:b/>
          <w:bCs/>
          <w:color w:val="000000" w:themeColor="text1"/>
          <w:highlight w:val="none"/>
          <w14:textFill>
            <w14:solidFill>
              <w14:schemeClr w14:val="tx1"/>
            </w14:solidFill>
          </w14:textFill>
        </w:rPr>
      </w:pPr>
    </w:p>
    <w:p w14:paraId="625D2586">
      <w:pPr>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br w:type="page"/>
      </w:r>
    </w:p>
    <w:p w14:paraId="4FC4F508">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color w:val="000000" w:themeColor="text1"/>
          <w:szCs w:val="21"/>
          <w:highlight w:val="none"/>
          <w:lang w:val="zh-CN" w:bidi="zh-CN"/>
          <w14:textFill>
            <w14:solidFill>
              <w14:schemeClr w14:val="tx1"/>
            </w14:solidFill>
          </w14:textFill>
        </w:rPr>
      </w:pPr>
      <w:r>
        <w:rPr>
          <w:rFonts w:hint="eastAsia" w:ascii="宋体" w:hAnsi="宋体" w:eastAsia="宋体" w:cs="宋体"/>
          <w:b/>
          <w:color w:val="000000" w:themeColor="text1"/>
          <w:szCs w:val="21"/>
          <w:highlight w:val="none"/>
          <w:lang w:val="zh-CN" w:bidi="zh-CN"/>
          <w14:textFill>
            <w14:solidFill>
              <w14:schemeClr w14:val="tx1"/>
            </w14:solidFill>
          </w14:textFill>
        </w:rPr>
        <w:t>附件</w:t>
      </w:r>
      <w:r>
        <w:rPr>
          <w:rFonts w:hint="eastAsia" w:ascii="宋体" w:hAnsi="宋体" w:eastAsia="宋体" w:cs="宋体"/>
          <w:b/>
          <w:color w:val="000000" w:themeColor="text1"/>
          <w:szCs w:val="21"/>
          <w:highlight w:val="none"/>
          <w:lang w:bidi="zh-CN"/>
          <w14:textFill>
            <w14:solidFill>
              <w14:schemeClr w14:val="tx1"/>
            </w14:solidFill>
          </w14:textFill>
        </w:rPr>
        <w:t>1</w:t>
      </w:r>
      <w:r>
        <w:rPr>
          <w:rFonts w:hint="eastAsia" w:ascii="宋体" w:hAnsi="宋体" w:eastAsia="宋体" w:cs="宋体"/>
          <w:b/>
          <w:color w:val="000000" w:themeColor="text1"/>
          <w:szCs w:val="21"/>
          <w:highlight w:val="none"/>
          <w:lang w:val="zh-CN" w:bidi="zh-CN"/>
          <w14:textFill>
            <w14:solidFill>
              <w14:schemeClr w14:val="tx1"/>
            </w14:solidFill>
          </w14:textFill>
        </w:rPr>
        <w:t>：</w:t>
      </w:r>
    </w:p>
    <w:p w14:paraId="30BA683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color w:val="000000" w:themeColor="text1"/>
          <w:szCs w:val="21"/>
          <w:highlight w:val="none"/>
          <w:lang w:val="zh-CN" w:bidi="zh-CN"/>
          <w14:textFill>
            <w14:solidFill>
              <w14:schemeClr w14:val="tx1"/>
            </w14:solidFill>
          </w14:textFill>
        </w:rPr>
      </w:pPr>
      <w:r>
        <w:rPr>
          <w:rFonts w:hint="eastAsia" w:ascii="宋体" w:hAnsi="宋体" w:eastAsia="宋体" w:cs="宋体"/>
          <w:b/>
          <w:color w:val="000000" w:themeColor="text1"/>
          <w:szCs w:val="21"/>
          <w:highlight w:val="none"/>
          <w:lang w:val="zh-CN" w:bidi="zh-CN"/>
          <w14:textFill>
            <w14:solidFill>
              <w14:schemeClr w14:val="tx1"/>
            </w14:solidFill>
          </w14:textFill>
        </w:rPr>
        <w:t>《食材配送服务质量考核评价表》</w:t>
      </w:r>
    </w:p>
    <w:p w14:paraId="459196FF">
      <w:pPr>
        <w:pageBreakBefore w:val="0"/>
        <w:kinsoku/>
        <w:wordWrap/>
        <w:overflowPunct/>
        <w:topLinePunct w:val="0"/>
        <w:bidi w:val="0"/>
        <w:spacing w:before="142" w:after="100" w:line="360" w:lineRule="auto"/>
        <w:jc w:val="left"/>
        <w:textAlignment w:val="auto"/>
        <w:outlineLvl w:val="9"/>
        <w:rPr>
          <w:rFonts w:hint="eastAsia" w:ascii="宋体" w:hAnsi="宋体" w:eastAsia="宋体" w:cs="宋体"/>
          <w:bCs/>
          <w:color w:val="000000" w:themeColor="text1"/>
          <w:szCs w:val="21"/>
          <w:highlight w:val="none"/>
          <w:lang w:val="zh-CN" w:bidi="zh-CN"/>
          <w14:textFill>
            <w14:solidFill>
              <w14:schemeClr w14:val="tx1"/>
            </w14:solidFill>
          </w14:textFill>
        </w:rPr>
      </w:pPr>
      <w:r>
        <w:rPr>
          <w:rFonts w:hint="eastAsia" w:ascii="宋体" w:hAnsi="宋体" w:eastAsia="宋体" w:cs="宋体"/>
          <w:b/>
          <w:color w:val="000000" w:themeColor="text1"/>
          <w:szCs w:val="21"/>
          <w:highlight w:val="none"/>
          <w:lang w:val="zh-CN" w:bidi="zh-CN"/>
          <w14:textFill>
            <w14:solidFill>
              <w14:schemeClr w14:val="tx1"/>
            </w14:solidFill>
          </w14:textFill>
        </w:rPr>
        <w:t xml:space="preserve">被考核单位 ： </w:t>
      </w:r>
      <w:r>
        <w:rPr>
          <w:rFonts w:hint="eastAsia" w:ascii="宋体" w:hAnsi="宋体" w:eastAsia="宋体" w:cs="宋体"/>
          <w:b/>
          <w:color w:val="000000" w:themeColor="text1"/>
          <w:szCs w:val="21"/>
          <w:highlight w:val="none"/>
          <w:lang w:bidi="zh-CN"/>
          <w14:textFill>
            <w14:solidFill>
              <w14:schemeClr w14:val="tx1"/>
            </w14:solidFill>
          </w14:textFill>
        </w:rPr>
        <w:t xml:space="preserve">                                        考核</w:t>
      </w:r>
      <w:r>
        <w:rPr>
          <w:rFonts w:hint="eastAsia" w:ascii="宋体" w:hAnsi="宋体" w:eastAsia="宋体" w:cs="宋体"/>
          <w:b/>
          <w:color w:val="000000" w:themeColor="text1"/>
          <w:szCs w:val="21"/>
          <w:highlight w:val="none"/>
          <w:lang w:val="zh-CN" w:bidi="zh-CN"/>
          <w14:textFill>
            <w14:solidFill>
              <w14:schemeClr w14:val="tx1"/>
            </w14:solidFill>
          </w14:textFill>
        </w:rPr>
        <w:t>月份 ：</w:t>
      </w:r>
      <w:r>
        <w:rPr>
          <w:rFonts w:hint="eastAsia" w:ascii="宋体" w:hAnsi="宋体" w:eastAsia="宋体" w:cs="宋体"/>
          <w:b/>
          <w:color w:val="000000" w:themeColor="text1"/>
          <w:w w:val="99"/>
          <w:szCs w:val="21"/>
          <w:highlight w:val="none"/>
          <w:lang w:val="zh-CN" w:bidi="zh-CN"/>
          <w14:textFill>
            <w14:solidFill>
              <w14:schemeClr w14:val="tx1"/>
            </w14:solidFill>
          </w14:textFill>
        </w:rPr>
        <w:t xml:space="preserve"> </w:t>
      </w:r>
    </w:p>
    <w:tbl>
      <w:tblPr>
        <w:tblStyle w:val="15"/>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760"/>
        <w:gridCol w:w="4448"/>
        <w:gridCol w:w="835"/>
        <w:gridCol w:w="2721"/>
      </w:tblGrid>
      <w:tr w14:paraId="3F62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580" w:type="dxa"/>
            <w:gridSpan w:val="5"/>
            <w:noWrap w:val="0"/>
            <w:vAlign w:val="top"/>
          </w:tcPr>
          <w:p w14:paraId="3BB47BEF">
            <w:pPr>
              <w:pageBreakBefore w:val="0"/>
              <w:kinsoku/>
              <w:wordWrap/>
              <w:overflowPunct/>
              <w:topLinePunct w:val="0"/>
              <w:bidi w:val="0"/>
              <w:spacing w:line="360" w:lineRule="auto"/>
              <w:jc w:val="center"/>
              <w:textAlignment w:val="auto"/>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考核细则</w:t>
            </w:r>
          </w:p>
        </w:tc>
      </w:tr>
      <w:tr w14:paraId="0759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16" w:type="dxa"/>
            <w:noWrap w:val="0"/>
            <w:vAlign w:val="center"/>
          </w:tcPr>
          <w:p w14:paraId="64E8C823">
            <w:pPr>
              <w:pageBreakBefore w:val="0"/>
              <w:kinsoku/>
              <w:wordWrap/>
              <w:overflowPunct/>
              <w:topLinePunct w:val="0"/>
              <w:bidi w:val="0"/>
              <w:spacing w:line="360" w:lineRule="auto"/>
              <w:jc w:val="center"/>
              <w:textAlignment w:val="auto"/>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项目</w:t>
            </w:r>
          </w:p>
        </w:tc>
        <w:tc>
          <w:tcPr>
            <w:tcW w:w="760" w:type="dxa"/>
            <w:noWrap w:val="0"/>
            <w:vAlign w:val="center"/>
          </w:tcPr>
          <w:p w14:paraId="415E8BE2">
            <w:pPr>
              <w:pageBreakBefore w:val="0"/>
              <w:kinsoku/>
              <w:wordWrap/>
              <w:overflowPunct/>
              <w:topLinePunct w:val="0"/>
              <w:bidi w:val="0"/>
              <w:spacing w:line="360" w:lineRule="auto"/>
              <w:jc w:val="center"/>
              <w:textAlignment w:val="auto"/>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序号</w:t>
            </w:r>
          </w:p>
        </w:tc>
        <w:tc>
          <w:tcPr>
            <w:tcW w:w="4448" w:type="dxa"/>
            <w:noWrap w:val="0"/>
            <w:vAlign w:val="center"/>
          </w:tcPr>
          <w:p w14:paraId="1E1BF70B">
            <w:pPr>
              <w:pageBreakBefore w:val="0"/>
              <w:kinsoku/>
              <w:wordWrap/>
              <w:overflowPunct/>
              <w:topLinePunct w:val="0"/>
              <w:bidi w:val="0"/>
              <w:spacing w:line="360" w:lineRule="auto"/>
              <w:jc w:val="center"/>
              <w:textAlignment w:val="auto"/>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评分细则</w:t>
            </w:r>
          </w:p>
        </w:tc>
        <w:tc>
          <w:tcPr>
            <w:tcW w:w="835" w:type="dxa"/>
            <w:noWrap w:val="0"/>
            <w:vAlign w:val="center"/>
          </w:tcPr>
          <w:p w14:paraId="6E661441">
            <w:pPr>
              <w:pageBreakBefore w:val="0"/>
              <w:kinsoku/>
              <w:wordWrap/>
              <w:overflowPunct/>
              <w:topLinePunct w:val="0"/>
              <w:bidi w:val="0"/>
              <w:spacing w:line="360" w:lineRule="auto"/>
              <w:jc w:val="center"/>
              <w:textAlignment w:val="auto"/>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扣分</w:t>
            </w:r>
          </w:p>
        </w:tc>
        <w:tc>
          <w:tcPr>
            <w:tcW w:w="2721" w:type="dxa"/>
            <w:noWrap w:val="0"/>
            <w:vAlign w:val="center"/>
          </w:tcPr>
          <w:p w14:paraId="57C67D85">
            <w:pPr>
              <w:pageBreakBefore w:val="0"/>
              <w:kinsoku/>
              <w:wordWrap/>
              <w:overflowPunct/>
              <w:topLinePunct w:val="0"/>
              <w:bidi w:val="0"/>
              <w:spacing w:line="360" w:lineRule="auto"/>
              <w:jc w:val="center"/>
              <w:textAlignment w:val="auto"/>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备注</w:t>
            </w:r>
          </w:p>
        </w:tc>
      </w:tr>
      <w:tr w14:paraId="0D0A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6" w:type="dxa"/>
            <w:vMerge w:val="restart"/>
            <w:noWrap w:val="0"/>
            <w:vAlign w:val="center"/>
          </w:tcPr>
          <w:p w14:paraId="26E0116C">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配送要求</w:t>
            </w:r>
          </w:p>
        </w:tc>
        <w:tc>
          <w:tcPr>
            <w:tcW w:w="760" w:type="dxa"/>
            <w:noWrap w:val="0"/>
            <w:vAlign w:val="center"/>
          </w:tcPr>
          <w:p w14:paraId="23058632">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w:t>
            </w:r>
          </w:p>
        </w:tc>
        <w:tc>
          <w:tcPr>
            <w:tcW w:w="4448" w:type="dxa"/>
            <w:noWrap w:val="0"/>
            <w:vAlign w:val="center"/>
          </w:tcPr>
          <w:p w14:paraId="48EE0713">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配送车辆、实际运输不符合采购文件及合同约定的，每次扣2分</w:t>
            </w:r>
          </w:p>
        </w:tc>
        <w:tc>
          <w:tcPr>
            <w:tcW w:w="835" w:type="dxa"/>
            <w:noWrap w:val="0"/>
            <w:vAlign w:val="center"/>
          </w:tcPr>
          <w:p w14:paraId="4F639E3B">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w:t>
            </w:r>
          </w:p>
        </w:tc>
        <w:tc>
          <w:tcPr>
            <w:tcW w:w="2721" w:type="dxa"/>
            <w:noWrap w:val="0"/>
            <w:vAlign w:val="center"/>
          </w:tcPr>
          <w:p w14:paraId="0CB2626F">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r>
      <w:tr w14:paraId="6969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6" w:type="dxa"/>
            <w:vMerge w:val="continue"/>
            <w:noWrap w:val="0"/>
            <w:vAlign w:val="center"/>
          </w:tcPr>
          <w:p w14:paraId="48C3B03B">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c>
          <w:tcPr>
            <w:tcW w:w="760" w:type="dxa"/>
            <w:noWrap w:val="0"/>
            <w:vAlign w:val="center"/>
          </w:tcPr>
          <w:p w14:paraId="155FE5C7">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w:t>
            </w:r>
          </w:p>
        </w:tc>
        <w:tc>
          <w:tcPr>
            <w:tcW w:w="4448" w:type="dxa"/>
            <w:noWrap w:val="0"/>
            <w:vAlign w:val="center"/>
          </w:tcPr>
          <w:p w14:paraId="3A4A0E4B">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在协议供货期，未在规定时间内（迟到超过半小时）完成配送、供货，每次扣3分</w:t>
            </w:r>
          </w:p>
        </w:tc>
        <w:tc>
          <w:tcPr>
            <w:tcW w:w="835" w:type="dxa"/>
            <w:noWrap w:val="0"/>
            <w:vAlign w:val="center"/>
          </w:tcPr>
          <w:p w14:paraId="4251F4DA">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w:t>
            </w:r>
          </w:p>
        </w:tc>
        <w:tc>
          <w:tcPr>
            <w:tcW w:w="2721" w:type="dxa"/>
            <w:noWrap w:val="0"/>
            <w:vAlign w:val="center"/>
          </w:tcPr>
          <w:p w14:paraId="728B3BCC">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r>
      <w:tr w14:paraId="5E41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6" w:type="dxa"/>
            <w:vMerge w:val="continue"/>
            <w:noWrap w:val="0"/>
            <w:vAlign w:val="center"/>
          </w:tcPr>
          <w:p w14:paraId="229436D8">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c>
          <w:tcPr>
            <w:tcW w:w="760" w:type="dxa"/>
            <w:noWrap w:val="0"/>
            <w:vAlign w:val="center"/>
          </w:tcPr>
          <w:p w14:paraId="19C0D3C5">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w:t>
            </w:r>
          </w:p>
        </w:tc>
        <w:tc>
          <w:tcPr>
            <w:tcW w:w="4448" w:type="dxa"/>
            <w:noWrap w:val="0"/>
            <w:vAlign w:val="center"/>
          </w:tcPr>
          <w:p w14:paraId="624A8E8D">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实际配送货物少于订购数量且不能及时补充的，每次扣5分</w:t>
            </w:r>
          </w:p>
        </w:tc>
        <w:tc>
          <w:tcPr>
            <w:tcW w:w="835" w:type="dxa"/>
            <w:noWrap w:val="0"/>
            <w:vAlign w:val="center"/>
          </w:tcPr>
          <w:p w14:paraId="1BF2AF79">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w:t>
            </w:r>
          </w:p>
        </w:tc>
        <w:tc>
          <w:tcPr>
            <w:tcW w:w="2721" w:type="dxa"/>
            <w:noWrap w:val="0"/>
            <w:vAlign w:val="center"/>
          </w:tcPr>
          <w:p w14:paraId="40096B33">
            <w:pPr>
              <w:pageBreakBefore w:val="0"/>
              <w:kinsoku/>
              <w:wordWrap/>
              <w:overflowPunct/>
              <w:topLinePunct w:val="0"/>
              <w:bidi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r>
      <w:tr w14:paraId="14A8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6" w:type="dxa"/>
            <w:vMerge w:val="continue"/>
            <w:noWrap w:val="0"/>
            <w:vAlign w:val="center"/>
          </w:tcPr>
          <w:p w14:paraId="169B96F1">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c>
          <w:tcPr>
            <w:tcW w:w="760" w:type="dxa"/>
            <w:noWrap w:val="0"/>
            <w:vAlign w:val="center"/>
          </w:tcPr>
          <w:p w14:paraId="7A87FBCB">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w:t>
            </w:r>
          </w:p>
        </w:tc>
        <w:tc>
          <w:tcPr>
            <w:tcW w:w="4448" w:type="dxa"/>
            <w:noWrap w:val="0"/>
            <w:vAlign w:val="center"/>
          </w:tcPr>
          <w:p w14:paraId="62AA8CE3">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实际配送的货物与订购货物种类、质量不符，每次扣5分；未能及时更换的，采购人有权拒收，并每次加扣5分</w:t>
            </w:r>
          </w:p>
        </w:tc>
        <w:tc>
          <w:tcPr>
            <w:tcW w:w="835" w:type="dxa"/>
            <w:noWrap w:val="0"/>
            <w:vAlign w:val="center"/>
          </w:tcPr>
          <w:p w14:paraId="54A7B5A1">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w:t>
            </w:r>
          </w:p>
        </w:tc>
        <w:tc>
          <w:tcPr>
            <w:tcW w:w="2721" w:type="dxa"/>
            <w:noWrap w:val="0"/>
            <w:vAlign w:val="center"/>
          </w:tcPr>
          <w:p w14:paraId="40CE3F33">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r>
      <w:tr w14:paraId="448C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16" w:type="dxa"/>
            <w:vMerge w:val="restart"/>
            <w:noWrap w:val="0"/>
            <w:vAlign w:val="center"/>
          </w:tcPr>
          <w:p w14:paraId="3E2B4078">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质量要求</w:t>
            </w:r>
          </w:p>
        </w:tc>
        <w:tc>
          <w:tcPr>
            <w:tcW w:w="760" w:type="dxa"/>
            <w:noWrap w:val="0"/>
            <w:vAlign w:val="center"/>
          </w:tcPr>
          <w:p w14:paraId="303E60BA">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w:t>
            </w:r>
          </w:p>
        </w:tc>
        <w:tc>
          <w:tcPr>
            <w:tcW w:w="4448" w:type="dxa"/>
            <w:noWrap w:val="0"/>
            <w:vAlign w:val="center"/>
          </w:tcPr>
          <w:p w14:paraId="799ED3D0">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食品质量不符要求的，每次扣8分</w:t>
            </w:r>
          </w:p>
        </w:tc>
        <w:tc>
          <w:tcPr>
            <w:tcW w:w="835" w:type="dxa"/>
            <w:noWrap w:val="0"/>
            <w:vAlign w:val="center"/>
          </w:tcPr>
          <w:p w14:paraId="4C89974A">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8</w:t>
            </w:r>
          </w:p>
        </w:tc>
        <w:tc>
          <w:tcPr>
            <w:tcW w:w="2721" w:type="dxa"/>
            <w:noWrap w:val="0"/>
            <w:vAlign w:val="center"/>
          </w:tcPr>
          <w:p w14:paraId="076BDA96">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r>
      <w:tr w14:paraId="5AEA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6" w:type="dxa"/>
            <w:vMerge w:val="continue"/>
            <w:noWrap w:val="0"/>
            <w:vAlign w:val="center"/>
          </w:tcPr>
          <w:p w14:paraId="2D2C28EF">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c>
          <w:tcPr>
            <w:tcW w:w="760" w:type="dxa"/>
            <w:noWrap w:val="0"/>
            <w:vAlign w:val="center"/>
          </w:tcPr>
          <w:p w14:paraId="516FDCE5">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6</w:t>
            </w:r>
          </w:p>
        </w:tc>
        <w:tc>
          <w:tcPr>
            <w:tcW w:w="4448" w:type="dxa"/>
            <w:noWrap w:val="0"/>
            <w:vAlign w:val="center"/>
          </w:tcPr>
          <w:p w14:paraId="266381CA">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食品卫生不符合要求造成食物中毒的，每次扣25分</w:t>
            </w:r>
          </w:p>
        </w:tc>
        <w:tc>
          <w:tcPr>
            <w:tcW w:w="835" w:type="dxa"/>
            <w:noWrap w:val="0"/>
            <w:vAlign w:val="center"/>
          </w:tcPr>
          <w:p w14:paraId="1801490D">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25</w:t>
            </w:r>
          </w:p>
        </w:tc>
        <w:tc>
          <w:tcPr>
            <w:tcW w:w="2721" w:type="dxa"/>
            <w:noWrap w:val="0"/>
            <w:vAlign w:val="center"/>
          </w:tcPr>
          <w:p w14:paraId="06D7BA6D">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中标供应商应承担由此造成的全部法律责任及经济损失赔偿（主要包括但不限于食物中毒人员医疗费、误工费、事故处理费等）</w:t>
            </w:r>
          </w:p>
        </w:tc>
      </w:tr>
      <w:tr w14:paraId="3E54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6" w:type="dxa"/>
            <w:vMerge w:val="continue"/>
            <w:noWrap w:val="0"/>
            <w:vAlign w:val="center"/>
          </w:tcPr>
          <w:p w14:paraId="2170A21B">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c>
          <w:tcPr>
            <w:tcW w:w="760" w:type="dxa"/>
            <w:noWrap w:val="0"/>
            <w:vAlign w:val="center"/>
          </w:tcPr>
          <w:p w14:paraId="733A1EDE">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7</w:t>
            </w:r>
          </w:p>
        </w:tc>
        <w:tc>
          <w:tcPr>
            <w:tcW w:w="4448" w:type="dxa"/>
            <w:noWrap w:val="0"/>
            <w:vAlign w:val="center"/>
          </w:tcPr>
          <w:p w14:paraId="71FDBF31">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滥用或过量使用食品添加剂、发现使用劣质原料、抗生素、激素等有害物质，每次扣5分</w:t>
            </w:r>
          </w:p>
        </w:tc>
        <w:tc>
          <w:tcPr>
            <w:tcW w:w="835" w:type="dxa"/>
            <w:noWrap w:val="0"/>
            <w:vAlign w:val="center"/>
          </w:tcPr>
          <w:p w14:paraId="676B231A">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w:t>
            </w:r>
          </w:p>
        </w:tc>
        <w:tc>
          <w:tcPr>
            <w:tcW w:w="2721" w:type="dxa"/>
            <w:noWrap w:val="0"/>
            <w:vAlign w:val="center"/>
          </w:tcPr>
          <w:p w14:paraId="3FD0BCD7">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r>
      <w:tr w14:paraId="2DAE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6" w:type="dxa"/>
            <w:vMerge w:val="continue"/>
            <w:noWrap w:val="0"/>
            <w:vAlign w:val="center"/>
          </w:tcPr>
          <w:p w14:paraId="230FBDB3">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c>
          <w:tcPr>
            <w:tcW w:w="760" w:type="dxa"/>
            <w:noWrap w:val="0"/>
            <w:vAlign w:val="center"/>
          </w:tcPr>
          <w:p w14:paraId="55A61C28">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8</w:t>
            </w:r>
          </w:p>
        </w:tc>
        <w:tc>
          <w:tcPr>
            <w:tcW w:w="4448" w:type="dxa"/>
            <w:noWrap w:val="0"/>
            <w:vAlign w:val="center"/>
          </w:tcPr>
          <w:p w14:paraId="2BDB886A">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货物品质与采购文件不符，并未能及时补充的，每次扣5分</w:t>
            </w:r>
          </w:p>
        </w:tc>
        <w:tc>
          <w:tcPr>
            <w:tcW w:w="835" w:type="dxa"/>
            <w:noWrap w:val="0"/>
            <w:vAlign w:val="center"/>
          </w:tcPr>
          <w:p w14:paraId="461CC260">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w:t>
            </w:r>
          </w:p>
        </w:tc>
        <w:tc>
          <w:tcPr>
            <w:tcW w:w="2721" w:type="dxa"/>
            <w:noWrap w:val="0"/>
            <w:vAlign w:val="center"/>
          </w:tcPr>
          <w:p w14:paraId="214E563C">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r>
      <w:tr w14:paraId="6C96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6" w:type="dxa"/>
            <w:vMerge w:val="restart"/>
            <w:noWrap w:val="0"/>
            <w:vAlign w:val="center"/>
          </w:tcPr>
          <w:p w14:paraId="0DB15BBF">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安全生产管理要求</w:t>
            </w:r>
          </w:p>
        </w:tc>
        <w:tc>
          <w:tcPr>
            <w:tcW w:w="760" w:type="dxa"/>
            <w:noWrap w:val="0"/>
            <w:vAlign w:val="center"/>
          </w:tcPr>
          <w:p w14:paraId="70117652">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9</w:t>
            </w:r>
          </w:p>
        </w:tc>
        <w:tc>
          <w:tcPr>
            <w:tcW w:w="4448" w:type="dxa"/>
            <w:noWrap w:val="0"/>
            <w:vAlign w:val="center"/>
          </w:tcPr>
          <w:p w14:paraId="0F52AFDE">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没有建立、健全本单位安全生产责任制，制定安全生产规章制度和操作规程，或违反制度操作的，每次扣2分</w:t>
            </w:r>
          </w:p>
        </w:tc>
        <w:tc>
          <w:tcPr>
            <w:tcW w:w="835" w:type="dxa"/>
            <w:noWrap w:val="0"/>
            <w:vAlign w:val="center"/>
          </w:tcPr>
          <w:p w14:paraId="17C496FD">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w:t>
            </w:r>
          </w:p>
        </w:tc>
        <w:tc>
          <w:tcPr>
            <w:tcW w:w="2721" w:type="dxa"/>
            <w:noWrap w:val="0"/>
            <w:vAlign w:val="center"/>
          </w:tcPr>
          <w:p w14:paraId="6D3B0F0D">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r>
      <w:tr w14:paraId="5C66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16" w:type="dxa"/>
            <w:vMerge w:val="continue"/>
            <w:noWrap w:val="0"/>
            <w:vAlign w:val="center"/>
          </w:tcPr>
          <w:p w14:paraId="2BCFCE72">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c>
          <w:tcPr>
            <w:tcW w:w="760" w:type="dxa"/>
            <w:noWrap w:val="0"/>
            <w:vAlign w:val="center"/>
          </w:tcPr>
          <w:p w14:paraId="49B2F088">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w:t>
            </w:r>
          </w:p>
        </w:tc>
        <w:tc>
          <w:tcPr>
            <w:tcW w:w="4448" w:type="dxa"/>
            <w:noWrap w:val="0"/>
            <w:vAlign w:val="center"/>
          </w:tcPr>
          <w:p w14:paraId="4583902A">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没有相关应急预案的，每次扣5分</w:t>
            </w:r>
          </w:p>
        </w:tc>
        <w:tc>
          <w:tcPr>
            <w:tcW w:w="835" w:type="dxa"/>
            <w:noWrap w:val="0"/>
            <w:vAlign w:val="center"/>
          </w:tcPr>
          <w:p w14:paraId="6FA04EFA">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w:t>
            </w:r>
          </w:p>
        </w:tc>
        <w:tc>
          <w:tcPr>
            <w:tcW w:w="2721" w:type="dxa"/>
            <w:noWrap w:val="0"/>
            <w:vAlign w:val="center"/>
          </w:tcPr>
          <w:p w14:paraId="7ED407C6">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r>
      <w:tr w14:paraId="4CEE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6" w:type="dxa"/>
            <w:vMerge w:val="continue"/>
            <w:noWrap w:val="0"/>
            <w:vAlign w:val="center"/>
          </w:tcPr>
          <w:p w14:paraId="4E351A00">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c>
          <w:tcPr>
            <w:tcW w:w="760" w:type="dxa"/>
            <w:noWrap w:val="0"/>
            <w:vAlign w:val="center"/>
          </w:tcPr>
          <w:p w14:paraId="60EE079E">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11</w:t>
            </w:r>
          </w:p>
        </w:tc>
        <w:tc>
          <w:tcPr>
            <w:tcW w:w="4448" w:type="dxa"/>
            <w:noWrap w:val="0"/>
            <w:vAlign w:val="center"/>
          </w:tcPr>
          <w:p w14:paraId="2EBDFEE7">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造成重大事故或有重大事故不配合处理的，每宗扣10分</w:t>
            </w:r>
          </w:p>
        </w:tc>
        <w:tc>
          <w:tcPr>
            <w:tcW w:w="835" w:type="dxa"/>
            <w:noWrap w:val="0"/>
            <w:vAlign w:val="center"/>
          </w:tcPr>
          <w:p w14:paraId="1389AFE9">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w:t>
            </w:r>
          </w:p>
        </w:tc>
        <w:tc>
          <w:tcPr>
            <w:tcW w:w="2721" w:type="dxa"/>
            <w:noWrap w:val="0"/>
            <w:vAlign w:val="center"/>
          </w:tcPr>
          <w:p w14:paraId="067DB98E">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r>
      <w:tr w14:paraId="546B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6" w:type="dxa"/>
            <w:vMerge w:val="continue"/>
            <w:noWrap w:val="0"/>
            <w:vAlign w:val="center"/>
          </w:tcPr>
          <w:p w14:paraId="00E2A1CC">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c>
          <w:tcPr>
            <w:tcW w:w="760" w:type="dxa"/>
            <w:noWrap w:val="0"/>
            <w:vAlign w:val="center"/>
          </w:tcPr>
          <w:p w14:paraId="626F4FB4">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12</w:t>
            </w:r>
          </w:p>
        </w:tc>
        <w:tc>
          <w:tcPr>
            <w:tcW w:w="4448" w:type="dxa"/>
            <w:noWrap w:val="0"/>
            <w:vAlign w:val="center"/>
          </w:tcPr>
          <w:p w14:paraId="119406F3">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未按要求及时、如实报告生产安全事故，每次扣10分</w:t>
            </w:r>
          </w:p>
        </w:tc>
        <w:tc>
          <w:tcPr>
            <w:tcW w:w="835" w:type="dxa"/>
            <w:noWrap w:val="0"/>
            <w:vAlign w:val="center"/>
          </w:tcPr>
          <w:p w14:paraId="7934C228">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w:t>
            </w:r>
          </w:p>
        </w:tc>
        <w:tc>
          <w:tcPr>
            <w:tcW w:w="2721" w:type="dxa"/>
            <w:noWrap w:val="0"/>
            <w:vAlign w:val="center"/>
          </w:tcPr>
          <w:p w14:paraId="6CC830F9">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r>
      <w:tr w14:paraId="630D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16" w:type="dxa"/>
            <w:vMerge w:val="continue"/>
            <w:noWrap w:val="0"/>
            <w:vAlign w:val="center"/>
          </w:tcPr>
          <w:p w14:paraId="3C30168E">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c>
          <w:tcPr>
            <w:tcW w:w="760" w:type="dxa"/>
            <w:noWrap w:val="0"/>
            <w:vAlign w:val="center"/>
          </w:tcPr>
          <w:p w14:paraId="76338DF5">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13</w:t>
            </w:r>
          </w:p>
        </w:tc>
        <w:tc>
          <w:tcPr>
            <w:tcW w:w="4448" w:type="dxa"/>
            <w:noWrap w:val="0"/>
            <w:vAlign w:val="center"/>
          </w:tcPr>
          <w:p w14:paraId="1005695B">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提供资料弄虚作假的，每次扣5分</w:t>
            </w:r>
          </w:p>
        </w:tc>
        <w:tc>
          <w:tcPr>
            <w:tcW w:w="835" w:type="dxa"/>
            <w:noWrap w:val="0"/>
            <w:vAlign w:val="center"/>
          </w:tcPr>
          <w:p w14:paraId="1FB25611">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w:t>
            </w:r>
          </w:p>
        </w:tc>
        <w:tc>
          <w:tcPr>
            <w:tcW w:w="2721" w:type="dxa"/>
            <w:noWrap w:val="0"/>
            <w:vAlign w:val="center"/>
          </w:tcPr>
          <w:p w14:paraId="698B5D4B">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r>
      <w:tr w14:paraId="4F5A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6" w:type="dxa"/>
            <w:noWrap w:val="0"/>
            <w:vAlign w:val="center"/>
          </w:tcPr>
          <w:p w14:paraId="0C8EB132">
            <w:pPr>
              <w:pageBreakBefore w:val="0"/>
              <w:kinsoku/>
              <w:wordWrap/>
              <w:overflowPunct/>
              <w:topLinePunct w:val="0"/>
              <w:bidi w:val="0"/>
              <w:spacing w:line="36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其他</w:t>
            </w:r>
          </w:p>
        </w:tc>
        <w:tc>
          <w:tcPr>
            <w:tcW w:w="760" w:type="dxa"/>
            <w:noWrap w:val="0"/>
            <w:vAlign w:val="center"/>
          </w:tcPr>
          <w:p w14:paraId="1425279F">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14</w:t>
            </w:r>
          </w:p>
        </w:tc>
        <w:tc>
          <w:tcPr>
            <w:tcW w:w="4448" w:type="dxa"/>
            <w:noWrap w:val="0"/>
            <w:vAlign w:val="center"/>
          </w:tcPr>
          <w:p w14:paraId="78C36D8A">
            <w:pPr>
              <w:pageBreakBefore w:val="0"/>
              <w:kinsoku/>
              <w:wordWrap/>
              <w:overflowPunct/>
              <w:topLinePunct w:val="0"/>
              <w:bidi w:val="0"/>
              <w:snapToGrid w:val="0"/>
              <w:spacing w:line="240" w:lineRule="auto"/>
              <w:jc w:val="left"/>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有违反采购文件及合同规定的其他违约事件的，每发现1次，需按违约性质并结合上述违约类型，每次扣5分</w:t>
            </w:r>
          </w:p>
        </w:tc>
        <w:tc>
          <w:tcPr>
            <w:tcW w:w="835" w:type="dxa"/>
            <w:noWrap w:val="0"/>
            <w:vAlign w:val="center"/>
          </w:tcPr>
          <w:p w14:paraId="16E2FE43">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w:t>
            </w:r>
          </w:p>
        </w:tc>
        <w:tc>
          <w:tcPr>
            <w:tcW w:w="2721" w:type="dxa"/>
            <w:noWrap w:val="0"/>
            <w:vAlign w:val="center"/>
          </w:tcPr>
          <w:p w14:paraId="22965E9B">
            <w:pPr>
              <w:pageBreakBefore w:val="0"/>
              <w:kinsoku/>
              <w:wordWrap/>
              <w:overflowPunct/>
              <w:topLinePunct w:val="0"/>
              <w:bidi w:val="0"/>
              <w:spacing w:line="240" w:lineRule="auto"/>
              <w:jc w:val="center"/>
              <w:textAlignment w:val="auto"/>
              <w:outlineLvl w:val="9"/>
              <w:rPr>
                <w:rFonts w:hint="eastAsia" w:ascii="宋体" w:hAnsi="宋体" w:eastAsia="宋体" w:cs="宋体"/>
                <w:bCs/>
                <w:color w:val="000000" w:themeColor="text1"/>
                <w:szCs w:val="21"/>
                <w:highlight w:val="none"/>
                <w14:textFill>
                  <w14:solidFill>
                    <w14:schemeClr w14:val="tx1"/>
                  </w14:solidFill>
                </w14:textFill>
              </w:rPr>
            </w:pPr>
          </w:p>
        </w:tc>
      </w:tr>
    </w:tbl>
    <w:p w14:paraId="339097AB">
      <w:pPr>
        <w:pageBreakBefore w:val="0"/>
        <w:kinsoku/>
        <w:wordWrap/>
        <w:overflowPunct/>
        <w:topLinePunct w:val="0"/>
        <w:bidi w:val="0"/>
        <w:spacing w:line="360" w:lineRule="auto"/>
        <w:jc w:val="left"/>
        <w:textAlignment w:val="auto"/>
        <w:outlineLvl w:val="9"/>
        <w:rPr>
          <w:rFonts w:hint="eastAsia" w:ascii="宋体" w:hAnsi="宋体" w:eastAsia="宋体" w:cs="宋体"/>
          <w:b/>
          <w:color w:val="000000" w:themeColor="text1"/>
          <w:szCs w:val="21"/>
          <w:highlight w:val="none"/>
          <w:lang w:val="zh-CN" w:bidi="zh-CN"/>
          <w14:textFill>
            <w14:solidFill>
              <w14:schemeClr w14:val="tx1"/>
            </w14:solidFill>
          </w14:textFill>
        </w:rPr>
      </w:pPr>
      <w:r>
        <w:rPr>
          <w:rFonts w:hint="eastAsia" w:ascii="宋体" w:hAnsi="宋体" w:eastAsia="宋体" w:cs="宋体"/>
          <w:color w:val="000000" w:themeColor="text1"/>
          <w:szCs w:val="21"/>
          <w:highlight w:val="none"/>
          <w:lang w:val="zh-CN" w:bidi="zh-CN"/>
          <w14:textFill>
            <w14:solidFill>
              <w14:schemeClr w14:val="tx1"/>
            </w14:solidFill>
          </w14:textFill>
        </w:rPr>
        <w:t xml:space="preserve">注：每个单项分扣完为止。 </w:t>
      </w:r>
    </w:p>
    <w:p w14:paraId="7151ABD3">
      <w:pPr>
        <w:pageBreakBefore w:val="0"/>
        <w:tabs>
          <w:tab w:val="left" w:pos="3260"/>
          <w:tab w:val="left" w:pos="6590"/>
        </w:tabs>
        <w:kinsoku/>
        <w:wordWrap/>
        <w:overflowPunct/>
        <w:topLinePunct w:val="0"/>
        <w:bidi w:val="0"/>
        <w:spacing w:line="360" w:lineRule="auto"/>
        <w:jc w:val="left"/>
        <w:textAlignment w:val="auto"/>
        <w:outlineLvl w:val="9"/>
        <w:rPr>
          <w:rFonts w:hint="eastAsia" w:ascii="宋体" w:hAnsi="宋体" w:eastAsia="宋体" w:cs="宋体"/>
          <w:color w:val="000000" w:themeColor="text1"/>
          <w:szCs w:val="21"/>
          <w:highlight w:val="none"/>
          <w:u w:val="single"/>
          <w:lang w:val="zh-CN" w:bidi="zh-CN"/>
          <w14:textFill>
            <w14:solidFill>
              <w14:schemeClr w14:val="tx1"/>
            </w14:solidFill>
          </w14:textFill>
        </w:rPr>
      </w:pPr>
      <w:r>
        <w:rPr>
          <w:rFonts w:hint="eastAsia" w:ascii="宋体" w:hAnsi="宋体" w:eastAsia="宋体" w:cs="宋体"/>
          <w:color w:val="000000" w:themeColor="text1"/>
          <w:szCs w:val="21"/>
          <w:highlight w:val="none"/>
          <w:lang w:val="zh-CN" w:bidi="zh-CN"/>
          <w14:textFill>
            <w14:solidFill>
              <w14:schemeClr w14:val="tx1"/>
            </w14:solidFill>
          </w14:textFill>
        </w:rPr>
        <w:t>考核</w:t>
      </w:r>
      <w:r>
        <w:rPr>
          <w:rFonts w:hint="eastAsia" w:ascii="宋体" w:hAnsi="宋体" w:eastAsia="宋体" w:cs="宋体"/>
          <w:color w:val="000000" w:themeColor="text1"/>
          <w:spacing w:val="-3"/>
          <w:szCs w:val="21"/>
          <w:highlight w:val="none"/>
          <w:lang w:val="zh-CN" w:bidi="zh-CN"/>
          <w14:textFill>
            <w14:solidFill>
              <w14:schemeClr w14:val="tx1"/>
            </w14:solidFill>
          </w14:textFill>
        </w:rPr>
        <w:t>得</w:t>
      </w:r>
      <w:r>
        <w:rPr>
          <w:rFonts w:hint="eastAsia" w:ascii="宋体" w:hAnsi="宋体" w:eastAsia="宋体" w:cs="宋体"/>
          <w:color w:val="000000" w:themeColor="text1"/>
          <w:szCs w:val="21"/>
          <w:highlight w:val="none"/>
          <w:lang w:val="zh-CN" w:bidi="zh-CN"/>
          <w14:textFill>
            <w14:solidFill>
              <w14:schemeClr w14:val="tx1"/>
            </w14:solidFill>
          </w14:textFill>
        </w:rPr>
        <w:t>分</w:t>
      </w:r>
      <w:r>
        <w:rPr>
          <w:rFonts w:hint="eastAsia" w:ascii="宋体" w:hAnsi="宋体" w:eastAsia="宋体" w:cs="宋体"/>
          <w:color w:val="000000" w:themeColor="text1"/>
          <w:spacing w:val="-3"/>
          <w:szCs w:val="21"/>
          <w:highlight w:val="none"/>
          <w:lang w:val="zh-CN" w:bidi="zh-CN"/>
          <w14:textFill>
            <w14:solidFill>
              <w14:schemeClr w14:val="tx1"/>
            </w14:solidFill>
          </w14:textFill>
        </w:rPr>
        <w:t>：</w:t>
      </w:r>
      <w:r>
        <w:rPr>
          <w:rFonts w:hint="eastAsia" w:ascii="宋体" w:hAnsi="宋体" w:eastAsia="宋体" w:cs="宋体"/>
          <w:color w:val="000000" w:themeColor="text1"/>
          <w:spacing w:val="-3"/>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spacing w:val="-3"/>
          <w:szCs w:val="21"/>
          <w:highlight w:val="none"/>
          <w:u w:val="single"/>
          <w:lang w:bidi="zh-CN"/>
          <w14:textFill>
            <w14:solidFill>
              <w14:schemeClr w14:val="tx1"/>
            </w14:solidFill>
          </w14:textFill>
        </w:rPr>
        <w:t xml:space="preserve">                </w:t>
      </w:r>
      <w:r>
        <w:rPr>
          <w:rFonts w:hint="eastAsia" w:ascii="宋体" w:hAnsi="宋体" w:eastAsia="宋体" w:cs="宋体"/>
          <w:color w:val="000000" w:themeColor="text1"/>
          <w:spacing w:val="-3"/>
          <w:szCs w:val="21"/>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spacing w:val="-3"/>
          <w:szCs w:val="21"/>
          <w:highlight w:val="none"/>
          <w:u w:val="single"/>
          <w:lang w:bidi="zh-CN"/>
          <w14:textFill>
            <w14:solidFill>
              <w14:schemeClr w14:val="tx1"/>
            </w14:solidFill>
          </w14:textFill>
        </w:rPr>
        <w:t xml:space="preserve">  </w:t>
      </w:r>
      <w:r>
        <w:rPr>
          <w:rFonts w:hint="eastAsia" w:ascii="宋体" w:hAnsi="宋体" w:eastAsia="宋体" w:cs="宋体"/>
          <w:color w:val="000000" w:themeColor="text1"/>
          <w:spacing w:val="-3"/>
          <w:szCs w:val="21"/>
          <w:highlight w:val="none"/>
          <w:lang w:bidi="zh-CN"/>
          <w14:textFill>
            <w14:solidFill>
              <w14:schemeClr w14:val="tx1"/>
            </w14:solidFill>
          </w14:textFill>
        </w:rPr>
        <w:t xml:space="preserve">      </w:t>
      </w:r>
      <w:r>
        <w:rPr>
          <w:rFonts w:hint="eastAsia" w:ascii="宋体" w:hAnsi="宋体" w:eastAsia="宋体" w:cs="宋体"/>
          <w:color w:val="000000" w:themeColor="text1"/>
          <w:spacing w:val="-3"/>
          <w:szCs w:val="21"/>
          <w:highlight w:val="none"/>
          <w:lang w:val="en-US" w:bidi="zh-CN"/>
          <w14:textFill>
            <w14:solidFill>
              <w14:schemeClr w14:val="tx1"/>
            </w14:solidFill>
          </w14:textFill>
        </w:rPr>
        <w:t xml:space="preserve"> </w:t>
      </w:r>
      <w:r>
        <w:rPr>
          <w:rFonts w:hint="eastAsia" w:ascii="宋体" w:hAnsi="宋体" w:eastAsia="宋体" w:cs="宋体"/>
          <w:color w:val="000000" w:themeColor="text1"/>
          <w:szCs w:val="21"/>
          <w:highlight w:val="none"/>
          <w:lang w:val="zh-CN" w:bidi="zh-CN"/>
          <w14:textFill>
            <w14:solidFill>
              <w14:schemeClr w14:val="tx1"/>
            </w14:solidFill>
          </w14:textFill>
        </w:rPr>
        <w:t>考</w:t>
      </w:r>
      <w:r>
        <w:rPr>
          <w:rFonts w:hint="eastAsia" w:ascii="宋体" w:hAnsi="宋体" w:eastAsia="宋体" w:cs="宋体"/>
          <w:color w:val="000000" w:themeColor="text1"/>
          <w:spacing w:val="-3"/>
          <w:szCs w:val="21"/>
          <w:highlight w:val="none"/>
          <w:lang w:val="zh-CN" w:bidi="zh-CN"/>
          <w14:textFill>
            <w14:solidFill>
              <w14:schemeClr w14:val="tx1"/>
            </w14:solidFill>
          </w14:textFill>
        </w:rPr>
        <w:t>核</w:t>
      </w:r>
      <w:r>
        <w:rPr>
          <w:rFonts w:hint="eastAsia" w:ascii="宋体" w:hAnsi="宋体" w:eastAsia="宋体" w:cs="宋体"/>
          <w:color w:val="000000" w:themeColor="text1"/>
          <w:szCs w:val="21"/>
          <w:highlight w:val="none"/>
          <w:lang w:val="zh-CN" w:bidi="zh-CN"/>
          <w14:textFill>
            <w14:solidFill>
              <w14:schemeClr w14:val="tx1"/>
            </w14:solidFill>
          </w14:textFill>
        </w:rPr>
        <w:t>等</w:t>
      </w:r>
      <w:r>
        <w:rPr>
          <w:rFonts w:hint="eastAsia" w:ascii="宋体" w:hAnsi="宋体" w:eastAsia="宋体" w:cs="宋体"/>
          <w:color w:val="000000" w:themeColor="text1"/>
          <w:spacing w:val="-3"/>
          <w:szCs w:val="21"/>
          <w:highlight w:val="none"/>
          <w:lang w:val="zh-CN" w:bidi="zh-CN"/>
          <w14:textFill>
            <w14:solidFill>
              <w14:schemeClr w14:val="tx1"/>
            </w14:solidFill>
          </w14:textFill>
        </w:rPr>
        <w:t>级：</w:t>
      </w:r>
      <w:r>
        <w:rPr>
          <w:rFonts w:hint="eastAsia" w:ascii="宋体" w:hAnsi="宋体" w:eastAsia="宋体" w:cs="宋体"/>
          <w:color w:val="000000" w:themeColor="text1"/>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szCs w:val="21"/>
          <w:highlight w:val="none"/>
          <w:u w:val="single"/>
          <w:lang w:val="zh-CN" w:bidi="zh-CN"/>
          <w14:textFill>
            <w14:solidFill>
              <w14:schemeClr w14:val="tx1"/>
            </w14:solidFill>
          </w14:textFill>
        </w:rPr>
        <w:tab/>
      </w:r>
    </w:p>
    <w:p w14:paraId="6CF2961D">
      <w:pPr>
        <w:pageBreakBefore w:val="0"/>
        <w:tabs>
          <w:tab w:val="left" w:pos="3260"/>
          <w:tab w:val="left" w:pos="6590"/>
        </w:tabs>
        <w:kinsoku/>
        <w:wordWrap/>
        <w:overflowPunct/>
        <w:topLinePunct w:val="0"/>
        <w:bidi w:val="0"/>
        <w:spacing w:line="360" w:lineRule="auto"/>
        <w:jc w:val="left"/>
        <w:textAlignment w:val="auto"/>
        <w:outlineLvl w:val="9"/>
        <w:rPr>
          <w:rFonts w:hint="eastAsia" w:ascii="宋体" w:hAnsi="宋体" w:eastAsia="宋体" w:cs="宋体"/>
          <w:color w:val="000000" w:themeColor="text1"/>
          <w:szCs w:val="21"/>
          <w:highlight w:val="none"/>
          <w:u w:val="single"/>
          <w:lang w:val="en-US" w:bidi="zh-CN"/>
          <w14:textFill>
            <w14:solidFill>
              <w14:schemeClr w14:val="tx1"/>
            </w14:solidFill>
          </w14:textFill>
        </w:rPr>
      </w:pPr>
      <w:r>
        <w:rPr>
          <w:rFonts w:hint="eastAsia" w:ascii="宋体" w:hAnsi="宋体" w:eastAsia="宋体" w:cs="宋体"/>
          <w:color w:val="000000" w:themeColor="text1"/>
          <w:szCs w:val="21"/>
          <w:highlight w:val="none"/>
          <w:lang w:val="zh-CN" w:bidi="zh-CN"/>
          <w14:textFill>
            <w14:solidFill>
              <w14:schemeClr w14:val="tx1"/>
            </w14:solidFill>
          </w14:textFill>
        </w:rPr>
        <w:t>考核</w:t>
      </w:r>
      <w:r>
        <w:rPr>
          <w:rFonts w:hint="eastAsia" w:ascii="宋体" w:hAnsi="宋体" w:eastAsia="宋体" w:cs="宋体"/>
          <w:color w:val="000000" w:themeColor="text1"/>
          <w:spacing w:val="-3"/>
          <w:szCs w:val="21"/>
          <w:highlight w:val="none"/>
          <w:lang w:val="zh-CN" w:bidi="zh-CN"/>
          <w14:textFill>
            <w14:solidFill>
              <w14:schemeClr w14:val="tx1"/>
            </w14:solidFill>
          </w14:textFill>
        </w:rPr>
        <w:t>人：</w:t>
      </w:r>
      <w:r>
        <w:rPr>
          <w:rFonts w:hint="eastAsia" w:ascii="宋体" w:hAnsi="宋体" w:eastAsia="宋体" w:cs="宋体"/>
          <w:color w:val="000000" w:themeColor="text1"/>
          <w:spacing w:val="-3"/>
          <w:szCs w:val="21"/>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szCs w:val="21"/>
          <w:highlight w:val="none"/>
          <w:u w:val="single"/>
          <w:lang w:bidi="zh-CN"/>
          <w14:textFill>
            <w14:solidFill>
              <w14:schemeClr w14:val="tx1"/>
            </w14:solidFill>
          </w14:textFill>
        </w:rPr>
        <w:t xml:space="preserve">                   </w:t>
      </w:r>
      <w:r>
        <w:rPr>
          <w:rFonts w:hint="eastAsia" w:ascii="宋体" w:hAnsi="宋体" w:eastAsia="宋体" w:cs="宋体"/>
          <w:color w:val="000000" w:themeColor="text1"/>
          <w:szCs w:val="21"/>
          <w:highlight w:val="none"/>
          <w:lang w:bidi="zh-CN"/>
          <w14:textFill>
            <w14:solidFill>
              <w14:schemeClr w14:val="tx1"/>
            </w14:solidFill>
          </w14:textFill>
        </w:rPr>
        <w:t xml:space="preserve">      </w:t>
      </w:r>
      <w:r>
        <w:rPr>
          <w:rFonts w:hint="eastAsia" w:ascii="宋体" w:hAnsi="宋体" w:eastAsia="宋体" w:cs="宋体"/>
          <w:color w:val="000000" w:themeColor="text1"/>
          <w:szCs w:val="21"/>
          <w:highlight w:val="none"/>
          <w:lang w:val="en-US" w:bidi="zh-CN"/>
          <w14:textFill>
            <w14:solidFill>
              <w14:schemeClr w14:val="tx1"/>
            </w14:solidFill>
          </w14:textFill>
        </w:rPr>
        <w:t xml:space="preserve"> </w:t>
      </w:r>
      <w:r>
        <w:rPr>
          <w:rFonts w:hint="eastAsia" w:ascii="宋体" w:hAnsi="宋体" w:eastAsia="宋体" w:cs="宋体"/>
          <w:color w:val="000000" w:themeColor="text1"/>
          <w:szCs w:val="21"/>
          <w:highlight w:val="none"/>
          <w:lang w:val="zh-CN" w:bidi="zh-CN"/>
          <w14:textFill>
            <w14:solidFill>
              <w14:schemeClr w14:val="tx1"/>
            </w14:solidFill>
          </w14:textFill>
        </w:rPr>
        <w:t>审核人：</w:t>
      </w:r>
      <w:r>
        <w:rPr>
          <w:rFonts w:hint="eastAsia" w:ascii="宋体" w:hAnsi="宋体" w:eastAsia="宋体" w:cs="宋体"/>
          <w:color w:val="000000" w:themeColor="text1"/>
          <w:szCs w:val="21"/>
          <w:highlight w:val="none"/>
          <w:u w:val="single"/>
          <w:lang w:val="en-US" w:bidi="zh-CN"/>
          <w14:textFill>
            <w14:solidFill>
              <w14:schemeClr w14:val="tx1"/>
            </w14:solidFill>
          </w14:textFill>
        </w:rPr>
        <w:t xml:space="preserve">                    </w:t>
      </w:r>
    </w:p>
    <w:p w14:paraId="78584E07">
      <w:pPr>
        <w:bidi w:val="0"/>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u w:val="none"/>
          <w:lang w:val="zh-CN" w:bidi="zh-CN"/>
          <w14:textFill>
            <w14:solidFill>
              <w14:schemeClr w14:val="tx1"/>
            </w14:solidFill>
          </w14:textFill>
        </w:rPr>
        <w:t>考核日期：</w:t>
      </w:r>
      <w:r>
        <w:rPr>
          <w:rFonts w:hint="eastAsia" w:ascii="宋体" w:hAnsi="宋体" w:eastAsia="宋体" w:cs="宋体"/>
          <w:color w:val="000000" w:themeColor="text1"/>
          <w:sz w:val="21"/>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sz w:val="21"/>
          <w:szCs w:val="21"/>
          <w:highlight w:val="none"/>
          <w:u w:val="none"/>
          <w:lang w:val="zh-CN" w:bidi="zh-CN"/>
          <w14:textFill>
            <w14:solidFill>
              <w14:schemeClr w14:val="tx1"/>
            </w14:solidFill>
          </w14:textFill>
        </w:rPr>
        <w:t xml:space="preserve"> </w:t>
      </w:r>
    </w:p>
    <w:p w14:paraId="0903AC84">
      <w:pPr>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br w:type="page"/>
      </w:r>
    </w:p>
    <w:p w14:paraId="1E3A5E6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1.主要商务要求</w:t>
      </w:r>
    </w:p>
    <w:tbl>
      <w:tblPr>
        <w:tblStyle w:val="15"/>
        <w:tblW w:w="930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47"/>
        <w:gridCol w:w="7253"/>
      </w:tblGrid>
      <w:tr w14:paraId="7EDD6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vAlign w:val="center"/>
          </w:tcPr>
          <w:p w14:paraId="2CF43628">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标的提供的时间</w:t>
            </w:r>
          </w:p>
        </w:tc>
        <w:tc>
          <w:tcPr>
            <w:tcW w:w="7253" w:type="dxa"/>
            <w:vAlign w:val="top"/>
          </w:tcPr>
          <w:p w14:paraId="26E72689">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合同签订后</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年。（少于该服务期作无效投标处理）</w:t>
            </w:r>
          </w:p>
        </w:tc>
      </w:tr>
      <w:tr w14:paraId="548E1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vAlign w:val="center"/>
          </w:tcPr>
          <w:p w14:paraId="41FEE26B">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标的提供的地点</w:t>
            </w:r>
          </w:p>
        </w:tc>
        <w:tc>
          <w:tcPr>
            <w:tcW w:w="7253" w:type="dxa"/>
            <w:vAlign w:val="top"/>
          </w:tcPr>
          <w:p w14:paraId="191200CA">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阳江高新区平冈镇中心幼儿园</w:t>
            </w:r>
            <w:r>
              <w:rPr>
                <w:rFonts w:hint="eastAsia" w:ascii="宋体" w:hAnsi="宋体" w:eastAsia="宋体" w:cs="宋体"/>
                <w:b w:val="0"/>
                <w:bCs w:val="0"/>
                <w:color w:val="000000" w:themeColor="text1"/>
                <w:sz w:val="21"/>
                <w:szCs w:val="21"/>
                <w:highlight w:val="none"/>
                <w14:textFill>
                  <w14:solidFill>
                    <w14:schemeClr w14:val="tx1"/>
                  </w14:solidFill>
                </w14:textFill>
              </w:rPr>
              <w:t>食堂。</w:t>
            </w:r>
          </w:p>
        </w:tc>
      </w:tr>
      <w:tr w14:paraId="4C3B4C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0" w:hRule="atLeast"/>
          <w:jc w:val="center"/>
        </w:trPr>
        <w:tc>
          <w:tcPr>
            <w:tcW w:w="2047" w:type="dxa"/>
            <w:vAlign w:val="center"/>
          </w:tcPr>
          <w:p w14:paraId="41C7A801">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报价方式</w:t>
            </w:r>
          </w:p>
        </w:tc>
        <w:tc>
          <w:tcPr>
            <w:tcW w:w="7253" w:type="dxa"/>
            <w:vAlign w:val="center"/>
          </w:tcPr>
          <w:p w14:paraId="3C810EDE">
            <w:pPr>
              <w:pStyle w:val="18"/>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折扣率报价</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0＜折扣率≤100%</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p>
        </w:tc>
      </w:tr>
      <w:tr w14:paraId="3577C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2" w:hRule="atLeast"/>
          <w:jc w:val="center"/>
        </w:trPr>
        <w:tc>
          <w:tcPr>
            <w:tcW w:w="2047" w:type="dxa"/>
            <w:shd w:val="clear" w:color="auto" w:fill="auto"/>
            <w:vAlign w:val="center"/>
          </w:tcPr>
          <w:p w14:paraId="5D615A93">
            <w:pPr>
              <w:spacing w:line="320" w:lineRule="exact"/>
              <w:jc w:val="center"/>
              <w:rPr>
                <w:rFonts w:hint="default"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报价</w:t>
            </w:r>
            <w:r>
              <w:rPr>
                <w:rFonts w:hint="eastAsia" w:ascii="宋体" w:hAnsi="宋体" w:cs="宋体"/>
                <w:b/>
                <w:bCs/>
                <w:color w:val="000000" w:themeColor="text1"/>
                <w:kern w:val="2"/>
                <w:sz w:val="21"/>
                <w:szCs w:val="21"/>
                <w:highlight w:val="none"/>
                <w:lang w:val="en-US" w:eastAsia="zh-CN" w:bidi="ar-SA"/>
                <w14:textFill>
                  <w14:solidFill>
                    <w14:schemeClr w14:val="tx1"/>
                  </w14:solidFill>
                </w14:textFill>
              </w:rPr>
              <w:t>包括</w:t>
            </w:r>
          </w:p>
        </w:tc>
        <w:tc>
          <w:tcPr>
            <w:tcW w:w="7253" w:type="dxa"/>
            <w:shd w:val="clear" w:color="auto" w:fill="auto"/>
            <w:vAlign w:val="center"/>
          </w:tcPr>
          <w:p w14:paraId="6D1E0B76">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整个项目实施所需的食材、配送、检验检疫、配备人员工资、福利、社保及相关税费等一切费用，采购人不再支付任何费用。</w:t>
            </w:r>
          </w:p>
        </w:tc>
      </w:tr>
      <w:tr w14:paraId="64C59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124C4BB1">
            <w:pPr>
              <w:spacing w:line="320" w:lineRule="exact"/>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合同签订要求</w:t>
            </w:r>
          </w:p>
        </w:tc>
        <w:tc>
          <w:tcPr>
            <w:tcW w:w="7253" w:type="dxa"/>
            <w:shd w:val="clear" w:color="auto" w:fill="auto"/>
            <w:vAlign w:val="center"/>
          </w:tcPr>
          <w:p w14:paraId="545CDB06">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采购合同由中标供应商凭《中标通知书》与采购人双方签订，签订时间为《中标通知书》发出之日起30个日历日内。</w:t>
            </w:r>
          </w:p>
        </w:tc>
      </w:tr>
      <w:tr w14:paraId="32850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568D5074">
            <w:pPr>
              <w:spacing w:line="320" w:lineRule="exact"/>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付款方式</w:t>
            </w:r>
          </w:p>
        </w:tc>
        <w:tc>
          <w:tcPr>
            <w:tcW w:w="7253" w:type="dxa"/>
            <w:shd w:val="clear" w:color="auto" w:fill="auto"/>
            <w:vAlign w:val="center"/>
          </w:tcPr>
          <w:p w14:paraId="79971A54">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1.由采购人每月结算一次。</w:t>
            </w:r>
          </w:p>
          <w:p w14:paraId="318316AA">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2.付款方式：中标供应商完成当月供货订单后，于次月5日前凭国家正式发票向采购人申请付款，采购人收到申请后在15个工作日内结清当月所有货款。</w:t>
            </w:r>
          </w:p>
          <w:p w14:paraId="6A0BCE41">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注：付款方式采用支票、银行汇付（含电汇）等形式。每期申请支付合同款项时，中标供应商须向采购人提供中华人民共和国大陆地区合法有效发票。 </w:t>
            </w:r>
          </w:p>
        </w:tc>
      </w:tr>
      <w:tr w14:paraId="0AA26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20C5F086">
            <w:pPr>
              <w:spacing w:line="320" w:lineRule="exact"/>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定价方式</w:t>
            </w:r>
          </w:p>
        </w:tc>
        <w:tc>
          <w:tcPr>
            <w:tcW w:w="7253" w:type="dxa"/>
            <w:shd w:val="clear" w:color="auto" w:fill="auto"/>
            <w:vAlign w:val="center"/>
          </w:tcPr>
          <w:p w14:paraId="1CD92510">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1.本项目价格以阳江市发展和改革局每月在政府信息公开网站公布的价格为基准价格，若上述官方机构公布的价格中没有的产品价格信息，则参照采购人附近市场同类及相近产品平均市场价。若仍无法参照同类或相近品种产品的，由中标单位与采购人双方共同调研的价格为基准价格，供货时由投标人与采购人共同协商，参考同类或相近品种产品的市场行情，其定价时间为每月28日。</w:t>
            </w:r>
          </w:p>
          <w:p w14:paraId="345984FB">
            <w:pPr>
              <w:spacing w:line="320" w:lineRule="exact"/>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2.当月结算价:各类产品货款=对应品种的政府基准价（或市场调查价或协商价）×当月实际供货数量×中标折扣率。</w:t>
            </w:r>
          </w:p>
          <w:p w14:paraId="6B8E18D9">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3.项目报价方式为折扣率报价，0＜折扣率≤100%，且该折扣率必须为固定数值，不接受区间报价（如80%～90%）。</w:t>
            </w:r>
          </w:p>
          <w:p w14:paraId="2C1406D9">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4.合同执行期内，不论中标供应商供应货物的来源何地均按中标折扣率结算，中标折扣率合同期内不作调整。</w:t>
            </w:r>
          </w:p>
          <w:p w14:paraId="005EF820">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5.供应价格应包含货物的税费、加工、运输、检验、包装、仓储、送货、装卸、质保期保障等一切费用，采购人不再承担其他任何费用。</w:t>
            </w:r>
          </w:p>
        </w:tc>
      </w:tr>
      <w:tr w14:paraId="618F08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4B9F1F18">
            <w:pPr>
              <w:spacing w:line="320" w:lineRule="exact"/>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配送时间</w:t>
            </w:r>
          </w:p>
        </w:tc>
        <w:tc>
          <w:tcPr>
            <w:tcW w:w="7253" w:type="dxa"/>
            <w:shd w:val="clear" w:color="auto" w:fill="auto"/>
            <w:vAlign w:val="center"/>
          </w:tcPr>
          <w:p w14:paraId="144EEE96">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要求每天早上6:30前送到交货地点，临时性采购要按采购人的要求时间送达交货地点。</w:t>
            </w:r>
          </w:p>
        </w:tc>
      </w:tr>
      <w:tr w14:paraId="00201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5E1D1731">
            <w:pPr>
              <w:spacing w:line="320" w:lineRule="exact"/>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验收要求</w:t>
            </w:r>
          </w:p>
        </w:tc>
        <w:tc>
          <w:tcPr>
            <w:tcW w:w="7253" w:type="dxa"/>
            <w:shd w:val="clear" w:color="auto" w:fill="auto"/>
            <w:vAlign w:val="center"/>
          </w:tcPr>
          <w:p w14:paraId="717757DC">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（一）验收流程</w:t>
            </w:r>
          </w:p>
          <w:p w14:paraId="373091F5">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1.做好卸货前的检查。双方验收人员卸货前应对场地和验收设备做好准备，并对物品的外观质量进行初步了解。食品运输必须采用符合卫生标准的外包装和运输工具，保持清洁和定期消毒，车厢内无不良气味、异味。冷藏、冷冻食品必须用专用冷藏、冷冻载具运输，在运输过程中保持安全的冷藏、冷冻温度，冷冻食品没有曾经解冻痕迹或软化现象，包装呈干爽状态。食品应清洁，无损伤、腐烂现象，外包装完整，无寄生虫或已受虫害现象。</w:t>
            </w:r>
          </w:p>
          <w:p w14:paraId="4ED0F3F2">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2.采取现场验收的方式，双方验收人员应认真检查物资的质量，按索票——验证——抽查——过磅——入库的程序完成验收，中标供应商可提供原件的留原件，原件只有一份而无法提供给采购人的，查验原件后索取复印件留存。</w:t>
            </w:r>
          </w:p>
          <w:p w14:paraId="344590B1">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3.每批次每种货物均抽查验收，对数量在50箱以上（含50箱）的抽查率为10%，50箱以下的抽查率为15%。</w:t>
            </w:r>
          </w:p>
          <w:p w14:paraId="40D9038F">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4.验收人员应按采购文件产品质量要求对货物质量进行抽查，比较相关文件，以确保食品品种符合要求。如确定有所差异，应即刻通知送货人员。如发现食品有损坏的情况，应在相关单据上记录所有损坏情况。建议对货物损坏情况进行拍照并存档。对于食品验收的全部信息数据，采购人使用单位验收人员应和中标供应商送货人员一起确认，并保留双方签字单据。</w:t>
            </w:r>
          </w:p>
          <w:p w14:paraId="0165C805">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5.抽查发现食品安全质量问题及资质证照不全问题的处理:</w:t>
            </w:r>
          </w:p>
          <w:p w14:paraId="3CE770F0">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（1）对危及人身安全的食品质量问题采取零容忍措施，一经发现，当日所送同批次产品全部退货，如水产品中发现河豚鱼，发现腐败变质肉类等。</w:t>
            </w:r>
          </w:p>
          <w:p w14:paraId="6DE6EA43">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（2）若抽查未发现问题，而在加工食用前发现部分产品质量问题，应立即通知中标供应商，将问题产品退货处理。</w:t>
            </w:r>
          </w:p>
          <w:p w14:paraId="623E37C3">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（3）畜禽类整批产品无政府部门出具的动植物检疫合格证明的全部退货。</w:t>
            </w:r>
          </w:p>
          <w:p w14:paraId="1713B69A">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4）抽查发现部分畜禽冻肉类产品无政府部门出具的动植物检疫合格证明，加抽15%,两次抽查数50%以上没有动植物检疫合格证明的，全部退货；50%以下没有动植物检疫合格证明的，将无动植物检疫合格证明的物品退货。</w:t>
            </w:r>
          </w:p>
          <w:p w14:paraId="6E8EFF16">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（5）整批产品有省地市出具的动植物检疫合格证明，随箱产品合格证不齐全的，加抽15%。两次抽查数50%以上没有产品合格证的，全部退货：50%以下没有产品合格证明的，将无产品合格证明的货物退货。</w:t>
            </w:r>
          </w:p>
          <w:p w14:paraId="0E273A9A">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（6）上述退货情况累计出现三次或三次以上，采购人将有权解除其供货合同。</w:t>
            </w:r>
          </w:p>
          <w:p w14:paraId="6D0B4ECE">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（二）退（补）货流程</w:t>
            </w:r>
          </w:p>
          <w:p w14:paraId="4DB923EC">
            <w:pPr>
              <w:spacing w:line="320" w:lineRule="exact"/>
              <w:ind w:firstLine="420" w:firstLineChars="200"/>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对不符合质量要求的货物由采购人使用单位验收人员提出清退，如双方对质量或重量有争议的可送具有检验资质的部门检测，同时留样备检。对数量不足或部分退货的，责成中标供应商以不影响伙食供应为前提尽快补送。在退货过程中，对有碍公共卫生安全的食品，应按国家有关规定处理或进行协议销毁，不退货给中标供应商。</w:t>
            </w:r>
          </w:p>
          <w:p w14:paraId="2477045A">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（三）验收记录</w:t>
            </w:r>
          </w:p>
          <w:p w14:paraId="1FDE4B3D">
            <w:pPr>
              <w:spacing w:line="320" w:lineRule="exact"/>
              <w:ind w:firstLine="420" w:firstLineChars="200"/>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对每次验收的货物均记录货物名称、数量，验收情况等事项，并由双方验收人员签名确认。</w:t>
            </w:r>
          </w:p>
          <w:p w14:paraId="58ABD175">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（四）验收条款</w:t>
            </w:r>
          </w:p>
          <w:p w14:paraId="4DF63EBF">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1.中标供应商所提供的物品必须符合《中华人民共和国食品安全法》要求。</w:t>
            </w:r>
          </w:p>
          <w:p w14:paraId="754746C9">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2.中标供应商所提供的物品必须符合国家行业生产及经营标准，货真价实，均能提供相应批次的合格检验证明。</w:t>
            </w:r>
          </w:p>
          <w:p w14:paraId="08F671AE">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3.中标供应商所提供的物品各项技术指标必须完全符合国家有关质量检测、环保标准及产品出厂标准。</w:t>
            </w:r>
          </w:p>
          <w:p w14:paraId="003BF95C">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4.所有货物指标要符合国家强制性标准要求。</w:t>
            </w:r>
          </w:p>
          <w:p w14:paraId="558CECFB">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5.中标供应商必须负责货物的运输、质量检测等工作，所产生的费用由中标供应商负责。</w:t>
            </w:r>
          </w:p>
          <w:p w14:paraId="4653CFC1">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6.中标供应商配送货物必须按时按量按质送到采购人指定地点，并当面核实克重。验收完毕后，双方必须在货物收货清单（格式自定，但必须包括货物单价、数量、重量、合价等内容）上签名确认，货物收货清单作为采购人支付货款的依据之一。</w:t>
            </w:r>
          </w:p>
        </w:tc>
      </w:tr>
      <w:tr w14:paraId="164835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10ED12EA">
            <w:pPr>
              <w:spacing w:line="320" w:lineRule="exact"/>
              <w:jc w:val="center"/>
              <w:rPr>
                <w:rFonts w:hint="eastAsia" w:ascii="宋体" w:hAnsi="宋体" w:eastAsia="宋体" w:cs="Times New Roman"/>
                <w:b/>
                <w:bCs/>
                <w:color w:val="000000" w:themeColor="text1"/>
                <w:kern w:val="2"/>
                <w:sz w:val="21"/>
                <w:szCs w:val="21"/>
                <w:highlight w:val="none"/>
                <w:lang w:val="en-US" w:eastAsia="zh-CN" w:bidi="ar-SA"/>
                <w14:textFill>
                  <w14:solidFill>
                    <w14:schemeClr w14:val="tx1"/>
                  </w14:solidFill>
                </w14:textFill>
              </w:rPr>
            </w:pPr>
            <w:bookmarkStart w:id="2" w:name="_Toc43882049"/>
            <w:r>
              <w:rPr>
                <w:rFonts w:hint="eastAsia" w:ascii="宋体" w:hAnsi="宋体" w:eastAsia="宋体" w:cs="宋体"/>
                <w:b/>
                <w:bCs/>
                <w:color w:val="000000" w:themeColor="text1"/>
                <w:szCs w:val="21"/>
                <w:highlight w:val="none"/>
                <w14:textFill>
                  <w14:solidFill>
                    <w14:schemeClr w14:val="tx1"/>
                  </w14:solidFill>
                </w14:textFill>
              </w:rPr>
              <w:t>保密条款</w:t>
            </w:r>
            <w:bookmarkEnd w:id="2"/>
          </w:p>
        </w:tc>
        <w:tc>
          <w:tcPr>
            <w:tcW w:w="7253" w:type="dxa"/>
            <w:shd w:val="clear" w:color="auto" w:fill="auto"/>
            <w:vAlign w:val="center"/>
          </w:tcPr>
          <w:p w14:paraId="5781F42E">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中标供应商在实施货物供货期间，不得将供货的实际数量及供货地点泄露给其他企业或者个人，中标供应商必须指派相对固定的人员完成货物配送服务，并需将配送人员的详细资料报采购人备案，货物配送人员必须遵纪守法、品行良好，无违法犯罪记录。如需要更换配送人员必须事先通知采购人并将其个人资料送采购人审批，审批合格者才能更换。</w:t>
            </w:r>
          </w:p>
        </w:tc>
      </w:tr>
      <w:tr w14:paraId="6E9D2F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24113874">
            <w:pPr>
              <w:spacing w:line="320" w:lineRule="exact"/>
              <w:jc w:val="center"/>
              <w:rPr>
                <w:rFonts w:hint="eastAsia" w:ascii="宋体" w:hAnsi="宋体"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合同解除</w:t>
            </w:r>
          </w:p>
        </w:tc>
        <w:tc>
          <w:tcPr>
            <w:tcW w:w="7253" w:type="dxa"/>
            <w:shd w:val="clear" w:color="auto" w:fill="auto"/>
            <w:vAlign w:val="center"/>
          </w:tcPr>
          <w:p w14:paraId="4E171454">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1.中标供应商全面切实履行合同义务及其承诺，在合同期满后自然退出，并在合同期满后3天内完全撤离采购方场所。 </w:t>
            </w:r>
          </w:p>
          <w:p w14:paraId="4A860605">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2.中标供应商在采购过程中以弄虚作假等欺诈手段中标，或配送过程中由于情况变化不再符合准入条件的，采购人有权取消其配送资格。</w:t>
            </w:r>
          </w:p>
          <w:p w14:paraId="47F6DDE5">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3.中标供应商不得将中标项目转让或分包给第三方，一经发现，采购人有权取消其配送资格。</w:t>
            </w:r>
          </w:p>
          <w:p w14:paraId="380FBBDD">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4.中标供应商拟派本项目的管理人员和配送人员均须为本公司的员工，若需要更换，须经采购人同意。否则，采购人有权取消其配送资格。 </w:t>
            </w:r>
          </w:p>
          <w:p w14:paraId="018B52A7">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5.中标供应商履行合同条款不到位，未按配送要求提供原料，影响正常就餐的，对、存在问题不及时整改三次及以上者，采购人有权取消其配送资格。 </w:t>
            </w:r>
          </w:p>
          <w:p w14:paraId="5E3645F4">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6.采购人将每次出现食品质量安全事件记录在案，如事件已危及人身安全，采购人有权单方终止合同，取消中标供应商供货资格。 </w:t>
            </w:r>
          </w:p>
          <w:p w14:paraId="57964643">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7.确认为中标供应商造成的食物中毒事故或配送食品质量引发重大食品安全事故，发生学生集体食物中毒等采购人有权立即取消其配送资格；由此所造成采购人的经济损失以及引致的法律责任由中标供应商承担。 </w:t>
            </w:r>
          </w:p>
          <w:p w14:paraId="354AC325">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8.中标供应商须及时对采购人提出的存在问题作出响应并实施整改，若不改正，采购人有权取消其配送资格。 </w:t>
            </w:r>
          </w:p>
          <w:p w14:paraId="67362BCF">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9.采购人对中标供应商在食品配送工作进行不定期抽查考核，原则上每月考核一次。若被抽查考核一次被扣减分数在20分以上的，或半年内考核有2次被扣减分数在10分以上的，采购人有权取消中标供应商的配送资格。考核细则见附件1《食材配送服务质量考核评价表》。 </w:t>
            </w:r>
          </w:p>
          <w:p w14:paraId="266191B3">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10.中标供应商不得以任何理由，对采购人相关人员进行贿赂，一经发现，采购人有权取消其配送资格，由此而引致的一切责任由中标供应商承担。</w:t>
            </w:r>
          </w:p>
          <w:p w14:paraId="624548B9">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11.学生满意度测评连续两次不达70%以上的，采购人有权取消中标供应商的配送资格。</w:t>
            </w:r>
          </w:p>
          <w:p w14:paraId="32827402">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12.严重不符合膳食标准和营养品质的，采购人有权取消中标供应商的配送资格。</w:t>
            </w:r>
          </w:p>
          <w:p w14:paraId="6809B98A">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13.存在其他违反法律法规、行业管理规定等行为的，采购人有权取消中标供应商的配送资格。</w:t>
            </w:r>
          </w:p>
        </w:tc>
      </w:tr>
      <w:tr w14:paraId="676B07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4229A31B">
            <w:pPr>
              <w:spacing w:line="320" w:lineRule="exact"/>
              <w:jc w:val="center"/>
              <w:rPr>
                <w:rFonts w:hint="eastAsia" w:ascii="宋体" w:hAnsi="宋体"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售后要求</w:t>
            </w:r>
          </w:p>
        </w:tc>
        <w:tc>
          <w:tcPr>
            <w:tcW w:w="7253" w:type="dxa"/>
            <w:shd w:val="clear" w:color="auto" w:fill="auto"/>
            <w:vAlign w:val="center"/>
          </w:tcPr>
          <w:p w14:paraId="016E06A4">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1.要求指定一名专职的项目负责人为采购方服务，安排固定专人及配送员与食堂管理员对接，及时处理解决如下单、加订、提前、延后、质量不符合、缺斤短两等实际问题。 </w:t>
            </w:r>
          </w:p>
          <w:p w14:paraId="2D196C66">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2.非采购人的人为原因而出现产品质量问题，由中标供应商负责包换或包退，并承担因此而产生的一切费用，由于中标供应商所供货物质量原因（以有资质的质检部门的质检报告为准）,造成采购方用餐人员发生食品安全事故的，中标供应商须承担所有相关的经济赔偿及法律责任。</w:t>
            </w:r>
          </w:p>
        </w:tc>
      </w:tr>
      <w:tr w14:paraId="2617F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77FDC29F">
            <w:pPr>
              <w:spacing w:line="32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其它要求</w:t>
            </w:r>
          </w:p>
        </w:tc>
        <w:tc>
          <w:tcPr>
            <w:tcW w:w="7253" w:type="dxa"/>
            <w:shd w:val="clear" w:color="auto" w:fill="auto"/>
            <w:vAlign w:val="center"/>
          </w:tcPr>
          <w:p w14:paraId="549EDAAD">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1.中标供应商需严格履行招标文件和合同的约定，保质、保量、按时配送食品。 </w:t>
            </w:r>
          </w:p>
          <w:p w14:paraId="3E33077E">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2.在项目合同执行期间，采购人有权依据相关政策对《国家级贫困县重点扶贫产品供应商名录》中的部分产品进行自行采购且不属于违约行为。 </w:t>
            </w:r>
          </w:p>
          <w:p w14:paraId="39233A9B">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3.因使用中标供应商配送的食品而引致安全事故，中标供应商需承担全部经济和法律责任，并放弃先诉抗辩权。 </w:t>
            </w:r>
          </w:p>
          <w:p w14:paraId="4BFFDD71">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4.中标供应商在食品配送过程中如出现需向采购人支付经济赔偿金、违约罚金等相关费用时，采购人可直接在每月食品配送结算金额中扣除。 </w:t>
            </w:r>
          </w:p>
          <w:p w14:paraId="7DE0CB65">
            <w:pPr>
              <w:spacing w:line="320" w:lineRule="exac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5.中标供应商因违反合同约定给采购人造成重大影响或经济损失、或未及时向采购人支付经济赔偿金、违约罚金等相关费用差额的，采购人保留法律追究权。</w:t>
            </w:r>
          </w:p>
        </w:tc>
      </w:tr>
    </w:tbl>
    <w:p w14:paraId="0C40B7B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B65CB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2.技术标准与要求</w:t>
      </w:r>
    </w:p>
    <w:tbl>
      <w:tblPr>
        <w:tblStyle w:val="15"/>
        <w:tblW w:w="953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7"/>
        <w:gridCol w:w="922"/>
        <w:gridCol w:w="1313"/>
        <w:gridCol w:w="820"/>
        <w:gridCol w:w="826"/>
        <w:gridCol w:w="1266"/>
        <w:gridCol w:w="1266"/>
        <w:gridCol w:w="829"/>
        <w:gridCol w:w="820"/>
        <w:gridCol w:w="821"/>
      </w:tblGrid>
      <w:tr w14:paraId="6238DA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7" w:type="dxa"/>
            <w:vAlign w:val="center"/>
          </w:tcPr>
          <w:p w14:paraId="74E21275">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922" w:type="dxa"/>
            <w:vAlign w:val="center"/>
          </w:tcPr>
          <w:p w14:paraId="6C1EA0A9">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品目名称</w:t>
            </w:r>
          </w:p>
        </w:tc>
        <w:tc>
          <w:tcPr>
            <w:tcW w:w="1313" w:type="dxa"/>
            <w:vAlign w:val="center"/>
          </w:tcPr>
          <w:p w14:paraId="7D760D57">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标的名称</w:t>
            </w:r>
          </w:p>
        </w:tc>
        <w:tc>
          <w:tcPr>
            <w:tcW w:w="820" w:type="dxa"/>
            <w:vAlign w:val="center"/>
          </w:tcPr>
          <w:p w14:paraId="0A696183">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826" w:type="dxa"/>
            <w:vAlign w:val="center"/>
          </w:tcPr>
          <w:p w14:paraId="343AB05C">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1266" w:type="dxa"/>
            <w:vAlign w:val="center"/>
          </w:tcPr>
          <w:p w14:paraId="4E314519">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分项预算单价（元）</w:t>
            </w:r>
          </w:p>
        </w:tc>
        <w:tc>
          <w:tcPr>
            <w:tcW w:w="1266" w:type="dxa"/>
            <w:vAlign w:val="center"/>
          </w:tcPr>
          <w:p w14:paraId="54178819">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分项预算总价（元）</w:t>
            </w:r>
          </w:p>
        </w:tc>
        <w:tc>
          <w:tcPr>
            <w:tcW w:w="829" w:type="dxa"/>
            <w:vAlign w:val="center"/>
          </w:tcPr>
          <w:p w14:paraId="5791214E">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权重%</w:t>
            </w:r>
          </w:p>
        </w:tc>
        <w:tc>
          <w:tcPr>
            <w:tcW w:w="820" w:type="dxa"/>
            <w:vAlign w:val="center"/>
          </w:tcPr>
          <w:p w14:paraId="2379B7EB">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所属行业</w:t>
            </w:r>
          </w:p>
        </w:tc>
        <w:tc>
          <w:tcPr>
            <w:tcW w:w="821" w:type="dxa"/>
            <w:vAlign w:val="center"/>
          </w:tcPr>
          <w:p w14:paraId="55EC4485">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技术要求</w:t>
            </w:r>
          </w:p>
        </w:tc>
      </w:tr>
      <w:tr w14:paraId="1F82E1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7" w:type="dxa"/>
            <w:vAlign w:val="center"/>
          </w:tcPr>
          <w:p w14:paraId="5D3F6042">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22" w:type="dxa"/>
            <w:vAlign w:val="center"/>
          </w:tcPr>
          <w:p w14:paraId="5FF59F50">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其他服务</w:t>
            </w:r>
          </w:p>
        </w:tc>
        <w:tc>
          <w:tcPr>
            <w:tcW w:w="1313" w:type="dxa"/>
            <w:vAlign w:val="center"/>
          </w:tcPr>
          <w:p w14:paraId="68A84F24">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阳江高新区平冈镇中心幼儿园食堂食品原材料采购供应商采购</w:t>
            </w:r>
          </w:p>
        </w:tc>
        <w:tc>
          <w:tcPr>
            <w:tcW w:w="820" w:type="dxa"/>
            <w:vAlign w:val="center"/>
          </w:tcPr>
          <w:p w14:paraId="6D966340">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826" w:type="dxa"/>
            <w:vAlign w:val="center"/>
          </w:tcPr>
          <w:p w14:paraId="4954E883">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w:t>
            </w:r>
          </w:p>
        </w:tc>
        <w:tc>
          <w:tcPr>
            <w:tcW w:w="1266" w:type="dxa"/>
            <w:vAlign w:val="center"/>
          </w:tcPr>
          <w:p w14:paraId="326E4002">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450000.00</w:t>
            </w:r>
          </w:p>
        </w:tc>
        <w:tc>
          <w:tcPr>
            <w:tcW w:w="1266" w:type="dxa"/>
            <w:vAlign w:val="center"/>
          </w:tcPr>
          <w:p w14:paraId="534CCFA8">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450000.00</w:t>
            </w:r>
          </w:p>
        </w:tc>
        <w:tc>
          <w:tcPr>
            <w:tcW w:w="829" w:type="dxa"/>
            <w:vAlign w:val="center"/>
          </w:tcPr>
          <w:p w14:paraId="248AC0B6">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w:t>
            </w:r>
          </w:p>
        </w:tc>
        <w:tc>
          <w:tcPr>
            <w:tcW w:w="820" w:type="dxa"/>
            <w:vAlign w:val="center"/>
          </w:tcPr>
          <w:p w14:paraId="49F526B6">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批发业</w:t>
            </w:r>
          </w:p>
        </w:tc>
        <w:tc>
          <w:tcPr>
            <w:tcW w:w="821" w:type="dxa"/>
            <w:vAlign w:val="center"/>
          </w:tcPr>
          <w:p w14:paraId="2939FFB1">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详见附表一</w:t>
            </w:r>
          </w:p>
        </w:tc>
      </w:tr>
    </w:tbl>
    <w:p w14:paraId="477BA39A">
      <w:pPr>
        <w:pStyle w:val="1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备注：最终综合总报价=（各产品报价×各项产品权重）的相加值</w:t>
      </w:r>
    </w:p>
    <w:p w14:paraId="6068D8B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566BE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249C27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附表一：</w:t>
      </w:r>
      <w:r>
        <w:rPr>
          <w:rFonts w:hint="eastAsia" w:asciiTheme="minorEastAsia" w:hAnsiTheme="minorEastAsia" w:cstheme="minorEastAsia"/>
          <w:b/>
          <w:color w:val="000000" w:themeColor="text1"/>
          <w:sz w:val="21"/>
          <w:szCs w:val="21"/>
          <w:highlight w:val="none"/>
          <w:lang w:eastAsia="zh-CN"/>
          <w14:textFill>
            <w14:solidFill>
              <w14:schemeClr w14:val="tx1"/>
            </w14:solidFill>
          </w14:textFill>
        </w:rPr>
        <w:t>阳江高新区平冈镇中心幼儿园食堂食品原材料采购供应商采购项目</w:t>
      </w:r>
    </w:p>
    <w:tbl>
      <w:tblPr>
        <w:tblStyle w:val="15"/>
        <w:tblW w:w="1010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34"/>
        <w:gridCol w:w="562"/>
        <w:gridCol w:w="8804"/>
      </w:tblGrid>
      <w:tr w14:paraId="4F6E2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34" w:type="dxa"/>
            <w:vAlign w:val="top"/>
          </w:tcPr>
          <w:p w14:paraId="14DDB5E6">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参数性质</w:t>
            </w:r>
          </w:p>
        </w:tc>
        <w:tc>
          <w:tcPr>
            <w:tcW w:w="562" w:type="dxa"/>
            <w:vAlign w:val="top"/>
          </w:tcPr>
          <w:p w14:paraId="5E7419F3">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8804" w:type="dxa"/>
            <w:vAlign w:val="top"/>
          </w:tcPr>
          <w:p w14:paraId="3D6324B2">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具体技术(参数)要求</w:t>
            </w:r>
          </w:p>
        </w:tc>
      </w:tr>
      <w:tr w14:paraId="348B5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34" w:type="dxa"/>
            <w:vAlign w:val="top"/>
          </w:tcPr>
          <w:p w14:paraId="6E8D9E06">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562" w:type="dxa"/>
            <w:vAlign w:val="center"/>
          </w:tcPr>
          <w:p w14:paraId="475D4DE0">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8804" w:type="dxa"/>
            <w:vAlign w:val="top"/>
          </w:tcPr>
          <w:p w14:paraId="41E5BE30">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（一）肉类（生鲜肉）、果蔬类、水产品（含鲜活水产品）、豆制品：</w:t>
            </w:r>
          </w:p>
          <w:p w14:paraId="36775485">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1.质量要求</w:t>
            </w:r>
          </w:p>
          <w:p w14:paraId="51C8DA7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肉（含生鲜肉）</w:t>
            </w:r>
          </w:p>
          <w:p w14:paraId="1D332054">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对货物</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鲜肉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的品质要求，必须符合国家，食品部门的有关标准和规格要求，鲜肉供货时需提供当批次有效的动物产品检疫</w:t>
            </w:r>
            <w:r>
              <w:rPr>
                <w:rFonts w:hint="eastAsia" w:ascii="宋体"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，供货时原件一并提交备查。</w:t>
            </w:r>
          </w:p>
          <w:p w14:paraId="02545BB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每批鲜肉、骨应保持较好的外观和质量等级，符合国家食品部门的有关标准，保证无异味、无腐烂变质，必须是阳江市及周边城市政府指定的肉联厂发出的当批有效的动物检疫合格证复印件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原件备查</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，鲜肉确保每日新鲜、无异味，并注明保鲜期。</w:t>
            </w:r>
          </w:p>
          <w:p w14:paraId="77761CB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水产品（含鲜活水产品、冰冻水产品）</w:t>
            </w:r>
          </w:p>
          <w:p w14:paraId="73B4BAE4">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海鲜、河鲜类必须鲜活，身体饱满结实，无腐烂异味，肉质紧密有弹性，来源可靠放心，无毒，无害，无污染（利用率不低于95%）。</w:t>
            </w:r>
          </w:p>
          <w:p w14:paraId="3D16A864">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 xml:space="preserve">虾的头胸甲与躯干连接紧密，无断头现象。虾身清洁无污染无异味，虾眼突起，虾身较挺，肉质坚实；虾壳发亮、发硬，呈青绿色或青白色。 </w:t>
            </w:r>
          </w:p>
          <w:p w14:paraId="07B7449B">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贝壳类要求肉质新鲜，无臭味，两贝壳相碰发出实响，且响声均匀，在静水中会伸出触角；表面清洁完整，无寄生物，外观完美，有光泽。</w:t>
            </w:r>
          </w:p>
          <w:p w14:paraId="6D7C8A26">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新鲜水产品的具体要求：要体态完整，体色正常，捞离水后，挣扎力强。</w:t>
            </w:r>
          </w:p>
          <w:p w14:paraId="5230211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（5）海鲜制品类：海鲜制品类包括但不限于鱼丸、墨鱼丸、鱼蛋、鱼腐等。</w:t>
            </w:r>
          </w:p>
          <w:p w14:paraId="4CAC8EA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果蔬菜</w:t>
            </w:r>
          </w:p>
          <w:p w14:paraId="37C701B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蔬菜、瓜果必须是优质货品，不得含有残留农药或污染物，中标供应商必须保证所供应的蔬菜符合卫生标准，卫生指标应符合我国无公害蔬菜上的卫生指标规定，同时承担因所供蔬菜问题引起的一切事故后果。</w:t>
            </w:r>
            <w:r>
              <w:rPr>
                <w:rFonts w:hint="eastAsia" w:ascii="宋体" w:hAnsi="宋体" w:cs="宋体"/>
                <w:color w:val="000000" w:themeColor="text1"/>
                <w:sz w:val="21"/>
                <w:szCs w:val="21"/>
                <w:highlight w:val="none"/>
                <w:lang w:val="en-US" w:eastAsia="zh-CN"/>
                <w14:textFill>
                  <w14:solidFill>
                    <w14:schemeClr w14:val="tx1"/>
                  </w14:solidFill>
                </w14:textFill>
              </w:rPr>
              <w:t>供货时须提供农药残留检测报告。</w:t>
            </w:r>
          </w:p>
          <w:p w14:paraId="16F55F6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各种蔬菜都应具有本品种固有的气味、形态、颜色、光泽及蔬菜的成熟度和鲜嫩程度，没有腐烂变质及其他异常味道，不能提供萎蔫、枯塌</w:t>
            </w:r>
            <w:r>
              <w:rPr>
                <w:rFonts w:hint="eastAsia" w:ascii="宋体" w:hAnsi="宋体" w:eastAsia="宋体" w:cs="宋体"/>
                <w:color w:val="000000" w:themeColor="text1"/>
                <w:sz w:val="21"/>
                <w:szCs w:val="21"/>
                <w:highlight w:val="none"/>
                <w:lang w:val="en-US" w:eastAsia="zh-CN"/>
                <w14:textFill>
                  <w14:solidFill>
                    <w14:schemeClr w14:val="tx1"/>
                  </w14:solidFill>
                </w14:textFill>
              </w:rPr>
              <w:t>、损伤、病变、虫害等异常蔬菜。</w:t>
            </w:r>
          </w:p>
          <w:p w14:paraId="00D8C73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叶菜类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应肉质鲜嫩、形态好、色泽正常、茎基部削平，无黄叶、病叶、泥土、明显机械伤和病虫害，无烧心焦边、腐烂等现象，无抽苔（菜心除外），无畸形、异味，结球叶菜芭结球适度，花椰菜类应新鲜洁白，不带叶麸、无畸形花。</w:t>
            </w:r>
          </w:p>
          <w:p w14:paraId="479F88D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茄果类：果实整洁，成熟度适中，番茄花蒂不明显，无裂果及空洞现象，茄果不能有裂蒂及果皮变硬现象，无腐烂、畸形、异味，无明显机械伤。</w:t>
            </w:r>
          </w:p>
          <w:p w14:paraId="67FD3DC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瓜果类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形状、色泽一致，瓜条均匀，无疤点，无断裂，无腐烂、畸形、异味、明显机械伤，不带泥土。</w:t>
            </w:r>
          </w:p>
          <w:p w14:paraId="3981108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根菜类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品种皮细光滑，大小均匀，肉质脆嫩、新鲜，无断裂，无腐烂、裂痕、糠心、异味、不带泥土、茎叶和须根。</w:t>
            </w:r>
          </w:p>
          <w:p w14:paraId="64A5DF1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薯芋类</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5F10FF6">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应色泽一致、不带泥土、茎叶和须根，不干瘪、无腐烂、畸形、异味、明显机械伤，病虫害斑、马铃薯无发芽，皮不变绿。</w:t>
            </w:r>
          </w:p>
          <w:p w14:paraId="4C2B539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葱蒜类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应不带老叶、枯叶，不带泥土，无腐烂、异味。允许葱、青蒜类保留干净须根</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362AC74">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豆类</w:t>
            </w:r>
            <w:r>
              <w:rPr>
                <w:rFonts w:hint="eastAsia" w:ascii="宋体" w:hAnsi="宋体" w:eastAsia="宋体" w:cs="宋体"/>
                <w:color w:val="000000" w:themeColor="text1"/>
                <w:sz w:val="21"/>
                <w:szCs w:val="21"/>
                <w:highlight w:val="none"/>
                <w:lang w:val="en-US" w:eastAsia="zh-CN"/>
                <w14:textFill>
                  <w14:solidFill>
                    <w14:schemeClr w14:val="tx1"/>
                  </w14:solidFill>
                </w14:textFill>
              </w:rPr>
              <w:t>等：</w:t>
            </w:r>
            <w:r>
              <w:rPr>
                <w:rFonts w:hint="eastAsia" w:ascii="宋体" w:hAnsi="宋体" w:eastAsia="宋体" w:cs="宋体"/>
                <w:color w:val="000000" w:themeColor="text1"/>
                <w:sz w:val="21"/>
                <w:szCs w:val="21"/>
                <w:highlight w:val="none"/>
                <w14:textFill>
                  <w14:solidFill>
                    <w14:schemeClr w14:val="tx1"/>
                  </w14:solidFill>
                </w14:textFill>
              </w:rPr>
              <w:t>应形态完整，成熟度适中，无腐烂、畸形、异味，豆荚类新鲜、</w:t>
            </w:r>
            <w:r>
              <w:rPr>
                <w:rFonts w:hint="eastAsia" w:ascii="宋体" w:hAnsi="宋体" w:eastAsia="宋体" w:cs="宋体"/>
                <w:color w:val="000000" w:themeColor="text1"/>
                <w:sz w:val="21"/>
                <w:szCs w:val="21"/>
                <w:highlight w:val="none"/>
                <w:lang w:val="en-US" w:eastAsia="zh-CN"/>
                <w14:textFill>
                  <w14:solidFill>
                    <w14:schemeClr w14:val="tx1"/>
                  </w14:solidFill>
                </w14:textFill>
              </w:rPr>
              <w:t>幼</w:t>
            </w:r>
            <w:r>
              <w:rPr>
                <w:rFonts w:hint="eastAsia" w:ascii="宋体" w:hAnsi="宋体" w:eastAsia="宋体" w:cs="宋体"/>
                <w:color w:val="000000" w:themeColor="text1"/>
                <w:sz w:val="21"/>
                <w:szCs w:val="21"/>
                <w:highlight w:val="none"/>
                <w14:textFill>
                  <w14:solidFill>
                    <w14:schemeClr w14:val="tx1"/>
                  </w14:solidFill>
                </w14:textFill>
              </w:rPr>
              <w:t>嫩、均匀，豆粒饱满，</w:t>
            </w:r>
            <w:r>
              <w:rPr>
                <w:rFonts w:hint="eastAsia" w:ascii="宋体" w:hAnsi="宋体" w:eastAsia="宋体" w:cs="宋体"/>
                <w:color w:val="000000" w:themeColor="text1"/>
                <w:sz w:val="21"/>
                <w:szCs w:val="21"/>
                <w:highlight w:val="none"/>
                <w:lang w:val="en-US" w:eastAsia="zh-CN"/>
                <w14:textFill>
                  <w14:solidFill>
                    <w14:schemeClr w14:val="tx1"/>
                  </w14:solidFill>
                </w14:textFill>
              </w:rPr>
              <w:t>较均匀、</w:t>
            </w:r>
            <w:r>
              <w:rPr>
                <w:rFonts w:hint="eastAsia" w:ascii="宋体" w:hAnsi="宋体" w:eastAsia="宋体" w:cs="宋体"/>
                <w:color w:val="000000" w:themeColor="text1"/>
                <w:sz w:val="21"/>
                <w:szCs w:val="21"/>
                <w:highlight w:val="none"/>
                <w14:textFill>
                  <w14:solidFill>
                    <w14:schemeClr w14:val="tx1"/>
                  </w14:solidFill>
                </w14:textFill>
              </w:rPr>
              <w:t>无发芽，不带泥土</w:t>
            </w:r>
            <w:r>
              <w:rPr>
                <w:rFonts w:hint="eastAsia" w:ascii="宋体" w:hAnsi="宋体" w:eastAsia="宋体" w:cs="宋体"/>
                <w:color w:val="000000" w:themeColor="text1"/>
                <w:sz w:val="21"/>
                <w:szCs w:val="21"/>
                <w:highlight w:val="none"/>
                <w:lang w:val="en-US" w:eastAsia="zh-CN"/>
                <w14:textFill>
                  <w14:solidFill>
                    <w14:schemeClr w14:val="tx1"/>
                  </w14:solidFill>
                </w14:textFill>
              </w:rPr>
              <w:t>杂质</w:t>
            </w:r>
            <w:r>
              <w:rPr>
                <w:rFonts w:hint="eastAsia" w:ascii="宋体" w:hAnsi="宋体" w:eastAsia="宋体" w:cs="宋体"/>
                <w:color w:val="000000" w:themeColor="text1"/>
                <w:sz w:val="21"/>
                <w:szCs w:val="21"/>
                <w:highlight w:val="none"/>
                <w14:textFill>
                  <w14:solidFill>
                    <w14:schemeClr w14:val="tx1"/>
                  </w14:solidFill>
                </w14:textFill>
              </w:rPr>
              <w:t>。</w:t>
            </w:r>
          </w:p>
          <w:p w14:paraId="70308D01">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水生菜类：</w:t>
            </w:r>
            <w:r>
              <w:rPr>
                <w:rFonts w:hint="eastAsia" w:ascii="宋体" w:hAnsi="宋体" w:eastAsia="宋体" w:cs="宋体"/>
                <w:color w:val="000000" w:themeColor="text1"/>
                <w:sz w:val="21"/>
                <w:szCs w:val="21"/>
                <w:highlight w:val="none"/>
                <w:lang w:val="en-US" w:eastAsia="zh-CN"/>
                <w14:textFill>
                  <w14:solidFill>
                    <w14:schemeClr w14:val="tx1"/>
                  </w14:solidFill>
                </w14:textFill>
              </w:rPr>
              <w:t>应</w:t>
            </w:r>
            <w:r>
              <w:rPr>
                <w:rFonts w:hint="eastAsia" w:ascii="宋体" w:hAnsi="宋体" w:eastAsia="宋体" w:cs="宋体"/>
                <w:color w:val="000000" w:themeColor="text1"/>
                <w:sz w:val="21"/>
                <w:szCs w:val="21"/>
                <w:highlight w:val="none"/>
                <w14:textFill>
                  <w14:solidFill>
                    <w14:schemeClr w14:val="tx1"/>
                  </w14:solidFill>
                </w14:textFill>
              </w:rPr>
              <w:t>肉质嫩，成熟度适中，无腐烂、畸形、异味，无明显机械伤，不带泥土和杂质，不干瘪，茭白不黑心。</w:t>
            </w:r>
          </w:p>
          <w:p w14:paraId="216992E4">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食用菌</w:t>
            </w:r>
            <w:r>
              <w:rPr>
                <w:rFonts w:hint="eastAsia" w:ascii="宋体" w:hAnsi="宋体" w:eastAsia="宋体" w:cs="宋体"/>
                <w:color w:val="000000" w:themeColor="text1"/>
                <w:sz w:val="21"/>
                <w:szCs w:val="21"/>
                <w:highlight w:val="none"/>
                <w:lang w:val="en-US" w:eastAsia="zh-CN"/>
                <w14:textFill>
                  <w14:solidFill>
                    <w14:schemeClr w14:val="tx1"/>
                  </w14:solidFill>
                </w14:textFill>
              </w:rPr>
              <w:t>类</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B836474">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蘑菇、草菇菌盖圆整略展开，柄粗壮，菌膜紧，菇柄切削平整，不浸泡水（蘑菇允许浸盐水保鲜），应新鲜、无杂质、无腐烂、畸形、异味。</w:t>
            </w:r>
          </w:p>
          <w:p w14:paraId="57FF9541">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芽苗类：</w:t>
            </w:r>
            <w:r>
              <w:rPr>
                <w:rFonts w:hint="eastAsia" w:ascii="宋体" w:hAnsi="宋体" w:eastAsia="宋体" w:cs="宋体"/>
                <w:color w:val="000000" w:themeColor="text1"/>
                <w:sz w:val="21"/>
                <w:szCs w:val="21"/>
                <w:highlight w:val="none"/>
                <w:lang w:val="en-US" w:eastAsia="zh-CN"/>
                <w14:textFill>
                  <w14:solidFill>
                    <w14:schemeClr w14:val="tx1"/>
                  </w14:solidFill>
                </w14:textFill>
              </w:rPr>
              <w:t>应</w:t>
            </w:r>
            <w:r>
              <w:rPr>
                <w:rFonts w:hint="eastAsia" w:ascii="宋体" w:hAnsi="宋体" w:eastAsia="宋体" w:cs="宋体"/>
                <w:color w:val="000000" w:themeColor="text1"/>
                <w:sz w:val="21"/>
                <w:szCs w:val="21"/>
                <w:highlight w:val="none"/>
                <w14:textFill>
                  <w14:solidFill>
                    <w14:schemeClr w14:val="tx1"/>
                  </w14:solidFill>
                </w14:textFill>
              </w:rPr>
              <w:t>芽苗幼嫩，不带豆壳杂质，新鲜，不浸水，无腐烂、异味。</w:t>
            </w:r>
          </w:p>
          <w:p w14:paraId="3186062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水果类：苹果、香蕉、柑桔、柚子等适时果品。</w:t>
            </w:r>
          </w:p>
          <w:p w14:paraId="0B754B64">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中标人每天的供应按采购人提出的品种要求和数量进行供应。</w:t>
            </w:r>
          </w:p>
          <w:p w14:paraId="4EB8BF8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属季节问题，若出现品种不能满足采购人需求的情况，可与采购人协商调换相应类别的品种（按叶菜、瓜菜等进行分类）。</w:t>
            </w:r>
          </w:p>
          <w:p w14:paraId="1F1E91C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豆制品</w:t>
            </w:r>
          </w:p>
          <w:p w14:paraId="01C4A014">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1）豆腐</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无变质，符合国家标准。要求呈均匀的乳白色或淡黄色，稍有光泽，块形完整，软硬适度，富有一定的弹性，质地细嫩、结构均匀、无杂质，具有豆腐特有的香味，取样品品尝时口感细腻鲜嫩，味道纯正清香。</w:t>
            </w:r>
          </w:p>
          <w:p w14:paraId="50CB8B55">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（2）大豆：豆皮色呈各种大豆固有的颜色，光彩油亮，洁净而有光泽，颗粒饱满，整齐均匀，无虫蛀粒，无杂质，无霉变。</w:t>
            </w:r>
          </w:p>
          <w:p w14:paraId="7D5F63A0">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2.执行标准</w:t>
            </w:r>
          </w:p>
          <w:p w14:paraId="5B3A9377">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肉类、水产海鲜类：</w:t>
            </w:r>
          </w:p>
          <w:p w14:paraId="55E8578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肉类的供货要求确保无异味、‌无霉烂变质，‌并需提供当批次有效的动物产品检疫合格证。‌交货时还需提供本批次产品的出厂(库)检验合格证明，‌如《‌出县境动物产品检疫合格证》‌、‌《‌产品合格证》‌、‌《‌卫生检疫报告》‌、‌《‌贮存地的出入库检疫证明》‌。</w:t>
            </w:r>
          </w:p>
          <w:p w14:paraId="6F2BDE9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水产海鲜类的配送标准涵盖软体类、‌贝壳类、‌虾类、‌蟹类和蛙类等，‌要求色泽鲜艳、‌体型完整、‌肉质新鲜、‌无臭味等。使用专业车运送鲜活海鲜，‌以确保食材的新鲜度和质量</w:t>
            </w:r>
            <w:r>
              <w:rPr>
                <w:rFonts w:hint="eastAsia" w:ascii="宋体" w:hAnsi="宋体" w:eastAsia="宋体" w:cs="宋体"/>
                <w:color w:val="000000" w:themeColor="text1"/>
                <w:szCs w:val="21"/>
                <w:highlight w:val="none"/>
                <w:lang w:eastAsia="zh-CN"/>
                <w14:textFill>
                  <w14:solidFill>
                    <w14:schemeClr w14:val="tx1"/>
                  </w14:solidFill>
                </w14:textFill>
              </w:rPr>
              <w:t>。</w:t>
            </w:r>
          </w:p>
          <w:p w14:paraId="0676B5F6">
            <w:pPr>
              <w:keepNext w:val="0"/>
              <w:keepLines w:val="0"/>
              <w:pageBreakBefore w:val="0"/>
              <w:widowControl w:val="0"/>
              <w:kinsoku/>
              <w:wordWrap/>
              <w:overflowPunct/>
              <w:topLinePunct w:val="0"/>
              <w:autoSpaceDE/>
              <w:autoSpaceDN/>
              <w:bidi w:val="0"/>
              <w:adjustRightInd/>
              <w:snapToGrid/>
              <w:spacing w:before="171" w:beforeLines="50" w:line="360" w:lineRule="auto"/>
              <w:ind w:firstLine="420" w:firstLineChars="200"/>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货物票证要求</w:t>
            </w:r>
          </w:p>
          <w:tbl>
            <w:tblPr>
              <w:tblStyle w:val="15"/>
              <w:tblW w:w="8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2365"/>
              <w:gridCol w:w="4990"/>
            </w:tblGrid>
            <w:tr w14:paraId="76E5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223" w:type="dxa"/>
                  <w:noWrap w:val="0"/>
                  <w:vAlign w:val="center"/>
                </w:tcPr>
                <w:p w14:paraId="54E3AA3D">
                  <w:pPr>
                    <w:pageBreakBefore w:val="0"/>
                    <w:kinsoku/>
                    <w:wordWrap/>
                    <w:overflowPunct/>
                    <w:topLinePunct w:val="0"/>
                    <w:bidi w:val="0"/>
                    <w:spacing w:line="240" w:lineRule="auto"/>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货物类别</w:t>
                  </w:r>
                </w:p>
              </w:tc>
              <w:tc>
                <w:tcPr>
                  <w:tcW w:w="2365" w:type="dxa"/>
                  <w:noWrap w:val="0"/>
                  <w:vAlign w:val="center"/>
                </w:tcPr>
                <w:p w14:paraId="5348C881">
                  <w:pPr>
                    <w:pageBreakBefore w:val="0"/>
                    <w:kinsoku/>
                    <w:wordWrap/>
                    <w:overflowPunct/>
                    <w:topLinePunct w:val="0"/>
                    <w:bidi w:val="0"/>
                    <w:spacing w:line="240" w:lineRule="auto"/>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产品票证名称</w:t>
                  </w:r>
                </w:p>
              </w:tc>
              <w:tc>
                <w:tcPr>
                  <w:tcW w:w="4990" w:type="dxa"/>
                  <w:noWrap w:val="0"/>
                  <w:vAlign w:val="center"/>
                </w:tcPr>
                <w:p w14:paraId="16EB56E4">
                  <w:pPr>
                    <w:pageBreakBefore w:val="0"/>
                    <w:kinsoku/>
                    <w:wordWrap/>
                    <w:overflowPunct/>
                    <w:topLinePunct w:val="0"/>
                    <w:bidi w:val="0"/>
                    <w:spacing w:line="240" w:lineRule="auto"/>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验收索证要求</w:t>
                  </w:r>
                </w:p>
              </w:tc>
            </w:tr>
            <w:tr w14:paraId="6276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223" w:type="dxa"/>
                  <w:vMerge w:val="restart"/>
                  <w:noWrap w:val="0"/>
                  <w:vAlign w:val="center"/>
                </w:tcPr>
                <w:p w14:paraId="17564CD1">
                  <w:pPr>
                    <w:pageBreakBefore w:val="0"/>
                    <w:kinsoku/>
                    <w:wordWrap/>
                    <w:overflowPunct/>
                    <w:topLinePunct w:val="0"/>
                    <w:bidi w:val="0"/>
                    <w:spacing w:line="240" w:lineRule="auto"/>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猪、牛肉类家禽类</w:t>
                  </w:r>
                </w:p>
              </w:tc>
              <w:tc>
                <w:tcPr>
                  <w:tcW w:w="2365" w:type="dxa"/>
                  <w:noWrap w:val="0"/>
                  <w:vAlign w:val="center"/>
                </w:tcPr>
                <w:p w14:paraId="615BB099">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《食品生产许可证》</w:t>
                  </w:r>
                </w:p>
              </w:tc>
              <w:tc>
                <w:tcPr>
                  <w:tcW w:w="4990" w:type="dxa"/>
                  <w:noWrap w:val="0"/>
                  <w:vAlign w:val="center"/>
                </w:tcPr>
                <w:p w14:paraId="7DBFB373">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交货时提交所供应肉制品生产厂家的肉制品《食品生产许可证》。</w:t>
                  </w:r>
                </w:p>
              </w:tc>
            </w:tr>
            <w:tr w14:paraId="4B27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223" w:type="dxa"/>
                  <w:vMerge w:val="continue"/>
                  <w:noWrap w:val="0"/>
                  <w:vAlign w:val="center"/>
                </w:tcPr>
                <w:p w14:paraId="31FB724C">
                  <w:pPr>
                    <w:pageBreakBefore w:val="0"/>
                    <w:kinsoku/>
                    <w:wordWrap/>
                    <w:overflowPunct/>
                    <w:topLinePunct w:val="0"/>
                    <w:bidi w:val="0"/>
                    <w:spacing w:line="240" w:lineRule="auto"/>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365" w:type="dxa"/>
                  <w:noWrap w:val="0"/>
                  <w:vAlign w:val="center"/>
                </w:tcPr>
                <w:p w14:paraId="0208036C">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《‌出县境动物产品检疫合格证》</w:t>
                  </w:r>
                </w:p>
              </w:tc>
              <w:tc>
                <w:tcPr>
                  <w:tcW w:w="4990" w:type="dxa"/>
                  <w:noWrap w:val="0"/>
                  <w:vAlign w:val="center"/>
                </w:tcPr>
                <w:p w14:paraId="04C95885">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由政府动植物检疫部门出具，用于跨区销售检查。</w:t>
                  </w:r>
                </w:p>
              </w:tc>
            </w:tr>
            <w:tr w14:paraId="6184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223" w:type="dxa"/>
                  <w:vMerge w:val="continue"/>
                  <w:noWrap w:val="0"/>
                  <w:vAlign w:val="center"/>
                </w:tcPr>
                <w:p w14:paraId="0137A378">
                  <w:pPr>
                    <w:pageBreakBefore w:val="0"/>
                    <w:kinsoku/>
                    <w:wordWrap/>
                    <w:overflowPunct/>
                    <w:topLinePunct w:val="0"/>
                    <w:bidi w:val="0"/>
                    <w:spacing w:line="240" w:lineRule="auto"/>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365" w:type="dxa"/>
                  <w:noWrap w:val="0"/>
                  <w:vAlign w:val="center"/>
                </w:tcPr>
                <w:p w14:paraId="771A6D44">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《产品合格证》</w:t>
                  </w:r>
                </w:p>
              </w:tc>
              <w:tc>
                <w:tcPr>
                  <w:tcW w:w="4990" w:type="dxa"/>
                  <w:noWrap w:val="0"/>
                  <w:vAlign w:val="center"/>
                </w:tcPr>
                <w:p w14:paraId="6992368C">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交货时提供本批次产品的出厂(库)检验合格证明，随车同行。</w:t>
                  </w:r>
                </w:p>
              </w:tc>
            </w:tr>
            <w:tr w14:paraId="4211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223" w:type="dxa"/>
                  <w:vMerge w:val="continue"/>
                  <w:noWrap w:val="0"/>
                  <w:vAlign w:val="center"/>
                </w:tcPr>
                <w:p w14:paraId="293F8791">
                  <w:pPr>
                    <w:pageBreakBefore w:val="0"/>
                    <w:kinsoku/>
                    <w:wordWrap/>
                    <w:overflowPunct/>
                    <w:topLinePunct w:val="0"/>
                    <w:bidi w:val="0"/>
                    <w:spacing w:line="240" w:lineRule="auto"/>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365" w:type="dxa"/>
                  <w:noWrap w:val="0"/>
                  <w:vAlign w:val="center"/>
                </w:tcPr>
                <w:p w14:paraId="3527E915">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《动物产品防疫合格证》</w:t>
                  </w:r>
                </w:p>
              </w:tc>
              <w:tc>
                <w:tcPr>
                  <w:tcW w:w="4990" w:type="dxa"/>
                  <w:noWrap w:val="0"/>
                  <w:vAlign w:val="center"/>
                </w:tcPr>
                <w:p w14:paraId="0150C84F">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当批次有效，原件备查。</w:t>
                  </w:r>
                </w:p>
              </w:tc>
            </w:tr>
            <w:tr w14:paraId="3BE8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223" w:type="dxa"/>
                  <w:vMerge w:val="restart"/>
                  <w:noWrap w:val="0"/>
                  <w:vAlign w:val="center"/>
                </w:tcPr>
                <w:p w14:paraId="6AB4E1CC">
                  <w:pPr>
                    <w:pageBreakBefore w:val="0"/>
                    <w:kinsoku/>
                    <w:wordWrap/>
                    <w:overflowPunct/>
                    <w:topLinePunct w:val="0"/>
                    <w:bidi w:val="0"/>
                    <w:spacing w:line="240" w:lineRule="auto"/>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肉制品</w:t>
                  </w:r>
                </w:p>
              </w:tc>
              <w:tc>
                <w:tcPr>
                  <w:tcW w:w="2365" w:type="dxa"/>
                  <w:noWrap w:val="0"/>
                  <w:vAlign w:val="center"/>
                </w:tcPr>
                <w:p w14:paraId="33AB3089">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《卫生检疫报告》</w:t>
                  </w:r>
                </w:p>
              </w:tc>
              <w:tc>
                <w:tcPr>
                  <w:tcW w:w="4990" w:type="dxa"/>
                  <w:noWrap w:val="0"/>
                  <w:vAlign w:val="center"/>
                </w:tcPr>
                <w:p w14:paraId="7958D9D7">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由政府疾控部门或卫生检验部门出具(半年内有效)。</w:t>
                  </w:r>
                </w:p>
              </w:tc>
            </w:tr>
            <w:tr w14:paraId="4CAF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223" w:type="dxa"/>
                  <w:vMerge w:val="continue"/>
                  <w:noWrap w:val="0"/>
                  <w:vAlign w:val="center"/>
                </w:tcPr>
                <w:p w14:paraId="2CE31E1A">
                  <w:pPr>
                    <w:pageBreakBefore w:val="0"/>
                    <w:kinsoku/>
                    <w:wordWrap/>
                    <w:overflowPunct/>
                    <w:topLinePunct w:val="0"/>
                    <w:bidi w:val="0"/>
                    <w:spacing w:line="240" w:lineRule="auto"/>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365" w:type="dxa"/>
                  <w:noWrap w:val="0"/>
                  <w:vAlign w:val="center"/>
                </w:tcPr>
                <w:p w14:paraId="278AF185">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《产品合格证》</w:t>
                  </w:r>
                </w:p>
              </w:tc>
              <w:tc>
                <w:tcPr>
                  <w:tcW w:w="4990" w:type="dxa"/>
                  <w:noWrap w:val="0"/>
                  <w:vAlign w:val="center"/>
                </w:tcPr>
                <w:p w14:paraId="36BABB16">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交货时提供本批次产品的出厂(库)检验合格证明，随车同行。</w:t>
                  </w:r>
                </w:p>
              </w:tc>
            </w:tr>
            <w:tr w14:paraId="77E8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223" w:type="dxa"/>
                  <w:noWrap w:val="0"/>
                  <w:vAlign w:val="center"/>
                </w:tcPr>
                <w:p w14:paraId="777D1308">
                  <w:pPr>
                    <w:pageBreakBefore w:val="0"/>
                    <w:kinsoku/>
                    <w:wordWrap/>
                    <w:overflowPunct/>
                    <w:topLinePunct w:val="0"/>
                    <w:bidi w:val="0"/>
                    <w:spacing w:line="240" w:lineRule="auto"/>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水产品</w:t>
                  </w:r>
                </w:p>
              </w:tc>
              <w:tc>
                <w:tcPr>
                  <w:tcW w:w="2365" w:type="dxa"/>
                  <w:noWrap w:val="0"/>
                  <w:vAlign w:val="center"/>
                </w:tcPr>
                <w:p w14:paraId="64876748">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贮存地的出入库检疫证明，水产品成型标准为个体单独冷冻成型。</w:t>
                  </w:r>
                </w:p>
              </w:tc>
              <w:tc>
                <w:tcPr>
                  <w:tcW w:w="4990" w:type="dxa"/>
                  <w:noWrap w:val="0"/>
                  <w:vAlign w:val="center"/>
                </w:tcPr>
                <w:p w14:paraId="31608DBD">
                  <w:pPr>
                    <w:pageBreakBefore w:val="0"/>
                    <w:kinsoku/>
                    <w:wordWrap/>
                    <w:overflowPunct/>
                    <w:topLinePunct w:val="0"/>
                    <w:bidi w:val="0"/>
                    <w:spacing w:line="240" w:lineRule="auto"/>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交货时提供本批次产品的出厂(库)检验合格证明。</w:t>
                  </w:r>
                </w:p>
              </w:tc>
            </w:tr>
            <w:tr w14:paraId="71CF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8578" w:type="dxa"/>
                  <w:gridSpan w:val="3"/>
                  <w:noWrap w:val="0"/>
                  <w:vAlign w:val="center"/>
                </w:tcPr>
                <w:p w14:paraId="2A9BCDAD">
                  <w:pPr>
                    <w:pageBreakBefore w:val="0"/>
                    <w:kinsoku/>
                    <w:wordWrap/>
                    <w:overflowPunct/>
                    <w:topLinePunct w:val="0"/>
                    <w:bidi w:val="0"/>
                    <w:spacing w:line="240" w:lineRule="auto"/>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在服务实施期间,以上标准要求如有变更，则按最新的现行执行标准要求执行。</w:t>
                  </w:r>
                </w:p>
              </w:tc>
            </w:tr>
          </w:tbl>
          <w:p w14:paraId="29EBF5DA">
            <w:pPr>
              <w:keepNext w:val="0"/>
              <w:keepLines w:val="0"/>
              <w:pageBreakBefore w:val="0"/>
              <w:widowControl w:val="0"/>
              <w:kinsoku/>
              <w:wordWrap/>
              <w:overflowPunct/>
              <w:topLinePunct w:val="0"/>
              <w:autoSpaceDE/>
              <w:autoSpaceDN/>
              <w:bidi w:val="0"/>
              <w:adjustRightInd/>
              <w:snapToGrid/>
              <w:spacing w:before="171" w:beforeLines="50" w:line="360" w:lineRule="auto"/>
              <w:ind w:firstLine="422" w:firstLineChars="200"/>
              <w:jc w:val="left"/>
              <w:textAlignment w:val="auto"/>
              <w:outlineLvl w:val="9"/>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2</w:t>
            </w:r>
            <w:r>
              <w:rPr>
                <w:rFonts w:hint="eastAsia" w:ascii="宋体" w:hAnsi="宋体" w:eastAsia="宋体" w:cs="宋体"/>
                <w:b/>
                <w:bCs/>
                <w:color w:val="000000" w:themeColor="text1"/>
                <w:szCs w:val="21"/>
                <w:highlight w:val="none"/>
                <w:lang w:eastAsia="zh-CN"/>
                <w14:textFill>
                  <w14:solidFill>
                    <w14:schemeClr w14:val="tx1"/>
                  </w14:solidFill>
                </w14:textFill>
              </w:rPr>
              <w:t>）果蔬菜类（卫生质量指标应符合我国无公害蔬菜上的卫生指标规定。）</w:t>
            </w:r>
          </w:p>
          <w:tbl>
            <w:tblPr>
              <w:tblStyle w:val="15"/>
              <w:tblW w:w="8632" w:type="dxa"/>
              <w:jc w:val="center"/>
              <w:tblLayout w:type="fixed"/>
              <w:tblCellMar>
                <w:top w:w="15" w:type="dxa"/>
                <w:left w:w="15" w:type="dxa"/>
                <w:bottom w:w="15" w:type="dxa"/>
                <w:right w:w="15" w:type="dxa"/>
              </w:tblCellMar>
            </w:tblPr>
            <w:tblGrid>
              <w:gridCol w:w="4253"/>
              <w:gridCol w:w="4379"/>
            </w:tblGrid>
            <w:tr w14:paraId="650AF79B">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center"/>
                </w:tcPr>
                <w:p w14:paraId="23817098">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项目</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center"/>
                </w:tcPr>
                <w:p w14:paraId="74446BEB">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指标（mg/kg）</w:t>
                  </w:r>
                </w:p>
              </w:tc>
            </w:tr>
            <w:tr w14:paraId="0BCB4D01">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59B35885">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甲胺磷</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628AB82C">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不得检出</w:t>
                  </w:r>
                </w:p>
              </w:tc>
            </w:tr>
            <w:tr w14:paraId="4B507477">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1B42F540">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甲拌磷</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5C26139C">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不得检出</w:t>
                  </w:r>
                </w:p>
              </w:tc>
            </w:tr>
            <w:tr w14:paraId="7F50859A">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12AC4FAB">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氧化乐果</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5A3E6D37">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不得检出</w:t>
                  </w:r>
                </w:p>
              </w:tc>
            </w:tr>
            <w:tr w14:paraId="0EF8D57A">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21006E9E">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甲基对硫磷</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0CEC88FE">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不得检出</w:t>
                  </w:r>
                </w:p>
              </w:tc>
            </w:tr>
            <w:tr w14:paraId="5BB92C15">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5BA53C71">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呋喃丹</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09CE1A72">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不得检出</w:t>
                  </w:r>
                </w:p>
              </w:tc>
            </w:tr>
            <w:tr w14:paraId="069EE449">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035A5D8C">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百菌清</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6C4693F0">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w:t>
                  </w:r>
                </w:p>
              </w:tc>
            </w:tr>
            <w:tr w14:paraId="3FEDC161">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4FA0F112">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多菌灵</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0B08FDEC">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≤0.5</w:t>
                  </w:r>
                </w:p>
              </w:tc>
            </w:tr>
            <w:tr w14:paraId="283C7F07">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2A0B3AB9">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汞(以Hg计)</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31F8CC16">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≤0.01</w:t>
                  </w:r>
                </w:p>
              </w:tc>
            </w:tr>
            <w:tr w14:paraId="0DFEF5BF">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469C8B0C">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铅(以Pb计)</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104EDBE4">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≤0.2</w:t>
                  </w:r>
                </w:p>
              </w:tc>
            </w:tr>
            <w:tr w14:paraId="197335F7">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5118F062">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砷(以As计)</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443BBB4B">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≤0.5</w:t>
                  </w:r>
                </w:p>
              </w:tc>
            </w:tr>
            <w:tr w14:paraId="23F4BD27">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60E92F78">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氟(以F计)</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40FD3EF5">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≤0.5</w:t>
                  </w:r>
                </w:p>
              </w:tc>
            </w:tr>
            <w:tr w14:paraId="09FB2870">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40AFC3AC">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硝酸盐(以NaNO3计)</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07F47AB4">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瓜果类≤600；叶菜根茎类≤1200</w:t>
                  </w:r>
                </w:p>
              </w:tc>
            </w:tr>
            <w:tr w14:paraId="73852C54">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3A76D90C">
                  <w:pPr>
                    <w:pStyle w:val="18"/>
                    <w:keepNext w:val="0"/>
                    <w:keepLines w:val="0"/>
                    <w:pageBreakBefore w:val="0"/>
                    <w:widowControl/>
                    <w:kinsoku/>
                    <w:wordWrap/>
                    <w:overflowPunct/>
                    <w:topLinePunct w:val="0"/>
                    <w:autoSpaceDE/>
                    <w:autoSpaceDN/>
                    <w:bidi w:val="0"/>
                    <w:adjustRightInd w:val="0"/>
                    <w:snapToGrid/>
                    <w:spacing w:line="240" w:lineRule="auto"/>
                    <w:ind w:firstLine="380" w:firstLineChars="0"/>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亚硝酸盐（以NaNO2计）</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08B2E1E1">
                  <w:pPr>
                    <w:pStyle w:val="18"/>
                    <w:keepNext w:val="0"/>
                    <w:keepLines w:val="0"/>
                    <w:pageBreakBefore w:val="0"/>
                    <w:widowControl/>
                    <w:kinsoku/>
                    <w:wordWrap/>
                    <w:overflowPunct/>
                    <w:topLinePunct w:val="0"/>
                    <w:autoSpaceDE/>
                    <w:autoSpaceDN/>
                    <w:bidi w:val="0"/>
                    <w:adjustRightInd w:val="0"/>
                    <w:snapToGrid/>
                    <w:spacing w:line="240" w:lineRule="auto"/>
                    <w:ind w:firstLine="380" w:firstLineChars="0"/>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r>
            <w:tr w14:paraId="1B3FB73B">
              <w:tblPrEx>
                <w:tblCellMar>
                  <w:top w:w="15" w:type="dxa"/>
                  <w:left w:w="15" w:type="dxa"/>
                  <w:bottom w:w="15" w:type="dxa"/>
                  <w:right w:w="15" w:type="dxa"/>
                </w:tblCellMar>
              </w:tblPrEx>
              <w:trPr>
                <w:trHeight w:val="259" w:hRule="atLeast"/>
                <w:jc w:val="center"/>
              </w:trPr>
              <w:tc>
                <w:tcPr>
                  <w:tcW w:w="4253"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7C6CAB2F">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甲胺磷</w:t>
                  </w:r>
                </w:p>
              </w:tc>
              <w:tc>
                <w:tcPr>
                  <w:tcW w:w="4379"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19D64D6A">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不得检出</w:t>
                  </w:r>
                </w:p>
              </w:tc>
            </w:tr>
            <w:tr w14:paraId="06F8B964">
              <w:tblPrEx>
                <w:tblCellMar>
                  <w:top w:w="15" w:type="dxa"/>
                  <w:left w:w="15" w:type="dxa"/>
                  <w:bottom w:w="15" w:type="dxa"/>
                  <w:right w:w="15" w:type="dxa"/>
                </w:tblCellMar>
              </w:tblPrEx>
              <w:trPr>
                <w:trHeight w:val="472" w:hRule="atLeast"/>
                <w:jc w:val="center"/>
              </w:trPr>
              <w:tc>
                <w:tcPr>
                  <w:tcW w:w="8632" w:type="dxa"/>
                  <w:gridSpan w:val="2"/>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6161C0E1">
                  <w:pPr>
                    <w:keepNext w:val="0"/>
                    <w:keepLines w:val="0"/>
                    <w:pageBreakBefore w:val="0"/>
                    <w:widowControl/>
                    <w:kinsoku/>
                    <w:wordWrap/>
                    <w:overflowPunct/>
                    <w:topLinePunct w:val="0"/>
                    <w:autoSpaceDE w:val="0"/>
                    <w:autoSpaceDN w:val="0"/>
                    <w:bidi w:val="0"/>
                    <w:adjustRightInd w:val="0"/>
                    <w:snapToGrid/>
                    <w:spacing w:line="240" w:lineRule="auto"/>
                    <w:jc w:val="left"/>
                    <w:textAlignment w:val="auto"/>
                    <w:outlineLvl w:val="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国家规定其他必检项目必须符合国家标准</w:t>
                  </w:r>
                  <w:r>
                    <w:rPr>
                      <w:rFonts w:hint="eastAsia" w:ascii="宋体" w:hAnsi="宋体" w:eastAsia="宋体" w:cs="宋体"/>
                      <w:color w:val="000000" w:themeColor="text1"/>
                      <w:highlight w:val="none"/>
                      <w:lang w:eastAsia="zh-CN"/>
                      <w14:textFill>
                        <w14:solidFill>
                          <w14:schemeClr w14:val="tx1"/>
                        </w14:solidFill>
                      </w14:textFill>
                    </w:rPr>
                    <w:t>。在服务实施期间,以上标准要求如有变更，则按最新的现行执行标准要求执行。</w:t>
                  </w:r>
                </w:p>
              </w:tc>
            </w:tr>
          </w:tbl>
          <w:p w14:paraId="5F98680F">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3006F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34" w:type="dxa"/>
            <w:vAlign w:val="top"/>
          </w:tcPr>
          <w:p w14:paraId="318DB445">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562" w:type="dxa"/>
            <w:vAlign w:val="center"/>
          </w:tcPr>
          <w:p w14:paraId="379AF256">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w:t>
            </w:r>
          </w:p>
        </w:tc>
        <w:tc>
          <w:tcPr>
            <w:tcW w:w="8804" w:type="dxa"/>
            <w:vAlign w:val="top"/>
          </w:tcPr>
          <w:p w14:paraId="72E1A030">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（二）粮油面、干货、调味料（含厨房辅材用品）类、蛋类：</w:t>
            </w:r>
          </w:p>
          <w:p w14:paraId="7DDA7111">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质量要求</w:t>
            </w:r>
          </w:p>
          <w:p w14:paraId="12A87B2B">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粮油面类</w:t>
            </w:r>
          </w:p>
          <w:p w14:paraId="473F82B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 xml:space="preserve">米、油、面类货物须符合卫生，不得有腐烂、变质、油脂酸败、霉变、生虫、污秽不洁、混有异物或者其他感官性状异常，并可能对人体健康有害的物质。散装粉、面需提供生产厂家营业执照、卫生许可证、国家机关发出的产品检验合格证书。 </w:t>
            </w:r>
          </w:p>
          <w:p w14:paraId="657EC810">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米、油：要提供SC认证、国家机关发出的产品检验合格证书。包装箱完整，符合《粮食销售包装》（GB/T 17109-2008）要求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同时包装箱要印有注册商标、生产厂家名称、厂址、出厂日期、产品合格证、保质期限、产品成分、厂家电话号码。散装豆类：提供生产厂家营业执照、卫生许可证、国家机关发出的产品检验合格证书。</w:t>
            </w:r>
            <w:r>
              <w:rPr>
                <w:rFonts w:hint="eastAsia" w:ascii="宋体" w:hAnsi="宋体" w:eastAsia="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14:textFill>
                  <w14:solidFill>
                    <w14:schemeClr w14:val="tx1"/>
                  </w14:solidFill>
                </w14:textFill>
              </w:rPr>
              <w:t xml:space="preserve">所提供产品质量须要符合行业标准要求，不得有掺假、变质、变味、过期等现象出现，严禁伪劣、假冒、无证不合格物品进入仓库。 </w:t>
            </w:r>
          </w:p>
          <w:p w14:paraId="38B6349A">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食油：</w:t>
            </w:r>
            <w:r>
              <w:rPr>
                <w:rFonts w:hint="eastAsia" w:ascii="宋体" w:hAnsi="宋体" w:eastAsia="宋体" w:cs="宋体"/>
                <w:color w:val="000000" w:themeColor="text1"/>
                <w:sz w:val="21"/>
                <w:szCs w:val="21"/>
                <w:highlight w:val="none"/>
                <w:lang w:val="en-US" w:eastAsia="zh-CN"/>
                <w14:textFill>
                  <w14:solidFill>
                    <w14:schemeClr w14:val="tx1"/>
                  </w14:solidFill>
                </w14:textFill>
              </w:rPr>
              <w:t>应</w:t>
            </w:r>
            <w:r>
              <w:rPr>
                <w:rFonts w:hint="eastAsia" w:ascii="宋体" w:hAnsi="宋体" w:eastAsia="宋体" w:cs="宋体"/>
                <w:color w:val="000000" w:themeColor="text1"/>
                <w:sz w:val="21"/>
                <w:szCs w:val="21"/>
                <w:highlight w:val="none"/>
                <w14:textFill>
                  <w14:solidFill>
                    <w14:schemeClr w14:val="tx1"/>
                  </w14:solidFill>
                </w14:textFill>
              </w:rPr>
              <w:t>按照中华人民共和国国家标准（GB/T5490-2010）（国家标准委关于《粮油检验》国家标准）供应。</w:t>
            </w:r>
          </w:p>
          <w:p w14:paraId="0543174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干货类</w:t>
            </w:r>
          </w:p>
          <w:p w14:paraId="7D95203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干货制品的质量基本标准要求为符合国家相关行业标准的产品，干爽、不霉烂、整齐、均匀、完整，无虫蛀、无杂质，保持应有的色泽。确保产品质量稳定，保证营养丰富、绿色安全、海味浓郁、易存放、食用方便，保质期长。从加工、包装、运输、贮存到销售全部符合国家规定标准，尤其是二氧化硫残留量、总砷含量不超过国家卫生标准；木耳类的水分含量不超过国家标准要求，采购人可根据实际情况对需要的干货制品进行品质抽检，对质量未达到国家标准的干货制品采购人有权拒绝接收。</w:t>
            </w:r>
          </w:p>
          <w:p w14:paraId="709C10B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香肠：肠衣干燥，不发霉，无粘液，肠衣与肉馅紧密联在一起，表面紧而有弹性，色泽均匀，肥肉色白，瘦肉色红，无灰色斑点，气味芳香。</w:t>
            </w:r>
          </w:p>
          <w:p w14:paraId="4308C79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干贝：上等干贝粒大完整、黄亮干燥、肉质饱满，肉丝清晰、粗且有特殊香气。粒小、碎破、色淡无光泽者较次。破碎、发黑发霉的为变质品。 </w:t>
            </w:r>
          </w:p>
          <w:p w14:paraId="3616C17B">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鱿鱼：市场上常见的鱿鱼有椭圆形和长方形，选购时应注意：体干、体形完整、光亮洁净、淡粉红色、片大头小、肉厚者为优。体形部分卷曲，尾部和背部红中透暗，两侧有微红点、体小而宽、肉薄者为次品。 </w:t>
            </w:r>
          </w:p>
          <w:p w14:paraId="15249A2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紫菜：属海产红藻类植物，因鲜紫菜叶较宽大，经干制成长方块形，散片状卷筒，其中以卷筒形柔嫩微脆、叶薄、色紫清香鲜美的为品质优。 </w:t>
            </w:r>
          </w:p>
          <w:p w14:paraId="6E6217E2">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腐竹：要求为枝条或片叶状，质脆易折，条状折断有空心，无霉斑、杂质、虫蛀。呈淡黄色，有光泽。具有腐竹固有的香味，无任何异味，取样品品尝时具有腐竹固有的鲜香滋味。</w:t>
            </w:r>
          </w:p>
          <w:p w14:paraId="0B9D49A4">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）黑木耳：黑木耳的质量一般以条形大而完整，耳瓣舒展少卷曲，内厚黑，富于光泽，体干不霉，无杂质和碎者为优，反之则差。</w:t>
            </w:r>
          </w:p>
          <w:p w14:paraId="6BC9CE62">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银耳：银耳又称白木耳，以朵大、色洁白、有光泽、无杂质，根小、干度足，完整者为佳品，朵小、色黄、根大、无光泽，散碎者次之；黄黑色者质量最次，依上述标准可将银耳分为上中下三等。质量好的银耳，根部易稣烂，食之柔软，质量次则根部大而发硬。</w:t>
            </w:r>
          </w:p>
          <w:p w14:paraId="18EE487B">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）香菇：根据采收季节和形状不同，香菇又分为花菇、厚菇、薄菇和菇丁四类，其中以花菇质量最好，厚菇次之，薄菇更差，菇丁质量最差。</w:t>
            </w:r>
          </w:p>
          <w:p w14:paraId="278FC62F">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①花菇：朵小柄短，呈半球状，菇伞顶面有似菊花似的白色裂纹，肉厚、菌盖色泽淡黑，菇底褶，通过加工呈淡黄色，身干、质嫩、有芳香气味者为质好好香菇。</w:t>
            </w:r>
          </w:p>
          <w:p w14:paraId="33EE5C18">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②厚菇：形状如伞，顶面无花纹，呈黑色并略有光泽，质嫩、肉厚、朵稍大，质量稍次。</w:t>
            </w:r>
          </w:p>
          <w:p w14:paraId="61867D20">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③薄菇：形状扁平、开伞、朵大、肉薄、菌盖表面浅褐色，菌褐白色，菌柄稍高，浅咖啡色，基部稍带红色或红褐色，质量比花菇厚，菇差，味淡。</w:t>
            </w:r>
          </w:p>
          <w:p w14:paraId="54BFCA40">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④菇丁：是指未充分发育的香菇，个小，直径在2cm以下，味淡质差。</w:t>
            </w:r>
          </w:p>
          <w:p w14:paraId="13D0FA14">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）粉丝：质量好的粉丝，粉条细长、白净、晶莹透明、丝条均匀、整齐、干燥，不易折断，无斑点、黑迹，无霉变，有粉丝特有的光泽。</w:t>
            </w:r>
          </w:p>
          <w:p w14:paraId="41698F71">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14:textFill>
                  <w14:solidFill>
                    <w14:schemeClr w14:val="tx1"/>
                  </w14:solidFill>
                </w14:textFill>
              </w:rPr>
              <w:t>）蹄筋：猪蹄筋的质量首先从蹄筋抽取的部位区别，后蹄筋体长而圆、粗状、光滑的品质好。前蹄筋体短而扁细、品质较差、保管完好的蹄筋应呈白色、无杂质，干、硬度高。</w:t>
            </w:r>
          </w:p>
          <w:p w14:paraId="272E6307">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调味料（含厨房辅材用品）类</w:t>
            </w:r>
          </w:p>
          <w:p w14:paraId="400E346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酱油：酱油颜色比较红、亮、有光泽、透明，酱油倒在瓶子里摇一下，酱油产生的泡沫非常细腻，保持持久，挂碗现象非常好，有发黏的感觉。</w:t>
            </w:r>
          </w:p>
          <w:p w14:paraId="6279A6DA">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酱类食品：应具有正常酿造酱的色泽、气味和滋味、不涩、无其他不良气味、不得有酸、苦、焦糊及其它异味、异物。</w:t>
            </w:r>
          </w:p>
          <w:p w14:paraId="0AB8206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淀粉制品：应具有各自品种固有的形态和色泽、不酸、不粘、不发霉、无变质、无异味、无杂质、口尝无砂质。</w:t>
            </w:r>
          </w:p>
          <w:p w14:paraId="4076C984">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食盐：结晶整齐一致、坚硬光滑，呈透明或半透明、不结块、无反卤吸潮现象、无杂质，沾取少许尝试具有纯正的咸味。</w:t>
            </w:r>
          </w:p>
          <w:p w14:paraId="43AB1622">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白糖：要求色泽洁白明亮，有光泽，具有白糖的正常气味，无酸味、酒味或其他外来气味。凡是白糖都应干燥，晶粒松散，不粘手，不结块，无肉眼可见的杂质，白糖的水溶液应清晰透明无杂质。</w:t>
            </w:r>
          </w:p>
          <w:p w14:paraId="5463902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绵白糖：颗粒细小而均匀，质地绵软、潮润。</w:t>
            </w:r>
          </w:p>
          <w:p w14:paraId="1C3FDB8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红糖：呈晶粒状或粉末状，干燥而松散，不结块，不成团，杂质，其水溶液清晰，无沉淀，无悬浮物，具有甘蔗汁的清香味，无有酒味、酸味或其他外来不良气味，口味浓甜带鲜，微有糖蜜味，无焦苦味或其他外来异味。</w:t>
            </w:r>
          </w:p>
          <w:p w14:paraId="073BAED3">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冰糖：块形完整，个粒均匀，结晶组织严密，透明或半透明，无破碎。</w:t>
            </w:r>
          </w:p>
          <w:p w14:paraId="17A62E4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方糖：呈正六面体状，表面平整，无裂纹，铁边，断角，无突出砂粒，无霉斑。</w:t>
            </w:r>
          </w:p>
          <w:p w14:paraId="17CBB19D">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辛辣料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要求采用植物果实和种子粉碎而配制成的天然植物香料，如五香粉、胡椒粉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辛辣料的主要原料有八角、花椒、胡椒、桂皮、小茴香、大茴香、辣椒、孜然等。辛辣料应呈干燥状，具有该种香料植物所特有的色、香、味，没有不纯正的气味和味道，无发霉味或其他异味。</w:t>
            </w:r>
          </w:p>
          <w:p w14:paraId="07579D9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腐乳：红腐乳要求表面呈红色或枣红色，内部呈杏黄色，色泽鲜艳，有光泽；白腐乳要求外表呈乳黄色。块形整齐均匀，质地细腻，无霉斑、霉变及杂质。具有各品种的腐乳特有的香味或特征气味，无任何其他异味，滋味鲜美，咸淡适口，无任何其他异味。</w:t>
            </w:r>
          </w:p>
          <w:p w14:paraId="37DD7890">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调味料：按照中华人民共和国国家标准（GB/T20903-2007）（国家标准委关于《调味品》国家标准）供应。</w:t>
            </w:r>
            <w:r>
              <w:rPr>
                <w:rFonts w:hint="eastAsia" w:ascii="宋体" w:hAnsi="宋体" w:eastAsia="宋体" w:cs="宋体"/>
                <w:color w:val="000000" w:themeColor="text1"/>
                <w:sz w:val="21"/>
                <w:szCs w:val="21"/>
                <w:highlight w:val="none"/>
                <w:lang w:val="en-US" w:eastAsia="zh-CN"/>
                <w14:textFill>
                  <w14:solidFill>
                    <w14:schemeClr w14:val="tx1"/>
                  </w14:solidFill>
                </w14:textFill>
              </w:rPr>
              <w:t>供货时须提供</w:t>
            </w:r>
            <w:r>
              <w:rPr>
                <w:rFonts w:hint="eastAsia" w:ascii="宋体" w:hAnsi="宋体" w:eastAsia="宋体" w:cs="宋体"/>
                <w:color w:val="000000" w:themeColor="text1"/>
                <w:sz w:val="21"/>
                <w:szCs w:val="21"/>
                <w:highlight w:val="none"/>
                <w14:textFill>
                  <w14:solidFill>
                    <w14:schemeClr w14:val="tx1"/>
                  </w14:solidFill>
                </w14:textFill>
              </w:rPr>
              <w:t>产品检验合格证书</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F5E0179">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蛋类</w:t>
            </w:r>
          </w:p>
          <w:p w14:paraId="3C6FAA26">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鲜蛋：蛋壳清洁完整，色泽鲜明，无破损、裂纹，无霉斑，灯光透视时，整个蛋呈桔黄色至橙红色，蛋黄不见或略见阴影，没有霉味、酸味，臭味等不良气味，打开后蛋黄凸起、完整、有韧性，蛋白澄清、透明、稀稠分明，无异味。</w:t>
            </w:r>
          </w:p>
          <w:p w14:paraId="4CCFFA8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咸蛋：外壳裹泥完整，无裂纹或霉斑，摇动时有轻度水荡漾感觉，灯光透视蛋黄凝结、呈橙黄色且靠近蛋壳，蛋清呈白色水样透明，打开可见蛋清稀薄透明，蛋黄呈红色或淡红色，浓缩粘度增强，但不硬固，煮熟后打开，可见蛋清白嫩，蛋黄口味有细沙感，富于油脂，品尝则有咸蛋固有的香味。</w:t>
            </w:r>
          </w:p>
          <w:p w14:paraId="5140FF23">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（3）皮蛋：外表泥状包料完整、无霉斑，包料除掉后蛋壳亦完整无损，灯光透照蛋内容物凝固不动，打开观察，整个蛋凝固、不粘壳、清洁而有弹性、呈半透明的棕黄色，闻起来有芳香，无辛辣气。</w:t>
            </w:r>
          </w:p>
          <w:p w14:paraId="054DF108">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2.执行标准</w:t>
            </w:r>
          </w:p>
          <w:p w14:paraId="71C2D44B">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粮油面类</w:t>
            </w:r>
          </w:p>
          <w:p w14:paraId="365421F2">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（1）米类执行标准: 米类执行标准：GB/T 1354-2018，具有 SC 认证；</w:t>
            </w:r>
          </w:p>
          <w:p w14:paraId="737966F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（2）大米的质量标准:除符合标准一等米外，要求：</w:t>
            </w:r>
          </w:p>
          <w:p w14:paraId="4EE961D6">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碎米总量≤5%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国家标准:≤10%</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991136B">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小碎米总量≤0.1%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国家标准:≤0.1%</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048EF72">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不完善粒含量≤2.5%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国家标准:≤3.0%</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E1E2C4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黄米粒按国家标准执行（国家标准:≤0.5%）</w:t>
            </w:r>
          </w:p>
          <w:p w14:paraId="43ECE542">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（3）油类执行标准:</w:t>
            </w:r>
          </w:p>
          <w:p w14:paraId="7763B9FA">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花生油:GB/T 1534-2017</w:t>
            </w:r>
          </w:p>
          <w:p w14:paraId="0DC4627A">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具有SC 认证。</w:t>
            </w:r>
          </w:p>
          <w:p w14:paraId="3289FADA">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（4）油类质量标准:</w:t>
            </w:r>
          </w:p>
          <w:p w14:paraId="3B4AC7DB">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食用油品种必须色泽好，透明度高，无浑浊，无沉淀和悬浮物，粘度小，无分层现象，气味正常，无酸臭异味。严格执行国家相关质量标准及卫生安全标准，色泽、气味、霉变、真菌毒素、重金属污染物、农药等严格控制在国家标准范围内。</w:t>
            </w:r>
          </w:p>
          <w:p w14:paraId="0067B76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（5）面粉执行标准：</w:t>
            </w:r>
          </w:p>
          <w:p w14:paraId="048D05E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小麦粉：GB/T 1355-2021</w:t>
            </w:r>
          </w:p>
          <w:p w14:paraId="002CB8CD">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高筋小麦粉：GB/T 8607-1988</w:t>
            </w:r>
          </w:p>
          <w:p w14:paraId="6D277A1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低筋小麦粉：GB/T 8608-1988</w:t>
            </w:r>
          </w:p>
          <w:p w14:paraId="652AC513">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具有SC 认证。</w:t>
            </w:r>
          </w:p>
          <w:p w14:paraId="7DC4AF6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注：以上标准均按国家颁布的最新标准执行。</w:t>
            </w:r>
          </w:p>
          <w:p w14:paraId="154C656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干货类、调味料、厨房辅材用品类</w:t>
            </w:r>
          </w:p>
          <w:p w14:paraId="48F4CAF3">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干货类、调味料、厨房辅材用品类按国家</w:t>
            </w:r>
            <w:r>
              <w:rPr>
                <w:rFonts w:hint="eastAsia" w:ascii="宋体" w:hAnsi="宋体" w:eastAsia="宋体" w:cs="宋体"/>
                <w:color w:val="000000" w:themeColor="text1"/>
                <w:sz w:val="21"/>
                <w:szCs w:val="21"/>
                <w:highlight w:val="none"/>
                <w:lang w:val="en-US" w:eastAsia="zh-CN"/>
                <w14:textFill>
                  <w14:solidFill>
                    <w14:schemeClr w14:val="tx1"/>
                  </w14:solidFill>
                </w14:textFill>
              </w:rPr>
              <w:t>最新</w:t>
            </w:r>
            <w:r>
              <w:rPr>
                <w:rFonts w:hint="eastAsia" w:ascii="宋体" w:hAnsi="宋体" w:eastAsia="宋体" w:cs="宋体"/>
                <w:color w:val="000000" w:themeColor="text1"/>
                <w:sz w:val="21"/>
                <w:szCs w:val="21"/>
                <w:highlight w:val="none"/>
                <w14:textFill>
                  <w14:solidFill>
                    <w14:schemeClr w14:val="tx1"/>
                  </w14:solidFill>
                </w14:textFill>
              </w:rPr>
              <w:t>标准执行。</w:t>
            </w:r>
          </w:p>
          <w:p w14:paraId="52BA4511">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3.食品包装要求</w:t>
            </w:r>
          </w:p>
          <w:p w14:paraId="029D7C5B">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1）包括但不限于：一次性杯（盖）、一次性碗、一次性饭盒、一次性筷子、吸管、食品包装袋等。</w:t>
            </w:r>
          </w:p>
          <w:p w14:paraId="03C3491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2）供应商所供一次性餐具，须为无毒、环保餐具，均须符合GB 4806.1-2016标准《食品安全国家标准食品接触材料及制品通用安全要求》。</w:t>
            </w:r>
          </w:p>
          <w:p w14:paraId="5A00DB82">
            <w:pPr>
              <w:pStyle w:val="18"/>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3）供应商所供食品包装袋类产品（用于盛装和保护食品的薄膜容器）上应具有符合GB/T 21660-2008《塑料购物袋的环保、安全和标识通用技术要求》要求的信息。包装袋类产品外观应平整，无划伤、烫伤、气泡、破油和折皱，热封平整、无虚封。薄膜不得有裂纹、孔隙和复合层分离。无杂质、异物和油渍等污染。</w:t>
            </w:r>
          </w:p>
          <w:p w14:paraId="68E3126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C91B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34" w:type="dxa"/>
            <w:vAlign w:val="top"/>
          </w:tcPr>
          <w:p w14:paraId="143B67CD">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562" w:type="dxa"/>
            <w:vAlign w:val="center"/>
          </w:tcPr>
          <w:p w14:paraId="10633ECA">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EastAsia" w:hAnsi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w:t>
            </w:r>
          </w:p>
        </w:tc>
        <w:tc>
          <w:tcPr>
            <w:tcW w:w="8804" w:type="dxa"/>
            <w:vAlign w:val="top"/>
          </w:tcPr>
          <w:p w14:paraId="5250C3D6">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（三）糕点类：</w:t>
            </w:r>
          </w:p>
          <w:p w14:paraId="303AC446">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1.质量要求</w:t>
            </w:r>
          </w:p>
          <w:p w14:paraId="448C8063">
            <w:pPr>
              <w:pStyle w:val="18"/>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（1）糕点类外形需完整，无缺损，无白粉和斑点，均匀一致，松软适口，口感香甜可口，无异味、霉变及其他外来污染物。</w:t>
            </w:r>
          </w:p>
          <w:p w14:paraId="228013AC">
            <w:pPr>
              <w:pStyle w:val="18"/>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（2）中标供应商应按采购人的要求提供产品，如无法达到采购人要求，应在1小时内与采购人沟通更换产品。</w:t>
            </w:r>
          </w:p>
          <w:p w14:paraId="2E55F52A">
            <w:pPr>
              <w:pStyle w:val="18"/>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（3）包装完好，干净、卫生，符合《粮食销售包装》（GB/T 17109）要求。</w:t>
            </w:r>
          </w:p>
          <w:p w14:paraId="02BD852B">
            <w:pPr>
              <w:pStyle w:val="18"/>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标签标识</w:t>
            </w:r>
            <w:r>
              <w:rPr>
                <w:rFonts w:hint="eastAsia" w:ascii="宋体" w:hAnsi="宋体" w:eastAsia="宋体" w:cs="宋体"/>
                <w:color w:val="000000" w:themeColor="text1"/>
                <w:sz w:val="21"/>
                <w:szCs w:val="21"/>
                <w:highlight w:val="none"/>
                <w:lang w:val="en-US" w:eastAsia="zh-CN"/>
                <w14:textFill>
                  <w14:solidFill>
                    <w14:schemeClr w14:val="tx1"/>
                  </w14:solidFill>
                </w14:textFill>
              </w:rPr>
              <w:t>清晰</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标明产品名称、净含量、生产者名称和地址、生产日期、保质期、产品标准号、质量等级、生产许可证号、产品批号等内容。剩余保存期不少于保质期的三分之二。</w:t>
            </w:r>
          </w:p>
          <w:p w14:paraId="38C0B21B">
            <w:pPr>
              <w:pStyle w:val="18"/>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投标人所投报的产品应当是在中国境内合法销售，且符合国家有关部门规定的相应技术、节能、安全和环保标准；国家有关部门对投标人所投报的产品有强制性规定或要求的，投标人所投报的产品应当符合相应规定或要求。</w:t>
            </w:r>
          </w:p>
          <w:p w14:paraId="1C07F5B0">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2.执行标准</w:t>
            </w:r>
          </w:p>
          <w:p w14:paraId="7A4EA823">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color w:val="000000" w:themeColor="text1"/>
                <w:highlight w:val="none"/>
                <w:lang w:val="en-US" w:eastAsia="zh-CN"/>
                <w14:textFill>
                  <w14:solidFill>
                    <w14:schemeClr w14:val="tx1"/>
                  </w14:solidFill>
                </w14:textFill>
              </w:rPr>
              <w:t>按国家</w:t>
            </w:r>
            <w:r>
              <w:rPr>
                <w:rFonts w:hint="eastAsia"/>
                <w:color w:val="000000" w:themeColor="text1"/>
                <w:highlight w:val="none"/>
                <w:lang w:val="en-US" w:eastAsia="zh-CN"/>
                <w14:textFill>
                  <w14:solidFill>
                    <w14:schemeClr w14:val="tx1"/>
                  </w14:solidFill>
                </w14:textFill>
              </w:rPr>
              <w:t>最新</w:t>
            </w:r>
            <w:r>
              <w:rPr>
                <w:rFonts w:hint="default"/>
                <w:color w:val="000000" w:themeColor="text1"/>
                <w:highlight w:val="none"/>
                <w:lang w:val="en-US" w:eastAsia="zh-CN"/>
                <w14:textFill>
                  <w14:solidFill>
                    <w14:schemeClr w14:val="tx1"/>
                  </w14:solidFill>
                </w14:textFill>
              </w:rPr>
              <w:t>标准执行。</w:t>
            </w:r>
          </w:p>
        </w:tc>
      </w:tr>
      <w:tr w14:paraId="5BCA6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34" w:type="dxa"/>
            <w:vAlign w:val="top"/>
          </w:tcPr>
          <w:p w14:paraId="59C3C5D9">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tc>
        <w:tc>
          <w:tcPr>
            <w:tcW w:w="9366" w:type="dxa"/>
            <w:gridSpan w:val="2"/>
            <w:vAlign w:val="top"/>
          </w:tcPr>
          <w:p w14:paraId="2DA60AB2">
            <w:pPr>
              <w:pStyle w:val="18"/>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打“★”号条款为实质性条款，若有任何一条负偏离或不满足则导致投标无效。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打“▲”号条款为重要技术参数，若有部分“▲”条款未响应或不满足，不作为无效投标条款。</w:t>
            </w:r>
          </w:p>
        </w:tc>
      </w:tr>
    </w:tbl>
    <w:p w14:paraId="164D0B5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B021ACB">
      <w:pPr>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126C163">
      <w:pPr>
        <w:rPr>
          <w:rFonts w:hint="eastAsia"/>
          <w:color w:val="000000" w:themeColor="text1"/>
          <w:highlight w:val="none"/>
          <w14:textFill>
            <w14:solidFill>
              <w14:schemeClr w14:val="tx1"/>
            </w14:solidFill>
          </w14:textFill>
        </w:rPr>
      </w:pPr>
    </w:p>
    <w:p w14:paraId="327D3BE4">
      <w:pPr>
        <w:rPr>
          <w:rFonts w:hint="eastAsia"/>
          <w:color w:val="000000" w:themeColor="text1"/>
          <w:highlight w:val="none"/>
          <w14:textFill>
            <w14:solidFill>
              <w14:schemeClr w14:val="tx1"/>
            </w14:solidFill>
          </w14:textFill>
        </w:rPr>
      </w:pPr>
    </w:p>
    <w:p w14:paraId="507E0F25">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2A367F16">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3" w:name="_Toc17867"/>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第三章 投标人须知</w:t>
      </w:r>
      <w:bookmarkEnd w:id="3"/>
    </w:p>
    <w:p w14:paraId="1A1716A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14:paraId="2781B8C5">
      <w:pPr>
        <w:pStyle w:val="18"/>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4" w:name="_Toc15449"/>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一、名词解释</w:t>
      </w:r>
      <w:bookmarkEnd w:id="4"/>
    </w:p>
    <w:p w14:paraId="32277ED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1.采购代理机构：本项目是指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，负责整个采购活动的组织，依法负责编制和发布招标文件，对招标文件拥有最终的解释权，不以任何身份出任评标委员会成员。</w:t>
      </w:r>
    </w:p>
    <w:p w14:paraId="0AA3F1E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2.采购人：本项目是指</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阳江高新技术产业开发区平冈镇中心幼儿园</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，是采购活动当事人之一，负责项目的整体规划、技术方案可行性设计论证与实施，作为合同采购方（用户）的主体承担质疑回复、履行合同、验收与评价等义务。</w:t>
      </w:r>
    </w:p>
    <w:p w14:paraId="7FB6F8C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3.投标人：是指在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完</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成本项目投标登记并提交投标文件的供应商。</w:t>
      </w:r>
    </w:p>
    <w:p w14:paraId="315863E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4.“评标委员会”是指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参考</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《中华人民共和国政府采购法》等法律法规规定</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有关专家组成以确定中标供应商或者推荐中标候选人的临时组织。</w:t>
      </w:r>
    </w:p>
    <w:p w14:paraId="5D872EA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5.“中标供应商”是指经评标委员会评审确定的对招标文件做出实质性响应，经采购人按照规定在评标委员会推荐的中标候选人中确定的或评标委员会受采购人委托直接确认的投标人。</w:t>
      </w:r>
    </w:p>
    <w:p w14:paraId="2ECF858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6.招标文件：是指包括招标公告和招标文件及其补充、变更和澄清等一系列文件。</w:t>
      </w:r>
    </w:p>
    <w:p w14:paraId="0EAEECF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7.投标文件：是投标人按照招标文件中提供的投标文件格式编制投标文件</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6AEE3B4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.日期、天数、时间：未有特别说明时，均为公历日（天）及北京时间。</w:t>
      </w:r>
    </w:p>
    <w:p w14:paraId="37B388CD">
      <w:pPr>
        <w:rPr>
          <w:rFonts w:hint="eastAsia"/>
          <w:color w:val="000000" w:themeColor="text1"/>
          <w:highlight w:val="none"/>
          <w14:textFill>
            <w14:solidFill>
              <w14:schemeClr w14:val="tx1"/>
            </w14:solidFill>
          </w14:textFill>
        </w:rPr>
      </w:pPr>
    </w:p>
    <w:p w14:paraId="0298AE41">
      <w:pPr>
        <w:pStyle w:val="18"/>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5" w:name="_Toc1972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二、须知前附表</w:t>
      </w:r>
      <w:bookmarkEnd w:id="5"/>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1750"/>
        <w:gridCol w:w="3007"/>
        <w:gridCol w:w="3665"/>
      </w:tblGrid>
      <w:tr w14:paraId="6FF7F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9071" w:type="dxa"/>
            <w:gridSpan w:val="4"/>
            <w:vAlign w:val="center"/>
          </w:tcPr>
          <w:p w14:paraId="15B920AA">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本表与招标文件对应章节的内容若不一致，以本表为准。</w:t>
            </w:r>
          </w:p>
        </w:tc>
      </w:tr>
      <w:tr w14:paraId="7F317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C4967C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750" w:type="dxa"/>
            <w:vAlign w:val="center"/>
          </w:tcPr>
          <w:p w14:paraId="003D0818">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条款名称</w:t>
            </w:r>
          </w:p>
        </w:tc>
        <w:tc>
          <w:tcPr>
            <w:tcW w:w="6672" w:type="dxa"/>
            <w:gridSpan w:val="2"/>
            <w:vAlign w:val="center"/>
          </w:tcPr>
          <w:p w14:paraId="4A25C70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内容及要求</w:t>
            </w:r>
          </w:p>
        </w:tc>
      </w:tr>
      <w:tr w14:paraId="64BC7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95A91D5">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750" w:type="dxa"/>
            <w:vAlign w:val="center"/>
          </w:tcPr>
          <w:p w14:paraId="7498AAA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采购包情况</w:t>
            </w:r>
          </w:p>
        </w:tc>
        <w:tc>
          <w:tcPr>
            <w:tcW w:w="6672" w:type="dxa"/>
            <w:gridSpan w:val="2"/>
            <w:vAlign w:val="center"/>
          </w:tcPr>
          <w:p w14:paraId="56B2386E">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本项目共</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个采购包</w:t>
            </w:r>
          </w:p>
        </w:tc>
      </w:tr>
      <w:tr w14:paraId="48EDD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0E00465">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750" w:type="dxa"/>
            <w:vAlign w:val="center"/>
          </w:tcPr>
          <w:p w14:paraId="0A6624D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开标方式</w:t>
            </w:r>
          </w:p>
        </w:tc>
        <w:tc>
          <w:tcPr>
            <w:tcW w:w="6672" w:type="dxa"/>
            <w:gridSpan w:val="2"/>
            <w:vAlign w:val="center"/>
          </w:tcPr>
          <w:p w14:paraId="296CBE08">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线下现场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开标</w:t>
            </w:r>
          </w:p>
        </w:tc>
      </w:tr>
      <w:tr w14:paraId="4E6AF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6032C79">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750" w:type="dxa"/>
            <w:vAlign w:val="center"/>
          </w:tcPr>
          <w:p w14:paraId="18B23CDC">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评标方式</w:t>
            </w:r>
          </w:p>
        </w:tc>
        <w:tc>
          <w:tcPr>
            <w:tcW w:w="6672" w:type="dxa"/>
            <w:gridSpan w:val="2"/>
            <w:vAlign w:val="center"/>
          </w:tcPr>
          <w:p w14:paraId="2BADFC6B">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纸质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 （供应商应当审慎标记各评审项的应答部分，标记内容清晰且完整，否则将自行承担不利后果）</w:t>
            </w:r>
          </w:p>
        </w:tc>
      </w:tr>
      <w:tr w14:paraId="35ECF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387AB6E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750" w:type="dxa"/>
            <w:vAlign w:val="center"/>
          </w:tcPr>
          <w:p w14:paraId="112B1307">
            <w:pPr>
              <w:pStyle w:val="18"/>
              <w:keepNext w:val="0"/>
              <w:keepLines w:val="0"/>
              <w:pageBreakBefore w:val="0"/>
              <w:kinsoku/>
              <w:wordWrap/>
              <w:overflowPunct/>
              <w:topLinePunct w:val="0"/>
              <w:autoSpaceDE/>
              <w:autoSpaceDN/>
              <w:bidi w:val="0"/>
              <w:adjustRightInd/>
              <w:snapToGrid/>
              <w:spacing w:line="360" w:lineRule="auto"/>
              <w:ind w:firstLine="210" w:firstLineChars="10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评标办法</w:t>
            </w:r>
          </w:p>
        </w:tc>
        <w:tc>
          <w:tcPr>
            <w:tcW w:w="6672" w:type="dxa"/>
            <w:gridSpan w:val="2"/>
            <w:vAlign w:val="center"/>
          </w:tcPr>
          <w:p w14:paraId="1C6660B1">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采购包1：综合评分法</w:t>
            </w:r>
          </w:p>
        </w:tc>
      </w:tr>
      <w:tr w14:paraId="74F29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D20D9A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1750" w:type="dxa"/>
            <w:vAlign w:val="center"/>
          </w:tcPr>
          <w:p w14:paraId="72F6F03B">
            <w:pPr>
              <w:pStyle w:val="18"/>
              <w:keepNext w:val="0"/>
              <w:keepLines w:val="0"/>
              <w:pageBreakBefore w:val="0"/>
              <w:kinsoku/>
              <w:wordWrap/>
              <w:overflowPunct/>
              <w:topLinePunct w:val="0"/>
              <w:autoSpaceDE/>
              <w:autoSpaceDN/>
              <w:bidi w:val="0"/>
              <w:adjustRightInd/>
              <w:snapToGrid/>
              <w:spacing w:line="360" w:lineRule="auto"/>
              <w:ind w:firstLine="210" w:firstLineChars="10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报价形式</w:t>
            </w:r>
          </w:p>
        </w:tc>
        <w:tc>
          <w:tcPr>
            <w:tcW w:w="6672" w:type="dxa"/>
            <w:gridSpan w:val="2"/>
            <w:vAlign w:val="center"/>
          </w:tcPr>
          <w:p w14:paraId="557E23FD">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折扣率</w:t>
            </w:r>
          </w:p>
        </w:tc>
      </w:tr>
      <w:tr w14:paraId="75547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2D5D1E4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1750" w:type="dxa"/>
            <w:vAlign w:val="center"/>
          </w:tcPr>
          <w:p w14:paraId="27D0D673">
            <w:pPr>
              <w:pStyle w:val="18"/>
              <w:keepNext w:val="0"/>
              <w:keepLines w:val="0"/>
              <w:pageBreakBefore w:val="0"/>
              <w:kinsoku/>
              <w:wordWrap/>
              <w:overflowPunct/>
              <w:topLinePunct w:val="0"/>
              <w:autoSpaceDE/>
              <w:autoSpaceDN/>
              <w:bidi w:val="0"/>
              <w:adjustRightInd/>
              <w:snapToGrid/>
              <w:spacing w:line="360" w:lineRule="auto"/>
              <w:ind w:firstLine="210" w:firstLineChars="10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报价要求</w:t>
            </w:r>
          </w:p>
        </w:tc>
        <w:tc>
          <w:tcPr>
            <w:tcW w:w="6672" w:type="dxa"/>
            <w:gridSpan w:val="2"/>
            <w:vAlign w:val="center"/>
          </w:tcPr>
          <w:p w14:paraId="145BF523">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采购包1：0% - </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r>
      <w:tr w14:paraId="1960C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7A8CBD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750" w:type="dxa"/>
            <w:vAlign w:val="center"/>
          </w:tcPr>
          <w:p w14:paraId="3BFFC81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现场踏勘</w:t>
            </w:r>
          </w:p>
        </w:tc>
        <w:tc>
          <w:tcPr>
            <w:tcW w:w="6672" w:type="dxa"/>
            <w:gridSpan w:val="2"/>
            <w:vAlign w:val="center"/>
          </w:tcPr>
          <w:p w14:paraId="724780C0">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否</w:t>
            </w:r>
          </w:p>
        </w:tc>
      </w:tr>
      <w:tr w14:paraId="011B2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8EA38B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1750" w:type="dxa"/>
            <w:vAlign w:val="center"/>
          </w:tcPr>
          <w:p w14:paraId="08A4DE1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投标有效期</w:t>
            </w:r>
          </w:p>
        </w:tc>
        <w:tc>
          <w:tcPr>
            <w:tcW w:w="6672" w:type="dxa"/>
            <w:gridSpan w:val="2"/>
            <w:vAlign w:val="center"/>
          </w:tcPr>
          <w:p w14:paraId="7A692F2C">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从提交投标（响应）文件的截止之日起90日历天</w:t>
            </w:r>
          </w:p>
        </w:tc>
      </w:tr>
      <w:tr w14:paraId="165429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590DF7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750" w:type="dxa"/>
            <w:vAlign w:val="center"/>
          </w:tcPr>
          <w:p w14:paraId="0F4F6BF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投标保证金</w:t>
            </w:r>
          </w:p>
        </w:tc>
        <w:tc>
          <w:tcPr>
            <w:tcW w:w="6672" w:type="dxa"/>
            <w:gridSpan w:val="2"/>
            <w:vAlign w:val="center"/>
          </w:tcPr>
          <w:p w14:paraId="02137018">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不收取投标（响应）保证金</w:t>
            </w:r>
          </w:p>
        </w:tc>
      </w:tr>
      <w:tr w14:paraId="7AF036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53D713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w:t>
            </w:r>
          </w:p>
        </w:tc>
        <w:tc>
          <w:tcPr>
            <w:tcW w:w="1750" w:type="dxa"/>
            <w:vAlign w:val="center"/>
          </w:tcPr>
          <w:p w14:paraId="60A91E1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投标文件要求</w:t>
            </w:r>
          </w:p>
        </w:tc>
        <w:tc>
          <w:tcPr>
            <w:tcW w:w="6672" w:type="dxa"/>
            <w:gridSpan w:val="2"/>
            <w:vAlign w:val="center"/>
          </w:tcPr>
          <w:p w14:paraId="275C9C02">
            <w:pPr>
              <w:pStyle w:val="18"/>
              <w:keepNext w:val="0"/>
              <w:keepLines w:val="0"/>
              <w:pageBreakBefore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共提供</w:t>
            </w:r>
            <w:r>
              <w:rPr>
                <w:rFonts w:hint="eastAsia" w:ascii="宋体" w:hAnsi="宋体" w:cs="宋体"/>
                <w:b/>
                <w:bCs/>
                <w:color w:val="000000" w:themeColor="text1"/>
                <w:sz w:val="21"/>
                <w:szCs w:val="21"/>
                <w:highlight w:val="none"/>
                <w:lang w:val="en-US" w:eastAsia="zh-CN"/>
                <w14:textFill>
                  <w14:solidFill>
                    <w14:schemeClr w14:val="tx1"/>
                  </w14:solidFill>
                </w14:textFill>
              </w:rPr>
              <w:t>3</w:t>
            </w:r>
            <w:r>
              <w:rPr>
                <w:rFonts w:hint="eastAsia" w:ascii="宋体" w:hAnsi="宋体" w:cs="宋体"/>
                <w:b/>
                <w:bCs/>
                <w:color w:val="000000" w:themeColor="text1"/>
                <w:sz w:val="21"/>
                <w:szCs w:val="21"/>
                <w:highlight w:val="none"/>
                <w14:textFill>
                  <w14:solidFill>
                    <w14:schemeClr w14:val="tx1"/>
                  </w14:solidFill>
                </w14:textFill>
              </w:rPr>
              <w:t>份投标资料，分别封装：</w:t>
            </w:r>
          </w:p>
          <w:p w14:paraId="3F0844C6">
            <w:pPr>
              <w:pStyle w:val="18"/>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1.投标</w:t>
            </w:r>
            <w:r>
              <w:rPr>
                <w:rFonts w:hint="eastAsia" w:ascii="宋体" w:hAnsi="宋体" w:cs="宋体"/>
                <w:b/>
                <w:bCs/>
                <w:color w:val="000000" w:themeColor="text1"/>
                <w:sz w:val="21"/>
                <w:szCs w:val="21"/>
                <w:highlight w:val="none"/>
                <w14:textFill>
                  <w14:solidFill>
                    <w14:schemeClr w14:val="tx1"/>
                  </w14:solidFill>
                </w14:textFill>
              </w:rPr>
              <w:t>文件</w:t>
            </w:r>
            <w:r>
              <w:rPr>
                <w:rFonts w:hint="eastAsia" w:ascii="宋体" w:hAnsi="宋体" w:cs="宋体"/>
                <w:color w:val="000000" w:themeColor="text1"/>
                <w:sz w:val="21"/>
                <w:szCs w:val="21"/>
                <w:highlight w:val="none"/>
                <w14:textFill>
                  <w14:solidFill>
                    <w14:schemeClr w14:val="tx1"/>
                  </w14:solidFill>
                </w14:textFill>
              </w:rPr>
              <w:t>（内含</w:t>
            </w:r>
            <w:r>
              <w:rPr>
                <w:rFonts w:hint="eastAsia" w:ascii="宋体" w:hAnsi="宋体" w:cs="宋体"/>
                <w:color w:val="000000" w:themeColor="text1"/>
                <w:sz w:val="21"/>
                <w:szCs w:val="21"/>
                <w:highlight w:val="none"/>
                <w:u w:val="single"/>
                <w14:textFill>
                  <w14:solidFill>
                    <w14:schemeClr w14:val="tx1"/>
                  </w14:solidFill>
                </w14:textFill>
              </w:rPr>
              <w:t xml:space="preserve"> 1 </w:t>
            </w:r>
            <w:r>
              <w:rPr>
                <w:rFonts w:hint="eastAsia" w:ascii="宋体" w:hAnsi="宋体" w:cs="宋体"/>
                <w:color w:val="000000" w:themeColor="text1"/>
                <w:sz w:val="21"/>
                <w:szCs w:val="21"/>
                <w:highlight w:val="none"/>
                <w14:textFill>
                  <w14:solidFill>
                    <w14:schemeClr w14:val="tx1"/>
                  </w14:solidFill>
                </w14:textFill>
              </w:rPr>
              <w:t>正</w:t>
            </w:r>
            <w:r>
              <w:rPr>
                <w:rFonts w:hint="eastAsia" w:ascii="宋体" w:hAnsi="宋体" w:cs="宋体"/>
                <w:color w:val="000000" w:themeColor="text1"/>
                <w:sz w:val="21"/>
                <w:szCs w:val="21"/>
                <w:highlight w:val="none"/>
                <w:u w:val="single"/>
                <w14:textFill>
                  <w14:solidFill>
                    <w14:schemeClr w14:val="tx1"/>
                  </w14:solidFill>
                </w14:textFill>
              </w:rPr>
              <w:t xml:space="preserve"> 4 </w:t>
            </w:r>
            <w:r>
              <w:rPr>
                <w:rFonts w:hint="eastAsia" w:ascii="宋体" w:hAnsi="宋体" w:cs="宋体"/>
                <w:color w:val="000000" w:themeColor="text1"/>
                <w:sz w:val="21"/>
                <w:szCs w:val="21"/>
                <w:highlight w:val="none"/>
                <w14:textFill>
                  <w14:solidFill>
                    <w14:schemeClr w14:val="tx1"/>
                  </w14:solidFill>
                </w14:textFill>
              </w:rPr>
              <w:t>副，</w:t>
            </w:r>
            <w:r>
              <w:rPr>
                <w:rFonts w:hint="eastAsia" w:ascii="宋体" w:hAnsi="宋体" w:cs="宋体"/>
                <w:bCs/>
                <w:color w:val="000000" w:themeColor="text1"/>
                <w:sz w:val="21"/>
                <w:szCs w:val="21"/>
                <w:highlight w:val="none"/>
                <w14:textFill>
                  <w14:solidFill>
                    <w14:schemeClr w14:val="tx1"/>
                  </w14:solidFill>
                </w14:textFill>
              </w:rPr>
              <w:t>独立装订成册</w:t>
            </w:r>
            <w:r>
              <w:rPr>
                <w:rFonts w:hint="eastAsia" w:ascii="宋体" w:hAnsi="宋体" w:cs="宋体"/>
                <w:color w:val="000000" w:themeColor="text1"/>
                <w:sz w:val="21"/>
                <w:szCs w:val="21"/>
                <w:highlight w:val="none"/>
                <w14:textFill>
                  <w14:solidFill>
                    <w14:schemeClr w14:val="tx1"/>
                  </w14:solidFill>
                </w14:textFill>
              </w:rPr>
              <w:t>）</w:t>
            </w:r>
          </w:p>
          <w:p w14:paraId="37076870">
            <w:pPr>
              <w:pStyle w:val="18"/>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2.开标信封</w:t>
            </w:r>
            <w:r>
              <w:rPr>
                <w:rFonts w:hint="eastAsia" w:ascii="宋体" w:hAnsi="宋体" w:cs="宋体"/>
                <w:color w:val="000000" w:themeColor="text1"/>
                <w:sz w:val="21"/>
                <w:szCs w:val="21"/>
                <w:highlight w:val="none"/>
                <w14:textFill>
                  <w14:solidFill>
                    <w14:schemeClr w14:val="tx1"/>
                  </w14:solidFill>
                </w14:textFill>
              </w:rPr>
              <w:t>（内含“开标一览表”、“法定代表人（负责人）证明书”和“法定代表人（负责人）授权书”）</w:t>
            </w:r>
          </w:p>
          <w:p w14:paraId="21A55959">
            <w:pPr>
              <w:pStyle w:val="18"/>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3.</w:t>
            </w:r>
            <w:r>
              <w:rPr>
                <w:rFonts w:hint="eastAsia" w:ascii="宋体" w:hAnsi="宋体" w:cs="宋体"/>
                <w:b/>
                <w:bCs/>
                <w:color w:val="000000" w:themeColor="text1"/>
                <w:sz w:val="21"/>
                <w:szCs w:val="21"/>
                <w:highlight w:val="none"/>
                <w14:textFill>
                  <w14:solidFill>
                    <w14:schemeClr w14:val="tx1"/>
                  </w14:solidFill>
                </w14:textFill>
              </w:rPr>
              <w:t>投标文件电子版</w:t>
            </w:r>
            <w:r>
              <w:rPr>
                <w:rFonts w:hint="eastAsia" w:ascii="宋体" w:hAnsi="宋体" w:cs="宋体"/>
                <w:color w:val="000000" w:themeColor="text1"/>
                <w:sz w:val="21"/>
                <w:szCs w:val="21"/>
                <w:highlight w:val="none"/>
                <w14:textFill>
                  <w14:solidFill>
                    <w14:schemeClr w14:val="tx1"/>
                  </w14:solidFill>
                </w14:textFill>
              </w:rPr>
              <w:t>（以光盘或U盘提供，内含PDF及可编辑的投标文件电子版1份，在封面上注明“公司名称-投标文件电子版”）</w:t>
            </w:r>
          </w:p>
          <w:p w14:paraId="6B65ABE6">
            <w:pPr>
              <w:pStyle w:val="18"/>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E4F746E">
            <w:pPr>
              <w:pStyle w:val="18"/>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注：</w:t>
            </w:r>
          </w:p>
          <w:p w14:paraId="1E9BA131">
            <w:pPr>
              <w:pStyle w:val="18"/>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lang w:val="en-US" w:eastAsia="zh-CN"/>
                <w14:textFill>
                  <w14:solidFill>
                    <w14:schemeClr w14:val="tx1"/>
                  </w14:solidFill>
                </w14:textFill>
              </w:rPr>
              <w:t>1.</w:t>
            </w:r>
            <w:r>
              <w:rPr>
                <w:rFonts w:hint="eastAsia" w:ascii="宋体" w:hAnsi="宋体" w:cs="宋体"/>
                <w:b/>
                <w:color w:val="000000" w:themeColor="text1"/>
                <w:sz w:val="21"/>
                <w:szCs w:val="21"/>
                <w:highlight w:val="none"/>
                <w14:textFill>
                  <w14:solidFill>
                    <w14:schemeClr w14:val="tx1"/>
                  </w14:solidFill>
                </w14:textFill>
              </w:rPr>
              <w:t>所有投标资料</w:t>
            </w:r>
            <w:r>
              <w:rPr>
                <w:rFonts w:hint="eastAsia" w:ascii="宋体" w:hAnsi="宋体" w:cs="宋体"/>
                <w:bCs/>
                <w:color w:val="000000" w:themeColor="text1"/>
                <w:sz w:val="21"/>
                <w:szCs w:val="21"/>
                <w:highlight w:val="none"/>
                <w14:textFill>
                  <w14:solidFill>
                    <w14:schemeClr w14:val="tx1"/>
                  </w14:solidFill>
                </w14:textFill>
              </w:rPr>
              <w:t>分别密封在不透明的外层封装中，</w:t>
            </w:r>
            <w:r>
              <w:rPr>
                <w:rFonts w:hint="eastAsia" w:ascii="宋体" w:hAnsi="宋体" w:cs="宋体"/>
                <w:color w:val="000000" w:themeColor="text1"/>
                <w:sz w:val="21"/>
                <w:szCs w:val="21"/>
                <w:highlight w:val="none"/>
                <w14:textFill>
                  <w14:solidFill>
                    <w14:schemeClr w14:val="tx1"/>
                  </w14:solidFill>
                </w14:textFill>
              </w:rPr>
              <w:t>封面需按招标文件封面格式要求标注并加盖公章。</w:t>
            </w:r>
          </w:p>
          <w:p w14:paraId="17CB509C">
            <w:pPr>
              <w:pStyle w:val="18"/>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bCs/>
                <w:color w:val="000000" w:themeColor="text1"/>
                <w:sz w:val="21"/>
                <w:szCs w:val="21"/>
                <w:highlight w:val="none"/>
                <w:lang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2.</w:t>
            </w:r>
            <w:r>
              <w:rPr>
                <w:rFonts w:hint="eastAsia" w:ascii="宋体" w:hAnsi="宋体" w:cs="宋体"/>
                <w:bCs/>
                <w:color w:val="000000" w:themeColor="text1"/>
                <w:sz w:val="21"/>
                <w:szCs w:val="21"/>
                <w:highlight w:val="none"/>
                <w14:textFill>
                  <w14:solidFill>
                    <w14:schemeClr w14:val="tx1"/>
                  </w14:solidFill>
                </w14:textFill>
              </w:rPr>
              <w:t>每一密封封装上均注明“于</w:t>
            </w:r>
            <w:r>
              <w:rPr>
                <w:rFonts w:hint="eastAsia" w:ascii="宋体" w:hAnsi="宋体" w:cs="宋体"/>
                <w:bCs/>
                <w:color w:val="000000" w:themeColor="text1"/>
                <w:sz w:val="21"/>
                <w:szCs w:val="21"/>
                <w:highlight w:val="none"/>
                <w:u w:val="single"/>
                <w14:textFill>
                  <w14:solidFill>
                    <w14:schemeClr w14:val="tx1"/>
                  </w14:solidFill>
                </w14:textFill>
              </w:rPr>
              <w:t xml:space="preserve">     （投标截止时间）   </w:t>
            </w:r>
            <w:r>
              <w:rPr>
                <w:rFonts w:hint="eastAsia" w:ascii="宋体" w:hAnsi="宋体" w:cs="宋体"/>
                <w:bCs/>
                <w:color w:val="000000" w:themeColor="text1"/>
                <w:sz w:val="21"/>
                <w:szCs w:val="21"/>
                <w:highlight w:val="none"/>
                <w14:textFill>
                  <w14:solidFill>
                    <w14:schemeClr w14:val="tx1"/>
                  </w14:solidFill>
                </w14:textFill>
              </w:rPr>
              <w:t>之前不准启封”的字样</w:t>
            </w:r>
            <w:r>
              <w:rPr>
                <w:rFonts w:hint="eastAsia" w:ascii="宋体" w:hAnsi="宋体" w:cs="宋体"/>
                <w:bCs/>
                <w:color w:val="000000" w:themeColor="text1"/>
                <w:sz w:val="21"/>
                <w:szCs w:val="21"/>
                <w:highlight w:val="none"/>
                <w:lang w:eastAsia="zh-CN"/>
                <w14:textFill>
                  <w14:solidFill>
                    <w14:schemeClr w14:val="tx1"/>
                  </w14:solidFill>
                </w14:textFill>
              </w:rPr>
              <w:t>。</w:t>
            </w:r>
          </w:p>
          <w:p w14:paraId="34091F7F">
            <w:pPr>
              <w:pStyle w:val="18"/>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bCs/>
                <w:color w:val="000000" w:themeColor="text1"/>
                <w:sz w:val="21"/>
                <w:szCs w:val="21"/>
                <w:highlight w:val="none"/>
                <w:lang w:val="en-US" w:eastAsia="zh-CN"/>
                <w14:textFill>
                  <w14:solidFill>
                    <w14:schemeClr w14:val="tx1"/>
                  </w14:solidFill>
                </w14:textFill>
              </w:rPr>
              <w:t>3.</w:t>
            </w:r>
            <w:r>
              <w:rPr>
                <w:rFonts w:hint="eastAsia" w:ascii="宋体"/>
                <w:bCs/>
                <w:color w:val="000000" w:themeColor="text1"/>
                <w:sz w:val="21"/>
                <w:szCs w:val="21"/>
                <w:highlight w:val="none"/>
                <w14:textFill>
                  <w14:solidFill>
                    <w14:schemeClr w14:val="tx1"/>
                  </w14:solidFill>
                </w14:textFill>
              </w:rPr>
              <w:t>投标人未按上述规定对投标文件进行</w:t>
            </w:r>
            <w:r>
              <w:rPr>
                <w:rFonts w:hint="eastAsia" w:ascii="宋体" w:hAnsi="宋体" w:cs="宋体"/>
                <w:bCs/>
                <w:color w:val="000000" w:themeColor="text1"/>
                <w:sz w:val="21"/>
                <w:szCs w:val="21"/>
                <w:highlight w:val="none"/>
                <w:lang w:val="en-US" w:eastAsia="zh-CN"/>
                <w14:textFill>
                  <w14:solidFill>
                    <w14:schemeClr w14:val="tx1"/>
                  </w14:solidFill>
                </w14:textFill>
              </w:rPr>
              <w:t>装订、</w:t>
            </w:r>
            <w:r>
              <w:rPr>
                <w:rFonts w:hint="eastAsia" w:ascii="宋体"/>
                <w:bCs/>
                <w:color w:val="000000" w:themeColor="text1"/>
                <w:sz w:val="21"/>
                <w:szCs w:val="21"/>
                <w:highlight w:val="none"/>
                <w14:textFill>
                  <w14:solidFill>
                    <w14:schemeClr w14:val="tx1"/>
                  </w14:solidFill>
                </w14:textFill>
              </w:rPr>
              <w:t>密封和加写标记，</w:t>
            </w:r>
            <w:r>
              <w:rPr>
                <w:rFonts w:hint="eastAsia" w:ascii="宋体" w:hAnsi="宋体"/>
                <w:color w:val="000000" w:themeColor="text1"/>
                <w:sz w:val="21"/>
                <w:szCs w:val="21"/>
                <w:highlight w:val="none"/>
                <w14:textFill>
                  <w14:solidFill>
                    <w14:schemeClr w14:val="tx1"/>
                  </w14:solidFill>
                </w14:textFill>
              </w:rPr>
              <w:t>代理采购机构有权予以拒收，并退回给投标人。电报、电话、传真</w:t>
            </w:r>
            <w:r>
              <w:rPr>
                <w:rFonts w:hint="eastAsia" w:ascii="宋体"/>
                <w:bCs/>
                <w:color w:val="000000" w:themeColor="text1"/>
                <w:sz w:val="21"/>
                <w:szCs w:val="21"/>
                <w:highlight w:val="none"/>
                <w14:textFill>
                  <w14:solidFill>
                    <w14:schemeClr w14:val="tx1"/>
                  </w14:solidFill>
                </w14:textFill>
              </w:rPr>
              <w:t>等非纸质形式</w:t>
            </w:r>
            <w:r>
              <w:rPr>
                <w:rFonts w:hint="eastAsia" w:ascii="宋体" w:hAnsi="宋体"/>
                <w:color w:val="000000" w:themeColor="text1"/>
                <w:sz w:val="21"/>
                <w:szCs w:val="21"/>
                <w:highlight w:val="none"/>
                <w14:textFill>
                  <w14:solidFill>
                    <w14:schemeClr w14:val="tx1"/>
                  </w14:solidFill>
                </w14:textFill>
              </w:rPr>
              <w:t>的投标概不接受</w:t>
            </w:r>
            <w:r>
              <w:rPr>
                <w:rFonts w:hint="eastAsia" w:ascii="宋体"/>
                <w:bCs/>
                <w:color w:val="000000" w:themeColor="text1"/>
                <w:sz w:val="21"/>
                <w:szCs w:val="21"/>
                <w:highlight w:val="none"/>
                <w14:textFill>
                  <w14:solidFill>
                    <w14:schemeClr w14:val="tx1"/>
                  </w14:solidFill>
                </w14:textFill>
              </w:rPr>
              <w:t>。</w:t>
            </w:r>
            <w:r>
              <w:rPr>
                <w:b/>
                <w:bCs/>
                <w:color w:val="000000" w:themeColor="text1"/>
                <w:sz w:val="21"/>
                <w:szCs w:val="21"/>
                <w:highlight w:val="none"/>
                <w14:textFill>
                  <w14:solidFill>
                    <w14:schemeClr w14:val="tx1"/>
                  </w14:solidFill>
                </w14:textFill>
              </w:rPr>
              <w:t>所有投标文件密封袋的封口处应加盖投标人</w:t>
            </w:r>
            <w:r>
              <w:rPr>
                <w:rFonts w:hint="eastAsia"/>
                <w:b/>
                <w:bCs/>
                <w:color w:val="000000" w:themeColor="text1"/>
                <w:sz w:val="21"/>
                <w:szCs w:val="21"/>
                <w:highlight w:val="none"/>
                <w14:textFill>
                  <w14:solidFill>
                    <w14:schemeClr w14:val="tx1"/>
                  </w14:solidFill>
                </w14:textFill>
              </w:rPr>
              <w:t>公章或密封章。</w:t>
            </w:r>
          </w:p>
        </w:tc>
      </w:tr>
      <w:tr w14:paraId="633D8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E70461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w:t>
            </w:r>
          </w:p>
        </w:tc>
        <w:tc>
          <w:tcPr>
            <w:tcW w:w="1750" w:type="dxa"/>
            <w:vAlign w:val="center"/>
          </w:tcPr>
          <w:p w14:paraId="774CA95C">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中标候选供应商推荐家数</w:t>
            </w:r>
          </w:p>
        </w:tc>
        <w:tc>
          <w:tcPr>
            <w:tcW w:w="6672" w:type="dxa"/>
            <w:gridSpan w:val="2"/>
            <w:vAlign w:val="center"/>
          </w:tcPr>
          <w:p w14:paraId="438D6233">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采购包1：3家</w:t>
            </w:r>
          </w:p>
        </w:tc>
      </w:tr>
      <w:tr w14:paraId="419045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D3BAF3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w:t>
            </w:r>
          </w:p>
        </w:tc>
        <w:tc>
          <w:tcPr>
            <w:tcW w:w="1750" w:type="dxa"/>
            <w:vAlign w:val="center"/>
          </w:tcPr>
          <w:p w14:paraId="608621D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中标供应商数量</w:t>
            </w:r>
          </w:p>
        </w:tc>
        <w:tc>
          <w:tcPr>
            <w:tcW w:w="6672" w:type="dxa"/>
            <w:gridSpan w:val="2"/>
            <w:vAlign w:val="center"/>
          </w:tcPr>
          <w:p w14:paraId="5350B4DF">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采购包1：1家</w:t>
            </w:r>
          </w:p>
        </w:tc>
      </w:tr>
      <w:tr w14:paraId="6685B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2DFF66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w:t>
            </w:r>
          </w:p>
        </w:tc>
        <w:tc>
          <w:tcPr>
            <w:tcW w:w="1750" w:type="dxa"/>
            <w:vAlign w:val="center"/>
          </w:tcPr>
          <w:p w14:paraId="10A83C2F">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有效供应商家数</w:t>
            </w:r>
          </w:p>
        </w:tc>
        <w:tc>
          <w:tcPr>
            <w:tcW w:w="6672" w:type="dxa"/>
            <w:gridSpan w:val="2"/>
            <w:vAlign w:val="center"/>
          </w:tcPr>
          <w:p w14:paraId="60C4C5C0">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采购包1：3家</w:t>
            </w:r>
          </w:p>
          <w:p w14:paraId="23A4B970">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此人数约定了开标与评标过程中的最低有效供应商家数，当家数不足时项目将不得开标、不得评标或直接废标。</w:t>
            </w:r>
          </w:p>
        </w:tc>
      </w:tr>
      <w:tr w14:paraId="13C5F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71208D4C">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w:t>
            </w:r>
          </w:p>
        </w:tc>
        <w:tc>
          <w:tcPr>
            <w:tcW w:w="1750" w:type="dxa"/>
            <w:vAlign w:val="center"/>
          </w:tcPr>
          <w:p w14:paraId="431780EF">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项目兼投兼中（兼投不兼中）规则</w:t>
            </w:r>
          </w:p>
        </w:tc>
        <w:tc>
          <w:tcPr>
            <w:tcW w:w="6672" w:type="dxa"/>
            <w:gridSpan w:val="2"/>
            <w:vAlign w:val="center"/>
          </w:tcPr>
          <w:p w14:paraId="63240E2A">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无</w:t>
            </w:r>
          </w:p>
        </w:tc>
      </w:tr>
      <w:tr w14:paraId="201A6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5A5F4DF">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15</w:t>
            </w:r>
          </w:p>
        </w:tc>
        <w:tc>
          <w:tcPr>
            <w:tcW w:w="1750" w:type="dxa"/>
            <w:vAlign w:val="center"/>
          </w:tcPr>
          <w:p w14:paraId="5C3C3DF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中标供应商确定方式</w:t>
            </w:r>
          </w:p>
        </w:tc>
        <w:tc>
          <w:tcPr>
            <w:tcW w:w="6672" w:type="dxa"/>
            <w:gridSpan w:val="2"/>
            <w:vAlign w:val="center"/>
          </w:tcPr>
          <w:p w14:paraId="357E563C">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采购人按照评审报告中推荐的成交候选人确定中标（成交）人。</w:t>
            </w:r>
          </w:p>
        </w:tc>
      </w:tr>
      <w:tr w14:paraId="61372C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AD6971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16</w:t>
            </w:r>
          </w:p>
        </w:tc>
        <w:tc>
          <w:tcPr>
            <w:tcW w:w="1750" w:type="dxa"/>
            <w:vAlign w:val="center"/>
          </w:tcPr>
          <w:p w14:paraId="17A7FCB7">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代理服务费</w:t>
            </w:r>
          </w:p>
        </w:tc>
        <w:tc>
          <w:tcPr>
            <w:tcW w:w="6672" w:type="dxa"/>
            <w:gridSpan w:val="2"/>
            <w:vAlign w:val="center"/>
          </w:tcPr>
          <w:p w14:paraId="24BB4648">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收取。</w:t>
            </w:r>
          </w:p>
          <w:p w14:paraId="59CC8D1A">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机构代理服务收费标准：招标代理服务费按差额定率累进法计算。收费标准参照原国家发展计划委员会颁发的计价格[2002]1980号文《招标代理服务收费管理暂行办法》及国家发改委[2003]857号文及发改价格[2011]534号文规定，当招标代理服务费计算不足</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70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00元按定额</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70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00元收取。</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中标服务费由中标人在领取中标通知书前以银行转账方式一次性支付。</w:t>
            </w:r>
          </w:p>
        </w:tc>
      </w:tr>
      <w:tr w14:paraId="10351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BCCF9C4">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17</w:t>
            </w:r>
          </w:p>
        </w:tc>
        <w:tc>
          <w:tcPr>
            <w:tcW w:w="1750" w:type="dxa"/>
            <w:vAlign w:val="center"/>
          </w:tcPr>
          <w:p w14:paraId="560D427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代理服务费收取方式</w:t>
            </w:r>
          </w:p>
        </w:tc>
        <w:tc>
          <w:tcPr>
            <w:tcW w:w="6672" w:type="dxa"/>
            <w:gridSpan w:val="2"/>
            <w:vAlign w:val="center"/>
          </w:tcPr>
          <w:p w14:paraId="390E0C2E">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向中标/成交供应商收取</w:t>
            </w:r>
          </w:p>
        </w:tc>
      </w:tr>
      <w:tr w14:paraId="604CAF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76F2388">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18</w:t>
            </w:r>
          </w:p>
        </w:tc>
        <w:tc>
          <w:tcPr>
            <w:tcW w:w="1750" w:type="dxa"/>
            <w:vAlign w:val="center"/>
          </w:tcPr>
          <w:p w14:paraId="666C3ABA">
            <w:pPr>
              <w:spacing w:line="30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中标服务费</w:t>
            </w:r>
          </w:p>
          <w:p w14:paraId="1FC6D0E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（以银行转账、电汇方式提交）</w:t>
            </w:r>
          </w:p>
        </w:tc>
        <w:tc>
          <w:tcPr>
            <w:tcW w:w="6672" w:type="dxa"/>
            <w:gridSpan w:val="2"/>
            <w:vAlign w:val="center"/>
          </w:tcPr>
          <w:p w14:paraId="36B85003">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开户名称</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广东业信采购招标有限公司</w:t>
            </w:r>
          </w:p>
          <w:p w14:paraId="6649E2F5">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账    号</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44547801040002249</w:t>
            </w:r>
          </w:p>
          <w:p w14:paraId="6BA88892">
            <w:pPr>
              <w:spacing w:line="300" w:lineRule="exact"/>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开户银行</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中国农业银行股份有限公司阳江江城支行</w:t>
            </w:r>
          </w:p>
        </w:tc>
      </w:tr>
      <w:tr w14:paraId="5FC77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61D196D">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19</w:t>
            </w:r>
          </w:p>
        </w:tc>
        <w:tc>
          <w:tcPr>
            <w:tcW w:w="1750" w:type="dxa"/>
            <w:vAlign w:val="center"/>
          </w:tcPr>
          <w:p w14:paraId="71F0E914">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专门面向中小企业采购</w:t>
            </w:r>
          </w:p>
        </w:tc>
        <w:tc>
          <w:tcPr>
            <w:tcW w:w="6672" w:type="dxa"/>
            <w:gridSpan w:val="2"/>
            <w:vAlign w:val="center"/>
          </w:tcPr>
          <w:p w14:paraId="49ABE3E4">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采购包1：面向</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企业，采购包专门预留</w:t>
            </w:r>
          </w:p>
        </w:tc>
      </w:tr>
      <w:tr w14:paraId="693CC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restart"/>
            <w:vAlign w:val="center"/>
          </w:tcPr>
          <w:p w14:paraId="7B0754AF">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20</w:t>
            </w:r>
          </w:p>
        </w:tc>
        <w:tc>
          <w:tcPr>
            <w:tcW w:w="1750" w:type="dxa"/>
            <w:vMerge w:val="restart"/>
            <w:vAlign w:val="center"/>
          </w:tcPr>
          <w:p w14:paraId="6352F5FC">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信息公告媒体</w:t>
            </w:r>
          </w:p>
        </w:tc>
        <w:tc>
          <w:tcPr>
            <w:tcW w:w="3007" w:type="dxa"/>
            <w:tcBorders>
              <w:right w:val="single" w:color="auto" w:sz="4" w:space="0"/>
            </w:tcBorders>
            <w:vAlign w:val="center"/>
          </w:tcPr>
          <w:p w14:paraId="271A37C1">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全国招标采购公共服务平台</w:t>
            </w:r>
          </w:p>
        </w:tc>
        <w:tc>
          <w:tcPr>
            <w:tcW w:w="3665" w:type="dxa"/>
            <w:tcBorders>
              <w:left w:val="single" w:color="auto" w:sz="4" w:space="0"/>
            </w:tcBorders>
            <w:vAlign w:val="center"/>
          </w:tcPr>
          <w:p w14:paraId="10DE389C">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https://www.hnzbcgxxw.com/</w:t>
            </w:r>
          </w:p>
        </w:tc>
      </w:tr>
      <w:tr w14:paraId="26F52C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5D098B65">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750" w:type="dxa"/>
            <w:vMerge w:val="continue"/>
            <w:vAlign w:val="center"/>
          </w:tcPr>
          <w:p w14:paraId="5A52239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007" w:type="dxa"/>
            <w:vMerge w:val="restart"/>
            <w:tcBorders>
              <w:right w:val="single" w:color="auto" w:sz="4" w:space="0"/>
            </w:tcBorders>
            <w:vAlign w:val="center"/>
          </w:tcPr>
          <w:p w14:paraId="00D3BA47">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广东业信采购招标有限公司网</w:t>
            </w:r>
          </w:p>
        </w:tc>
        <w:tc>
          <w:tcPr>
            <w:tcW w:w="3665" w:type="dxa"/>
            <w:tcBorders>
              <w:left w:val="single" w:color="auto" w:sz="4" w:space="0"/>
            </w:tcBorders>
            <w:shd w:val="clear" w:color="auto" w:fill="auto"/>
            <w:vAlign w:val="center"/>
          </w:tcPr>
          <w:p w14:paraId="6EB908E9">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instrText xml:space="preserve"> HYPERLINK "http://www.gdgpo.gov.cn" </w:instrTex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http://www.gdgpo.com.cn</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fldChar w:fldCharType="end"/>
            </w:r>
          </w:p>
        </w:tc>
      </w:tr>
      <w:tr w14:paraId="64380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6317163F">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750" w:type="dxa"/>
            <w:vMerge w:val="continue"/>
            <w:vAlign w:val="center"/>
          </w:tcPr>
          <w:p w14:paraId="068391B1">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007" w:type="dxa"/>
            <w:vMerge w:val="continue"/>
            <w:tcBorders>
              <w:right w:val="single" w:color="auto" w:sz="4" w:space="0"/>
            </w:tcBorders>
            <w:vAlign w:val="center"/>
          </w:tcPr>
          <w:p w14:paraId="7016DC9C">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665" w:type="dxa"/>
            <w:tcBorders>
              <w:left w:val="single" w:color="auto" w:sz="4" w:space="0"/>
            </w:tcBorders>
            <w:vAlign w:val="center"/>
          </w:tcPr>
          <w:p w14:paraId="4530A8BD">
            <w:pPr>
              <w:pStyle w:val="18"/>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http://www.yjcg.cc</w:t>
            </w:r>
          </w:p>
        </w:tc>
      </w:tr>
    </w:tbl>
    <w:p w14:paraId="379CD7AA">
      <w:pPr>
        <w:rPr>
          <w:rFonts w:hint="eastAsia"/>
          <w:color w:val="000000" w:themeColor="text1"/>
          <w:highlight w:val="none"/>
          <w14:textFill>
            <w14:solidFill>
              <w14:schemeClr w14:val="tx1"/>
            </w14:solidFill>
          </w14:textFill>
        </w:rPr>
      </w:pPr>
    </w:p>
    <w:p w14:paraId="327CE6C0">
      <w:pPr>
        <w:rPr>
          <w:rFonts w:hint="eastAsia"/>
          <w:color w:val="000000" w:themeColor="text1"/>
          <w:highlight w:val="none"/>
          <w14:textFill>
            <w14:solidFill>
              <w14:schemeClr w14:val="tx1"/>
            </w14:solidFill>
          </w14:textFill>
        </w:rPr>
      </w:pPr>
    </w:p>
    <w:p w14:paraId="5C028B5A">
      <w:pPr>
        <w:pStyle w:val="18"/>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6" w:name="_Toc3047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三、说明</w:t>
      </w:r>
      <w:bookmarkEnd w:id="6"/>
    </w:p>
    <w:p w14:paraId="7CD36959">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1.总则</w:t>
      </w:r>
    </w:p>
    <w:p w14:paraId="76447BD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采购人、采购代理机构及投标人进行的本次采购活动适用《中华人民共和国政府采购法》及其配套的法规、规章、政策。</w:t>
      </w:r>
    </w:p>
    <w:p w14:paraId="4D5D812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14:paraId="4011422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本次公开招标项目，是以招标公告的方式邀请非特定的投标人参加投标。</w:t>
      </w:r>
    </w:p>
    <w:p w14:paraId="5E57798D">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2.适用范围</w:t>
      </w:r>
    </w:p>
    <w:p w14:paraId="7ACC7B4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本招标文件仅适用于本次招标公告中所涉及的项目和内容。</w:t>
      </w:r>
    </w:p>
    <w:p w14:paraId="481D2AC0">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3.进口产品</w:t>
      </w:r>
    </w:p>
    <w:p w14:paraId="6F48B10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若本项目允许采购进口产品，供应商应保证所投产品可履行合法报通关手续进入中国关境内。</w:t>
      </w:r>
    </w:p>
    <w:p w14:paraId="2EA4E03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若本项目不允许采购进口产品，如供应商所投产品为进口产品，其响应将被认定为响应无效。</w:t>
      </w:r>
    </w:p>
    <w:p w14:paraId="394375A6">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4.投标的费用</w:t>
      </w:r>
    </w:p>
    <w:p w14:paraId="4040BC8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不论投标结果如何，投标人应承担所有与准备和参加投标有关的费用。采购代理机构和采购人均无义务和责任承担相关费用。</w:t>
      </w:r>
    </w:p>
    <w:p w14:paraId="1D9A9438">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5.以联合体形式投标的，应符合以下规定：</w:t>
      </w:r>
    </w:p>
    <w:p w14:paraId="38DB834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5.1联合体各方均应当满足《中华人民共和国政府采购法》第二十二条规定的条件，并在投标文件中提供联合体各方的相关证明材料。</w:t>
      </w:r>
    </w:p>
    <w:p w14:paraId="7FFA9C0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14:paraId="33BDC65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5.3 联合体名称需与共同投标协议书签署方一致。对于需交投标保证金的，以牵头方名义缴纳。</w:t>
      </w:r>
    </w:p>
    <w:p w14:paraId="28DBC92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5.4联合体成员存在不良信用记录的，视同联合体存在不良信用记录。</w:t>
      </w:r>
    </w:p>
    <w:p w14:paraId="11B4825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3108D76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5.6联合体各方应当共同与采购人签订采购合同，就合同约定的事项对采购人承担连带责任。</w:t>
      </w:r>
    </w:p>
    <w:p w14:paraId="14B36684">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6.关联企业投标说明</w:t>
      </w:r>
    </w:p>
    <w:p w14:paraId="0209A83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6.1 对于不接受联合体投标的采购项目（采购包）：法定代表人或单位负责人为同一个人或者存在直接控股、管理关系的不同供应商，不得同时参加同一项目或同一采购包的投标。如同时参加，则其投标将被拒绝。</w:t>
      </w:r>
    </w:p>
    <w:p w14:paraId="2D2E770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14:paraId="59291980">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7.关于中小微企业投标</w:t>
      </w:r>
    </w:p>
    <w:p w14:paraId="1FC389B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1CAD07D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13113BC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4C2FDB2D">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8.纪律与保密事项</w:t>
      </w:r>
    </w:p>
    <w:p w14:paraId="6A4AF10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8.1投标人不得相互串通投标报价，不得妨碍其他投标人的公平竞争，不得损害采购人或其他投标人的合法权益，投标人不得以向采购人、评标委员会成员行贿或者采取其他不正当手段谋取中标。</w:t>
      </w:r>
    </w:p>
    <w:p w14:paraId="720B021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8.2在确定中标供应商之前，投标人不得与采购人就投标价格、投标方案等实质性内容进行谈判，也不得私下接触评标委员会成员。</w:t>
      </w:r>
    </w:p>
    <w:p w14:paraId="79643BE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8.3在确定中标供应商之前，投标人试图在投标文件审查、澄清、比较和评价时对评标委员会、采购人和采购代理机构施加任何影响都可能导致其投标无效。</w:t>
      </w:r>
    </w:p>
    <w:p w14:paraId="484ACC5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8.4获得本招标文件者，须履行本项目下保密义务，不得将因本次项目获得的信息向第三人外传，不得将招标文件用作本次投标以外的任何用途。</w:t>
      </w:r>
    </w:p>
    <w:p w14:paraId="7D1A37C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14:paraId="7A99F59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8.6采购人或采购代理机构有权将供应商提供的所有资料向有关政府部门或评审小组披露。</w:t>
      </w:r>
    </w:p>
    <w:p w14:paraId="0BFC01A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2580D64D">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9.语言文字以及度量衡单位</w:t>
      </w:r>
    </w:p>
    <w:p w14:paraId="1E7C3A6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39E27D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9.2除非招标文件的技术规格中另有规定，投标人在投标文件中及其与采购人和采购代理机构的所有往来文件中的计量单位均应采用中华人民共和国法定计量单位。</w:t>
      </w:r>
    </w:p>
    <w:p w14:paraId="5849317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9.3投标人所提供的货物和服务均应以人民币报价，货币单位：元。</w:t>
      </w:r>
    </w:p>
    <w:p w14:paraId="77E9C962">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10. 现场踏勘（如有）</w:t>
      </w:r>
    </w:p>
    <w:p w14:paraId="463A8BA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10.1招标文件规定组织踏勘现场的，采购人按招标文件规定的时间、地点组织投标人踏勘项目现场。</w:t>
      </w:r>
    </w:p>
    <w:p w14:paraId="4D22F07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10.2投标人自行承担踏勘现场发生的责任、风险和自身费用。</w:t>
      </w:r>
    </w:p>
    <w:p w14:paraId="60CEBEA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10.3采购人在踏勘现场中介绍的资料和数据等，只是为了使投标人能够利用招标人现有的资料。招标人对投标人由此而作出的推论、解释和结论概不负责。</w:t>
      </w:r>
    </w:p>
    <w:p w14:paraId="430FC3E3">
      <w:pPr>
        <w:pStyle w:val="18"/>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7" w:name="_Toc3102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四、招标文件的澄清和修改</w:t>
      </w:r>
      <w:bookmarkEnd w:id="7"/>
    </w:p>
    <w:p w14:paraId="180ADBD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14:paraId="1613AD7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14:paraId="7FF7F03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3.如更正公告有重新发布招标文件的，供应商应下载最新发布的招标文件制作投标文件。</w:t>
      </w:r>
    </w:p>
    <w:p w14:paraId="5007A26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14:paraId="05276A8E">
      <w:pPr>
        <w:pStyle w:val="18"/>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 w:name="_Toc2996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五、投标要求</w:t>
      </w:r>
      <w:bookmarkEnd w:id="8"/>
    </w:p>
    <w:p w14:paraId="3B575A99">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1.投标登记</w:t>
      </w:r>
    </w:p>
    <w:p w14:paraId="5948DFA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投标人应</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在代理机构完</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成项目投标登记并</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购买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招标文件（未按上述方式获取招标文件的供应商，其投标资格将被视为无效）。</w:t>
      </w:r>
    </w:p>
    <w:p w14:paraId="6B5ED82A">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2.投标文件的制作</w:t>
      </w:r>
    </w:p>
    <w:p w14:paraId="5DC7B997">
      <w:pPr>
        <w:pStyle w:val="18"/>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2.1投标文件中，其格式要求详见第六章说明。如因不按要求编制，其后果由投标人承担。</w:t>
      </w:r>
    </w:p>
    <w:p w14:paraId="4611890A">
      <w:pPr>
        <w:pStyle w:val="18"/>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2.2投标人应</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正确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编制、标记投标文件。关于投标报价（如有报价）说明如下：</w:t>
      </w:r>
    </w:p>
    <w:p w14:paraId="5D15734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14:paraId="73C4DBF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(2)投标报价包括本项目采购需求和投入使用的所有费用，包括但不限于主件、标准附件、备品备件、施工、服务、专用工具、安装、调试、检验、培训、运输、保险、税款等。</w:t>
      </w:r>
    </w:p>
    <w:p w14:paraId="69E8A34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 如有对多个采购包投标的，要对每个采购包独立制作投标文件。</w:t>
      </w:r>
    </w:p>
    <w:p w14:paraId="2ED2B7B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2.4投标人不得将同一个项目或同一个采购包的内容拆开投标，否则其报价将被视为非实质性响应。</w:t>
      </w:r>
    </w:p>
    <w:p w14:paraId="1620F0C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2.5投标人须对招标文件的对应要求给予唯一的实质性响应，否则将视为不响应。</w:t>
      </w:r>
    </w:p>
    <w:p w14:paraId="30898B9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2.6招标文件中，凡标有“★”的地方均为实质性响应条款，投标人若有一项带“★”的条款未响应或不满足，将按无效投标处理。</w:t>
      </w:r>
    </w:p>
    <w:p w14:paraId="532AA46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2.7投标人必须按招标文件指定的格式填写各种报价，各报价应计算正确。除在招标文件另有规定外（如：报折扣、报优惠率等），计量单位应使用中华人民共和国法定计量单位，以人民币填报所有报价。</w:t>
      </w:r>
    </w:p>
    <w:p w14:paraId="4A8112B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14:paraId="79C999E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2.9投标人应按招标文件的规定及附件要求的内容和格式完整地填写和提供资料。投标人必须对投标文件所提供的全部资料的真实性承担法律责任，并无条件接受采购人对其中任何资料进行核实（核对原件）的要求。</w:t>
      </w:r>
    </w:p>
    <w:p w14:paraId="53739DF6">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3.投标文件的提交</w:t>
      </w:r>
    </w:p>
    <w:p w14:paraId="019643D8">
      <w:pPr>
        <w:widowControl/>
        <w:tabs>
          <w:tab w:val="left" w:pos="753"/>
        </w:tabs>
        <w:adjustRightInd w:val="0"/>
        <w:snapToGrid w:val="0"/>
        <w:spacing w:line="360" w:lineRule="auto"/>
        <w:ind w:left="741" w:leftChars="200" w:hanging="321" w:hangingChars="153"/>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 xml:space="preserve"> 3.1</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递交投标文件的地点与开标的地点为同一地点；投标截止时间与开标时间为同一时间。</w:t>
      </w:r>
    </w:p>
    <w:p w14:paraId="0C2061FB">
      <w:pPr>
        <w:widowControl/>
        <w:tabs>
          <w:tab w:val="left" w:pos="753"/>
        </w:tabs>
        <w:adjustRightInd w:val="0"/>
        <w:snapToGrid w:val="0"/>
        <w:spacing w:line="360" w:lineRule="auto"/>
        <w:ind w:left="0" w:leftChars="0" w:firstLine="420" w:firstLineChars="200"/>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.2投标文件需由专人送交。投标人须将密封和标记后的投标文件，按照招标文件中注明的开标地址于投标截止时间之前送交代理采购机构。</w:t>
      </w:r>
    </w:p>
    <w:p w14:paraId="30148371">
      <w:pPr>
        <w:widowControl/>
        <w:tabs>
          <w:tab w:val="left" w:pos="753"/>
        </w:tabs>
        <w:adjustRightInd w:val="0"/>
        <w:snapToGrid w:val="0"/>
        <w:spacing w:line="360" w:lineRule="auto"/>
        <w:ind w:left="741" w:leftChars="200" w:hanging="321" w:hangingChars="153"/>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bookmarkStart w:id="9" w:name="_Toc333935678"/>
      <w:bookmarkStart w:id="10" w:name="_Toc366072519"/>
      <w:bookmarkStart w:id="11" w:name="_Toc349143580"/>
      <w:bookmarkStart w:id="12" w:name="_Toc333237668"/>
      <w:bookmarkStart w:id="13" w:name="_Toc331684029"/>
      <w:bookmarkStart w:id="14" w:name="_Toc350438740"/>
      <w:bookmarkStart w:id="15" w:name="_Toc497224218"/>
      <w:bookmarkStart w:id="16" w:name="_Toc333237779"/>
      <w:bookmarkStart w:id="17" w:name="_Toc339019880"/>
      <w:bookmarkStart w:id="18" w:name="_Toc339441078"/>
      <w:bookmarkStart w:id="19" w:name="_Toc336681926"/>
      <w:bookmarkStart w:id="20" w:name="_Toc365985170"/>
      <w:bookmarkStart w:id="21" w:name="_Toc336681571"/>
      <w:bookmarkStart w:id="22" w:name="_Toc340672860"/>
      <w:bookmarkStart w:id="23" w:name="_Toc339020224"/>
      <w:bookmarkStart w:id="24" w:name="_Toc342296751"/>
      <w:bookmarkStart w:id="25" w:name="_Toc349127617"/>
      <w:bookmarkStart w:id="26" w:name="_Toc374454591"/>
      <w:bookmarkStart w:id="27" w:name="_Toc365967064"/>
      <w:bookmarkStart w:id="28" w:name="_Toc332206699"/>
      <w:bookmarkStart w:id="29" w:name="_Toc340677061"/>
      <w:bookmarkStart w:id="30" w:name="_Toc339020006"/>
      <w:bookmarkStart w:id="31" w:name="_Toc333935337"/>
      <w:bookmarkStart w:id="32" w:name="_Toc333238624"/>
      <w:bookmarkStart w:id="33" w:name="_Toc337632349"/>
      <w:bookmarkStart w:id="34" w:name="_Toc339020086"/>
      <w:bookmarkStart w:id="35" w:name="_Toc345513858"/>
      <w:bookmarkStart w:id="36" w:name="_Toc341348329"/>
      <w:bookmarkStart w:id="37" w:name="_Toc330459976"/>
      <w:bookmarkStart w:id="38" w:name="_Toc503785420"/>
      <w:bookmarkStart w:id="39" w:name="_Toc332270337"/>
      <w:bookmarkStart w:id="40" w:name="_Toc340507433"/>
      <w:bookmarkStart w:id="41" w:name="_Toc350756441"/>
      <w:bookmarkStart w:id="42" w:name="_Toc331512889"/>
      <w:bookmarkStart w:id="43" w:name="_Toc342060365"/>
      <w:bookmarkStart w:id="44" w:name="_Toc339362291"/>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.3代理采购机构于投标截止时间前30分钟开始接收投标文件，并于招标文件规定的开标时间、</w:t>
      </w:r>
    </w:p>
    <w:p w14:paraId="17C55406">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开标地点公开开标。</w:t>
      </w: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14:paraId="024B0397">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代理采购机构将拒绝在投标截止时间后递交的任何投标文件。</w:t>
      </w:r>
    </w:p>
    <w:p w14:paraId="61F25C02">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4.投标文件的修改、撤回与撤销</w:t>
      </w:r>
    </w:p>
    <w:p w14:paraId="071434E3">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 xml:space="preserve"> 4.1</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投标人在投标截止时间前，可以修改或撤回其投标文件。但必须在规定的投标截止时间之</w:t>
      </w:r>
    </w:p>
    <w:p w14:paraId="2670982A">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前以书面通知到代理采购机构，该通知须有投标人法定代表人（负责人）或其授权代表签字。</w:t>
      </w:r>
    </w:p>
    <w:p w14:paraId="0EBBB927">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投标人对投标文件修改的书面材料或撤销的通知应注明“修改投标文件”或“撤销</w:t>
      </w:r>
    </w:p>
    <w:p w14:paraId="342F31F5">
      <w:pPr>
        <w:widowControl/>
        <w:tabs>
          <w:tab w:val="left" w:pos="753"/>
        </w:tabs>
        <w:adjustRightInd w:val="0"/>
        <w:snapToGrid w:val="0"/>
        <w:spacing w:line="360" w:lineRule="auto"/>
        <w:ind w:left="751" w:leftChars="1" w:hanging="749" w:hangingChars="357"/>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投标”字样。</w:t>
      </w:r>
    </w:p>
    <w:p w14:paraId="7A3B9FBB">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在投标截止时间之后，投标人不得对其投标文件做任何修改。</w:t>
      </w:r>
    </w:p>
    <w:p w14:paraId="20291D03">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从投标截止时间至投标文件有效期期满之前，投标人不得撤回其投标文件，否则代理采购机</w:t>
      </w:r>
    </w:p>
    <w:p w14:paraId="48837277">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构将按规定不予退还投标保证金。</w:t>
      </w:r>
    </w:p>
    <w:p w14:paraId="0C6AEA43">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bCs w:val="0"/>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w:t>
      </w:r>
      <w:bookmarkStart w:id="45" w:name="_Toc339020227"/>
      <w:bookmarkStart w:id="46" w:name="_Toc350756444"/>
      <w:bookmarkStart w:id="47" w:name="_Toc333935681"/>
      <w:bookmarkStart w:id="48" w:name="_Toc342296754"/>
      <w:bookmarkStart w:id="49" w:name="_Toc503785423"/>
      <w:bookmarkStart w:id="50" w:name="_Toc330459979"/>
      <w:bookmarkStart w:id="51" w:name="_Toc340677064"/>
      <w:bookmarkStart w:id="52" w:name="_Toc337632352"/>
      <w:bookmarkStart w:id="53" w:name="_Toc332270340"/>
      <w:bookmarkStart w:id="54" w:name="_Toc374454594"/>
      <w:bookmarkStart w:id="55" w:name="_Toc17227"/>
      <w:bookmarkStart w:id="56" w:name="_Toc331512892"/>
      <w:bookmarkStart w:id="57" w:name="_Toc345513861"/>
      <w:bookmarkStart w:id="58" w:name="_Toc350438743"/>
      <w:bookmarkStart w:id="59" w:name="_Toc339441081"/>
      <w:bookmarkStart w:id="60" w:name="_Toc333237671"/>
      <w:bookmarkStart w:id="61" w:name="_Toc333237782"/>
      <w:bookmarkStart w:id="62" w:name="_Toc336681574"/>
      <w:bookmarkStart w:id="63" w:name="_Toc333935340"/>
      <w:bookmarkStart w:id="64" w:name="_Toc339019883"/>
      <w:bookmarkStart w:id="65" w:name="_Toc349143583"/>
      <w:bookmarkStart w:id="66" w:name="_Toc333238627"/>
      <w:bookmarkStart w:id="67" w:name="_Toc365967067"/>
      <w:bookmarkStart w:id="68" w:name="_Toc497224221"/>
      <w:bookmarkStart w:id="69" w:name="_Toc331684032"/>
      <w:bookmarkStart w:id="70" w:name="_Toc365985173"/>
      <w:bookmarkStart w:id="71" w:name="_Toc342060368"/>
      <w:bookmarkStart w:id="72" w:name="_Toc340507436"/>
      <w:bookmarkStart w:id="73" w:name="_Toc339020089"/>
      <w:bookmarkStart w:id="74" w:name="_Toc349127620"/>
      <w:bookmarkStart w:id="75" w:name="_Toc340672863"/>
      <w:bookmarkStart w:id="76" w:name="_Toc339020009"/>
      <w:bookmarkStart w:id="77" w:name="_Toc332206702"/>
      <w:bookmarkStart w:id="78" w:name="_Toc339362294"/>
      <w:bookmarkStart w:id="79" w:name="_Toc336681929"/>
      <w:bookmarkStart w:id="80" w:name="_Toc366072522"/>
      <w:bookmarkStart w:id="81" w:name="_Toc341348332"/>
      <w:r>
        <w:rPr>
          <w:rFonts w:hint="eastAsia" w:asciiTheme="minorEastAsia" w:hAnsiTheme="minorEastAsia" w:eastAsiaTheme="minorEastAsia" w:cstheme="minorEastAsia"/>
          <w:b/>
          <w:bCs w:val="0"/>
          <w:color w:val="000000" w:themeColor="text1"/>
          <w:sz w:val="21"/>
          <w:szCs w:val="21"/>
          <w:highlight w:val="none"/>
          <w:lang w:val="en-US" w:eastAsia="zh-Hans"/>
          <w14:textFill>
            <w14:solidFill>
              <w14:schemeClr w14:val="tx1"/>
            </w14:solidFill>
          </w14:textFill>
        </w:rPr>
        <w:t>开</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Fonts w:hint="eastAsia" w:asciiTheme="minorEastAsia" w:hAnsiTheme="minorEastAsia" w:cstheme="minorEastAsia"/>
          <w:b/>
          <w:bCs w:val="0"/>
          <w:color w:val="000000" w:themeColor="text1"/>
          <w:sz w:val="21"/>
          <w:szCs w:val="21"/>
          <w:highlight w:val="none"/>
          <w:lang w:val="en-US" w:eastAsia="zh-CN"/>
          <w14:textFill>
            <w14:solidFill>
              <w14:schemeClr w14:val="tx1"/>
            </w14:solidFill>
          </w14:textFill>
        </w:rPr>
        <w:t>启</w:t>
      </w:r>
    </w:p>
    <w:p w14:paraId="03046E34">
      <w:pPr>
        <w:widowControl/>
        <w:tabs>
          <w:tab w:val="left" w:pos="753"/>
        </w:tabs>
        <w:adjustRightInd w:val="0"/>
        <w:snapToGrid w:val="0"/>
        <w:spacing w:line="360" w:lineRule="auto"/>
        <w:ind w:left="745" w:leftChars="199" w:hanging="327" w:hangingChars="156"/>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现场开启</w:t>
      </w:r>
      <w:r>
        <w:rPr>
          <w:rFonts w:hint="eastAsia" w:ascii="宋体" w:hAnsi="宋体"/>
          <w:bCs/>
          <w:color w:val="000000" w:themeColor="text1"/>
          <w:highlight w:val="none"/>
          <w14:textFill>
            <w14:solidFill>
              <w14:schemeClr w14:val="tx1"/>
            </w14:solidFill>
          </w14:textFill>
        </w:rPr>
        <w:t>。</w:t>
      </w:r>
    </w:p>
    <w:p w14:paraId="5E559A18">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6.投标保证金</w:t>
      </w:r>
    </w:p>
    <w:p w14:paraId="58BCD76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6.1投标保证金的缴纳</w:t>
      </w:r>
    </w:p>
    <w:p w14:paraId="209C074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投标人在提交投标文件时，应按投标人须知前附表规定的金额和缴纳要求缴纳投标保证金，并作为其投标文件的组成部分。</w:t>
      </w:r>
    </w:p>
    <w:p w14:paraId="2B6E318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如采用转账、支票、本票、汇票形式提交的，投标保证金从投标人基本账户递交，由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代收。具体操作要求详见</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有关指引，递交事宜请自行咨询</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；请各投标人在投标文件递交截止时间前按须知前附表规定的金额递交至</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，到账情况以开标时</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查询的信息为准。</w:t>
      </w:r>
    </w:p>
    <w:p w14:paraId="7A32FF2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如采用金融机构、专业担保机构开具的投标担保函、投标保证保险函等形式提交投标保证金的，投标担保函或投标保证保险函须开具给采购人（保险受益人须为采购人），并与投标文件一同递交。</w:t>
      </w:r>
    </w:p>
    <w:p w14:paraId="5BF2702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电子保函与纸质保函具有同样效力。</w:t>
      </w:r>
    </w:p>
    <w:p w14:paraId="6CDAF4C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6.2投标保证金的退还：</w:t>
      </w:r>
    </w:p>
    <w:p w14:paraId="21688BB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（1）投标人在投标截止时间前放弃投标的，自所投采购包结果公告发出后5个工作日内退还。</w:t>
      </w:r>
    </w:p>
    <w:p w14:paraId="4146E7E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（2）未中标的投标人投标保证金，自中标通知书发出之日起5个工作日内退还。</w:t>
      </w:r>
    </w:p>
    <w:p w14:paraId="2FA68E3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（3）中标供应商的投标保证金，自政府采购合同签订之日起5个工作日内退还。</w:t>
      </w:r>
    </w:p>
    <w:p w14:paraId="7B30F2A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备注：但因投标人自身原因导致无法及时退还的除外。</w:t>
      </w:r>
    </w:p>
    <w:p w14:paraId="77A959B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6.3有下列情形之一的，投标保证金将不予退还：</w:t>
      </w:r>
    </w:p>
    <w:p w14:paraId="3A24125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（1）提供虚假材料谋取中标、成交的；</w:t>
      </w:r>
    </w:p>
    <w:p w14:paraId="328566C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（2）投标人在招标文件规定的投标有效期内撤销其投标；</w:t>
      </w:r>
    </w:p>
    <w:p w14:paraId="3F2DF08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（3）中标后，无正当理由放弃中标资格；</w:t>
      </w:r>
    </w:p>
    <w:p w14:paraId="7E2CDF4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（4）中标后，无正当理由不与采购人签订合同；</w:t>
      </w:r>
    </w:p>
    <w:p w14:paraId="0C08BF7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（5）法律法规和招标文件规定的其他情形。</w:t>
      </w:r>
    </w:p>
    <w:p w14:paraId="333463BD">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7.投标有效期</w:t>
      </w:r>
    </w:p>
    <w:p w14:paraId="062B61C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7.1投标有效期内投标人撤销投标文件的，采购人或者采购代理机构可以不退还投标保证金（如有）。采用投标保函方式替代保证金的，采购人或者采购代理机构可以向担保机构索赔保证金。</w:t>
      </w:r>
    </w:p>
    <w:p w14:paraId="19423A5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14:paraId="4237C63C">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8.样品（演示）</w:t>
      </w:r>
    </w:p>
    <w:p w14:paraId="33A8352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8.1招标文件规定投标人提交样品的，样品属于投标文件的组成部分。样品的生产、运输、安装、保全等一切费用由投标人自理。</w:t>
      </w:r>
    </w:p>
    <w:p w14:paraId="56C17A7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8.2投标截止时间前，投标人应将样品送达至指定地点。若需要现场演示的，投标人应提前做好演示准备（包括演示设备）。</w:t>
      </w:r>
    </w:p>
    <w:p w14:paraId="6F4701D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14:paraId="46A90EF3">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9.除招标文件另有规定外，有下列情形之一的，投标无效：</w:t>
      </w:r>
    </w:p>
    <w:p w14:paraId="4EFB9EE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9.1投标文件未按照招标文件要求签署、盖章；</w:t>
      </w:r>
    </w:p>
    <w:p w14:paraId="0CC0843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9.2不符合招标文件中规定的资格要求；</w:t>
      </w:r>
    </w:p>
    <w:p w14:paraId="4A6694A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9.3投标报价超过招标文件中规定的预算金额或最高限价；</w:t>
      </w:r>
    </w:p>
    <w:p w14:paraId="2EE474B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9.4投标文件含有采购人不能接受的附加条件；</w:t>
      </w:r>
    </w:p>
    <w:p w14:paraId="4BC4B4C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9.5有关法律、法规和规章及招标文件规定的其他无效情形。</w:t>
      </w:r>
    </w:p>
    <w:p w14:paraId="5A524C32">
      <w:pPr>
        <w:pStyle w:val="18"/>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2" w:name="_Toc12940"/>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六、开标、评标和定标</w:t>
      </w:r>
      <w:bookmarkEnd w:id="82"/>
    </w:p>
    <w:p w14:paraId="161C8DFB">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1.开标</w:t>
      </w:r>
    </w:p>
    <w:p w14:paraId="45B23A5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b/>
          <w:bCs w:val="0"/>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 开标程序</w:t>
      </w:r>
    </w:p>
    <w:p w14:paraId="4FA75EB4">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代理采购机构在招标文件中规定的时间和地点公开开标。开标会由代理采购机构主持。投标人</w:t>
      </w:r>
    </w:p>
    <w:p w14:paraId="5FEDFD5D">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代表均需按时参加开标会。参加开标的投标人代表应签名报到以证明其出席。</w:t>
      </w:r>
    </w:p>
    <w:p w14:paraId="22B988DD">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开标时，由政府采购监督员或投标人代表检查投标文件的密封情况，并宣布检查结果，经确认</w:t>
      </w:r>
    </w:p>
    <w:p w14:paraId="6C2A3F32">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无误后，由工作人员当众拆封唱标。唱标主要内容为投标文件正本中的“开标一览表”的内容以及代理采购机构认为合适的其他内容。</w:t>
      </w:r>
    </w:p>
    <w:p w14:paraId="22797C57">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在投标截止之前收到的所有投标文件，开标时都应当众拆封并宣读。在开标时没有当众拆封和</w:t>
      </w:r>
    </w:p>
    <w:p w14:paraId="09C920D4">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宣读的投标文件在评标时将不予考虑。提交了可接受的“撤回”通知的投标文件将不予拆封。</w:t>
      </w:r>
    </w:p>
    <w:p w14:paraId="566D7CFB">
      <w:pPr>
        <w:widowControl/>
        <w:tabs>
          <w:tab w:val="left" w:pos="753"/>
        </w:tabs>
        <w:adjustRightInd w:val="0"/>
        <w:snapToGrid w:val="0"/>
        <w:spacing w:line="360" w:lineRule="auto"/>
        <w:ind w:left="745" w:leftChars="199" w:hanging="327" w:hangingChars="156"/>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唱标结束后，代理采购机构将做唱标记录，并按规定在唱标记录上签字。</w:t>
      </w:r>
    </w:p>
    <w:p w14:paraId="2B650B2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1.2开标异议</w:t>
      </w:r>
    </w:p>
    <w:p w14:paraId="54D4B53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投标人代表对开标过程和开标记录有疑义，以及认为采购人、采购代理机构相关工作人员有需要回避的情形的，应当场提出询问或者回避申请。投标人未参加开标的，视同认可开标结果。</w:t>
      </w:r>
    </w:p>
    <w:p w14:paraId="03B1B2E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 投标截止时间后，投标人不足须知前附表中约定的有效供应商家数的，不得开标。同时，本次采购活动结束。</w:t>
      </w:r>
    </w:p>
    <w:p w14:paraId="55F9B84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1.4开标时出现下列情况的，视为投标无效处理：</w:t>
      </w:r>
    </w:p>
    <w:p w14:paraId="1797A0A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（1）经检查</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投标文件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无效的；</w:t>
      </w:r>
    </w:p>
    <w:p w14:paraId="06C7488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（2）因投标人自身原因，未在规定时间内</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递交投标文件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0912D06">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2.评审（详见第四章）</w:t>
      </w:r>
    </w:p>
    <w:p w14:paraId="1E2F713F">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3.定标</w:t>
      </w:r>
    </w:p>
    <w:p w14:paraId="1EA8C93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3.1中标公告：</w:t>
      </w:r>
    </w:p>
    <w:p w14:paraId="3C484CD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中标供应商确定之日起2个工作日内， 采购代理机构将在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公示媒体</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上以公告的形式发布中标结果，中标公告的公告期限为 1 个工作日。中标公告同时作为采购代理机构通知除中标供应商外的其他投标人没有中标的书面形式，采购代理机构不再以其它方式另行通知。</w:t>
      </w:r>
    </w:p>
    <w:p w14:paraId="63FFF66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3.2中标通知书：</w:t>
      </w:r>
    </w:p>
    <w:p w14:paraId="32FEC6F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中标通知书在发布中标公告时，</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同时发出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《中标通知书》，《中标通知书》将作为授予合同资格的唯一合法依据。中标通知书发出后，采购人不得违法改变中标结果，中标供应商不得放弃中标。中标供应商放弃中标的，应当依法承担相应的法律责任。</w:t>
      </w:r>
    </w:p>
    <w:p w14:paraId="0F31D75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3.3终止公告：</w:t>
      </w:r>
    </w:p>
    <w:p w14:paraId="1083F1E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项目废标后，采购代理机构将在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公示媒体</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上发布终止公告，终止公告的公告期限为1个工作日。</w:t>
      </w:r>
    </w:p>
    <w:p w14:paraId="7691CEC5">
      <w:pPr>
        <w:pStyle w:val="18"/>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3" w:name="_Toc32539"/>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七、询问、质疑与投诉</w:t>
      </w:r>
      <w:bookmarkEnd w:id="83"/>
    </w:p>
    <w:p w14:paraId="6586F6C9">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1.询问</w:t>
      </w:r>
    </w:p>
    <w:p w14:paraId="5171751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14:paraId="7D00F53D">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2.质疑</w:t>
      </w:r>
    </w:p>
    <w:p w14:paraId="2A9F525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3FE9E06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(1)对招标文件提出质疑的，为获取招标文件之日或者招标文件公告期限届满之日；</w:t>
      </w:r>
    </w:p>
    <w:p w14:paraId="4C3A485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(2)对采购过程提出质疑的，为各采购程序环节结束之日；</w:t>
      </w:r>
    </w:p>
    <w:p w14:paraId="1E3D9DD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(3)对中标结果提出质疑的，为中标结果公告期限届满之日。</w:t>
      </w:r>
    </w:p>
    <w:p w14:paraId="1C3C04C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2.2质疑函应当包括下列主要内容：</w:t>
      </w:r>
    </w:p>
    <w:p w14:paraId="75EE0AE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(1)质疑供应商和相关供应商的名称、地址、邮编、联系人及联系电话等；</w:t>
      </w:r>
    </w:p>
    <w:p w14:paraId="2C5B76A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(2)质疑项目名称及编号、具体明确的质疑事项和与质疑事项相关的请求；</w:t>
      </w:r>
    </w:p>
    <w:p w14:paraId="0D458D5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(3)认为采购文件、采购过程、中标和成交结果使自己的合法权益受到损害的法律依据、事实依据、相关证明材料及证据来源；</w:t>
      </w:r>
    </w:p>
    <w:p w14:paraId="1230042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(4)提出质疑的日期。</w:t>
      </w:r>
    </w:p>
    <w:p w14:paraId="30CA1F1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 质疑函应当署名。质疑供应商为自然人的，应当由本人签字；质疑供应商为法人或者其他组织的，应当由法定代表人、主要负责人，或者其授权代表签字或者盖章，并加盖公章。</w:t>
      </w:r>
    </w:p>
    <w:p w14:paraId="5FF2DFC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2.4以联合体形式参加政府采购活动的，其质疑应当由联合体成员委托主体提出。</w:t>
      </w:r>
    </w:p>
    <w:p w14:paraId="0334685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0F90B6F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2.6质疑联系方式如下：</w:t>
      </w:r>
    </w:p>
    <w:p w14:paraId="1D94DC8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质疑联系人：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谢</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小姐</w:t>
      </w:r>
    </w:p>
    <w:p w14:paraId="70A2493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3D5C5B2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传真：/</w:t>
      </w:r>
    </w:p>
    <w:p w14:paraId="7D6BDF4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邮箱：</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gdyxcg@126.com</w:t>
      </w:r>
    </w:p>
    <w:p w14:paraId="35180B8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阳江市江城区猫山四街33号A座2楼</w:t>
      </w:r>
    </w:p>
    <w:p w14:paraId="2001644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邮编：</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529500</w:t>
      </w:r>
    </w:p>
    <w:p w14:paraId="27DB1FD0">
      <w:pPr>
        <w:pStyle w:val="18"/>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4" w:name="_Toc409"/>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八、合同签订和履行</w:t>
      </w:r>
      <w:bookmarkEnd w:id="84"/>
    </w:p>
    <w:p w14:paraId="78BC0CCD">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1.合同签订</w:t>
      </w:r>
    </w:p>
    <w:p w14:paraId="4709A11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1.1采购人应当自《中标通知书》发出之日起三十日内，按照招标文件和中标供应商投标文件的约定，与中标供应商签订合同。所签订的合同不得对招标文件和中标供应商投标文件作实质性修改。</w:t>
      </w:r>
    </w:p>
    <w:p w14:paraId="2DCFE98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1.2采购人不得提出试用合格等任何不合理的要求作为签订合同的条件，且不得与中标供应商私下订立背离合同实质性内容的协议。</w:t>
      </w:r>
    </w:p>
    <w:p w14:paraId="60898EA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1.3合同条款中应规定，乙方完全遵守《中华人民共和国民法典》有关规定和《中华人民共和国妇女权益保障法》中关于“劳动和社会保障权益”的有关要求。</w:t>
      </w:r>
    </w:p>
    <w:p w14:paraId="2477806D">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2.合同的履行</w:t>
      </w:r>
    </w:p>
    <w:p w14:paraId="694F73A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2.1政府采购合同订立后，合同各方不得擅自变更、中止或者终止合同。</w:t>
      </w:r>
    </w:p>
    <w:p w14:paraId="580C085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w:t>
      </w:r>
    </w:p>
    <w:p w14:paraId="535955B8">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p w14:paraId="7DA25B8F">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0B24A5D">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85" w:name="_Toc6990"/>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第四章 评标</w:t>
      </w:r>
      <w:bookmarkEnd w:id="85"/>
    </w:p>
    <w:p w14:paraId="4D6611C0">
      <w:pPr>
        <w:pStyle w:val="18"/>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6" w:name="_Toc756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一、评标要求</w:t>
      </w:r>
      <w:bookmarkEnd w:id="86"/>
    </w:p>
    <w:p w14:paraId="301AE487">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1.评标方法</w:t>
      </w:r>
    </w:p>
    <w:p w14:paraId="03D4712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color w:val="000000" w:themeColor="text1"/>
          <w:szCs w:val="21"/>
          <w:highlight w:val="none"/>
          <w:lang w:val="en-US" w:eastAsia="zh-CN"/>
          <w14:textFill>
            <w14:solidFill>
              <w14:schemeClr w14:val="tx1"/>
            </w14:solidFill>
          </w14:textFill>
        </w:rPr>
        <w:t>阳江高新区平冈镇中心幼儿园食堂食品原材料采购供应商采购项目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)：综合评分法,是指投标文件满足招标文件全部实质性要求，且按照评审因素的量化指标评审得分最高的投标人为中标候选人的评标方法。（最低报价不是中标的唯一依据。）</w:t>
      </w:r>
    </w:p>
    <w:p w14:paraId="6CCD39B4">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2.评标原则</w:t>
      </w:r>
    </w:p>
    <w:p w14:paraId="508BAF5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2.1评标活动遵循公平、公正、科学和择优的原则，以招标文件和投标文件为评标的基本依据，并按照招标文件规定的评标方法和评标标准进行评标。</w:t>
      </w:r>
    </w:p>
    <w:p w14:paraId="55B6C3C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2.2具体评标事项由评标委员会负责，并按招标文件的规定办法进行评审。</w:t>
      </w:r>
    </w:p>
    <w:p w14:paraId="3508884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2.3合格投标人不足须知前附表中约定的有效供应商家数的，不得评标。</w:t>
      </w:r>
    </w:p>
    <w:p w14:paraId="7A9723C6">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3.评标委员会</w:t>
      </w:r>
    </w:p>
    <w:p w14:paraId="3FB024D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3.1评标委员会</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参考政府采购相关法规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组成，成员人数应当为5人及以上单数，其中评审专家不得少于成员总数的三分之二。</w:t>
      </w:r>
    </w:p>
    <w:p w14:paraId="41FCA6D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3.2评标应遵守下列评标纪律：</w:t>
      </w:r>
    </w:p>
    <w:p w14:paraId="7F34939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（1）评标情况不得私自外泄，有关信息由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统一对外发布。</w:t>
      </w:r>
    </w:p>
    <w:p w14:paraId="2B382AB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或投标人提供的要求保密的资料，不得摘记翻印和外传。</w:t>
      </w:r>
    </w:p>
    <w:p w14:paraId="4261691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（3）不得收受投标供应商或有关人员的任何礼物，不得串联鼓动其他人袒护某投标人。若与投标人存在利害关系，则应主动声明并回避。</w:t>
      </w:r>
    </w:p>
    <w:p w14:paraId="7B56967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（4）全体评委应按照招标文件规定进行评标，一切认定事项应查有实据且不得弄虚作假。</w:t>
      </w:r>
    </w:p>
    <w:p w14:paraId="723F57C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（5）评标委员会各成员应当独立对每个投标人的投标文件进行评价，并对评价意见承担个人责任。评审过程中，不得发表倾向性言论。</w:t>
      </w:r>
    </w:p>
    <w:p w14:paraId="20526E2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※对违反评标纪律的评委，将取消其评委资格，对评标工作造成严重损失者将予以通报批评乃至追究法律责任。</w:t>
      </w:r>
    </w:p>
    <w:p w14:paraId="3BADEDC7">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4.有下列情形之一的，视为投标人串通投标，其投标无效；</w:t>
      </w:r>
    </w:p>
    <w:p w14:paraId="365E45C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4.1不同投标人的投标文件由同一单位或者个人编制；</w:t>
      </w:r>
    </w:p>
    <w:p w14:paraId="664779C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4.2不同投标人委托同一单位或者个人办理投标事宜；</w:t>
      </w:r>
    </w:p>
    <w:p w14:paraId="025A02A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4.3不同投标人的投标文件载明的项目管理成员或者联系人员为同一人；</w:t>
      </w:r>
    </w:p>
    <w:p w14:paraId="4FA85CC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4.4不同投标人的投标文件异常一致或者投标报价呈规律性差异；</w:t>
      </w:r>
    </w:p>
    <w:p w14:paraId="7622C78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4.5不同投标人的投标文件相互混装；</w:t>
      </w:r>
    </w:p>
    <w:p w14:paraId="0CA0A1B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4.6不同投标人的投标保证金或购买电子保函支付款为从同一单位或个人的账户转出；</w:t>
      </w:r>
    </w:p>
    <w:p w14:paraId="01FD8D7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4.7投标人的投标文件加盖该项目的其他投标人的</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p>
    <w:p w14:paraId="287D7AD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说明：在评标过程中发现投标人有上述情形的，评标委员会应当认定其投标无效。同时，项目评审时被认定为串通投标的投标人不得参加该合同项下的采购活动。</w:t>
      </w:r>
    </w:p>
    <w:p w14:paraId="5280A8B7">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5.投标无效的情形</w:t>
      </w:r>
    </w:p>
    <w:p w14:paraId="268A728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详见资格性审查、符合性审查和招标文件其他投标无效条款。</w:t>
      </w:r>
    </w:p>
    <w:p w14:paraId="0896760F">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6.定标</w:t>
      </w:r>
    </w:p>
    <w:p w14:paraId="0499ADF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评标委员会按照招标文件确定的评标方法、步骤、标准，对投标文件进行评审。评标结束后，对投标人的评审名次进行排序，确定中标供应商或者推荐中标候选人。</w:t>
      </w:r>
    </w:p>
    <w:p w14:paraId="632D8517">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7.价格修正</w:t>
      </w:r>
    </w:p>
    <w:p w14:paraId="6055094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对报价的计算错误按以下原则修正：</w:t>
      </w:r>
    </w:p>
    <w:p w14:paraId="514920D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（1）投标文件中开标一览表内容与投标文件中相应内容不一致的，以开标一览表为准；</w:t>
      </w:r>
    </w:p>
    <w:p w14:paraId="4BDBE32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（2）大写金额和小写金额不一致的，以大写金额为准；</w:t>
      </w:r>
    </w:p>
    <w:p w14:paraId="1A09873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（3）单价金额小数点或者百分比有明显错位的，以开标一览表的总价为准，并修改单价。</w:t>
      </w:r>
    </w:p>
    <w:p w14:paraId="3ADFD32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（4）总价金额与按单价汇总金额不一致的，以单价金额计算结果为准。但是单价金额计算结果超过预算价的，对其按无效投标处理。</w:t>
      </w:r>
    </w:p>
    <w:p w14:paraId="06E15D3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注：同时出现两种以上不一致的，按照前款规定的顺序在系统上进行价格澄清。澄清后的价格加盖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确认后产生约束力，但不得超出投标文件的范围或者改变投标文件的实质性内容，投标人不确认的，其投标无效。</w:t>
      </w:r>
    </w:p>
    <w:p w14:paraId="6BFAB384">
      <w:pPr>
        <w:pStyle w:val="18"/>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7" w:name="_Toc2044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w:t>
      </w:r>
      <w:r>
        <w:rPr>
          <w:rFonts w:hint="eastAsia" w:asciiTheme="minorEastAsia" w:hAnsiTheme="minorEastAsia" w:cstheme="minorEastAsia"/>
          <w:b/>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政府采购政策落实</w:t>
      </w:r>
      <w:bookmarkEnd w:id="87"/>
    </w:p>
    <w:p w14:paraId="7690B820">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1.节能、环保要求</w:t>
      </w:r>
    </w:p>
    <w:p w14:paraId="3C1723D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14:paraId="0EE4310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相关认证机构和获证产品信息以市场监管总局组织建立的节能产品、环境标志产品认证结果信息发布平台公布为准。</w:t>
      </w:r>
    </w:p>
    <w:p w14:paraId="0B6D76A3">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2.对符合本国产品标准的产品给予价格扣除</w:t>
      </w:r>
    </w:p>
    <w:p w14:paraId="39F14CB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0B0F6C48">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本国产品标准的适用范围</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D64B4E5">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准确界定产品在中国境内生产</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5C0A936">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对本国产品的支持政策</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4A5D6E68">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362F3B3">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认真审查有关证明文件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2293B04E">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3.对小型、微型企业、监狱企业或残疾人福利性单位给予价格扣除</w:t>
      </w:r>
    </w:p>
    <w:p w14:paraId="17F1254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1FCD20F7">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4.价格扣除相关要求</w:t>
      </w:r>
    </w:p>
    <w:p w14:paraId="4301602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采购包1(阳江高新区平冈镇中心幼儿园食堂食品原材料采购供应商采购项目)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5"/>
        <w:tblW w:w="964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0"/>
        <w:gridCol w:w="1421"/>
        <w:gridCol w:w="2109"/>
        <w:gridCol w:w="886"/>
        <w:gridCol w:w="4505"/>
      </w:tblGrid>
      <w:tr w14:paraId="43730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9" w:hRule="atLeast"/>
          <w:jc w:val="center"/>
        </w:trPr>
        <w:tc>
          <w:tcPr>
            <w:tcW w:w="720" w:type="dxa"/>
            <w:vAlign w:val="center"/>
          </w:tcPr>
          <w:p w14:paraId="7B31CB20">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1421" w:type="dxa"/>
            <w:vAlign w:val="center"/>
          </w:tcPr>
          <w:p w14:paraId="4F3C482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情形</w:t>
            </w:r>
          </w:p>
        </w:tc>
        <w:tc>
          <w:tcPr>
            <w:tcW w:w="2109" w:type="dxa"/>
            <w:vAlign w:val="center"/>
          </w:tcPr>
          <w:p w14:paraId="120C9FF2">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适用对象</w:t>
            </w:r>
          </w:p>
        </w:tc>
        <w:tc>
          <w:tcPr>
            <w:tcW w:w="886" w:type="dxa"/>
            <w:vAlign w:val="center"/>
          </w:tcPr>
          <w:p w14:paraId="50B3F22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价格扣除比例</w:t>
            </w:r>
          </w:p>
        </w:tc>
        <w:tc>
          <w:tcPr>
            <w:tcW w:w="4505" w:type="dxa"/>
            <w:vAlign w:val="center"/>
          </w:tcPr>
          <w:p w14:paraId="59E5265A">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计算公式</w:t>
            </w:r>
          </w:p>
        </w:tc>
      </w:tr>
      <w:tr w14:paraId="23435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vAlign w:val="center"/>
          </w:tcPr>
          <w:p w14:paraId="04AAF075">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421" w:type="dxa"/>
            <w:vAlign w:val="center"/>
          </w:tcPr>
          <w:p w14:paraId="53B4FECF">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2109" w:type="dxa"/>
            <w:vAlign w:val="center"/>
          </w:tcPr>
          <w:p w14:paraId="058CB88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服务由小微企业承接</w:t>
            </w:r>
          </w:p>
        </w:tc>
        <w:tc>
          <w:tcPr>
            <w:tcW w:w="886" w:type="dxa"/>
            <w:vAlign w:val="center"/>
          </w:tcPr>
          <w:p w14:paraId="53E0D43D">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4505" w:type="dxa"/>
            <w:vAlign w:val="center"/>
          </w:tcPr>
          <w:p w14:paraId="78278CB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14:paraId="3D10F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shd w:val="clear" w:color="auto" w:fill="auto"/>
            <w:vAlign w:val="center"/>
          </w:tcPr>
          <w:p w14:paraId="091E704A">
            <w:pPr>
              <w:pStyle w:val="18"/>
              <w:jc w:val="center"/>
              <w:rPr>
                <w:rFonts w:hint="eastAsia" w:ascii="宋体" w:hAnsi="宋体" w:eastAsia="宋体" w:cs="宋体"/>
                <w:color w:val="000000" w:themeColor="text1"/>
                <w:highlight w:val="none"/>
                <w:lang w:val="en-US" w:eastAsia="zh-Hans"/>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421" w:type="dxa"/>
            <w:shd w:val="clear" w:color="auto" w:fill="auto"/>
            <w:vAlign w:val="center"/>
          </w:tcPr>
          <w:p w14:paraId="4A30B27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2109" w:type="dxa"/>
            <w:shd w:val="clear" w:color="auto" w:fill="auto"/>
            <w:vAlign w:val="center"/>
          </w:tcPr>
          <w:p w14:paraId="4CFB3889">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投标（响应）供应商为大中型企业与小微企业组成联合体或者大中型企业向一家或者多家小微企业分包的，对于联合体协议或者分包意向协议约定小微企业的合同份额占到合同总金额30%以上</w:t>
            </w:r>
          </w:p>
        </w:tc>
        <w:tc>
          <w:tcPr>
            <w:tcW w:w="886" w:type="dxa"/>
            <w:shd w:val="clear" w:color="auto" w:fill="auto"/>
            <w:vAlign w:val="center"/>
          </w:tcPr>
          <w:p w14:paraId="0D7CB30E">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4505" w:type="dxa"/>
            <w:shd w:val="clear" w:color="auto" w:fill="auto"/>
            <w:vAlign w:val="center"/>
          </w:tcPr>
          <w:p w14:paraId="5339E74F">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大中型企业与小微企业组成联合体或者允许大中型企业向一家或者多家小微企业分包的采购项目，对于联合协议或者分包意向协议约定小微企业的合同份额占到合同总金额 30%以上的，报价给予价格扣除C1，即：评标价=投标报价×（1-C1）;监狱企业与残疾人福利性单位视同小型、微型企业，享受同等价格扣除，当企业属性重复时，不重复价格扣除。</w:t>
            </w:r>
          </w:p>
        </w:tc>
      </w:tr>
      <w:tr w14:paraId="31D9B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641" w:type="dxa"/>
            <w:gridSpan w:val="5"/>
            <w:vAlign w:val="center"/>
          </w:tcPr>
          <w:p w14:paraId="13BCDFB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注：（1）上述评标价仅用于计算价格分，成交金额以实际投标价为准。 （2）组成联合体的大中型企业和其他自然人、法人或者其他组织、与小型、微型企业之间不得存在投资关系。</w:t>
            </w:r>
          </w:p>
        </w:tc>
      </w:tr>
    </w:tbl>
    <w:p w14:paraId="4C77A32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AA1178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（1）所称小型和微型企业应当符合以下条件：</w:t>
      </w:r>
    </w:p>
    <w:p w14:paraId="271599C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2AF6BF3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符合中小企业划分标准的个体工商户，在政府采购活动中视同中小企业。</w:t>
      </w:r>
    </w:p>
    <w:p w14:paraId="6684A5A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提供本企业（属于小微企业）制造的货物或者提供其他小型或微型企业制造的货物/提供本企业（属于小微企业）承接的服务。</w:t>
      </w:r>
    </w:p>
    <w:p w14:paraId="0485FF0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7FE5EEE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说明：投标人应当对其出具的《中小企业声明函》真实性负责，投标人出具的《中小企业声明函》内容不实的，属于提供虚假材料谋取中标。</w:t>
      </w:r>
    </w:p>
    <w:p w14:paraId="24CCBA2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2987A403">
      <w:pPr>
        <w:pStyle w:val="18"/>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8" w:name="_Toc2257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三、评审程序</w:t>
      </w:r>
      <w:bookmarkEnd w:id="88"/>
    </w:p>
    <w:p w14:paraId="324B6256">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1.资格性审查和符合性审查</w:t>
      </w:r>
    </w:p>
    <w:p w14:paraId="54D59BE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资格性审查。公开招标采购项目开标结束后，采购人或采购代理机构应当依法对投标人的资格进行审查，以确定投标人是否具备投标资格。（详见后附表一资格性审查表）</w:t>
      </w:r>
    </w:p>
    <w:p w14:paraId="3DF466D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符合性审查。评标委员会依据招标文件的规定，从投标文件的有效性、完整性和对招标文件的响应程度进行审查，以确定是否对招标文件的实质性要求作出响应。（详见后附表二符合性审查表）</w:t>
      </w:r>
    </w:p>
    <w:p w14:paraId="383BA52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资格性审查和符合性审查中凡有其中任意一项未通过的，评审结果为未通过，未通过资格性审查、符合性审查的投标人按无效投标处理。</w:t>
      </w:r>
    </w:p>
    <w:p w14:paraId="553A4FC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对各投标人进行资格审查和符合性审查过程中，对初步被认定为无效投标者，由评标委员会组长或采购人代表将集体意见及时告知投标当事人。</w:t>
      </w:r>
    </w:p>
    <w:p w14:paraId="2294308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E6F604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合格投标人不足3家的，不得评标。</w:t>
      </w:r>
    </w:p>
    <w:p w14:paraId="52A0DED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表一资格性审查表：</w:t>
      </w:r>
    </w:p>
    <w:p w14:paraId="698FFBE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采购包1(阳江高新区平冈镇中心幼儿园食堂食品原材料采购供应商采购项目)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7"/>
        <w:gridCol w:w="2167"/>
        <w:gridCol w:w="6037"/>
      </w:tblGrid>
      <w:tr w14:paraId="772D83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6" w:hRule="atLeast"/>
          <w:jc w:val="center"/>
        </w:trPr>
        <w:tc>
          <w:tcPr>
            <w:tcW w:w="867" w:type="dxa"/>
            <w:vAlign w:val="top"/>
          </w:tcPr>
          <w:p w14:paraId="0B5FB8B0">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8204" w:type="dxa"/>
            <w:gridSpan w:val="2"/>
            <w:vAlign w:val="top"/>
          </w:tcPr>
          <w:p w14:paraId="7D81274E">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资格审查内容</w:t>
            </w:r>
          </w:p>
        </w:tc>
      </w:tr>
      <w:tr w14:paraId="62A28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11009C0C">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2167" w:type="dxa"/>
            <w:vAlign w:val="center"/>
          </w:tcPr>
          <w:p w14:paraId="4A4B94E8">
            <w:pPr>
              <w:pStyle w:val="18"/>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具有独立承担民事责任的能力</w:t>
            </w:r>
          </w:p>
        </w:tc>
        <w:tc>
          <w:tcPr>
            <w:tcW w:w="6037" w:type="dxa"/>
            <w:vAlign w:val="top"/>
          </w:tcPr>
          <w:p w14:paraId="612E80EC">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14:paraId="685EF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867" w:type="dxa"/>
            <w:vAlign w:val="center"/>
          </w:tcPr>
          <w:p w14:paraId="4F18955E">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2167" w:type="dxa"/>
            <w:vAlign w:val="center"/>
          </w:tcPr>
          <w:p w14:paraId="6F0E634F">
            <w:pPr>
              <w:pStyle w:val="18"/>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有依法缴纳税收和社会保障资金的良好记录</w:t>
            </w:r>
          </w:p>
        </w:tc>
        <w:tc>
          <w:tcPr>
            <w:tcW w:w="6037" w:type="dxa"/>
            <w:vAlign w:val="top"/>
          </w:tcPr>
          <w:p w14:paraId="7CF795F7">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提供投标截止日前6个月内任意1个月依法缴纳税收和社会保障资金的相关材料或出具《承诺函》。如依法免税或不需要缴纳社会保障资金的，提供相应证明材料。</w:t>
            </w:r>
          </w:p>
        </w:tc>
      </w:tr>
      <w:tr w14:paraId="1D639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6B114EC4">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2167" w:type="dxa"/>
            <w:vAlign w:val="center"/>
          </w:tcPr>
          <w:p w14:paraId="4D0A1858">
            <w:pPr>
              <w:pStyle w:val="18"/>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具有良好的商业信誉和健全的财务会计制度</w:t>
            </w:r>
          </w:p>
        </w:tc>
        <w:tc>
          <w:tcPr>
            <w:tcW w:w="6037" w:type="dxa"/>
            <w:vAlign w:val="top"/>
          </w:tcPr>
          <w:p w14:paraId="22414772">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投标人必须具有良好的商业信誉和健全的财务会计制度（提供202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年度财务状况报告或202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年至今任意一个月的财务报表或基本开户行出具的资信证明或出具《承诺函》）。</w:t>
            </w:r>
          </w:p>
        </w:tc>
      </w:tr>
      <w:tr w14:paraId="05EB48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1EEF0D3F">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2167" w:type="dxa"/>
            <w:vAlign w:val="center"/>
          </w:tcPr>
          <w:p w14:paraId="4E027860">
            <w:pPr>
              <w:pStyle w:val="18"/>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履行合同所必需的设备和专业技术能力</w:t>
            </w:r>
          </w:p>
        </w:tc>
        <w:tc>
          <w:tcPr>
            <w:tcW w:w="6037" w:type="dxa"/>
            <w:vAlign w:val="top"/>
          </w:tcPr>
          <w:p w14:paraId="5F483BF9">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设备及专业技术能力情况或出具《承诺函》。</w:t>
            </w:r>
          </w:p>
        </w:tc>
      </w:tr>
      <w:tr w14:paraId="06CCF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4065FDB1">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2167" w:type="dxa"/>
            <w:vAlign w:val="center"/>
          </w:tcPr>
          <w:p w14:paraId="2714BA69">
            <w:pPr>
              <w:pStyle w:val="18"/>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参加采购活动前3年内，在经营活动中没有重大违法记录</w:t>
            </w:r>
          </w:p>
        </w:tc>
        <w:tc>
          <w:tcPr>
            <w:tcW w:w="6037" w:type="dxa"/>
            <w:vAlign w:val="top"/>
          </w:tcPr>
          <w:p w14:paraId="0AE770C6">
            <w:pPr>
              <w:pStyle w:val="18"/>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11E3B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18CDF0B2">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2167" w:type="dxa"/>
            <w:vAlign w:val="center"/>
          </w:tcPr>
          <w:p w14:paraId="7F80A966">
            <w:pPr>
              <w:pStyle w:val="18"/>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信用记录</w:t>
            </w:r>
          </w:p>
        </w:tc>
        <w:tc>
          <w:tcPr>
            <w:tcW w:w="6037" w:type="dxa"/>
            <w:vAlign w:val="top"/>
          </w:tcPr>
          <w:p w14:paraId="08330114">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投标人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14:paraId="3F854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48" w:hRule="atLeast"/>
          <w:jc w:val="center"/>
        </w:trPr>
        <w:tc>
          <w:tcPr>
            <w:tcW w:w="867" w:type="dxa"/>
            <w:vAlign w:val="center"/>
          </w:tcPr>
          <w:p w14:paraId="0367624D">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2167" w:type="dxa"/>
            <w:vAlign w:val="center"/>
          </w:tcPr>
          <w:p w14:paraId="63095433">
            <w:pPr>
              <w:pStyle w:val="18"/>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供应商必须符合法律、行政法规规定的其他条件</w:t>
            </w:r>
          </w:p>
        </w:tc>
        <w:tc>
          <w:tcPr>
            <w:tcW w:w="6037" w:type="dxa"/>
            <w:vAlign w:val="top"/>
          </w:tcPr>
          <w:p w14:paraId="780A899B">
            <w:pPr>
              <w:pStyle w:val="18"/>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14:paraId="175042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782037C8">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2167" w:type="dxa"/>
            <w:vAlign w:val="center"/>
          </w:tcPr>
          <w:p w14:paraId="214B283A">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特定资格要求</w:t>
            </w:r>
          </w:p>
        </w:tc>
        <w:tc>
          <w:tcPr>
            <w:tcW w:w="6037" w:type="dxa"/>
            <w:vAlign w:val="top"/>
          </w:tcPr>
          <w:p w14:paraId="03025C77">
            <w:pPr>
              <w:pStyle w:val="18"/>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须具有在有效期内的《食品经营许可证》，提供复印件加盖投标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公章；</w:t>
            </w:r>
          </w:p>
        </w:tc>
      </w:tr>
      <w:tr w14:paraId="7D201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65702283">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9</w:t>
            </w:r>
          </w:p>
        </w:tc>
        <w:tc>
          <w:tcPr>
            <w:tcW w:w="2167" w:type="dxa"/>
            <w:vAlign w:val="center"/>
          </w:tcPr>
          <w:p w14:paraId="539E701B">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特定资格要求</w:t>
            </w:r>
          </w:p>
        </w:tc>
        <w:tc>
          <w:tcPr>
            <w:tcW w:w="6037" w:type="dxa"/>
            <w:vAlign w:val="top"/>
          </w:tcPr>
          <w:p w14:paraId="221EE513">
            <w:pPr>
              <w:pStyle w:val="18"/>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经营场所、仓库距离粪坑、污水池、暴露垃圾场（站）、旱厕等污染源25米以上，不得设置在粉尘、有害气体、放射性物质和其他扩散性污染源的影响范围之内。</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（提供承诺函，格式自拟）</w:t>
            </w:r>
          </w:p>
        </w:tc>
      </w:tr>
      <w:tr w14:paraId="3C178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0FEA17C3">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10</w:t>
            </w:r>
          </w:p>
        </w:tc>
        <w:tc>
          <w:tcPr>
            <w:tcW w:w="2167" w:type="dxa"/>
            <w:vAlign w:val="center"/>
          </w:tcPr>
          <w:p w14:paraId="5B10D0AD">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特定资格要求</w:t>
            </w:r>
          </w:p>
        </w:tc>
        <w:tc>
          <w:tcPr>
            <w:tcW w:w="6037" w:type="dxa"/>
            <w:vAlign w:val="top"/>
          </w:tcPr>
          <w:p w14:paraId="77EDD0DF">
            <w:pPr>
              <w:pStyle w:val="18"/>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建立良好的食品安全管理体系，建立食品安全管理架构和相关食品安全管理制度，建立“日管控、周排查、月调度”食品安全自查制度，食品采购、贮存、加工、运输符合相关法律法规要求。</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（提供承诺函，格式自拟）</w:t>
            </w:r>
          </w:p>
        </w:tc>
      </w:tr>
      <w:tr w14:paraId="7A9BE0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3FF1B3F2">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11</w:t>
            </w:r>
          </w:p>
        </w:tc>
        <w:tc>
          <w:tcPr>
            <w:tcW w:w="2167" w:type="dxa"/>
            <w:vAlign w:val="center"/>
          </w:tcPr>
          <w:p w14:paraId="2D67D7EF">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特定资格要求</w:t>
            </w:r>
          </w:p>
        </w:tc>
        <w:tc>
          <w:tcPr>
            <w:tcW w:w="6037" w:type="dxa"/>
            <w:vAlign w:val="top"/>
          </w:tcPr>
          <w:p w14:paraId="2942B064">
            <w:pPr>
              <w:pStyle w:val="18"/>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建有监控系统，能够保存15天或以上的食品贮存、加工过程视频监控。</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（提供承诺函，格式自拟）</w:t>
            </w:r>
          </w:p>
        </w:tc>
      </w:tr>
      <w:tr w14:paraId="744E95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251C804B">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12</w:t>
            </w:r>
          </w:p>
        </w:tc>
        <w:tc>
          <w:tcPr>
            <w:tcW w:w="2167" w:type="dxa"/>
            <w:vAlign w:val="center"/>
          </w:tcPr>
          <w:p w14:paraId="33F920A2">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本项目不接受联合体投标</w:t>
            </w:r>
          </w:p>
        </w:tc>
        <w:tc>
          <w:tcPr>
            <w:tcW w:w="6037" w:type="dxa"/>
            <w:vAlign w:val="top"/>
          </w:tcPr>
          <w:p w14:paraId="4460D8EC">
            <w:pPr>
              <w:pStyle w:val="18"/>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本项目不接受联合体投标</w:t>
            </w:r>
          </w:p>
        </w:tc>
      </w:tr>
      <w:tr w14:paraId="43443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607D8B82">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13</w:t>
            </w:r>
          </w:p>
        </w:tc>
        <w:tc>
          <w:tcPr>
            <w:tcW w:w="2167" w:type="dxa"/>
            <w:vAlign w:val="center"/>
          </w:tcPr>
          <w:p w14:paraId="5A2D504B">
            <w:pPr>
              <w:pStyle w:val="18"/>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本采购包专门面向中小企业采购</w:t>
            </w:r>
          </w:p>
        </w:tc>
        <w:tc>
          <w:tcPr>
            <w:tcW w:w="6037" w:type="dxa"/>
            <w:vAlign w:val="top"/>
          </w:tcPr>
          <w:p w14:paraId="31B5E972">
            <w:pPr>
              <w:pStyle w:val="18"/>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参与的供应商（联合体）服务全部由符合政策要求的</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企业承接</w:t>
            </w:r>
          </w:p>
        </w:tc>
      </w:tr>
    </w:tbl>
    <w:p w14:paraId="2503E34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F65CF1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表二符合性审查表：</w:t>
      </w:r>
    </w:p>
    <w:p w14:paraId="6FFA922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采购包1(阳江高新区平冈镇中心幼儿园食堂食品原材料采购供应商采购项目)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2"/>
        <w:gridCol w:w="2222"/>
        <w:gridCol w:w="5877"/>
      </w:tblGrid>
      <w:tr w14:paraId="227198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2BB47D41">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2222" w:type="dxa"/>
            <w:vAlign w:val="top"/>
          </w:tcPr>
          <w:p w14:paraId="0C08A8BF">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评审点要求概况</w:t>
            </w:r>
          </w:p>
        </w:tc>
        <w:tc>
          <w:tcPr>
            <w:tcW w:w="5877" w:type="dxa"/>
            <w:vAlign w:val="top"/>
          </w:tcPr>
          <w:p w14:paraId="51898E1C">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评审点具体描述</w:t>
            </w:r>
          </w:p>
        </w:tc>
      </w:tr>
      <w:tr w14:paraId="2EF3C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3" w:hRule="atLeast"/>
          <w:jc w:val="center"/>
        </w:trPr>
        <w:tc>
          <w:tcPr>
            <w:tcW w:w="972" w:type="dxa"/>
            <w:vAlign w:val="center"/>
          </w:tcPr>
          <w:p w14:paraId="38475FD3">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2222" w:type="dxa"/>
            <w:shd w:val="clear" w:color="auto" w:fill="auto"/>
            <w:vAlign w:val="center"/>
          </w:tcPr>
          <w:p w14:paraId="1C769C7B">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须满足带“★”号要求</w:t>
            </w:r>
          </w:p>
        </w:tc>
        <w:tc>
          <w:tcPr>
            <w:tcW w:w="5877" w:type="dxa"/>
            <w:shd w:val="clear" w:color="auto" w:fill="auto"/>
            <w:vAlign w:val="center"/>
          </w:tcPr>
          <w:p w14:paraId="3110DB97">
            <w:pPr>
              <w:pStyle w:val="18"/>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按文件要求提供证明材料。</w:t>
            </w:r>
          </w:p>
        </w:tc>
      </w:tr>
      <w:tr w14:paraId="7A04C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7F2EB742">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2222" w:type="dxa"/>
            <w:shd w:val="clear" w:color="auto" w:fill="auto"/>
            <w:vAlign w:val="center"/>
          </w:tcPr>
          <w:p w14:paraId="5DB4DDB2">
            <w:pPr>
              <w:pStyle w:val="18"/>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服务期须满足要求</w:t>
            </w:r>
          </w:p>
        </w:tc>
        <w:tc>
          <w:tcPr>
            <w:tcW w:w="5877" w:type="dxa"/>
            <w:shd w:val="clear" w:color="auto" w:fill="auto"/>
            <w:vAlign w:val="center"/>
          </w:tcPr>
          <w:p w14:paraId="3FE0AEDC">
            <w:pPr>
              <w:pStyle w:val="18"/>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合同签订后</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年。（少于该服务期作无效投标处理）</w:t>
            </w:r>
          </w:p>
        </w:tc>
      </w:tr>
      <w:tr w14:paraId="0CABC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7872C613">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2222" w:type="dxa"/>
            <w:shd w:val="clear" w:color="auto" w:fill="auto"/>
            <w:vAlign w:val="center"/>
          </w:tcPr>
          <w:p w14:paraId="50FF4EA4">
            <w:pPr>
              <w:pStyle w:val="18"/>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投标报价未超出报价上限</w:t>
            </w:r>
          </w:p>
        </w:tc>
        <w:tc>
          <w:tcPr>
            <w:tcW w:w="5877" w:type="dxa"/>
            <w:shd w:val="clear" w:color="auto" w:fill="auto"/>
            <w:vAlign w:val="center"/>
          </w:tcPr>
          <w:p w14:paraId="1D98FD60">
            <w:pPr>
              <w:pStyle w:val="18"/>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w:t>
            </w:r>
            <w:r>
              <w:rPr>
                <w:rFonts w:hint="eastAsia" w:ascii="宋体" w:hAnsi="宋体"/>
                <w:bCs/>
                <w:color w:val="000000" w:themeColor="text1"/>
                <w:highlight w:val="none"/>
                <w:lang w:val="en-US" w:eastAsia="zh-CN"/>
                <w14:textFill>
                  <w14:solidFill>
                    <w14:schemeClr w14:val="tx1"/>
                  </w14:solidFill>
                </w14:textFill>
              </w:rPr>
              <w:t>折扣率</w:t>
            </w:r>
            <w:r>
              <w:rPr>
                <w:rFonts w:hint="eastAsia" w:ascii="宋体" w:hAnsi="宋体" w:eastAsia="宋体" w:cs="宋体"/>
                <w:color w:val="000000" w:themeColor="text1"/>
                <w:sz w:val="21"/>
                <w:szCs w:val="21"/>
                <w:highlight w:val="none"/>
                <w14:textFill>
                  <w14:solidFill>
                    <w14:schemeClr w14:val="tx1"/>
                  </w14:solidFill>
                </w14:textFill>
              </w:rPr>
              <w:t>报价</w:t>
            </w:r>
            <w:r>
              <w:rPr>
                <w:rFonts w:hint="eastAsia" w:ascii="宋体" w:hAnsi="宋体" w:eastAsia="宋体" w:cs="宋体"/>
                <w:color w:val="000000" w:themeColor="text1"/>
                <w:sz w:val="21"/>
                <w:szCs w:val="21"/>
                <w:highlight w:val="none"/>
                <w:lang w:val="en-US" w:eastAsia="zh-CN"/>
                <w14:textFill>
                  <w14:solidFill>
                    <w14:schemeClr w14:val="tx1"/>
                  </w14:solidFill>
                </w14:textFill>
              </w:rPr>
              <w:t>（0%-100%）</w:t>
            </w:r>
          </w:p>
        </w:tc>
      </w:tr>
      <w:tr w14:paraId="67F8E5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0D7A1AC4">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2222" w:type="dxa"/>
            <w:shd w:val="clear" w:color="auto" w:fill="auto"/>
            <w:vAlign w:val="center"/>
          </w:tcPr>
          <w:p w14:paraId="5C821EBF">
            <w:pPr>
              <w:pStyle w:val="18"/>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法定代表人/负责人资格证明书及授权委托书</w:t>
            </w:r>
          </w:p>
        </w:tc>
        <w:tc>
          <w:tcPr>
            <w:tcW w:w="5877" w:type="dxa"/>
            <w:shd w:val="clear" w:color="auto" w:fill="auto"/>
            <w:vAlign w:val="center"/>
          </w:tcPr>
          <w:p w14:paraId="513E8DB4">
            <w:pPr>
              <w:pStyle w:val="18"/>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提供法定代表人/负责人资格证明书及授权委托书</w:t>
            </w:r>
          </w:p>
        </w:tc>
      </w:tr>
      <w:tr w14:paraId="5AC16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8" w:hRule="atLeast"/>
          <w:jc w:val="center"/>
        </w:trPr>
        <w:tc>
          <w:tcPr>
            <w:tcW w:w="972" w:type="dxa"/>
            <w:vAlign w:val="center"/>
          </w:tcPr>
          <w:p w14:paraId="6F3986B6">
            <w:pPr>
              <w:pStyle w:val="1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2222" w:type="dxa"/>
            <w:shd w:val="clear" w:color="auto" w:fill="auto"/>
            <w:vAlign w:val="center"/>
          </w:tcPr>
          <w:p w14:paraId="3094222C">
            <w:pPr>
              <w:pStyle w:val="18"/>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其他要求</w:t>
            </w:r>
          </w:p>
        </w:tc>
        <w:tc>
          <w:tcPr>
            <w:tcW w:w="5877" w:type="dxa"/>
            <w:shd w:val="clear" w:color="auto" w:fill="auto"/>
            <w:vAlign w:val="top"/>
          </w:tcPr>
          <w:p w14:paraId="7F045C7A">
            <w:pPr>
              <w:pStyle w:val="18"/>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按投标资料清单中规定提供“必须提交”的文件资料</w:t>
            </w:r>
          </w:p>
        </w:tc>
      </w:tr>
    </w:tbl>
    <w:p w14:paraId="5CA20E7F">
      <w:pPr>
        <w:rPr>
          <w:rFonts w:hint="eastAsia"/>
          <w:color w:val="000000" w:themeColor="text1"/>
          <w:highlight w:val="none"/>
          <w14:textFill>
            <w14:solidFill>
              <w14:schemeClr w14:val="tx1"/>
            </w14:solidFill>
          </w14:textFill>
        </w:rPr>
      </w:pPr>
    </w:p>
    <w:p w14:paraId="3E4A5873">
      <w:pPr>
        <w:rPr>
          <w:rFonts w:hint="eastAsia"/>
          <w:color w:val="000000" w:themeColor="text1"/>
          <w:highlight w:val="none"/>
          <w14:textFill>
            <w14:solidFill>
              <w14:schemeClr w14:val="tx1"/>
            </w14:solidFill>
          </w14:textFill>
        </w:rPr>
      </w:pPr>
    </w:p>
    <w:p w14:paraId="17A0B365">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2.投标文件澄清</w:t>
      </w:r>
    </w:p>
    <w:p w14:paraId="076E4B1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2.1对于投标文件中含义不明确、同类问题表述不一致或者有明显文字和计算错误的内容，评标委员会应当在评审过程中发起澄清，要求投标人针对价格或内容做出必要的澄清、说明或补正。</w:t>
      </w:r>
    </w:p>
    <w:p w14:paraId="133DACA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投标人需在规定时间内完成澄清（响应），并加盖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章。</w:t>
      </w:r>
    </w:p>
    <w:p w14:paraId="58573AB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若因投标人联系方式错误未接收短信、未接听电话或超时未进行澄清（响应）造成的不利后果由供应商自行承担。投标人的澄清、说明或者补正不得超出投标文件的范围或者改变投标文件的实质性内容。</w:t>
      </w:r>
    </w:p>
    <w:p w14:paraId="32803D7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2.2评标委员会不接受投标人主动提出的澄清、说明或补正。</w:t>
      </w:r>
    </w:p>
    <w:p w14:paraId="311E22C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2.3评标委员会对投标人提交的澄清、说明或补正有疑问的，可以要求投标人进一步澄清、说明或补正。</w:t>
      </w:r>
    </w:p>
    <w:p w14:paraId="32DB6408">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3.详细评审</w:t>
      </w:r>
    </w:p>
    <w:p w14:paraId="1E3E99B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color w:val="000000" w:themeColor="text1"/>
          <w:szCs w:val="21"/>
          <w:highlight w:val="none"/>
          <w:lang w:val="en-US" w:eastAsia="zh-CN"/>
          <w14:textFill>
            <w14:solidFill>
              <w14:schemeClr w14:val="tx1"/>
            </w14:solidFill>
          </w14:textFill>
        </w:rPr>
        <w:t>阳江高新区平冈镇中心幼儿园食堂食品原材料采购供应商采购项目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5"/>
        <w:tblW w:w="964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2"/>
        <w:gridCol w:w="1456"/>
        <w:gridCol w:w="7263"/>
      </w:tblGrid>
      <w:tr w14:paraId="03F1A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tcPr>
          <w:p w14:paraId="510B97B2">
            <w:pPr>
              <w:pStyle w:val="18"/>
              <w:spacing w:line="320" w:lineRule="exact"/>
              <w:jc w:val="center"/>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评审因素</w:t>
            </w:r>
          </w:p>
        </w:tc>
        <w:tc>
          <w:tcPr>
            <w:tcW w:w="8719" w:type="dxa"/>
            <w:gridSpan w:val="2"/>
          </w:tcPr>
          <w:p w14:paraId="13AFF0DF">
            <w:pPr>
              <w:pStyle w:val="18"/>
              <w:spacing w:line="320" w:lineRule="exact"/>
              <w:jc w:val="center"/>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评审标准</w:t>
            </w:r>
          </w:p>
        </w:tc>
      </w:tr>
      <w:tr w14:paraId="4E3D5F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tcPr>
          <w:p w14:paraId="1EE382E4">
            <w:pPr>
              <w:pStyle w:val="18"/>
              <w:spacing w:line="320" w:lineRule="exact"/>
              <w:jc w:val="center"/>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分值构成</w:t>
            </w:r>
          </w:p>
        </w:tc>
        <w:tc>
          <w:tcPr>
            <w:tcW w:w="8719" w:type="dxa"/>
            <w:gridSpan w:val="2"/>
          </w:tcPr>
          <w:p w14:paraId="7AD53786">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商务部分55.0分</w:t>
            </w:r>
          </w:p>
          <w:p w14:paraId="72043B43">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技术部分35.0分</w:t>
            </w:r>
          </w:p>
          <w:p w14:paraId="13BD9FDE">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报价得分10.0分</w:t>
            </w:r>
          </w:p>
        </w:tc>
      </w:tr>
      <w:tr w14:paraId="5CDC36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restart"/>
          </w:tcPr>
          <w:p w14:paraId="0B573B53">
            <w:pPr>
              <w:pStyle w:val="18"/>
              <w:spacing w:line="320" w:lineRule="exact"/>
              <w:jc w:val="center"/>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技术部分</w:t>
            </w:r>
          </w:p>
        </w:tc>
        <w:tc>
          <w:tcPr>
            <w:tcW w:w="1456" w:type="dxa"/>
          </w:tcPr>
          <w:p w14:paraId="0ED265F9">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食品质量保证方案 (10.0分)</w:t>
            </w:r>
          </w:p>
        </w:tc>
        <w:tc>
          <w:tcPr>
            <w:tcW w:w="7263" w:type="dxa"/>
          </w:tcPr>
          <w:p w14:paraId="5161FE03">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对投标文件中的质量控制方案进行评分（根据投标货物的来源、加工、包装、保存、运输各环节的质量保证及食品安全措施进行评价）：</w:t>
            </w:r>
          </w:p>
          <w:p w14:paraId="07B439B5">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1.</w:t>
            </w:r>
            <w:r>
              <w:rPr>
                <w:rFonts w:ascii="宋体" w:hAnsi="宋体" w:eastAsia="宋体" w:cs="宋体"/>
                <w:color w:val="000000" w:themeColor="text1"/>
                <w:highlight w:val="none"/>
                <w14:textFill>
                  <w14:solidFill>
                    <w14:schemeClr w14:val="tx1"/>
                  </w14:solidFill>
                </w14:textFill>
              </w:rPr>
              <w:t xml:space="preserve">方案合理完整，内容有针对性，优于或完全满足采购需求的，得10分； </w:t>
            </w:r>
          </w:p>
          <w:p w14:paraId="2EA0963E">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2</w:t>
            </w:r>
            <w:r>
              <w:rPr>
                <w:rFonts w:ascii="宋体" w:hAnsi="宋体" w:eastAsia="宋体" w:cs="宋体"/>
                <w:color w:val="000000" w:themeColor="text1"/>
                <w:highlight w:val="none"/>
                <w:lang w:eastAsia="zh-CN"/>
                <w14:textFill>
                  <w14:solidFill>
                    <w14:schemeClr w14:val="tx1"/>
                  </w14:solidFill>
                </w14:textFill>
              </w:rPr>
              <w:t>.</w:t>
            </w:r>
            <w:r>
              <w:rPr>
                <w:rFonts w:ascii="宋体" w:hAnsi="宋体" w:eastAsia="宋体" w:cs="宋体"/>
                <w:color w:val="000000" w:themeColor="text1"/>
                <w:highlight w:val="none"/>
                <w14:textFill>
                  <w14:solidFill>
                    <w14:schemeClr w14:val="tx1"/>
                  </w14:solidFill>
                </w14:textFill>
              </w:rPr>
              <w:t xml:space="preserve">方案较合理、较完整，内容有一定的针对性，基本满足采购需求的，得7分； </w:t>
            </w:r>
          </w:p>
          <w:p w14:paraId="00F53503">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3.方案一般，部分满足采购需求的，得4分；</w:t>
            </w:r>
          </w:p>
          <w:p w14:paraId="529B2519">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4.方案简单，内容没有针对性，基本不能满足采购需求的，得1分</w:t>
            </w:r>
            <w:r>
              <w:rPr>
                <w:rFonts w:ascii="宋体" w:hAnsi="宋体" w:eastAsia="宋体" w:cs="宋体"/>
                <w:color w:val="000000" w:themeColor="text1"/>
                <w:highlight w:val="none"/>
                <w:lang w:eastAsia="zh-CN"/>
                <w14:textFill>
                  <w14:solidFill>
                    <w14:schemeClr w14:val="tx1"/>
                  </w14:solidFill>
                </w14:textFill>
              </w:rPr>
              <w:t>；</w:t>
            </w:r>
            <w:r>
              <w:rPr>
                <w:rFonts w:ascii="宋体" w:hAnsi="宋体" w:eastAsia="宋体" w:cs="宋体"/>
                <w:color w:val="000000" w:themeColor="text1"/>
                <w:highlight w:val="none"/>
                <w14:textFill>
                  <w14:solidFill>
                    <w14:schemeClr w14:val="tx1"/>
                  </w14:solidFill>
                </w14:textFill>
              </w:rPr>
              <w:t xml:space="preserve"> </w:t>
            </w:r>
          </w:p>
          <w:p w14:paraId="11E62CA5">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不提供不得分。</w:t>
            </w:r>
          </w:p>
        </w:tc>
      </w:tr>
      <w:tr w14:paraId="35CD6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7549C382">
            <w:pPr>
              <w:spacing w:line="320" w:lineRule="exact"/>
              <w:rPr>
                <w:rFonts w:ascii="宋体" w:hAnsi="宋体" w:cs="宋体"/>
                <w:color w:val="000000" w:themeColor="text1"/>
                <w:highlight w:val="none"/>
                <w14:textFill>
                  <w14:solidFill>
                    <w14:schemeClr w14:val="tx1"/>
                  </w14:solidFill>
                </w14:textFill>
              </w:rPr>
            </w:pPr>
          </w:p>
        </w:tc>
        <w:tc>
          <w:tcPr>
            <w:tcW w:w="1456" w:type="dxa"/>
          </w:tcPr>
          <w:p w14:paraId="7700A3B6">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配送方案 (10.0分)</w:t>
            </w:r>
          </w:p>
        </w:tc>
        <w:tc>
          <w:tcPr>
            <w:tcW w:w="7263" w:type="dxa"/>
          </w:tcPr>
          <w:p w14:paraId="265386B0">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从配送方案的全面性，可实施性，配送物流保障性，供应时效响应性等进行对比评价：</w:t>
            </w:r>
          </w:p>
          <w:p w14:paraId="580B3F7A">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1.</w:t>
            </w:r>
            <w:r>
              <w:rPr>
                <w:rFonts w:ascii="宋体" w:hAnsi="宋体" w:eastAsia="宋体" w:cs="宋体"/>
                <w:color w:val="000000" w:themeColor="text1"/>
                <w:highlight w:val="none"/>
                <w14:textFill>
                  <w14:solidFill>
                    <w14:schemeClr w14:val="tx1"/>
                  </w14:solidFill>
                </w14:textFill>
              </w:rPr>
              <w:t xml:space="preserve">配送方案全面，可实施性强，配送物流有保障，供应时效性高，优于或完全满足采购需求的，得10分； </w:t>
            </w:r>
          </w:p>
          <w:p w14:paraId="46D7488A">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2.</w:t>
            </w:r>
            <w:r>
              <w:rPr>
                <w:rFonts w:ascii="宋体" w:hAnsi="宋体" w:eastAsia="宋体" w:cs="宋体"/>
                <w:color w:val="000000" w:themeColor="text1"/>
                <w:highlight w:val="none"/>
                <w14:textFill>
                  <w14:solidFill>
                    <w14:schemeClr w14:val="tx1"/>
                  </w14:solidFill>
                </w14:textFill>
              </w:rPr>
              <w:t xml:space="preserve">配送方案较全面，可实施性较强，配送物流有保障，供应时效性符合要求，基本满足采购需求的，得7分； </w:t>
            </w:r>
          </w:p>
          <w:p w14:paraId="7B1C2B23">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3.配送方案较全面，可实施性不强，配送物流有保障，供应时效性一般，部分满足采购需求的，得4分；</w:t>
            </w:r>
          </w:p>
          <w:p w14:paraId="13EECFD0">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 xml:space="preserve">4.配送方案不够全面，可实施性不强，配送物流有保障，供应时效性不符合要求，基本不能满足采购需求的，得1分； </w:t>
            </w:r>
          </w:p>
          <w:p w14:paraId="1B98358F">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不提供不得分。</w:t>
            </w:r>
          </w:p>
        </w:tc>
      </w:tr>
      <w:tr w14:paraId="375790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0F62DC73">
            <w:pPr>
              <w:spacing w:line="320" w:lineRule="exact"/>
              <w:rPr>
                <w:rFonts w:ascii="宋体" w:hAnsi="宋体" w:cs="宋体"/>
                <w:color w:val="000000" w:themeColor="text1"/>
                <w:highlight w:val="none"/>
                <w14:textFill>
                  <w14:solidFill>
                    <w14:schemeClr w14:val="tx1"/>
                  </w14:solidFill>
                </w14:textFill>
              </w:rPr>
            </w:pPr>
          </w:p>
        </w:tc>
        <w:tc>
          <w:tcPr>
            <w:tcW w:w="1456" w:type="dxa"/>
          </w:tcPr>
          <w:p w14:paraId="4C6D2720">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特殊情况应急方案（应含食物中毒应急预案） (10.0分)</w:t>
            </w:r>
          </w:p>
        </w:tc>
        <w:tc>
          <w:tcPr>
            <w:tcW w:w="7263" w:type="dxa"/>
          </w:tcPr>
          <w:p w14:paraId="726FFA27">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对货物临时供应应急方案，特殊情况应急供应商方案，响应时间，方案全面度，应对措施详细度，是否可实施且能满足保障采购人要求等进行对比评价：</w:t>
            </w:r>
          </w:p>
          <w:p w14:paraId="062E7698">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1.</w:t>
            </w:r>
            <w:r>
              <w:rPr>
                <w:rFonts w:ascii="宋体" w:hAnsi="宋体" w:eastAsia="宋体" w:cs="宋体"/>
                <w:color w:val="000000" w:themeColor="text1"/>
                <w:highlight w:val="none"/>
                <w14:textFill>
                  <w14:solidFill>
                    <w14:schemeClr w14:val="tx1"/>
                  </w14:solidFill>
                </w14:textFill>
              </w:rPr>
              <w:t xml:space="preserve">有完善的货物临时供应应急方案及特殊情况应急供应方案，承诺收到应急通知10分钟内响应，方案全面，应对措施详细，完全可实施且能完全保障采购人要求的，优于或完全满足采购需求的，得10分； </w:t>
            </w:r>
          </w:p>
          <w:p w14:paraId="18F81248">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2.</w:t>
            </w:r>
            <w:r>
              <w:rPr>
                <w:rFonts w:ascii="宋体" w:hAnsi="宋体" w:eastAsia="宋体" w:cs="宋体"/>
                <w:color w:val="000000" w:themeColor="text1"/>
                <w:highlight w:val="none"/>
                <w14:textFill>
                  <w14:solidFill>
                    <w14:schemeClr w14:val="tx1"/>
                  </w14:solidFill>
                </w14:textFill>
              </w:rPr>
              <w:t xml:space="preserve">有较完善的货物临时供应应急方案及特殊情况应急供应方案，承诺收到应急通知20分钟内响应，方案能满足保障采购人要求的，基本满足采购需求的，得7分； </w:t>
            </w:r>
          </w:p>
          <w:p w14:paraId="18200CE6">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3.</w:t>
            </w:r>
            <w:r>
              <w:rPr>
                <w:rFonts w:ascii="宋体" w:hAnsi="宋体" w:eastAsia="宋体" w:cs="宋体"/>
                <w:color w:val="000000" w:themeColor="text1"/>
                <w:highlight w:val="none"/>
                <w14:textFill>
                  <w14:solidFill>
                    <w14:schemeClr w14:val="tx1"/>
                  </w14:solidFill>
                </w14:textFill>
              </w:rPr>
              <w:t xml:space="preserve">有货物临时供应应急方案及特殊情况应急供应方案，承诺收到应急通知30分钟内响应，方案基本能满足保障采购人要求的，部分满足采购需求的，得4分； </w:t>
            </w:r>
          </w:p>
          <w:p w14:paraId="5E78B20B">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 xml:space="preserve">4.货物临时供应应急方案及特殊情况应急供应方案一般，应急响应时间超过30分钟，基本不能满足保障采购人要求的，基本不能满足采购需求的，得1分； </w:t>
            </w:r>
          </w:p>
          <w:p w14:paraId="4D5BF3D7">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不提供不得分。</w:t>
            </w:r>
          </w:p>
        </w:tc>
      </w:tr>
      <w:tr w14:paraId="42CFA6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438CA1D0">
            <w:pPr>
              <w:spacing w:line="320" w:lineRule="exact"/>
              <w:rPr>
                <w:rFonts w:ascii="宋体" w:hAnsi="宋体" w:cs="宋体"/>
                <w:color w:val="000000" w:themeColor="text1"/>
                <w:highlight w:val="none"/>
                <w14:textFill>
                  <w14:solidFill>
                    <w14:schemeClr w14:val="tx1"/>
                  </w14:solidFill>
                </w14:textFill>
              </w:rPr>
            </w:pPr>
          </w:p>
        </w:tc>
        <w:tc>
          <w:tcPr>
            <w:tcW w:w="1456" w:type="dxa"/>
          </w:tcPr>
          <w:p w14:paraId="25A891B9">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出现问题退换货承诺 (5.0分)</w:t>
            </w:r>
          </w:p>
        </w:tc>
        <w:tc>
          <w:tcPr>
            <w:tcW w:w="7263" w:type="dxa"/>
          </w:tcPr>
          <w:p w14:paraId="32AC4FD1">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 xml:space="preserve">投标人须承诺服务期内如提供不符合采购人质量或重量要求的货物，须按采购人要求以不影响伙食供应为前提，无条件尽快补送或退换货。 </w:t>
            </w:r>
          </w:p>
          <w:p w14:paraId="72A7C66C">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注：提供《承诺函》承诺，不提供不得分。</w:t>
            </w:r>
          </w:p>
        </w:tc>
      </w:tr>
      <w:tr w14:paraId="39502E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restart"/>
          </w:tcPr>
          <w:p w14:paraId="20C742BF">
            <w:pPr>
              <w:pStyle w:val="18"/>
              <w:spacing w:line="320" w:lineRule="exact"/>
              <w:jc w:val="center"/>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商务部分</w:t>
            </w:r>
          </w:p>
        </w:tc>
        <w:tc>
          <w:tcPr>
            <w:tcW w:w="1456" w:type="dxa"/>
          </w:tcPr>
          <w:p w14:paraId="41EE433E">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同类项目业绩 (</w:t>
            </w:r>
            <w:r>
              <w:rPr>
                <w:rFonts w:ascii="宋体" w:hAnsi="宋体" w:eastAsia="宋体" w:cs="宋体"/>
                <w:color w:val="000000" w:themeColor="text1"/>
                <w:highlight w:val="none"/>
                <w:lang w:eastAsia="zh-CN"/>
                <w14:textFill>
                  <w14:solidFill>
                    <w14:schemeClr w14:val="tx1"/>
                  </w14:solidFill>
                </w14:textFill>
              </w:rPr>
              <w:t>12</w:t>
            </w:r>
            <w:r>
              <w:rPr>
                <w:rFonts w:ascii="宋体" w:hAnsi="宋体" w:eastAsia="宋体" w:cs="宋体"/>
                <w:color w:val="000000" w:themeColor="text1"/>
                <w:highlight w:val="none"/>
                <w14:textFill>
                  <w14:solidFill>
                    <w14:schemeClr w14:val="tx1"/>
                  </w14:solidFill>
                </w14:textFill>
              </w:rPr>
              <w:t>.0分)</w:t>
            </w:r>
          </w:p>
        </w:tc>
        <w:tc>
          <w:tcPr>
            <w:tcW w:w="7263" w:type="dxa"/>
          </w:tcPr>
          <w:p w14:paraId="168D1A11">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提供2020年1月1日至今（以合同签订时间为准）的同类（指含有本次采购服务的同类）项目业绩，每个得</w:t>
            </w:r>
            <w:r>
              <w:rPr>
                <w:rFonts w:ascii="宋体" w:hAnsi="宋体" w:eastAsia="宋体" w:cs="宋体"/>
                <w:color w:val="000000" w:themeColor="text1"/>
                <w:highlight w:val="none"/>
                <w:lang w:eastAsia="zh-CN"/>
                <w14:textFill>
                  <w14:solidFill>
                    <w14:schemeClr w14:val="tx1"/>
                  </w14:solidFill>
                </w14:textFill>
              </w:rPr>
              <w:t>4</w:t>
            </w:r>
            <w:r>
              <w:rPr>
                <w:rFonts w:ascii="宋体" w:hAnsi="宋体" w:eastAsia="宋体" w:cs="宋体"/>
                <w:color w:val="000000" w:themeColor="text1"/>
                <w:highlight w:val="none"/>
                <w14:textFill>
                  <w14:solidFill>
                    <w14:schemeClr w14:val="tx1"/>
                  </w14:solidFill>
                </w14:textFill>
              </w:rPr>
              <w:t>分，最高得</w:t>
            </w:r>
            <w:r>
              <w:rPr>
                <w:rFonts w:ascii="宋体" w:hAnsi="宋体" w:eastAsia="宋体" w:cs="宋体"/>
                <w:color w:val="000000" w:themeColor="text1"/>
                <w:highlight w:val="none"/>
                <w:lang w:eastAsia="zh-CN"/>
                <w14:textFill>
                  <w14:solidFill>
                    <w14:schemeClr w14:val="tx1"/>
                  </w14:solidFill>
                </w14:textFill>
              </w:rPr>
              <w:t>12</w:t>
            </w:r>
            <w:r>
              <w:rPr>
                <w:rFonts w:ascii="宋体" w:hAnsi="宋体" w:eastAsia="宋体" w:cs="宋体"/>
                <w:color w:val="000000" w:themeColor="text1"/>
                <w:highlight w:val="none"/>
                <w14:textFill>
                  <w14:solidFill>
                    <w14:schemeClr w14:val="tx1"/>
                  </w14:solidFill>
                </w14:textFill>
              </w:rPr>
              <w:t xml:space="preserve">分。 </w:t>
            </w:r>
          </w:p>
          <w:p w14:paraId="10607827">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注：提供项目的合同复印件加盖投标人公章，不提供不得分。</w:t>
            </w:r>
          </w:p>
        </w:tc>
      </w:tr>
      <w:tr w14:paraId="68F9F7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6E70FCD7">
            <w:pPr>
              <w:spacing w:line="320" w:lineRule="exact"/>
              <w:rPr>
                <w:rFonts w:ascii="宋体" w:hAnsi="宋体" w:cs="宋体"/>
                <w:color w:val="000000" w:themeColor="text1"/>
                <w:highlight w:val="none"/>
                <w14:textFill>
                  <w14:solidFill>
                    <w14:schemeClr w14:val="tx1"/>
                  </w14:solidFill>
                </w14:textFill>
              </w:rPr>
            </w:pPr>
          </w:p>
        </w:tc>
        <w:tc>
          <w:tcPr>
            <w:tcW w:w="1456" w:type="dxa"/>
          </w:tcPr>
          <w:p w14:paraId="64A72B38">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检测能力 (6.0分)</w:t>
            </w:r>
          </w:p>
        </w:tc>
        <w:tc>
          <w:tcPr>
            <w:tcW w:w="7263" w:type="dxa"/>
          </w:tcPr>
          <w:p w14:paraId="67D06D9D">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1.</w:t>
            </w:r>
            <w:r>
              <w:rPr>
                <w:rFonts w:ascii="宋体" w:hAnsi="宋体" w:eastAsia="宋体" w:cs="宋体"/>
                <w:color w:val="000000" w:themeColor="text1"/>
                <w:highlight w:val="none"/>
                <w14:textFill>
                  <w14:solidFill>
                    <w14:schemeClr w14:val="tx1"/>
                  </w14:solidFill>
                </w14:textFill>
              </w:rPr>
              <w:t xml:space="preserve">提供农药残留检测仪，每台得1分，最高得2分； </w:t>
            </w:r>
          </w:p>
          <w:p w14:paraId="21F2FE92">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2.</w:t>
            </w:r>
            <w:r>
              <w:rPr>
                <w:rFonts w:ascii="宋体" w:hAnsi="宋体" w:eastAsia="宋体" w:cs="宋体"/>
                <w:color w:val="000000" w:themeColor="text1"/>
                <w:highlight w:val="none"/>
                <w14:textFill>
                  <w14:solidFill>
                    <w14:schemeClr w14:val="tx1"/>
                  </w14:solidFill>
                </w14:textFill>
              </w:rPr>
              <w:t xml:space="preserve">提供肉类综合检测仪，每台得1分，最高得1分。 </w:t>
            </w:r>
          </w:p>
          <w:p w14:paraId="3502D22E">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 xml:space="preserve">注：提供食品检测仪器的购买发票复印件及仪器图片加盖投标人公章，如是租赁的还须提供以投标人名义（含法定代表人）签署的租赁合同复印件加盖投标人公章。提供不齐全不得分。 </w:t>
            </w:r>
          </w:p>
          <w:p w14:paraId="13BCBA85">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r>
              <w:rPr>
                <w:rFonts w:ascii="宋体" w:hAnsi="宋体" w:eastAsia="宋体" w:cs="宋体"/>
                <w:color w:val="000000" w:themeColor="text1"/>
                <w:highlight w:val="none"/>
                <w:lang w:eastAsia="zh-CN"/>
                <w14:textFill>
                  <w14:solidFill>
                    <w14:schemeClr w14:val="tx1"/>
                  </w14:solidFill>
                </w14:textFill>
              </w:rPr>
              <w:t>.</w:t>
            </w:r>
            <w:r>
              <w:rPr>
                <w:rFonts w:ascii="宋体" w:hAnsi="宋体" w:eastAsia="宋体" w:cs="宋体"/>
                <w:color w:val="000000" w:themeColor="text1"/>
                <w:highlight w:val="none"/>
                <w14:textFill>
                  <w14:solidFill>
                    <w14:schemeClr w14:val="tx1"/>
                  </w14:solidFill>
                </w14:textFill>
              </w:rPr>
              <w:t xml:space="preserve">独立检测室，得3分。 </w:t>
            </w:r>
          </w:p>
          <w:p w14:paraId="320D389F">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注：提供产权证明复印件加盖投标人公章；如是租赁的须提供以投标人名义（含法定代表人）签署的租赁合同复印件加盖投标人公章。提供不齐全不得分。</w:t>
            </w:r>
          </w:p>
        </w:tc>
      </w:tr>
      <w:tr w14:paraId="39730D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596F4882">
            <w:pPr>
              <w:spacing w:line="320" w:lineRule="exact"/>
              <w:rPr>
                <w:rFonts w:ascii="宋体" w:hAnsi="宋体" w:cs="宋体"/>
                <w:color w:val="000000" w:themeColor="text1"/>
                <w:highlight w:val="none"/>
                <w14:textFill>
                  <w14:solidFill>
                    <w14:schemeClr w14:val="tx1"/>
                  </w14:solidFill>
                </w14:textFill>
              </w:rPr>
            </w:pPr>
          </w:p>
        </w:tc>
        <w:tc>
          <w:tcPr>
            <w:tcW w:w="1456" w:type="dxa"/>
          </w:tcPr>
          <w:p w14:paraId="70C20B79">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企业管理能力及信誉 (3.0分)</w:t>
            </w:r>
          </w:p>
        </w:tc>
        <w:tc>
          <w:tcPr>
            <w:tcW w:w="7263" w:type="dxa"/>
          </w:tcPr>
          <w:p w14:paraId="44FC81E6">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1.</w:t>
            </w:r>
            <w:r>
              <w:rPr>
                <w:rFonts w:ascii="宋体" w:hAnsi="宋体" w:eastAsia="宋体" w:cs="宋体"/>
                <w:color w:val="000000" w:themeColor="text1"/>
                <w:highlight w:val="none"/>
                <w14:textFill>
                  <w14:solidFill>
                    <w14:schemeClr w14:val="tx1"/>
                  </w14:solidFill>
                </w14:textFill>
              </w:rPr>
              <w:t xml:space="preserve">获得质量管理体系认证ISO9001证书，得1分； </w:t>
            </w:r>
          </w:p>
          <w:p w14:paraId="491EB3CD">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2.</w:t>
            </w:r>
            <w:r>
              <w:rPr>
                <w:rFonts w:ascii="宋体" w:hAnsi="宋体" w:eastAsia="宋体" w:cs="宋体"/>
                <w:color w:val="000000" w:themeColor="text1"/>
                <w:highlight w:val="none"/>
                <w14:textFill>
                  <w14:solidFill>
                    <w14:schemeClr w14:val="tx1"/>
                  </w14:solidFill>
                </w14:textFill>
              </w:rPr>
              <w:t xml:space="preserve">获得职业健康安全管理体系认证ISO45001证书，得1分； </w:t>
            </w:r>
          </w:p>
          <w:p w14:paraId="0482FC39">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3.</w:t>
            </w:r>
            <w:r>
              <w:rPr>
                <w:rFonts w:ascii="宋体" w:hAnsi="宋体" w:eastAsia="宋体" w:cs="宋体"/>
                <w:color w:val="000000" w:themeColor="text1"/>
                <w:highlight w:val="none"/>
                <w14:textFill>
                  <w14:solidFill>
                    <w14:schemeClr w14:val="tx1"/>
                  </w14:solidFill>
                </w14:textFill>
              </w:rPr>
              <w:t xml:space="preserve">获得环境管理体系认证ISO14001证书，得1分； </w:t>
            </w:r>
          </w:p>
          <w:p w14:paraId="2AB98B8C">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注：提供有效证书复印件加盖投标人公章，不提供不得分。如因投标人成立时间不足三个月，导致未能取得相关认证且提供书面说明的，可获得对应证书的分值，不提供不得分。</w:t>
            </w:r>
          </w:p>
        </w:tc>
      </w:tr>
      <w:tr w14:paraId="4CBA60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0A1C65E7">
            <w:pPr>
              <w:spacing w:line="320" w:lineRule="exact"/>
              <w:rPr>
                <w:rFonts w:ascii="宋体" w:hAnsi="宋体" w:cs="宋体"/>
                <w:color w:val="000000" w:themeColor="text1"/>
                <w:highlight w:val="none"/>
                <w14:textFill>
                  <w14:solidFill>
                    <w14:schemeClr w14:val="tx1"/>
                  </w14:solidFill>
                </w14:textFill>
              </w:rPr>
            </w:pPr>
          </w:p>
        </w:tc>
        <w:tc>
          <w:tcPr>
            <w:tcW w:w="1456" w:type="dxa"/>
          </w:tcPr>
          <w:p w14:paraId="75E02ADB">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项目团队人员实力 (</w:t>
            </w:r>
            <w:r>
              <w:rPr>
                <w:rFonts w:ascii="宋体" w:hAnsi="宋体" w:eastAsia="宋体" w:cs="宋体"/>
                <w:color w:val="000000" w:themeColor="text1"/>
                <w:highlight w:val="none"/>
                <w:lang w:eastAsia="zh-CN"/>
                <w14:textFill>
                  <w14:solidFill>
                    <w14:schemeClr w14:val="tx1"/>
                  </w14:solidFill>
                </w14:textFill>
              </w:rPr>
              <w:t>6</w:t>
            </w:r>
            <w:r>
              <w:rPr>
                <w:rFonts w:ascii="宋体" w:hAnsi="宋体" w:eastAsia="宋体" w:cs="宋体"/>
                <w:color w:val="000000" w:themeColor="text1"/>
                <w:highlight w:val="none"/>
                <w14:textFill>
                  <w14:solidFill>
                    <w14:schemeClr w14:val="tx1"/>
                  </w14:solidFill>
                </w14:textFill>
              </w:rPr>
              <w:t>.0分)</w:t>
            </w:r>
          </w:p>
        </w:tc>
        <w:tc>
          <w:tcPr>
            <w:tcW w:w="7263" w:type="dxa"/>
          </w:tcPr>
          <w:p w14:paraId="2499B52E">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提供食品安全管理员考试合格证明或食品安全管理人员考试合格证明的，得</w:t>
            </w:r>
            <w:r>
              <w:rPr>
                <w:rFonts w:ascii="宋体" w:hAnsi="宋体" w:eastAsia="宋体" w:cs="宋体"/>
                <w:color w:val="000000" w:themeColor="text1"/>
                <w:highlight w:val="none"/>
                <w:lang w:eastAsia="zh-CN"/>
                <w14:textFill>
                  <w14:solidFill>
                    <w14:schemeClr w14:val="tx1"/>
                  </w14:solidFill>
                </w14:textFill>
              </w:rPr>
              <w:t>3</w:t>
            </w:r>
            <w:r>
              <w:rPr>
                <w:rFonts w:ascii="宋体" w:hAnsi="宋体" w:eastAsia="宋体" w:cs="宋体"/>
                <w:color w:val="000000" w:themeColor="text1"/>
                <w:highlight w:val="none"/>
                <w14:textFill>
                  <w14:solidFill>
                    <w14:schemeClr w14:val="tx1"/>
                  </w14:solidFill>
                </w14:textFill>
              </w:rPr>
              <w:t>分，本项最高得</w:t>
            </w:r>
            <w:r>
              <w:rPr>
                <w:rFonts w:ascii="宋体" w:hAnsi="宋体" w:eastAsia="宋体" w:cs="宋体"/>
                <w:color w:val="000000" w:themeColor="text1"/>
                <w:highlight w:val="none"/>
                <w:lang w:eastAsia="zh-CN"/>
                <w14:textFill>
                  <w14:solidFill>
                    <w14:schemeClr w14:val="tx1"/>
                  </w14:solidFill>
                </w14:textFill>
              </w:rPr>
              <w:t>6</w:t>
            </w:r>
            <w:r>
              <w:rPr>
                <w:rFonts w:ascii="宋体" w:hAnsi="宋体" w:eastAsia="宋体" w:cs="宋体"/>
                <w:color w:val="000000" w:themeColor="text1"/>
                <w:highlight w:val="none"/>
                <w14:textFill>
                  <w14:solidFill>
                    <w14:schemeClr w14:val="tx1"/>
                  </w14:solidFill>
                </w14:textFill>
              </w:rPr>
              <w:t xml:space="preserve">分。 </w:t>
            </w:r>
          </w:p>
          <w:p w14:paraId="20BA0CA5">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注：提供证书复印件及投标截止日前6个月任意一个月的社保证明材料加盖投标人公章，不提供不得分。</w:t>
            </w:r>
          </w:p>
        </w:tc>
      </w:tr>
      <w:tr w14:paraId="26C96B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7F6C2EE2">
            <w:pPr>
              <w:spacing w:line="320" w:lineRule="exact"/>
              <w:rPr>
                <w:rFonts w:ascii="宋体" w:hAnsi="宋体" w:cs="宋体"/>
                <w:color w:val="000000" w:themeColor="text1"/>
                <w:highlight w:val="none"/>
                <w14:textFill>
                  <w14:solidFill>
                    <w14:schemeClr w14:val="tx1"/>
                  </w14:solidFill>
                </w14:textFill>
              </w:rPr>
            </w:pPr>
          </w:p>
        </w:tc>
        <w:tc>
          <w:tcPr>
            <w:tcW w:w="1456" w:type="dxa"/>
          </w:tcPr>
          <w:p w14:paraId="6D670067">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食品安全责任险保障 (10.0分)</w:t>
            </w:r>
          </w:p>
        </w:tc>
        <w:tc>
          <w:tcPr>
            <w:tcW w:w="7263" w:type="dxa"/>
          </w:tcPr>
          <w:p w14:paraId="438C68B5">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 xml:space="preserve">提供食品安全责任险保障，保额壹仟万元及以上的，得3分；保额贰仟万元及以上的，得6分；保额伍仟万元及以上的，得10分，本项最高得10分。 </w:t>
            </w:r>
          </w:p>
          <w:p w14:paraId="18D6B481">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注：提供上述有效的食品安全责任险保险单、发票的复印件并加盖投标人公章，保险额均以人民币计算。如投标时未购买食品安全责任险，投标人须承诺中标后签合同前投保。评审时根据承诺投保的保额得相应的分值，提供《承诺函》，格式自拟，不提供不得分。</w:t>
            </w:r>
          </w:p>
        </w:tc>
      </w:tr>
      <w:tr w14:paraId="132B1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7C0FBDCB">
            <w:pPr>
              <w:spacing w:line="320" w:lineRule="exact"/>
              <w:rPr>
                <w:rFonts w:ascii="宋体" w:hAnsi="宋体" w:cs="宋体"/>
                <w:color w:val="000000" w:themeColor="text1"/>
                <w:highlight w:val="none"/>
                <w14:textFill>
                  <w14:solidFill>
                    <w14:schemeClr w14:val="tx1"/>
                  </w14:solidFill>
                </w14:textFill>
              </w:rPr>
            </w:pPr>
          </w:p>
        </w:tc>
        <w:tc>
          <w:tcPr>
            <w:tcW w:w="1456" w:type="dxa"/>
          </w:tcPr>
          <w:p w14:paraId="72A6DB8F">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冷藏配送车 (</w:t>
            </w:r>
            <w:r>
              <w:rPr>
                <w:rFonts w:ascii="宋体" w:hAnsi="宋体" w:eastAsia="宋体" w:cs="宋体"/>
                <w:color w:val="000000" w:themeColor="text1"/>
                <w:highlight w:val="none"/>
                <w:lang w:eastAsia="zh-CN"/>
                <w14:textFill>
                  <w14:solidFill>
                    <w14:schemeClr w14:val="tx1"/>
                  </w14:solidFill>
                </w14:textFill>
              </w:rPr>
              <w:t>8</w:t>
            </w:r>
            <w:r>
              <w:rPr>
                <w:rFonts w:ascii="宋体" w:hAnsi="宋体" w:eastAsia="宋体" w:cs="宋体"/>
                <w:color w:val="000000" w:themeColor="text1"/>
                <w:highlight w:val="none"/>
                <w14:textFill>
                  <w14:solidFill>
                    <w14:schemeClr w14:val="tx1"/>
                  </w14:solidFill>
                </w14:textFill>
              </w:rPr>
              <w:t>.0分)</w:t>
            </w:r>
          </w:p>
        </w:tc>
        <w:tc>
          <w:tcPr>
            <w:tcW w:w="7263" w:type="dxa"/>
          </w:tcPr>
          <w:p w14:paraId="3DA04FC1">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投标人提供自有或租赁的冷藏配送车辆每台得</w:t>
            </w:r>
            <w:r>
              <w:rPr>
                <w:rFonts w:ascii="宋体" w:hAnsi="宋体" w:eastAsia="宋体" w:cs="宋体"/>
                <w:color w:val="000000" w:themeColor="text1"/>
                <w:highlight w:val="none"/>
                <w:lang w:eastAsia="zh-CN"/>
                <w14:textFill>
                  <w14:solidFill>
                    <w14:schemeClr w14:val="tx1"/>
                  </w14:solidFill>
                </w14:textFill>
              </w:rPr>
              <w:t>4</w:t>
            </w:r>
            <w:r>
              <w:rPr>
                <w:rFonts w:ascii="宋体" w:hAnsi="宋体" w:eastAsia="宋体" w:cs="宋体"/>
                <w:color w:val="000000" w:themeColor="text1"/>
                <w:highlight w:val="none"/>
                <w14:textFill>
                  <w14:solidFill>
                    <w14:schemeClr w14:val="tx1"/>
                  </w14:solidFill>
                </w14:textFill>
              </w:rPr>
              <w:t>分，最高得</w:t>
            </w:r>
            <w:r>
              <w:rPr>
                <w:rFonts w:ascii="宋体" w:hAnsi="宋体" w:eastAsia="宋体" w:cs="宋体"/>
                <w:color w:val="000000" w:themeColor="text1"/>
                <w:highlight w:val="none"/>
                <w:lang w:eastAsia="zh-CN"/>
                <w14:textFill>
                  <w14:solidFill>
                    <w14:schemeClr w14:val="tx1"/>
                  </w14:solidFill>
                </w14:textFill>
              </w:rPr>
              <w:t>8</w:t>
            </w:r>
            <w:r>
              <w:rPr>
                <w:rFonts w:ascii="宋体" w:hAnsi="宋体" w:eastAsia="宋体" w:cs="宋体"/>
                <w:color w:val="000000" w:themeColor="text1"/>
                <w:highlight w:val="none"/>
                <w14:textFill>
                  <w14:solidFill>
                    <w14:schemeClr w14:val="tx1"/>
                  </w14:solidFill>
                </w14:textFill>
              </w:rPr>
              <w:t xml:space="preserve">分。 </w:t>
            </w:r>
          </w:p>
          <w:p w14:paraId="5D3B503A">
            <w:pPr>
              <w:pStyle w:val="18"/>
              <w:spacing w:line="320" w:lineRule="exact"/>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 xml:space="preserve">注： </w:t>
            </w:r>
          </w:p>
          <w:p w14:paraId="0C2E14F1">
            <w:pPr>
              <w:pStyle w:val="18"/>
              <w:spacing w:line="32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lang w:val="en-US" w:eastAsia="zh-CN"/>
                <w14:textFill>
                  <w14:solidFill>
                    <w14:schemeClr w14:val="tx1"/>
                  </w14:solidFill>
                </w14:textFill>
              </w:rPr>
              <w:t xml:space="preserve">提供配送车辆的实物照片。（需显示到车牌号，未上牌需显示车架号） </w:t>
            </w:r>
          </w:p>
          <w:p w14:paraId="5B274C1E">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 xml:space="preserve">2.所提供的车辆为租赁的还须提供以投标人名义（含法定代表人）签署的租赁合同复印件。 </w:t>
            </w:r>
          </w:p>
          <w:p w14:paraId="693B838D">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3.所提供的资料应清晰可辨，加盖投标人公章，否则不予计分。</w:t>
            </w:r>
          </w:p>
        </w:tc>
      </w:tr>
      <w:tr w14:paraId="5FDECD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42571AFD">
            <w:pPr>
              <w:spacing w:line="320" w:lineRule="exact"/>
              <w:rPr>
                <w:rFonts w:ascii="宋体" w:hAnsi="宋体" w:cs="宋体"/>
                <w:color w:val="000000" w:themeColor="text1"/>
                <w:highlight w:val="none"/>
                <w14:textFill>
                  <w14:solidFill>
                    <w14:schemeClr w14:val="tx1"/>
                  </w14:solidFill>
                </w14:textFill>
              </w:rPr>
            </w:pPr>
          </w:p>
        </w:tc>
        <w:tc>
          <w:tcPr>
            <w:tcW w:w="1456" w:type="dxa"/>
          </w:tcPr>
          <w:p w14:paraId="279F96C1">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综合实力 (10.0分)</w:t>
            </w:r>
          </w:p>
        </w:tc>
        <w:tc>
          <w:tcPr>
            <w:tcW w:w="7263" w:type="dxa"/>
          </w:tcPr>
          <w:p w14:paraId="6B35B234">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1.</w:t>
            </w:r>
            <w:r>
              <w:rPr>
                <w:rFonts w:ascii="宋体" w:hAnsi="宋体" w:eastAsia="宋体" w:cs="宋体"/>
                <w:color w:val="000000" w:themeColor="text1"/>
                <w:highlight w:val="none"/>
                <w14:textFill>
                  <w14:solidFill>
                    <w14:schemeClr w14:val="tx1"/>
                  </w14:solidFill>
                </w14:textFill>
              </w:rPr>
              <w:t xml:space="preserve">投标人提供自有或租赁的配送场地，得5分； </w:t>
            </w:r>
          </w:p>
          <w:p w14:paraId="384EDB81">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2.</w:t>
            </w:r>
            <w:r>
              <w:rPr>
                <w:rFonts w:ascii="宋体" w:hAnsi="宋体" w:eastAsia="宋体" w:cs="宋体"/>
                <w:color w:val="000000" w:themeColor="text1"/>
                <w:highlight w:val="none"/>
                <w14:textFill>
                  <w14:solidFill>
                    <w14:schemeClr w14:val="tx1"/>
                  </w14:solidFill>
                </w14:textFill>
              </w:rPr>
              <w:t>投标人提供自有或租赁的冷藏库，得5分；</w:t>
            </w:r>
          </w:p>
          <w:p w14:paraId="684EA122">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注：须提供产权证明复印件加盖投标人公章；如是租赁的须提供以投标人名义（含法定代表人）签署的租赁合同复印件加盖投标人公章</w:t>
            </w:r>
            <w:r>
              <w:rPr>
                <w:rFonts w:ascii="宋体" w:hAnsi="宋体" w:eastAsia="宋体" w:cs="宋体"/>
                <w:color w:val="000000" w:themeColor="text1"/>
                <w:highlight w:val="none"/>
                <w:lang w:eastAsia="zh-CN"/>
                <w14:textFill>
                  <w14:solidFill>
                    <w14:schemeClr w14:val="tx1"/>
                  </w14:solidFill>
                </w14:textFill>
              </w:rPr>
              <w:t>，</w:t>
            </w:r>
            <w:r>
              <w:rPr>
                <w:rFonts w:ascii="宋体" w:hAnsi="宋体" w:eastAsia="宋体" w:cs="宋体"/>
                <w:color w:val="000000" w:themeColor="text1"/>
                <w:highlight w:val="none"/>
                <w14:textFill>
                  <w14:solidFill>
                    <w14:schemeClr w14:val="tx1"/>
                  </w14:solidFill>
                </w14:textFill>
              </w:rPr>
              <w:t>不提供不得分。</w:t>
            </w:r>
          </w:p>
        </w:tc>
      </w:tr>
      <w:tr w14:paraId="3C9BCA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tcPr>
          <w:p w14:paraId="36651635">
            <w:pPr>
              <w:pStyle w:val="18"/>
              <w:spacing w:line="320" w:lineRule="exact"/>
              <w:jc w:val="center"/>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投标报价</w:t>
            </w:r>
          </w:p>
        </w:tc>
        <w:tc>
          <w:tcPr>
            <w:tcW w:w="1456" w:type="dxa"/>
          </w:tcPr>
          <w:p w14:paraId="2FD724EE">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投标报价得分 (10.0分)</w:t>
            </w:r>
          </w:p>
        </w:tc>
        <w:tc>
          <w:tcPr>
            <w:tcW w:w="7263" w:type="dxa"/>
          </w:tcPr>
          <w:p w14:paraId="7C169701">
            <w:pPr>
              <w:pStyle w:val="18"/>
              <w:spacing w:line="320" w:lineRule="exact"/>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投标报价得分＝（评标基准价/投标报价）×价格分值（注：满足招标文件要求且投标价格最低的投标报价为评标基准价。）最低报价不是中标的唯一依据。【注：满足招标文件要求且“XXXX”报价最低的为评标基准价。如：投标报价XXXX 20%为报价最低，评标基准价为20%，得满分 】。因落实政府采购政策进行价格调整的，以调整后的价格计算评标基准价和投标报价。</w:t>
            </w:r>
          </w:p>
        </w:tc>
      </w:tr>
    </w:tbl>
    <w:p w14:paraId="1740AAD3">
      <w:pPr>
        <w:rPr>
          <w:rFonts w:hint="eastAsia"/>
          <w:color w:val="000000" w:themeColor="text1"/>
          <w:highlight w:val="none"/>
          <w14:textFill>
            <w14:solidFill>
              <w14:schemeClr w14:val="tx1"/>
            </w14:solidFill>
          </w14:textFill>
        </w:rPr>
      </w:pPr>
    </w:p>
    <w:p w14:paraId="35186A59">
      <w:pPr>
        <w:rPr>
          <w:rFonts w:hint="eastAsia"/>
          <w:color w:val="000000" w:themeColor="text1"/>
          <w:highlight w:val="none"/>
          <w14:textFill>
            <w14:solidFill>
              <w14:schemeClr w14:val="tx1"/>
            </w14:solidFill>
          </w14:textFill>
        </w:rPr>
      </w:pPr>
    </w:p>
    <w:p w14:paraId="1BF54002">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4.汇总、排序</w:t>
      </w:r>
    </w:p>
    <w:p w14:paraId="7ABD188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p>
    <w:p w14:paraId="4C3750AE">
      <w:pPr>
        <w:pStyle w:val="1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w:t>
      </w:r>
    </w:p>
    <w:p w14:paraId="51F66E09">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5.中标价的确定</w:t>
      </w:r>
    </w:p>
    <w:p w14:paraId="5F2844F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除了按第四章第一点第7条修正并经投标人确认的投标报价作为中标价外，中标价以开标时公开唱标价为准。</w:t>
      </w:r>
    </w:p>
    <w:p w14:paraId="5B56DCAD">
      <w:pPr>
        <w:pStyle w:val="18"/>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6.其他无效投标的情形：</w:t>
      </w:r>
    </w:p>
    <w:p w14:paraId="4D3CC12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(1)评标期间，投标人没有按评标委员会的要求提交法定代表人或其委托代理人签字的澄清、说明、补正或改变了投标文件的实质性内容的。</w:t>
      </w:r>
    </w:p>
    <w:p w14:paraId="4670F02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(2)投标文件提供虚假材料的。</w:t>
      </w:r>
    </w:p>
    <w:p w14:paraId="4DDA656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(3)投标人以他人名义投标、串通投标、以行贿手段谋取中标或者以其他弄虚作假方式投标的。</w:t>
      </w:r>
    </w:p>
    <w:p w14:paraId="6655DCC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(4)投标人对采购人、采购代理机构、评标委员会及其工作人员施加影响，有碍招标公平、公正的。</w:t>
      </w:r>
    </w:p>
    <w:p w14:paraId="1DC00B4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(5)投标文件含有采购人不能接受的附加条件的。</w:t>
      </w:r>
    </w:p>
    <w:p w14:paraId="3EFB9CB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(6)法律、法规和招标文件规定的其他无效情形。</w:t>
      </w:r>
    </w:p>
    <w:p w14:paraId="47B02771">
      <w:pPr>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A79AE82">
      <w:pPr>
        <w:rPr>
          <w:rFonts w:hint="eastAsia"/>
          <w:color w:val="000000" w:themeColor="text1"/>
          <w:highlight w:val="none"/>
          <w14:textFill>
            <w14:solidFill>
              <w14:schemeClr w14:val="tx1"/>
            </w14:solidFill>
          </w14:textFill>
        </w:rPr>
      </w:pPr>
    </w:p>
    <w:p w14:paraId="56585744">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4390FAEA">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89" w:name="_Toc16941"/>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第五章 合同</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范</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本</w:t>
      </w:r>
      <w:bookmarkEnd w:id="89"/>
    </w:p>
    <w:p w14:paraId="394825B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18403ACD">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70497923">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497606F9">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A29001">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A7A59B">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683E29E5">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合</w:t>
      </w:r>
      <w:r>
        <w:rPr>
          <w:rFonts w:hint="eastAsia" w:asciiTheme="minorEastAsia" w:hAnsiTheme="minorEastAsia" w:cstheme="minorEastAsia"/>
          <w:b/>
          <w:color w:val="000000" w:themeColor="text1"/>
          <w:sz w:val="44"/>
          <w:szCs w:val="4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　同　</w:t>
      </w:r>
      <w:r>
        <w:rPr>
          <w:rFonts w:hint="eastAsia" w:asciiTheme="minorEastAsia" w:hAnsiTheme="minorEastAsia" w:cstheme="minorEastAsia"/>
          <w:b/>
          <w:color w:val="000000" w:themeColor="text1"/>
          <w:sz w:val="44"/>
          <w:szCs w:val="4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书</w:t>
      </w:r>
    </w:p>
    <w:p w14:paraId="7763F208">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44FB8C7">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7C332AC">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D819311">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4EC5F0E">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936A794">
      <w:pPr>
        <w:pStyle w:val="18"/>
        <w:keepNext w:val="0"/>
        <w:keepLines w:val="0"/>
        <w:pageBreakBefore w:val="0"/>
        <w:kinsoku/>
        <w:wordWrap/>
        <w:overflowPunct/>
        <w:topLinePunct w:val="0"/>
        <w:autoSpaceDE/>
        <w:autoSpaceDN/>
        <w:bidi w:val="0"/>
        <w:adjustRightInd/>
        <w:snapToGrid/>
        <w:spacing w:before="150" w:after="15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BB0B23C">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项目编号：</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p>
    <w:p w14:paraId="0BB764C6">
      <w:pPr>
        <w:pStyle w:val="18"/>
        <w:keepNext w:val="0"/>
        <w:keepLines w:val="0"/>
        <w:pageBreakBefore w:val="0"/>
        <w:kinsoku/>
        <w:wordWrap/>
        <w:overflowPunct/>
        <w:topLinePunct w:val="0"/>
        <w:autoSpaceDE/>
        <w:autoSpaceDN/>
        <w:bidi w:val="0"/>
        <w:adjustRightInd/>
        <w:snapToGrid/>
        <w:spacing w:before="150" w:after="15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B58A1D3">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p>
    <w:p w14:paraId="64E0E203">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09195DC">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0C32DCB">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EFE97C6">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7DB46F2">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20B61CB">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宋体" w:hAnsi="宋体"/>
          <w:b/>
          <w:color w:val="000000" w:themeColor="text1"/>
          <w:szCs w:val="21"/>
          <w:highlight w:val="none"/>
          <w14:textFill>
            <w14:solidFill>
              <w14:schemeClr w14:val="tx1"/>
            </w14:solidFill>
          </w14:textFill>
        </w:rPr>
        <w:t>注：本合同仅为合同草案文本，合同签订双方可根据项目的具体要求进行修订和细化。</w:t>
      </w:r>
    </w:p>
    <w:p w14:paraId="3B6AE423">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p>
    <w:p w14:paraId="06F65F5D">
      <w:pPr>
        <w:pStyle w:val="18"/>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p>
    <w:p w14:paraId="7FF74961">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0CD38092">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甲方：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1DAB7EEF">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电话：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传真 ：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地址：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6A712F23">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乙方：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44C4D873">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电话：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传真：</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地址：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1795ECC2">
      <w:pPr>
        <w:pStyle w:val="18"/>
        <w:keepNext w:val="0"/>
        <w:keepLines w:val="0"/>
        <w:pageBreakBefore w:val="0"/>
        <w:widowControl/>
        <w:shd w:val="clear" w:fill="FFFFFF"/>
        <w:kinsoku/>
        <w:wordWrap/>
        <w:overflowPunct/>
        <w:topLinePunct w:val="0"/>
        <w:autoSpaceDE/>
        <w:autoSpaceDN/>
        <w:bidi w:val="0"/>
        <w:adjustRightInd/>
        <w:snapToGrid/>
        <w:spacing w:before="150" w:after="15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06FD3488">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根据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项目 </w:t>
      </w:r>
      <w:r>
        <w:rPr>
          <w:rFonts w:hint="eastAsia" w:ascii="宋体" w:hAnsi="宋体" w:eastAsia="宋体" w:cs="宋体"/>
          <w:color w:val="000000" w:themeColor="text1"/>
          <w:sz w:val="21"/>
          <w:szCs w:val="21"/>
          <w:highlight w:val="none"/>
          <w14:textFill>
            <w14:solidFill>
              <w14:schemeClr w14:val="tx1"/>
            </w14:solidFill>
          </w14:textFill>
        </w:rPr>
        <w:t>的采购结果，按照《中华人民共和国政府采购法》，《中华人民共和国民法典(合同编)》的规定，经双方协商，本着平等互利和诚实信用的原则，一致同意遵守本合同如下。</w:t>
      </w:r>
    </w:p>
    <w:p w14:paraId="2324F150">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一、合同金额</w:t>
      </w:r>
    </w:p>
    <w:p w14:paraId="12F1A9F9">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合同金额为（大写）：_____________元（￥_________元）人民币。</w:t>
      </w:r>
    </w:p>
    <w:p w14:paraId="6F8E2368">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二、服务范围</w:t>
      </w:r>
    </w:p>
    <w:p w14:paraId="6F4026F5">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甲方聘请乙方提供以下服务：</w:t>
      </w:r>
    </w:p>
    <w:p w14:paraId="49C5CB8C">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w:t>
      </w:r>
      <w:r>
        <w:rPr>
          <w:rFonts w:hint="eastAsia" w:ascii="宋体" w:hAnsi="宋体" w:eastAsia="宋体" w:cs="宋体"/>
          <w:color w:val="000000" w:themeColor="text1"/>
          <w:sz w:val="21"/>
          <w:szCs w:val="21"/>
          <w:highlight w:val="none"/>
          <w:u w:val="single"/>
          <w14:textFill>
            <w14:solidFill>
              <w14:schemeClr w14:val="tx1"/>
            </w14:solidFill>
          </w14:textFill>
        </w:rPr>
        <w:t>　　　　　　　　　　　</w:t>
      </w:r>
      <w:r>
        <w:rPr>
          <w:rFonts w:hint="eastAsia" w:ascii="宋体" w:hAnsi="宋体" w:eastAsia="宋体" w:cs="宋体"/>
          <w:color w:val="000000" w:themeColor="text1"/>
          <w:sz w:val="21"/>
          <w:szCs w:val="21"/>
          <w:highlight w:val="none"/>
          <w14:textFill>
            <w14:solidFill>
              <w14:schemeClr w14:val="tx1"/>
            </w14:solidFill>
          </w14:textFill>
        </w:rPr>
        <w:t>。</w:t>
      </w:r>
    </w:p>
    <w:p w14:paraId="6A8EC229">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w:t>
      </w:r>
      <w:r>
        <w:rPr>
          <w:rFonts w:hint="eastAsia" w:ascii="宋体" w:hAnsi="宋体" w:eastAsia="宋体" w:cs="宋体"/>
          <w:color w:val="000000" w:themeColor="text1"/>
          <w:sz w:val="21"/>
          <w:szCs w:val="21"/>
          <w:highlight w:val="none"/>
          <w:u w:val="single"/>
          <w14:textFill>
            <w14:solidFill>
              <w14:schemeClr w14:val="tx1"/>
            </w14:solidFill>
          </w14:textFill>
        </w:rPr>
        <w:t>　　　　　　　　　　　</w:t>
      </w:r>
    </w:p>
    <w:p w14:paraId="6035AABA">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p w14:paraId="2CBEAFCF">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三、甲方乙方的权利和义务</w:t>
      </w:r>
    </w:p>
    <w:p w14:paraId="5382EE8E">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1.甲方的权利和义务</w:t>
      </w:r>
    </w:p>
    <w:p w14:paraId="71AE3183">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2.乙方的权利和义务</w:t>
      </w:r>
    </w:p>
    <w:p w14:paraId="3F901FCD">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四、服务期间（项目完成期限）</w:t>
      </w:r>
    </w:p>
    <w:p w14:paraId="5742BF0E">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1.委托服务期间自______年______月至______年______月止。</w:t>
      </w:r>
    </w:p>
    <w:p w14:paraId="47DE0186">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五、付款方式</w:t>
      </w:r>
    </w:p>
    <w:p w14:paraId="5B08178E">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由甲方按下列程序在</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内付款：</w:t>
      </w:r>
    </w:p>
    <w:p w14:paraId="6FA0145E">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1.在合同实施及服务人员到达服务地后__天内，甲方应将第一次付　　款总服务费的__(-%)付给乙方。</w:t>
      </w:r>
    </w:p>
    <w:p w14:paraId="19109C31">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2.第二次付款额应为总服务费的__(-%)，甲方应在乙方已经准备好，并递交了服务报告及其它相关文件，而这些报告和文件符合合同附件上的要求并被甲方验收后付给乙方。</w:t>
      </w:r>
    </w:p>
    <w:p w14:paraId="4F2487BE">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3.最后一次付款额应为总服务费的__(-%)，甲方应在乙方递交了服务总结报告和说明并完全履行合同完毕_________日内付给乙方。</w:t>
      </w:r>
    </w:p>
    <w:p w14:paraId="3BE844F2">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对于满足合同约定支付条件的，甲方应当自收到发票后30日内将资金支付到合同约定的乙方账户，不得以机构变动、人员更替、政策调整等为由延迟付款，不得将采购文件和合同中未规定的义务作为向乙方付款的条件。</w:t>
      </w:r>
    </w:p>
    <w:p w14:paraId="0EEF401C">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六、知识产权归属</w:t>
      </w:r>
    </w:p>
    <w:p w14:paraId="34F13E19">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七、保密</w:t>
      </w:r>
    </w:p>
    <w:p w14:paraId="37C63FC3">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八、违约责任与赔偿损失</w:t>
      </w:r>
    </w:p>
    <w:p w14:paraId="7F86E758">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1.乙方提供的服务不符合本合同规定的，甲方有权拒收，并且乙方须向甲方方支付本合同总价5%的违约金。</w:t>
      </w:r>
    </w:p>
    <w:p w14:paraId="4CEC236A">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2.乙方未能按本合同规定的交货时间提供服务，从逾期之日起每日按本合同总价3‰的数额向甲方支付违约金；逾期半个月以上的，甲方有权终止合同，由此造成的甲方经济损失由乙方承担。</w:t>
      </w:r>
    </w:p>
    <w:p w14:paraId="73476790">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3.甲方无正当理由拒收接受服务，到期拒付服务款项的，甲方向乙方偿付本合同总的5%的违约金。甲方人逾期付款，则每日按本合同总价的3‰向乙方偿付违约金。</w:t>
      </w:r>
    </w:p>
    <w:p w14:paraId="2CF3F604">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4.对于因甲方原因导致变更、中止或者终止政府采购合同的，甲方应当依照以下合同约定对供应商受到的损失予以赔偿或者补偿：</w:t>
      </w:r>
    </w:p>
    <w:p w14:paraId="182A9AE2">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1B092939">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5.其它违约责任按《中华人民共和国民法典(合同编)》处理。</w:t>
      </w:r>
    </w:p>
    <w:p w14:paraId="70B7673F">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九、争议的解决</w:t>
      </w:r>
    </w:p>
    <w:p w14:paraId="51D9FA4D">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firstLine="4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合同执行过程中发生的任何争议，如双方不能通过友好协商解决，按相关法律法规处理。     </w:t>
      </w:r>
    </w:p>
    <w:p w14:paraId="65B74F9C">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十、不可抗力</w:t>
      </w:r>
    </w:p>
    <w:p w14:paraId="7D49E1F2">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0F418010">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十一、税费</w:t>
      </w:r>
    </w:p>
    <w:p w14:paraId="1955D3E5">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在中国境内、外发生的与本合同执行有关的一切税费均由乙方负担。</w:t>
      </w:r>
    </w:p>
    <w:p w14:paraId="620A70A1">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十二、其它</w:t>
      </w:r>
    </w:p>
    <w:p w14:paraId="23902ED4">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1.本合同所有附件、招标文件、投标文件、中标通知书均为合同的有效组成部分，与本合同具有同等法律效力。</w:t>
      </w:r>
    </w:p>
    <w:p w14:paraId="76BD4835">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2.在执行本合同的过程中，所有经双方签署确认的文件（包括会议纪要、补充协议、往来信函）即成为本合同的有效组成部分。</w:t>
      </w:r>
    </w:p>
    <w:p w14:paraId="2BA0FC86">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3.如一方地址、电话、传真号码有变更，应在变更当日内书面通知对方，否则，应承担相应责任。</w:t>
      </w:r>
    </w:p>
    <w:p w14:paraId="0F2F4687">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4.除甲方事先书面同意外，乙方不得部分或全部转让其应履行的合同项下的义务。</w:t>
      </w:r>
    </w:p>
    <w:p w14:paraId="1A49E2FA">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十三、合同生效</w:t>
      </w:r>
    </w:p>
    <w:p w14:paraId="7E6D7563">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1.本合同在甲乙双方法人代表或其授权代表签字盖章后生效。</w:t>
      </w:r>
    </w:p>
    <w:p w14:paraId="55A56898">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2.合同一式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份。</w:t>
      </w:r>
    </w:p>
    <w:p w14:paraId="037F7ECA">
      <w:pPr>
        <w:pStyle w:val="18"/>
        <w:keepNext w:val="0"/>
        <w:keepLines w:val="0"/>
        <w:pageBreakBefore w:val="0"/>
        <w:widowControl/>
        <w:shd w:val="clear" w:fill="FFFFFF"/>
        <w:kinsoku/>
        <w:wordWrap/>
        <w:overflowPunct/>
        <w:topLinePunct w:val="0"/>
        <w:autoSpaceDE/>
        <w:autoSpaceDN/>
        <w:bidi w:val="0"/>
        <w:adjustRightInd/>
        <w:snapToGrid/>
        <w:spacing w:before="150" w:after="15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6BFC5027">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甲方（盖章）：                </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乙方（盖章）：</w:t>
      </w:r>
    </w:p>
    <w:p w14:paraId="531CA014">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代表：                       </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代表：</w:t>
      </w:r>
    </w:p>
    <w:p w14:paraId="5D83F218">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签订地点：</w:t>
      </w:r>
    </w:p>
    <w:p w14:paraId="428FEB98">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签订日期：　　　年　　月　　日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签订日期：　　　年　　月　　日</w:t>
      </w:r>
    </w:p>
    <w:p w14:paraId="6344F802">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开户名称：</w:t>
      </w:r>
    </w:p>
    <w:p w14:paraId="785E5D1D">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银行帐号：</w:t>
      </w:r>
    </w:p>
    <w:p w14:paraId="3AFAF099">
      <w:pPr>
        <w:pStyle w:val="18"/>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 户 行：</w:t>
      </w:r>
    </w:p>
    <w:p w14:paraId="12F609AB">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12C56C0">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4E4054">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0A7D4F">
      <w:pPr>
        <w:pStyle w:val="18"/>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09875B">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7BA1F71">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0B60BD1B">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90" w:name="_Toc6485"/>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第六章 投标文件格式与要求</w:t>
      </w:r>
      <w:bookmarkEnd w:id="90"/>
    </w:p>
    <w:p w14:paraId="59B65CA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投标人应提交证明其有资格参加投标和中标后有能力履行合同的相关文件，并作为其投标文件的一部分，所有文件必须真实可靠、不得伪造，否则将按相关规定予以处罚。</w:t>
      </w:r>
    </w:p>
    <w:p w14:paraId="5250715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1.法人或者其他组织的营业执照等证明文件，自然人的身份证明：</w:t>
      </w:r>
    </w:p>
    <w:p w14:paraId="0341DFB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14:paraId="586B715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7279FFC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2.财务状况报告，依法缴纳税收和社会保障资金的相关材料（详见资格性审查表要求）</w:t>
      </w:r>
    </w:p>
    <w:p w14:paraId="275C3E5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3.具有履行合同所必需的设备和专业技术能力的声明。</w:t>
      </w:r>
    </w:p>
    <w:p w14:paraId="189B0BD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4.投标人参加政府采购前三年内在经营活动中没有重大违法记录书面声明函。</w:t>
      </w:r>
    </w:p>
    <w:p w14:paraId="1E23D19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5.信用记录查询</w:t>
      </w:r>
    </w:p>
    <w:p w14:paraId="11D365D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（1）查询渠道：通过“信用中国”网站(www.creditchina.gov.cn)和“中国政府采购网”（www.ccgp.gov.cn）进行查询；</w:t>
      </w:r>
    </w:p>
    <w:p w14:paraId="0E59593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（2）查询截止时点：提交投标文件截止日当天；</w:t>
      </w:r>
    </w:p>
    <w:p w14:paraId="69C4EEA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（3）查询记录：对列入失信被执行人、重大税收违法案件当事人名单、政府采购严重违法失信行为记录名单、信用报告进行查询；</w:t>
      </w:r>
    </w:p>
    <w:p w14:paraId="2447CF4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14:paraId="6C66CCE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 按照招标文件要求，投标人应当提交的资格、资信证明文件。</w:t>
      </w:r>
    </w:p>
    <w:p w14:paraId="0ACEEA15">
      <w:pPr>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br w:type="textWrapping"/>
      </w:r>
    </w:p>
    <w:p w14:paraId="52F7002C">
      <w:pPr>
        <w:rPr>
          <w:rFonts w:hint="eastAsia"/>
          <w:color w:val="000000" w:themeColor="text1"/>
          <w:highlight w:val="none"/>
          <w14:textFill>
            <w14:solidFill>
              <w14:schemeClr w14:val="tx1"/>
            </w14:solidFill>
          </w14:textFill>
        </w:rPr>
      </w:pPr>
    </w:p>
    <w:p w14:paraId="1811C776">
      <w:pPr>
        <w:rPr>
          <w:rFonts w:hint="eastAsia"/>
          <w:color w:val="000000" w:themeColor="text1"/>
          <w:highlight w:val="none"/>
          <w14:textFill>
            <w14:solidFill>
              <w14:schemeClr w14:val="tx1"/>
            </w14:solidFill>
          </w14:textFill>
        </w:rPr>
      </w:pPr>
    </w:p>
    <w:p w14:paraId="37621915">
      <w:pPr>
        <w:rPr>
          <w:rFonts w:hint="eastAsia"/>
          <w:color w:val="000000" w:themeColor="text1"/>
          <w:highlight w:val="none"/>
          <w14:textFill>
            <w14:solidFill>
              <w14:schemeClr w14:val="tx1"/>
            </w14:solidFill>
          </w14:textFill>
        </w:rPr>
      </w:pPr>
    </w:p>
    <w:p w14:paraId="6BC4B0FE">
      <w:pP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br w:type="page"/>
      </w:r>
    </w:p>
    <w:p w14:paraId="2E230EA7">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bookmarkStart w:id="91" w:name="_Toc15009"/>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投标文件封面</w:t>
      </w:r>
      <w:bookmarkEnd w:id="91"/>
    </w:p>
    <w:p w14:paraId="207F05C8">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（项目名称）</w:t>
      </w:r>
    </w:p>
    <w:p w14:paraId="581D03B8">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4CA4AA58">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投标文件封面</w:t>
      </w:r>
    </w:p>
    <w:p w14:paraId="2C30717E">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（正本/副本）</w:t>
      </w: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br w:type="textWrapping"/>
      </w:r>
      <w:r>
        <w:rPr>
          <w:rFonts w:hint="eastAsia" w:asciiTheme="minorEastAsia" w:hAnsiTheme="minorEastAsia" w:eastAsiaTheme="minorEastAsia" w:cstheme="minorEastAsia"/>
          <w:b/>
          <w:bCs w:val="0"/>
          <w:color w:val="000000" w:themeColor="text1"/>
          <w:sz w:val="32"/>
          <w:szCs w:val="32"/>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45D736D4">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采购项目编号：</w:t>
      </w: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YXCG-20260721</w:t>
      </w:r>
    </w:p>
    <w:p w14:paraId="7DF91495">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所投采购包：第 包</w:t>
      </w:r>
    </w:p>
    <w:p w14:paraId="21D3472F">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（投标人名称）</w:t>
      </w:r>
    </w:p>
    <w:p w14:paraId="3B29383D">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年</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月</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日</w:t>
      </w:r>
    </w:p>
    <w:p w14:paraId="1AE15594">
      <w:pPr>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56A6030">
      <w:pPr>
        <w:rPr>
          <w:rFonts w:hint="eastAsia"/>
          <w:color w:val="000000" w:themeColor="text1"/>
          <w:highlight w:val="none"/>
          <w14:textFill>
            <w14:solidFill>
              <w14:schemeClr w14:val="tx1"/>
            </w14:solidFill>
          </w14:textFill>
        </w:rPr>
      </w:pPr>
    </w:p>
    <w:p w14:paraId="64F73DD1">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BD54478">
      <w:pPr>
        <w:pStyle w:val="18"/>
        <w:keepNext w:val="0"/>
        <w:keepLines w:val="0"/>
        <w:pageBreakBefore w:val="0"/>
        <w:widowControl/>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92" w:name="_Toc28640"/>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投标文件目录</w:t>
      </w:r>
      <w:bookmarkEnd w:id="92"/>
    </w:p>
    <w:p w14:paraId="74FFEE6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一、投标函</w:t>
      </w:r>
    </w:p>
    <w:p w14:paraId="2312AC0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二、开标一览表</w:t>
      </w:r>
    </w:p>
    <w:p w14:paraId="64F5FA0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三、分项报价表</w:t>
      </w:r>
    </w:p>
    <w:p w14:paraId="13AC119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四、政策适用性说明</w:t>
      </w:r>
    </w:p>
    <w:p w14:paraId="08140FE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五、关于符合本国产品标准的声明函等有关证明文件</w:t>
      </w:r>
    </w:p>
    <w:p w14:paraId="2B4D583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六、法定代表人证明书</w:t>
      </w:r>
    </w:p>
    <w:p w14:paraId="1D45EC9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七、法定代表人授权书</w:t>
      </w:r>
    </w:p>
    <w:p w14:paraId="03ECA84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八、投标保证金</w:t>
      </w:r>
    </w:p>
    <w:p w14:paraId="46B63BA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九、提供具有独立承担民事责任的能力的证明材料</w:t>
      </w:r>
    </w:p>
    <w:p w14:paraId="77B46A9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十、资格性审查要求的其他资质证明文件</w:t>
      </w:r>
    </w:p>
    <w:p w14:paraId="3566B3F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十一、承诺函</w:t>
      </w:r>
    </w:p>
    <w:p w14:paraId="7779079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十二、中小企业声明函</w:t>
      </w:r>
    </w:p>
    <w:p w14:paraId="6C3F54D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十三、监狱企业</w:t>
      </w:r>
    </w:p>
    <w:p w14:paraId="55754EE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十四、残疾人福利性单位声明函</w:t>
      </w:r>
    </w:p>
    <w:p w14:paraId="5E38791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十五、联合体共同投标协议书</w:t>
      </w:r>
    </w:p>
    <w:p w14:paraId="54D3976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十六、投标人业绩情况表</w:t>
      </w:r>
    </w:p>
    <w:p w14:paraId="1E5D1C9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十七、技术和服务要求响应表</w:t>
      </w:r>
    </w:p>
    <w:p w14:paraId="2528062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十八、商务条件响应表</w:t>
      </w:r>
    </w:p>
    <w:p w14:paraId="35AAEDA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十九、履约进度计划表</w:t>
      </w:r>
    </w:p>
    <w:p w14:paraId="0EF70B7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二十、各类证明材料</w:t>
      </w:r>
    </w:p>
    <w:p w14:paraId="0F49F83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二十一、采购代理服务费支付承诺书</w:t>
      </w:r>
    </w:p>
    <w:p w14:paraId="5B27CE0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二十二、需要采购人提供的附加条件</w:t>
      </w:r>
    </w:p>
    <w:p w14:paraId="76F293A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二十三、询问函、质疑函、投诉书格式</w:t>
      </w:r>
    </w:p>
    <w:p w14:paraId="04DFD32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二十四、项目实施方案、质量保证及售后服务承诺等</w:t>
      </w:r>
    </w:p>
    <w:p w14:paraId="1E9216E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525D72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7F8892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6C506B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603A62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AFA925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560F86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100FD7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8A1016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926FE98">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3" w:name="_Toc727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格式一：投标函</w:t>
      </w:r>
      <w:bookmarkEnd w:id="93"/>
    </w:p>
    <w:p w14:paraId="0FB71F55">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投标函</w:t>
      </w:r>
    </w:p>
    <w:p w14:paraId="505DE0B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致：</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广东业信采购招标有限公司</w:t>
      </w:r>
    </w:p>
    <w:p w14:paraId="1342630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你方组织的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阳江高新区平冈镇中心幼儿园食堂食品原材料采购供应商采购项目</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项目的招标[采购项目编号为：</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YXCG-20260721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]，我方愿参与投标。</w:t>
      </w:r>
    </w:p>
    <w:p w14:paraId="258D776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(投标人名称)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作为投标人正式授权</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(授权代表全名,职务)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代表我方全权处理有关本投标的一切事宜。</w:t>
      </w:r>
    </w:p>
    <w:p w14:paraId="74E347C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我方确认收到贵方提供的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阳江高新区平冈镇中心幼儿园食堂食品原材料采购供应商采购项目</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项目的招标文件的全部内容。</w:t>
      </w:r>
    </w:p>
    <w:p w14:paraId="4F5C30B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我方已完全明白招标文件的所有条款要求，并申明如下：</w:t>
      </w:r>
    </w:p>
    <w:p w14:paraId="70E44C7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（一）按招标文件提供全部标的投标总价详见《开标一览表》。</w:t>
      </w:r>
    </w:p>
    <w:p w14:paraId="3A710DC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二）本投标文件的有效期为从提交投标（响应）文件的截止之日起90日历天。在此提交的资格证明文件均至投标截止日有效，如有在投标有效期内失效的，我方承诺在中标后补齐一切手续，保证所有资格证明文件直至采购合同终止日有效。</w:t>
      </w:r>
    </w:p>
    <w:p w14:paraId="590657C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（三）我方明白并同意，在规定的开标日之后，投标有效期之内撤销投标或中标后不按规定与采购人签订合同或不提交履约保证金, 则贵方将不予退还投标保证金。</w:t>
      </w:r>
    </w:p>
    <w:p w14:paraId="4AF3AA1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（四）我方愿意向贵方提供任何与本项报价有关的数据、情况和技术资料。若贵方需要，我方愿意提供我方作出的一切承诺的证明材料。</w:t>
      </w:r>
    </w:p>
    <w:p w14:paraId="49006BB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（五）我方理解贵方不一定接受最低投标价或任何贵方可能收到的投标。</w:t>
      </w:r>
    </w:p>
    <w:p w14:paraId="54107C9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（六）我方如果中标，将保证履行招标（采购）文件及其澄清、修改文件（如果有）以及投标（响应）文件中的全部责任和义务，按质、按量、按期完成《合同书》中的全部任务。</w:t>
      </w:r>
    </w:p>
    <w:p w14:paraId="04BF31E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（七）我方作为法律、财务和运作上独立于采购人、采购代理机构的投标人，在此保证所提交的所有文件和全部说明是真实的和正确的。</w:t>
      </w:r>
    </w:p>
    <w:p w14:paraId="1B55791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（八）我方投标报价已包含应向知识产权所有权人支付的所有相关税费，并保证采购人在中国使用我方提供的标的时，如有第三方提出侵犯其知识产权主张的，责任由我方承担。</w:t>
      </w:r>
    </w:p>
    <w:p w14:paraId="0A89EA3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（九）我方接受采购人委托向贵方支付代理服务费，项目总报价已包含代理服务费，如果被确定为中标人，承诺向贵方足额支付。（若采购人支付代理服务费，则此条不适用）</w:t>
      </w:r>
    </w:p>
    <w:p w14:paraId="48D8932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（十）我方与其他投标人不存在单位负责人为同一人或者存在直接控股、管理关系。</w:t>
      </w:r>
    </w:p>
    <w:p w14:paraId="0F2DC86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（十一）投标人未存在《政府采购法实施条例》第十八条第二款规定的情形：</w:t>
      </w:r>
    </w:p>
    <w:p w14:paraId="4DF2E18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（1）对于除整体设计、规范编制或者项目管理、监理、检测等服务以外的采购项目:即未为本项目提供整体设计、规范编制或者项目管理、监理、检测等服务；</w:t>
      </w:r>
    </w:p>
    <w:p w14:paraId="4C4AF6E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（2）对于整体设计、规范编制或者项目管理、监理、检测等服务的项目:即未成为本项目除前期整体设计、规范编制或者项目管理、监理、检测等服务以外的其它采购活动中标商(或成交商)；</w:t>
      </w:r>
    </w:p>
    <w:p w14:paraId="777C683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（3）对于设计施工一体化的项目:即未为本项目提供规范编制或者项目管理、监理、检测等服务。</w:t>
      </w:r>
    </w:p>
    <w:p w14:paraId="5183801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（十二）我方承诺遵守《中华人民共和国民法典》有关规定和《中华人民共和国妇女权益保障法》中关于“劳动和社会保障权益”的有关要求。</w:t>
      </w:r>
    </w:p>
    <w:p w14:paraId="6357B6F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（十三）我方具备《中华人民共和国政府采购法》第二十二条规定的条件，声明如下：</w:t>
      </w:r>
    </w:p>
    <w:p w14:paraId="77FE5DE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14:paraId="46E5D54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（2）我方符合法律、行政法规规定的其他条件。</w:t>
      </w:r>
    </w:p>
    <w:p w14:paraId="507CF36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14:paraId="42669E7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（十五）我方对在本函及投标文件中所作的所有承诺承担法律责任。</w:t>
      </w:r>
    </w:p>
    <w:p w14:paraId="5C65754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（十六）以上内容如有虚假或与事实不符的，评标委员会可将我方做无效投标处理，我方愿意承担相应的法律责任。</w:t>
      </w:r>
    </w:p>
    <w:p w14:paraId="6E6A319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（十七）所有与本招标有关的函件请发往下列地址：</w:t>
      </w:r>
    </w:p>
    <w:p w14:paraId="626DD04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 址：__________________邮政编码：__________________</w:t>
      </w:r>
    </w:p>
    <w:p w14:paraId="2F5E4C5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电 话：__________________</w:t>
      </w:r>
    </w:p>
    <w:p w14:paraId="30CD4C1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传 真：__________________电子邮箱：__________________</w:t>
      </w:r>
    </w:p>
    <w:p w14:paraId="0B1ACAA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代表姓名：__________________职 务：__________________</w:t>
      </w:r>
    </w:p>
    <w:p w14:paraId="2742A57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投标人法定代表人（或法定代表人授权代表）签字或盖章：__________________</w:t>
      </w:r>
    </w:p>
    <w:p w14:paraId="3A72D0B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2D0453C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5499545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A7110E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192CDA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0707F08">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D305A8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1D968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CF502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BD6DE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61C1F6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BA517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E74CD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0EBCF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4" w:name="_Toc10972"/>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格式二：开标一览表</w:t>
      </w:r>
      <w:bookmarkEnd w:id="94"/>
    </w:p>
    <w:p w14:paraId="2CAA51B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6CB393">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开标一览表</w:t>
      </w:r>
    </w:p>
    <w:p w14:paraId="7C4FADF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AF0BC8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p>
    <w:p w14:paraId="6113A8E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p>
    <w:p w14:paraId="7631E8F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投标人名称：</w:t>
      </w:r>
    </w:p>
    <w:p w14:paraId="2FE8CE3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76"/>
        <w:gridCol w:w="2010"/>
        <w:gridCol w:w="2062"/>
        <w:gridCol w:w="1357"/>
        <w:gridCol w:w="1331"/>
        <w:gridCol w:w="1235"/>
      </w:tblGrid>
      <w:tr w14:paraId="336624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11" w:type="dxa"/>
            <w:vAlign w:val="center"/>
          </w:tcPr>
          <w:p w14:paraId="6DBCE695">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888" w:type="dxa"/>
            <w:vAlign w:val="center"/>
          </w:tcPr>
          <w:p w14:paraId="7D51176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采购项目名称/采购包名称</w:t>
            </w:r>
          </w:p>
        </w:tc>
        <w:tc>
          <w:tcPr>
            <w:tcW w:w="1937" w:type="dxa"/>
            <w:vAlign w:val="center"/>
          </w:tcPr>
          <w:p w14:paraId="35D83993">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投标报价</w:t>
            </w:r>
          </w:p>
          <w:p w14:paraId="3C7EAB36">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p>
        </w:tc>
        <w:tc>
          <w:tcPr>
            <w:tcW w:w="1275" w:type="dxa"/>
            <w:vAlign w:val="center"/>
          </w:tcPr>
          <w:p w14:paraId="0F9C693F">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交货或服务期</w:t>
            </w:r>
          </w:p>
        </w:tc>
        <w:tc>
          <w:tcPr>
            <w:tcW w:w="1250" w:type="dxa"/>
            <w:vAlign w:val="center"/>
          </w:tcPr>
          <w:p w14:paraId="0579F15B">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交货或服务地点</w:t>
            </w:r>
          </w:p>
        </w:tc>
        <w:tc>
          <w:tcPr>
            <w:tcW w:w="1159" w:type="dxa"/>
            <w:vAlign w:val="center"/>
          </w:tcPr>
          <w:p w14:paraId="4B8CE764">
            <w:pPr>
              <w:pStyle w:val="18"/>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备注</w:t>
            </w:r>
          </w:p>
        </w:tc>
      </w:tr>
      <w:tr w14:paraId="72C96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30" w:hRule="atLeast"/>
          <w:jc w:val="center"/>
        </w:trPr>
        <w:tc>
          <w:tcPr>
            <w:tcW w:w="1011" w:type="dxa"/>
          </w:tcPr>
          <w:p w14:paraId="5F87752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1888" w:type="dxa"/>
          </w:tcPr>
          <w:p w14:paraId="503B6F7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937" w:type="dxa"/>
          </w:tcPr>
          <w:p w14:paraId="0A8FABC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75" w:type="dxa"/>
          </w:tcPr>
          <w:p w14:paraId="777D5DB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50" w:type="dxa"/>
          </w:tcPr>
          <w:p w14:paraId="6B30AC0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59" w:type="dxa"/>
          </w:tcPr>
          <w:p w14:paraId="75ED46C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7B8EF32F">
      <w:pPr>
        <w:numPr>
          <w:ilvl w:val="0"/>
          <w:numId w:val="0"/>
        </w:numPr>
        <w:tabs>
          <w:tab w:val="left" w:pos="1365"/>
        </w:tabs>
        <w:spacing w:line="360" w:lineRule="auto"/>
        <w:ind w:leftChars="0"/>
        <w:rPr>
          <w:rFonts w:hint="eastAsia" w:ascii="宋体" w:hAnsi="宋体"/>
          <w:bCs/>
          <w:color w:val="000000" w:themeColor="text1"/>
          <w:highlight w:val="none"/>
          <w:lang w:val="en-US" w:eastAsia="zh-CN"/>
          <w14:textFill>
            <w14:solidFill>
              <w14:schemeClr w14:val="tx1"/>
            </w14:solidFill>
          </w14:textFill>
        </w:rPr>
      </w:pPr>
    </w:p>
    <w:p w14:paraId="0C6F0EE3">
      <w:pPr>
        <w:numPr>
          <w:ilvl w:val="0"/>
          <w:numId w:val="0"/>
        </w:numPr>
        <w:tabs>
          <w:tab w:val="left" w:pos="1365"/>
        </w:tabs>
        <w:spacing w:line="360" w:lineRule="auto"/>
        <w:ind w:leftChars="0"/>
        <w:rPr>
          <w:rFonts w:hint="eastAsia" w:ascii="宋体" w:hAnsi="宋体" w:eastAsia="宋体"/>
          <w:bCs/>
          <w:color w:val="000000" w:themeColor="text1"/>
          <w:highlight w:val="none"/>
          <w:lang w:val="en-US" w:eastAsia="zh-CN"/>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注：</w:t>
      </w:r>
    </w:p>
    <w:p w14:paraId="2262AA0D">
      <w:pPr>
        <w:numPr>
          <w:ilvl w:val="0"/>
          <w:numId w:val="4"/>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投标人填写此表时不得改变表格的形式。</w:t>
      </w:r>
    </w:p>
    <w:p w14:paraId="2C43B35C">
      <w:pPr>
        <w:numPr>
          <w:ilvl w:val="0"/>
          <w:numId w:val="4"/>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bCs/>
          <w:color w:val="000000" w:themeColor="text1"/>
          <w:highlight w:val="none"/>
          <w14:textFill>
            <w14:solidFill>
              <w14:schemeClr w14:val="tx1"/>
            </w14:solidFill>
          </w14:textFill>
        </w:rPr>
        <w:t>如果投标人认为有应当说明而本表中无相应栏目的内容，请在“备注”栏中添加说明。</w:t>
      </w:r>
    </w:p>
    <w:p w14:paraId="5BD009C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5BF292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39DC8A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258D8E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0A9D15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8DD118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投标人签章：__________________</w:t>
      </w:r>
    </w:p>
    <w:p w14:paraId="190DC31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6D5F644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FD495A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1E5060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E8F2C0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5DE8CF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1108C8">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CF292A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7EB1D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2937927">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5" w:name="_Toc627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004E196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格式三：分项报价表</w:t>
      </w:r>
      <w:bookmarkEnd w:id="95"/>
    </w:p>
    <w:p w14:paraId="37A6BA2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310D23A">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分项报价表</w:t>
      </w:r>
    </w:p>
    <w:p w14:paraId="3F3B137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588169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p>
    <w:p w14:paraId="1E3DE2E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p>
    <w:p w14:paraId="22540ED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投标人名称：</w:t>
      </w:r>
    </w:p>
    <w:p w14:paraId="7821629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p>
    <w:p w14:paraId="5BB1283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货币及单位：人民币/元</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907"/>
        <w:gridCol w:w="907"/>
        <w:gridCol w:w="907"/>
        <w:gridCol w:w="907"/>
        <w:gridCol w:w="907"/>
        <w:gridCol w:w="908"/>
      </w:tblGrid>
      <w:tr w14:paraId="79D9EA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top"/>
          </w:tcPr>
          <w:p w14:paraId="31BD213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品目号</w:t>
            </w:r>
          </w:p>
        </w:tc>
        <w:tc>
          <w:tcPr>
            <w:tcW w:w="831" w:type="dxa"/>
            <w:vAlign w:val="top"/>
          </w:tcPr>
          <w:p w14:paraId="3A3594B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831" w:type="dxa"/>
            <w:vAlign w:val="top"/>
          </w:tcPr>
          <w:p w14:paraId="39B54D9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货物名称</w:t>
            </w:r>
          </w:p>
        </w:tc>
        <w:tc>
          <w:tcPr>
            <w:tcW w:w="831" w:type="dxa"/>
            <w:vAlign w:val="top"/>
          </w:tcPr>
          <w:p w14:paraId="76BB816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规格型号</w:t>
            </w:r>
          </w:p>
        </w:tc>
        <w:tc>
          <w:tcPr>
            <w:tcW w:w="831" w:type="dxa"/>
            <w:vAlign w:val="top"/>
          </w:tcPr>
          <w:p w14:paraId="642EBBA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品牌</w:t>
            </w:r>
          </w:p>
        </w:tc>
        <w:tc>
          <w:tcPr>
            <w:tcW w:w="831" w:type="dxa"/>
            <w:vAlign w:val="top"/>
          </w:tcPr>
          <w:p w14:paraId="3DB52DD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产地</w:t>
            </w:r>
          </w:p>
        </w:tc>
        <w:tc>
          <w:tcPr>
            <w:tcW w:w="831" w:type="dxa"/>
            <w:vAlign w:val="top"/>
          </w:tcPr>
          <w:p w14:paraId="4D6A3D4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制造商名称</w:t>
            </w:r>
          </w:p>
        </w:tc>
        <w:tc>
          <w:tcPr>
            <w:tcW w:w="831" w:type="dxa"/>
            <w:vAlign w:val="top"/>
          </w:tcPr>
          <w:p w14:paraId="56F5585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单价</w:t>
            </w:r>
          </w:p>
        </w:tc>
        <w:tc>
          <w:tcPr>
            <w:tcW w:w="831" w:type="dxa"/>
            <w:vAlign w:val="top"/>
          </w:tcPr>
          <w:p w14:paraId="3681A87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数量</w:t>
            </w:r>
          </w:p>
        </w:tc>
        <w:tc>
          <w:tcPr>
            <w:tcW w:w="831" w:type="dxa"/>
            <w:vAlign w:val="top"/>
          </w:tcPr>
          <w:p w14:paraId="06D7ECF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总价</w:t>
            </w:r>
          </w:p>
        </w:tc>
      </w:tr>
      <w:tr w14:paraId="4232A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top"/>
          </w:tcPr>
          <w:p w14:paraId="118089E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831" w:type="dxa"/>
            <w:vAlign w:val="top"/>
          </w:tcPr>
          <w:p w14:paraId="588EDB9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744CF0F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39B5971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43F060B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1DEB586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5F99BC3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715CE6B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71C072E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1A770C8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18B47CA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907"/>
        <w:gridCol w:w="907"/>
        <w:gridCol w:w="907"/>
        <w:gridCol w:w="907"/>
        <w:gridCol w:w="907"/>
        <w:gridCol w:w="908"/>
      </w:tblGrid>
      <w:tr w14:paraId="49C49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top"/>
          </w:tcPr>
          <w:p w14:paraId="1FF91BC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品目号</w:t>
            </w:r>
          </w:p>
        </w:tc>
        <w:tc>
          <w:tcPr>
            <w:tcW w:w="831" w:type="dxa"/>
            <w:vAlign w:val="top"/>
          </w:tcPr>
          <w:p w14:paraId="13880D6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831" w:type="dxa"/>
            <w:vAlign w:val="top"/>
          </w:tcPr>
          <w:p w14:paraId="35FCB66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服务名称</w:t>
            </w:r>
          </w:p>
        </w:tc>
        <w:tc>
          <w:tcPr>
            <w:tcW w:w="831" w:type="dxa"/>
            <w:vAlign w:val="top"/>
          </w:tcPr>
          <w:p w14:paraId="71DF3F0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服务范围</w:t>
            </w:r>
          </w:p>
        </w:tc>
        <w:tc>
          <w:tcPr>
            <w:tcW w:w="831" w:type="dxa"/>
            <w:vAlign w:val="top"/>
          </w:tcPr>
          <w:p w14:paraId="2563134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服务要求</w:t>
            </w:r>
          </w:p>
        </w:tc>
        <w:tc>
          <w:tcPr>
            <w:tcW w:w="831" w:type="dxa"/>
            <w:vAlign w:val="top"/>
          </w:tcPr>
          <w:p w14:paraId="18232B0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服务时间</w:t>
            </w:r>
          </w:p>
        </w:tc>
        <w:tc>
          <w:tcPr>
            <w:tcW w:w="831" w:type="dxa"/>
            <w:vAlign w:val="top"/>
          </w:tcPr>
          <w:p w14:paraId="65A2EAB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服务标准</w:t>
            </w:r>
          </w:p>
        </w:tc>
        <w:tc>
          <w:tcPr>
            <w:tcW w:w="831" w:type="dxa"/>
            <w:vAlign w:val="top"/>
          </w:tcPr>
          <w:p w14:paraId="5EA7B40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单价</w:t>
            </w:r>
          </w:p>
        </w:tc>
        <w:tc>
          <w:tcPr>
            <w:tcW w:w="831" w:type="dxa"/>
            <w:vAlign w:val="top"/>
          </w:tcPr>
          <w:p w14:paraId="50FCD22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数量</w:t>
            </w:r>
          </w:p>
        </w:tc>
        <w:tc>
          <w:tcPr>
            <w:tcW w:w="831" w:type="dxa"/>
            <w:vAlign w:val="top"/>
          </w:tcPr>
          <w:p w14:paraId="32AE614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总价</w:t>
            </w:r>
          </w:p>
        </w:tc>
      </w:tr>
      <w:tr w14:paraId="217D6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top"/>
          </w:tcPr>
          <w:p w14:paraId="7237AB0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831" w:type="dxa"/>
            <w:vAlign w:val="top"/>
          </w:tcPr>
          <w:p w14:paraId="7EDB831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36CB588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255E788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7439A61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2376D7B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11743CE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4819220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33C1C6D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3F9A962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1B0D79E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1ABAAF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DCE28D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投标人签章：__________________</w:t>
      </w:r>
    </w:p>
    <w:p w14:paraId="5A8923C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6CB41F6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9FF21B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C64944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70CFE9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99C900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978354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08ABB4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1EAA59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5B7C91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D8B92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F6201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BD6E0D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6983A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6" w:name="_Toc1769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格式四：政策适用性说明</w:t>
      </w:r>
      <w:bookmarkEnd w:id="96"/>
    </w:p>
    <w:p w14:paraId="2FDF095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7941943">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政策适用性说明</w:t>
      </w:r>
    </w:p>
    <w:p w14:paraId="35D1C30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按照政府采购有关政策的要求，在本次的技术方案中，采用符合政策的小型或微型企业产品、节能产品、环境标志产品，主要产品与核心技术介绍说明如下：</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3"/>
        <w:gridCol w:w="1134"/>
        <w:gridCol w:w="1134"/>
        <w:gridCol w:w="1134"/>
        <w:gridCol w:w="1134"/>
        <w:gridCol w:w="1134"/>
        <w:gridCol w:w="1134"/>
        <w:gridCol w:w="1134"/>
      </w:tblGrid>
      <w:tr w14:paraId="5AD0F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29FB75A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1038" w:type="dxa"/>
            <w:vAlign w:val="top"/>
          </w:tcPr>
          <w:p w14:paraId="0DAF407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主要产品/技术名称（规格型号、注册商标）</w:t>
            </w:r>
          </w:p>
        </w:tc>
        <w:tc>
          <w:tcPr>
            <w:tcW w:w="1038" w:type="dxa"/>
            <w:vAlign w:val="top"/>
          </w:tcPr>
          <w:p w14:paraId="5231385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制造商(开发商)</w:t>
            </w:r>
          </w:p>
        </w:tc>
        <w:tc>
          <w:tcPr>
            <w:tcW w:w="1038" w:type="dxa"/>
            <w:vAlign w:val="top"/>
          </w:tcPr>
          <w:p w14:paraId="1EA245E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制造商企业类型</w:t>
            </w:r>
          </w:p>
        </w:tc>
        <w:tc>
          <w:tcPr>
            <w:tcW w:w="1038" w:type="dxa"/>
            <w:vAlign w:val="top"/>
          </w:tcPr>
          <w:p w14:paraId="4EEF859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节能产品</w:t>
            </w:r>
          </w:p>
        </w:tc>
        <w:tc>
          <w:tcPr>
            <w:tcW w:w="1038" w:type="dxa"/>
            <w:vAlign w:val="top"/>
          </w:tcPr>
          <w:p w14:paraId="7EC28D7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环境标志产品</w:t>
            </w:r>
          </w:p>
        </w:tc>
        <w:tc>
          <w:tcPr>
            <w:tcW w:w="1038" w:type="dxa"/>
            <w:vAlign w:val="top"/>
          </w:tcPr>
          <w:p w14:paraId="6E3BE31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认证证书编号</w:t>
            </w:r>
          </w:p>
        </w:tc>
        <w:tc>
          <w:tcPr>
            <w:tcW w:w="1038" w:type="dxa"/>
            <w:vAlign w:val="top"/>
          </w:tcPr>
          <w:p w14:paraId="2D71ABA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该产品报价在总报价中占比（%）</w:t>
            </w:r>
          </w:p>
        </w:tc>
      </w:tr>
      <w:tr w14:paraId="26725D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5DF1C23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1038" w:type="dxa"/>
            <w:vAlign w:val="top"/>
          </w:tcPr>
          <w:p w14:paraId="505E6A2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0D2134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4F83985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8E1C8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9A5908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321A1F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881D2F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5833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46F81A3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1038" w:type="dxa"/>
            <w:vAlign w:val="top"/>
          </w:tcPr>
          <w:p w14:paraId="7DB2F7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395701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4B28FC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3A858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37C066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5A193A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972677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A857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5B27F58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1038" w:type="dxa"/>
            <w:vAlign w:val="top"/>
          </w:tcPr>
          <w:p w14:paraId="103BB76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265231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8DD207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D251BE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D12E7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99D7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724628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3631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7B3FBDF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1038" w:type="dxa"/>
            <w:vAlign w:val="top"/>
          </w:tcPr>
          <w:p w14:paraId="53F9F44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97F842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40718C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964701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194BF0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88E73A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F65936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C7570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69D053E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5</w:t>
            </w:r>
          </w:p>
        </w:tc>
        <w:tc>
          <w:tcPr>
            <w:tcW w:w="1038" w:type="dxa"/>
            <w:vAlign w:val="top"/>
          </w:tcPr>
          <w:p w14:paraId="62CF4E5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F9E3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AD515E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366060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7442A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DBD846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7954DB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28EE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06F5DAF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038" w:type="dxa"/>
            <w:vAlign w:val="top"/>
          </w:tcPr>
          <w:p w14:paraId="18F6A3E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990E1A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BA7C25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667B06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2BDBC6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437CC7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9CB72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01ED359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注：1.制造商为小型或微型企业时才需要填“制造商企业类型”栏,填写内容为“小型”或“微型”；</w:t>
      </w:r>
    </w:p>
    <w:p w14:paraId="3CF4B4A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2.“节能产品、环境标志产品”须填写认证证书编号，并在对应“节能产品”、“环境标志产品”栏中勾选，同时提供有效期内的证书复印件（加盖投标人公章）</w:t>
      </w:r>
    </w:p>
    <w:p w14:paraId="405F940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F79B48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投标人名称（盖章）：__________________</w:t>
      </w:r>
    </w:p>
    <w:p w14:paraId="01022CC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7079D75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B52259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DEC89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A3D526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4DBEF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F4765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3714B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22AC9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1E34C6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5DD96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9BA808">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97" w:name="_Toc2388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格式五：关于符合本国产品标准的声明函等有关证明文件（如适用）</w:t>
      </w:r>
      <w:bookmarkEnd w:id="97"/>
    </w:p>
    <w:p w14:paraId="29AEDC4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注：</w:t>
      </w:r>
    </w:p>
    <w:p w14:paraId="24C64BBC">
      <w:pPr>
        <w:pStyle w:val="18"/>
        <w:keepNext w:val="0"/>
        <w:keepLines w:val="0"/>
        <w:pageBreakBefore w:val="0"/>
        <w:kinsoku/>
        <w:wordWrap/>
        <w:overflowPunct/>
        <w:topLinePunct w:val="0"/>
        <w:autoSpaceDE/>
        <w:autoSpaceDN/>
        <w:bidi w:val="0"/>
        <w:adjustRightInd/>
        <w:snapToGrid/>
        <w:spacing w:before="120" w:after="120"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14:paraId="560B213F">
      <w:pPr>
        <w:pStyle w:val="18"/>
        <w:keepNext w:val="0"/>
        <w:keepLines w:val="0"/>
        <w:pageBreakBefore w:val="0"/>
        <w:kinsoku/>
        <w:wordWrap/>
        <w:overflowPunct/>
        <w:topLinePunct w:val="0"/>
        <w:autoSpaceDE/>
        <w:autoSpaceDN/>
        <w:bidi w:val="0"/>
        <w:adjustRightInd/>
        <w:snapToGrid/>
        <w:spacing w:before="120" w:after="120"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供应商提供虚假《声明函》、虚假证明文件谋取中标、成交的，依照政府采购法律法规规定追究相应责任。</w:t>
      </w:r>
    </w:p>
    <w:p w14:paraId="2FE3DB4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31E1C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98273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9432F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B45E5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D22439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C95D74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F9261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45D78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06D9E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802E9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E2979D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262DCC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9CCCAC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2BDF0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2E520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7F4E2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A88DA1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900E4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FFB0D9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49CD3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B8718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904517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B90471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A2108A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3D7C4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附件1</w:t>
      </w:r>
    </w:p>
    <w:p w14:paraId="692840CC">
      <w:pPr>
        <w:pStyle w:val="18"/>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中国境内生产的组件成本核算基本规则</w:t>
      </w:r>
    </w:p>
    <w:p w14:paraId="6F7C472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55EDAD5">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产品的一级组件是指直接组成产品的组件。产品的二级组件是指直接组成产品一级组件的组件。一级组件不可分解的，视同二级组件。</w:t>
      </w:r>
    </w:p>
    <w:p w14:paraId="6E82E612">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二级组件在中国境内生产的，其全部成本计入中国境内生产的组件成本；二级组件不在中国境内生产的，其成本不计入中国境内生产的组件成本。</w:t>
      </w:r>
    </w:p>
    <w:p w14:paraId="7D5567BA">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产品总成本和组件成本以相关会计核算数据、采购合同、进货记录等为基础进行计算。</w:t>
      </w:r>
    </w:p>
    <w:p w14:paraId="3D470070">
      <w:pPr>
        <w:pStyle w:val="18"/>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需要对成本核算规则予以进一步明确的其他有关事项，由财政部会同有关部门另行规定。</w:t>
      </w:r>
    </w:p>
    <w:p w14:paraId="51E5AE4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4D4472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66D4F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C71B3D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C92AC5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9DA872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5AB997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6D1DE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3C4CE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CAAB6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F5649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1A495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AA626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A29F5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B3C14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A5A8A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6F0815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80B734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6A8265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4E68DF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C90222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附件2</w:t>
      </w:r>
    </w:p>
    <w:p w14:paraId="5A417AAF">
      <w:pPr>
        <w:pStyle w:val="18"/>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关于符合本国产品标准的声明函</w:t>
      </w:r>
    </w:p>
    <w:p w14:paraId="0807FB0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724E6CC4">
      <w:pPr>
        <w:pStyle w:val="18"/>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，生产厂为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（厂名）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，厂址为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（生产厂址）</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的中国境内生产的组件成本占比≥</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（规定比例）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在中国境内生产。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（关键工序）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在中国境内完成。</w:t>
      </w:r>
    </w:p>
    <w:p w14:paraId="7CA04A87">
      <w:pPr>
        <w:pStyle w:val="18"/>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，生产厂为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（厂名）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，厂址为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（生产厂址）</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的中国境内生产的组件成本占比≥</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（规定比例）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在中国境内生产。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（关键工序）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在中国境内完成。</w:t>
      </w:r>
    </w:p>
    <w:p w14:paraId="21A4EC71">
      <w:pPr>
        <w:pStyle w:val="18"/>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w:t>
      </w:r>
    </w:p>
    <w:p w14:paraId="0204E61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本公司（单位）对上述声明内容的真实性负责。如有虚假，愿承担相应法律责任。</w:t>
      </w:r>
    </w:p>
    <w:p w14:paraId="2F42D20E">
      <w:pPr>
        <w:pStyle w:val="18"/>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公司（单位）名称（盖章）：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__________________</w:t>
      </w:r>
    </w:p>
    <w:p w14:paraId="13727404">
      <w:pPr>
        <w:pStyle w:val="18"/>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日期：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______ 年 ______ 月 ______ 日</w:t>
      </w:r>
    </w:p>
    <w:p w14:paraId="2B5FF3F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注：</w:t>
      </w:r>
    </w:p>
    <w:p w14:paraId="70756702">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产品如有型号，请在“产品名称”栏一并填写。</w:t>
      </w:r>
    </w:p>
    <w:p w14:paraId="054B8F90">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生产厂名与厂址应与生产厂营业执照载明的相关信息保持一致。</w:t>
      </w:r>
    </w:p>
    <w:p w14:paraId="1DA666FD">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该产品的中国境内生产的组件成本占比相关要求实施前，"规定比例"栏可不填，下同。</w:t>
      </w:r>
    </w:p>
    <w:p w14:paraId="7961092A">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该产品的关键组件要求实施前，"关键组件"栏可不填，下同。</w:t>
      </w:r>
    </w:p>
    <w:p w14:paraId="54854190">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 该产品的关键工序要求实施前，"关键工序"栏可不填，下同。</w:t>
      </w:r>
    </w:p>
    <w:p w14:paraId="00CDD3F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8CE31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7D65A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C55A30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9F0F0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EBEACE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附件3（当采购项目或者采购包中含有多种产品的，供应商还应当提供本承诺函，格式内容仅供参考）</w:t>
      </w:r>
    </w:p>
    <w:p w14:paraId="1328A733">
      <w:pPr>
        <w:pStyle w:val="18"/>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关于本国产品比例的承诺函（如适用）</w:t>
      </w:r>
    </w:p>
    <w:p w14:paraId="68E901EE">
      <w:pPr>
        <w:pStyle w:val="1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43BDE0CE">
      <w:pPr>
        <w:pStyle w:val="1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本公司（单位）对上述承诺内容的真实性负责。如有虚假，愿承担相应法律责任。</w:t>
      </w:r>
    </w:p>
    <w:p w14:paraId="063C4090">
      <w:pPr>
        <w:pStyle w:val="18"/>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00FC25">
      <w:pPr>
        <w:pStyle w:val="18"/>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公司（单位）名称（盖章）：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__________________</w:t>
      </w:r>
    </w:p>
    <w:p w14:paraId="200B4201">
      <w:pPr>
        <w:pStyle w:val="18"/>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日期：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 年 ______ 月 ______ 日</w:t>
      </w:r>
    </w:p>
    <w:p w14:paraId="4FE752F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C06D7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7C46F0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54AFF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AAC45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924716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3BDC21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02CE9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5B8D7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325EA5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103C7F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0F161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2CA7D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C4A41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BCF0A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819E4B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6386B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BC7FA0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5109E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737ED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附件4</w:t>
      </w:r>
    </w:p>
    <w:p w14:paraId="3EB8E87F">
      <w:pPr>
        <w:pStyle w:val="18"/>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本国产品标准有关证明材料（如适用）</w:t>
      </w:r>
    </w:p>
    <w:p w14:paraId="4A0B93DC">
      <w:pPr>
        <w:pStyle w:val="18"/>
        <w:keepNext w:val="0"/>
        <w:keepLines w:val="0"/>
        <w:pageBreakBefore w:val="0"/>
        <w:kinsoku/>
        <w:wordWrap/>
        <w:overflowPunct/>
        <w:topLinePunct w:val="0"/>
        <w:autoSpaceDE/>
        <w:autoSpaceDN/>
        <w:bidi w:val="0"/>
        <w:adjustRightInd/>
        <w:snapToGrid/>
        <w:spacing w:before="120" w:after="12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AF76FDD">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供应商认为需提供的其他资料。</w:t>
      </w:r>
    </w:p>
    <w:p w14:paraId="610A9504">
      <w:pPr>
        <w:pStyle w:val="18"/>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财政部会同有关部门规定的有关证明文件。</w:t>
      </w:r>
    </w:p>
    <w:p w14:paraId="001F5FA6">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1C28580">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82482FB">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3216AAB">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A203A98">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7BDDC5">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DEECC45">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8870A4">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2AF2596">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10D042">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9E96325">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AA2989">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EB1E48">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1490A8">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1BA1820">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D5BF3C">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C51E0F5">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4F3DBB">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01FB63">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CFEFA2">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75AF1E">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8446E9">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2FE9B85">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57B0D75">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62A5BE">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2FD036F">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F780BE">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64943DC">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8" w:name="_Toc32442"/>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格式六：</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证明书</w:t>
      </w:r>
      <w:bookmarkEnd w:id="98"/>
    </w:p>
    <w:p w14:paraId="56B74E4E">
      <w:pPr>
        <w:pStyle w:val="18"/>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7E8601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（投标人可使用下述格式，也可使用广东省工商行政管理局统一印制的法定代表人证明书格式）</w:t>
      </w:r>
    </w:p>
    <w:p w14:paraId="1EF3D3E5">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证明书</w:t>
      </w:r>
    </w:p>
    <w:p w14:paraId="5572478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_____________现任我单位_____________职务，为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，特此证明。</w:t>
      </w:r>
    </w:p>
    <w:p w14:paraId="60315CB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有效期限：__________________</w:t>
      </w:r>
    </w:p>
    <w:p w14:paraId="6459E46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附：代表人性别：_____年龄：_________ 身份证号码：__________________</w:t>
      </w:r>
    </w:p>
    <w:p w14:paraId="1ACFCA8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注册号码：____________________企业类型：____________________________</w:t>
      </w:r>
    </w:p>
    <w:p w14:paraId="57C2B25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经营范围：__________________________</w:t>
      </w:r>
    </w:p>
    <w:p w14:paraId="092DBC5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10D354C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地址：__________________</w:t>
      </w:r>
    </w:p>
    <w:p w14:paraId="2A1BDA8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（签字或盖章）：__________________</w:t>
      </w:r>
    </w:p>
    <w:p w14:paraId="2BAB97E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751FC1D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64A542A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3C59251">
      <w:pPr>
        <w:spacing w:line="48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说明： 内容必须填写真实、清楚，涂改无效，不得转让、买卖。</w:t>
      </w:r>
    </w:p>
    <w:p w14:paraId="03AA5191">
      <w:pPr>
        <w:spacing w:line="480" w:lineRule="exact"/>
        <w:ind w:firstLine="420" w:firstLineChars="200"/>
        <w:rPr>
          <w:rFonts w:ascii="宋体" w:hAnsi="宋体"/>
          <w:color w:val="000000" w:themeColor="text1"/>
          <w:highlight w:val="none"/>
          <w14:textFill>
            <w14:solidFill>
              <w14:schemeClr w14:val="tx1"/>
            </w14:solidFill>
          </w14:textFill>
        </w:rPr>
      </w:pPr>
    </w:p>
    <w:p w14:paraId="033D00DE">
      <w:pPr>
        <w:pStyle w:val="5"/>
        <w:rPr>
          <w:rFonts w:hAnsi="宋体"/>
          <w:color w:val="000000" w:themeColor="text1"/>
          <w:sz w:val="21"/>
          <w:highlight w:val="none"/>
          <w14:textFill>
            <w14:solidFill>
              <w14:schemeClr w14:val="tx1"/>
            </w14:solidFill>
          </w14:textFill>
        </w:rPr>
      </w:pPr>
    </w:p>
    <w:p w14:paraId="3B3AC4AB">
      <w:pPr>
        <w:pStyle w:val="5"/>
        <w:rPr>
          <w:color w:val="000000" w:themeColor="text1"/>
          <w:highlight w:val="none"/>
          <w14:textFill>
            <w14:solidFill>
              <w14:schemeClr w14:val="tx1"/>
            </w14:solidFill>
          </w14:textFill>
        </w:rPr>
        <w:sectPr>
          <w:headerReference r:id="rId3" w:type="first"/>
          <w:footerReference r:id="rId5" w:type="first"/>
          <w:footerReference r:id="rId4" w:type="default"/>
          <w:pgSz w:w="11906" w:h="16838"/>
          <w:pgMar w:top="1474" w:right="1418" w:bottom="1474" w:left="1418" w:header="851" w:footer="851" w:gutter="0"/>
          <w:cols w:space="720" w:num="1"/>
          <w:titlePg/>
          <w:docGrid w:linePitch="312" w:charSpace="0"/>
        </w:sectPr>
      </w:pPr>
      <w:r>
        <w:rPr>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318770</wp:posOffset>
                </wp:positionH>
                <wp:positionV relativeFrom="paragraph">
                  <wp:posOffset>346710</wp:posOffset>
                </wp:positionV>
                <wp:extent cx="4933950" cy="2294255"/>
                <wp:effectExtent l="4445" t="5080" r="14605" b="5715"/>
                <wp:wrapNone/>
                <wp:docPr id="3" name="自选图形 2"/>
                <wp:cNvGraphicFramePr/>
                <a:graphic xmlns:a="http://schemas.openxmlformats.org/drawingml/2006/main">
                  <a:graphicData uri="http://schemas.microsoft.com/office/word/2010/wordprocessingShape">
                    <wps:wsp>
                      <wps:cNvSpPr>
                        <a:spLocks noChangeArrowheads="1"/>
                      </wps:cNvSpPr>
                      <wps:spPr bwMode="auto">
                        <a:xfrm>
                          <a:off x="0" y="0"/>
                          <a:ext cx="4933950" cy="2294255"/>
                        </a:xfrm>
                        <a:prstGeom prst="flowChartAlternateProcess">
                          <a:avLst/>
                        </a:prstGeom>
                        <a:solidFill>
                          <a:srgbClr val="FFFFFF"/>
                        </a:solidFill>
                        <a:ln w="9525">
                          <a:solidFill>
                            <a:srgbClr val="000000"/>
                          </a:solidFill>
                          <a:miter lim="800000"/>
                        </a:ln>
                        <a:effectLst/>
                      </wps:spPr>
                      <wps:txbx>
                        <w:txbxContent>
                          <w:p w14:paraId="58FD5143"/>
                          <w:p w14:paraId="2A756232"/>
                          <w:p w14:paraId="14D61E7B">
                            <w:pPr>
                              <w:jc w:val="center"/>
                            </w:pPr>
                            <w:r>
                              <w:rPr>
                                <w:rFonts w:hint="eastAsia" w:asciiTheme="minorEastAsia" w:hAnsiTheme="minorEastAsia" w:eastAsiaTheme="minorEastAsia" w:cstheme="minorEastAsia"/>
                                <w:sz w:val="21"/>
                                <w:szCs w:val="21"/>
                              </w:rPr>
                              <w:t>法定代表人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25.1pt;margin-top:27.3pt;height:180.65pt;width:388.5pt;z-index:251660288;mso-width-relative:page;mso-height-relative:page;" fillcolor="#FFFFFF" filled="t" stroked="t" coordsize="21600,21600" o:gfxdata="UEsDBAoAAAAAAIdO4kAAAAAAAAAAAAAAAAAEAAAAZHJzL1BLAwQUAAAACACHTuJAHHHsN9gAAAAJ&#10;AQAADwAAAGRycy9kb3ducmV2LnhtbE2PQU+EMBCF7yb+h2ZMvLktuMuySNkYjZ68iJt4LbRSIp0S&#10;Wlj01zue9DSZeS9vvlceVzewxUyh9ygh2QhgBluve+wknN6ebnJgISrUavBoJHyZAMfq8qJUhfZn&#10;fDVLHTtGIRgKJcHGOBach9Yap8LGjwZJ+/CTU5HWqeN6UmcKdwNPhci4Uz3SB6tG82BN+1nPTsL6&#10;8t0c5uekraPNs/377fJ4f+JSXl8l4g5YNGv8M8MvPqFDRUyNn1EHNkjYiZScNLcZMNLzdE+HRsI2&#10;2R2AVyX/36D6AVBLAwQUAAAACACHTuJAnCmQrVcCAACkBAAADgAAAGRycy9lMm9Eb2MueG1srVTB&#10;btQwEL0j8Q+W7zS76S50o2arVasipAKVCh/gdZyNhe0xY+9my4kb4hu4ceQf4G8qwV8wcdJlWzj0&#10;QA6RJzN+8+bNTI5PttawjcKgwZV8fDDiTDkJlXarkr99c/7kiLMQhauEAadKfq0CP5k/fnTc+kLl&#10;0ICpFDICcaFofcmbGH2RZUE2yopwAF45ctaAVkQycZVVKFpCtybLR6OnWQtYeQSpQqCvZ72TD4j4&#10;EECoay3VGci1VS72qKiMiFRSaLQPfJ7Y1rWS8XVdBxWZKTlVGtObktB52b2z+bEoVih8o+VAQTyE&#10;wr2arNCOku6gzkQUbI36LyirJUKAOh5IsFlfSFKEqhiP7mlz1QivUi0kdfA70cP/g5WvNpfIdFXy&#10;Q86csNTwn5++/fr4+ebLj5vvX1neKdT6UFDglb/ErsbgL0C+C8zBaSPcSi0QoW2UqIjXuIvP7lzo&#10;jEBX2bJ9CRUlEOsISaxtjbYDJBnYNvXketcTtY1M0sfJ7PBwNqV2SfLl+WyST6cphyhur3sM8bkC&#10;y7pDyWsDLRHDuDBRoRNRXfbTlnKKzUWIHUdR3N5LNYHR1bk2Jhm4Wp4aZBtBU3OeniFl2A8zjrUl&#10;n03zaUK+4wv7EKP0/AvCaqLIjLYlP9oPMq7jodIAD3xvZezbEbfL7dCZJVTXpC5CP9y02nRoAD9w&#10;1tJglzy8XwtUnJkXjjo0G08m3SYkYzJ9lpOB+57lvkc4SVAlj5z1x9PYb8/ao141lGmcinewoK7W&#10;OknbUe1ZDbNAw5sUHxat2459O0X9+bnM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ccew32AAA&#10;AAkBAAAPAAAAAAAAAAEAIAAAACIAAABkcnMvZG93bnJldi54bWxQSwECFAAUAAAACACHTuJAnCmQ&#10;rVcCAACkBAAADgAAAAAAAAABACAAAAAnAQAAZHJzL2Uyb0RvYy54bWxQSwUGAAAAAAYABgBZAQAA&#10;8AUAAAAA&#10;">
                <v:fill on="t" focussize="0,0"/>
                <v:stroke color="#000000" miterlimit="8" joinstyle="miter"/>
                <v:imagedata o:title=""/>
                <o:lock v:ext="edit" aspectratio="f"/>
                <v:textbox>
                  <w:txbxContent>
                    <w:p w14:paraId="58FD5143"/>
                    <w:p w14:paraId="2A756232"/>
                    <w:p w14:paraId="14D61E7B">
                      <w:pPr>
                        <w:jc w:val="center"/>
                      </w:pPr>
                      <w:r>
                        <w:rPr>
                          <w:rFonts w:hint="eastAsia" w:asciiTheme="minorEastAsia" w:hAnsiTheme="minorEastAsia" w:eastAsiaTheme="minorEastAsia" w:cstheme="minorEastAsia"/>
                          <w:sz w:val="21"/>
                          <w:szCs w:val="21"/>
                        </w:rPr>
                        <w:t>法定代表人</w:t>
                      </w:r>
                      <w:r>
                        <w:rPr>
                          <w:rFonts w:hint="eastAsia"/>
                        </w:rPr>
                        <w:t>身份证正反面复印件</w:t>
                      </w:r>
                    </w:p>
                  </w:txbxContent>
                </v:textbox>
              </v:shape>
            </w:pict>
          </mc:Fallback>
        </mc:AlternateContent>
      </w:r>
    </w:p>
    <w:p w14:paraId="003059D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9" w:name="_Toc20682"/>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格式七：</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授权书</w:t>
      </w:r>
      <w:bookmarkEnd w:id="99"/>
    </w:p>
    <w:p w14:paraId="202B1AD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9A847A8">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授权书格式</w:t>
      </w:r>
    </w:p>
    <w:p w14:paraId="6ECB4C8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（对于银行、保险、电信、邮政、铁路等行业以及获得总公司投标授权的分公司，可以提供投标分支机构负责人授权书）</w:t>
      </w:r>
    </w:p>
    <w:p w14:paraId="71BF3FC8">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授权书</w:t>
      </w:r>
    </w:p>
    <w:p w14:paraId="58AD744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60FA6FD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本授权书声明：________是注册于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（国家或地区）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（投标人名称）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，现任________职务，有效证件号码：________________。现授权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（姓名、职务）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作为我公司的全权代理人，就“</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阳江高新区平冈镇中心幼儿园食堂食品原材料采购供应商采购项目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”项目采购[采购项目编号为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YXCG-20260721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]的投标和合同执行，以我方的名义处理一切与之有关的事宜。</w:t>
      </w:r>
    </w:p>
    <w:p w14:paraId="0A0A0D5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本授权书于________年________月________日签字生效，特此声明。</w:t>
      </w:r>
    </w:p>
    <w:p w14:paraId="4E51214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投标人（盖章）：__________________</w:t>
      </w:r>
    </w:p>
    <w:p w14:paraId="29615F8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地址：__________________</w:t>
      </w:r>
    </w:p>
    <w:p w14:paraId="4582433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（签字或盖章）：__________________</w:t>
      </w:r>
    </w:p>
    <w:p w14:paraId="4B9F6E1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1822B01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被授权人（签字或盖章）：__________________</w:t>
      </w:r>
    </w:p>
    <w:p w14:paraId="0375031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4A665BE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78B0494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13BAA14">
      <w:pP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投标人的投标文件为法定代表人（负责人）签署并由法定代表人（负责人）亲自递交投标文件和参加开标会的，不须提供该委托书，但需提供法定代表人（负责人）证明书及法定代表人（负责人）的身份证复印件。）</w:t>
      </w:r>
    </w:p>
    <w:p w14:paraId="5115ED6F">
      <w:pPr>
        <w:rPr>
          <w:color w:val="000000" w:themeColor="text1"/>
          <w:highlight w:val="none"/>
          <w14:textFill>
            <w14:solidFill>
              <w14:schemeClr w14:val="tx1"/>
            </w14:solidFill>
          </w14:textFill>
        </w:rPr>
      </w:pPr>
    </w:p>
    <w:p w14:paraId="15B53DA7">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210820</wp:posOffset>
                </wp:positionH>
                <wp:positionV relativeFrom="paragraph">
                  <wp:posOffset>1270</wp:posOffset>
                </wp:positionV>
                <wp:extent cx="4933950" cy="2294255"/>
                <wp:effectExtent l="4445" t="5080" r="14605" b="5715"/>
                <wp:wrapNone/>
                <wp:docPr id="4" name="自选图形 2"/>
                <wp:cNvGraphicFramePr/>
                <a:graphic xmlns:a="http://schemas.openxmlformats.org/drawingml/2006/main">
                  <a:graphicData uri="http://schemas.microsoft.com/office/word/2010/wordprocessingShape">
                    <wps:wsp>
                      <wps:cNvSpPr>
                        <a:spLocks noChangeArrowheads="1"/>
                      </wps:cNvSpPr>
                      <wps:spPr bwMode="auto">
                        <a:xfrm>
                          <a:off x="0" y="0"/>
                          <a:ext cx="4933950" cy="2294255"/>
                        </a:xfrm>
                        <a:prstGeom prst="flowChartAlternateProcess">
                          <a:avLst/>
                        </a:prstGeom>
                        <a:solidFill>
                          <a:srgbClr val="FFFFFF"/>
                        </a:solidFill>
                        <a:ln w="9525">
                          <a:solidFill>
                            <a:srgbClr val="000000"/>
                          </a:solidFill>
                          <a:miter lim="800000"/>
                        </a:ln>
                        <a:effectLst/>
                      </wps:spPr>
                      <wps:txbx>
                        <w:txbxContent>
                          <w:p w14:paraId="7FC5D2BE"/>
                          <w:p w14:paraId="274E674B"/>
                          <w:p w14:paraId="5891A548">
                            <w:pPr>
                              <w:jc w:val="center"/>
                            </w:pPr>
                            <w:r>
                              <w:rPr>
                                <w:rFonts w:hint="eastAsia" w:asciiTheme="minorEastAsia" w:hAnsiTheme="minorEastAsia" w:eastAsiaTheme="minorEastAsia" w:cstheme="minorEastAsia"/>
                                <w:sz w:val="21"/>
                                <w:szCs w:val="21"/>
                              </w:rPr>
                              <w:t>授权</w:t>
                            </w:r>
                            <w:r>
                              <w:rPr>
                                <w:rFonts w:hint="eastAsia" w:asciiTheme="minorEastAsia" w:hAnsiTheme="minorEastAsia" w:eastAsiaTheme="minorEastAsia" w:cstheme="minorEastAsia"/>
                                <w:sz w:val="21"/>
                                <w:szCs w:val="21"/>
                                <w:lang w:val="en-US" w:eastAsia="zh-CN"/>
                              </w:rPr>
                              <w:t>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16.6pt;margin-top:0.1pt;height:180.65pt;width:388.5pt;z-index:251661312;mso-width-relative:page;mso-height-relative:page;" fillcolor="#FFFFFF" filled="t" stroked="t" coordsize="21600,21600" o:gfxdata="UEsDBAoAAAAAAIdO4kAAAAAAAAAAAAAAAAAEAAAAZHJzL1BLAwQUAAAACACHTuJATb5+s9QAAAAH&#10;AQAADwAAAGRycy9kb3ducmV2LnhtbE2OQU+EMBCF7yb+h2ZMvLltl4iIlI3R6MmLuInXQkdKpC2h&#10;hUV/veNJL5OZeS/vfdVhcyNbcY5D8ArkTgBD3wUz+F7B8e3pqgAWk/ZGj8Gjgi+McKjPzypdmnDy&#10;r7g2qWcU4mOpFdiUppLz2Fl0Ou7ChJ60jzA7neice25mfaJwN/K9EDl3evDUYPWEDxa7z2ZxCraX&#10;7/Z2eZZdk2yR37xn6+P9kSt1eSHFHbCEW/ozwy8+oUNNTG1YvIlsVJBle3IqoElqIQUtLb1zeQ28&#10;rvh//voHUEsDBBQAAAAIAIdO4kAZT6w0VwIAAKQEAAAOAAAAZHJzL2Uyb0RvYy54bWytVMFu1DAQ&#10;vSPxD5bvNLvpLnSjZqtVqyKkApUKH+B1nI2F7TFj72bLiRviG7hx5B/gbyrBXzBx0mVbOPRADpEn&#10;M37z5s1Mjk+21rCNwqDBlXx8MOJMOQmVdquSv31z/uSIsxCFq4QBp0p+rQI/mT9+dNz6QuXQgKkU&#10;MgJxoWh9yZsYfZFlQTbKinAAXjly1oBWRDJxlVUoWkK3JstHo6dZC1h5BKlCoK9nvZMPiPgQQKhr&#10;LdUZyLVVLvaoqIyIVFJotA98ntjWtZLxdV0HFZkpOVUa05uS0HnZvbP5sShWKHyj5UBBPITCvZqs&#10;0I6S7qDORBRsjfovKKslQoA6HkiwWV9IUoSqGI/uaXPVCK9SLSR18DvRw/+Dla82l8h0VfIJZ05Y&#10;avjPT99+ffx88+XHzfevLO8Uan0oKPDKX2JXY/AXIN8F5uC0EW6lFojQNkpUxGvcxWd3LnRGoKts&#10;2b6EihKIdYQk1rZG2wGSDGybenK964naRibp42R2eDibUrsk+fJ8Nsmn05RDFLfXPYb4XIFl3aHk&#10;tYGWiGFcmKjQiagu+2lLOcXmIsSOoyhu76WawOjqXBuTDFwtTw2yjaCpOU/PkDLshxnH2pLPpvk0&#10;Id/xhX2IUXr+BWE1UWRG25If7QcZ1/FQaYAHvrcy9u2I2+V26MwSqmtSF6EfblptOjSAHzhrabBL&#10;Ht6vBSrOzAtHHZqNJ5NuE5IxmT7LycB9z3LfI5wkqJJHzvrjaey3Z+1RrxrKNE7FO1hQV2udpO2o&#10;9qyGWaDhTYoPi9Ztx76dov78XO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2+frPUAAAABwEA&#10;AA8AAAAAAAAAAQAgAAAAIgAAAGRycy9kb3ducmV2LnhtbFBLAQIUABQAAAAIAIdO4kAZT6w0VwIA&#10;AKQEAAAOAAAAAAAAAAEAIAAAACMBAABkcnMvZTJvRG9jLnhtbFBLBQYAAAAABgAGAFkBAADsBQAA&#10;AAA=&#10;">
                <v:fill on="t" focussize="0,0"/>
                <v:stroke color="#000000" miterlimit="8" joinstyle="miter"/>
                <v:imagedata o:title=""/>
                <o:lock v:ext="edit" aspectratio="f"/>
                <v:textbox>
                  <w:txbxContent>
                    <w:p w14:paraId="7FC5D2BE"/>
                    <w:p w14:paraId="274E674B"/>
                    <w:p w14:paraId="5891A548">
                      <w:pPr>
                        <w:jc w:val="center"/>
                      </w:pPr>
                      <w:r>
                        <w:rPr>
                          <w:rFonts w:hint="eastAsia" w:asciiTheme="minorEastAsia" w:hAnsiTheme="minorEastAsia" w:eastAsiaTheme="minorEastAsia" w:cstheme="minorEastAsia"/>
                          <w:sz w:val="21"/>
                          <w:szCs w:val="21"/>
                        </w:rPr>
                        <w:t>授权</w:t>
                      </w:r>
                      <w:r>
                        <w:rPr>
                          <w:rFonts w:hint="eastAsia" w:asciiTheme="minorEastAsia" w:hAnsiTheme="minorEastAsia" w:eastAsiaTheme="minorEastAsia" w:cstheme="minorEastAsia"/>
                          <w:sz w:val="21"/>
                          <w:szCs w:val="21"/>
                          <w:lang w:val="en-US" w:eastAsia="zh-CN"/>
                        </w:rPr>
                        <w:t>人</w:t>
                      </w:r>
                      <w:r>
                        <w:rPr>
                          <w:rFonts w:hint="eastAsia"/>
                        </w:rPr>
                        <w:t>身份证正反面复印件</w:t>
                      </w:r>
                    </w:p>
                  </w:txbxContent>
                </v:textbox>
              </v:shape>
            </w:pict>
          </mc:Fallback>
        </mc:AlternateContent>
      </w:r>
    </w:p>
    <w:p w14:paraId="7BB6F9F7">
      <w:pPr>
        <w:rPr>
          <w:color w:val="000000" w:themeColor="text1"/>
          <w:highlight w:val="none"/>
          <w14:textFill>
            <w14:solidFill>
              <w14:schemeClr w14:val="tx1"/>
            </w14:solidFill>
          </w14:textFill>
        </w:rPr>
      </w:pPr>
    </w:p>
    <w:p w14:paraId="4B046B1A">
      <w:pPr>
        <w:rPr>
          <w:color w:val="000000" w:themeColor="text1"/>
          <w:highlight w:val="none"/>
          <w14:textFill>
            <w14:solidFill>
              <w14:schemeClr w14:val="tx1"/>
            </w14:solidFill>
          </w14:textFill>
        </w:rPr>
      </w:pPr>
    </w:p>
    <w:p w14:paraId="5387BD6C">
      <w:pPr>
        <w:rPr>
          <w:color w:val="000000" w:themeColor="text1"/>
          <w:highlight w:val="none"/>
          <w14:textFill>
            <w14:solidFill>
              <w14:schemeClr w14:val="tx1"/>
            </w14:solidFill>
          </w14:textFill>
        </w:rPr>
      </w:pPr>
    </w:p>
    <w:p w14:paraId="0792B6E5">
      <w:pPr>
        <w:rPr>
          <w:color w:val="000000" w:themeColor="text1"/>
          <w:highlight w:val="none"/>
          <w14:textFill>
            <w14:solidFill>
              <w14:schemeClr w14:val="tx1"/>
            </w14:solidFill>
          </w14:textFill>
        </w:rPr>
      </w:pPr>
    </w:p>
    <w:p w14:paraId="7855A2DE">
      <w:pPr>
        <w:rPr>
          <w:color w:val="000000" w:themeColor="text1"/>
          <w:highlight w:val="none"/>
          <w14:textFill>
            <w14:solidFill>
              <w14:schemeClr w14:val="tx1"/>
            </w14:solidFill>
          </w14:textFill>
        </w:rPr>
      </w:pPr>
    </w:p>
    <w:p w14:paraId="2371E52F">
      <w:pPr>
        <w:rPr>
          <w:color w:val="000000" w:themeColor="text1"/>
          <w:highlight w:val="none"/>
          <w14:textFill>
            <w14:solidFill>
              <w14:schemeClr w14:val="tx1"/>
            </w14:solidFill>
          </w14:textFill>
        </w:rPr>
      </w:pPr>
    </w:p>
    <w:p w14:paraId="56CF39DD">
      <w:pPr>
        <w:rPr>
          <w:color w:val="000000" w:themeColor="text1"/>
          <w:highlight w:val="none"/>
          <w14:textFill>
            <w14:solidFill>
              <w14:schemeClr w14:val="tx1"/>
            </w14:solidFill>
          </w14:textFill>
        </w:rPr>
      </w:pPr>
    </w:p>
    <w:p w14:paraId="4CB46427">
      <w:pPr>
        <w:rPr>
          <w:color w:val="000000" w:themeColor="text1"/>
          <w:highlight w:val="none"/>
          <w14:textFill>
            <w14:solidFill>
              <w14:schemeClr w14:val="tx1"/>
            </w14:solidFill>
          </w14:textFill>
        </w:rPr>
      </w:pPr>
    </w:p>
    <w:p w14:paraId="151D4935">
      <w:pPr>
        <w:rPr>
          <w:color w:val="000000" w:themeColor="text1"/>
          <w:highlight w:val="none"/>
          <w14:textFill>
            <w14:solidFill>
              <w14:schemeClr w14:val="tx1"/>
            </w14:solidFill>
          </w14:textFill>
        </w:rPr>
      </w:pPr>
    </w:p>
    <w:p w14:paraId="63198AF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0" w:name="_Toc688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格式八：投标保证金</w:t>
      </w:r>
      <w:bookmarkEnd w:id="100"/>
    </w:p>
    <w:p w14:paraId="04F03F9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BBA277D">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投标保证金</w:t>
      </w:r>
    </w:p>
    <w:p w14:paraId="11ED823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采购文件要求递交投标保证金的，投标人应在此提供保证金的凭证的复印件。</w:t>
      </w:r>
    </w:p>
    <w:p w14:paraId="598F2FE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DCD9D88">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0358D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E2AED5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7FD137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1" w:name="_Toc4460"/>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格式九：提供具有独立承担民事责任的能力的证明材料</w:t>
      </w:r>
      <w:bookmarkEnd w:id="101"/>
    </w:p>
    <w:p w14:paraId="16417D3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9BB1581">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提供具有独立承担民事责任的能力的证明材料</w:t>
      </w:r>
    </w:p>
    <w:p w14:paraId="4E89DF6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465B968">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71D670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E5110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41B20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2" w:name="_Toc1184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格式十：资格性审查要求的其他资质证明文件</w:t>
      </w:r>
      <w:bookmarkEnd w:id="102"/>
    </w:p>
    <w:p w14:paraId="7A85E10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9E0ADD9">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资格性审查要求的其他资质证明文件</w:t>
      </w:r>
    </w:p>
    <w:p w14:paraId="55518FA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具有履行合同所必需的设备和专业技术能力</w:t>
      </w:r>
    </w:p>
    <w:p w14:paraId="75DBADC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FDFBC0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EB6BD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B4CD7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FDF2B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14561C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3C8E6B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EDCDD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99EEB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8212F1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3" w:name="_Toc652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格式十一：承诺函</w:t>
      </w:r>
      <w:bookmarkEnd w:id="103"/>
    </w:p>
    <w:p w14:paraId="70BE8B7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67F51F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（对于采购需求写明“提供承诺”的条款，供应商可参照以下格式提供承诺）</w:t>
      </w:r>
    </w:p>
    <w:p w14:paraId="5A558EDB">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承诺函</w:t>
      </w:r>
    </w:p>
    <w:p w14:paraId="38048E3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阳江高新技术产业开发区平冈镇中心幼儿园</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7D389E7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对于__________________项目（项目编号：__________________），我方郑重承诺如下：</w:t>
      </w:r>
    </w:p>
    <w:p w14:paraId="31599EB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如中标/成交，我方承诺严格落实采购文件以下条款：(建议逐条复制采购文件相关条款原文)</w:t>
      </w:r>
    </w:p>
    <w:p w14:paraId="6BC7486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（一）星号条款</w:t>
      </w:r>
    </w:p>
    <w:p w14:paraId="560F0C6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6D3F299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075A431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275C3E6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A21091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（二）三角号条款</w:t>
      </w:r>
    </w:p>
    <w:p w14:paraId="3D7536E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2E4AAB3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2C2A62E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163426F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20672F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（三）非星号、非三角号条款</w:t>
      </w:r>
    </w:p>
    <w:p w14:paraId="7EE59C7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3322B15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4CDE3BD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23873C0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3A9F369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特此承诺。</w:t>
      </w:r>
    </w:p>
    <w:p w14:paraId="3B6C016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供应商名称（盖章）：__________________</w:t>
      </w:r>
    </w:p>
    <w:p w14:paraId="417C980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5895CC18">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7DF9205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04" w:name="_Toc228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格式十二：中小企业声明函</w:t>
      </w:r>
      <w:bookmarkEnd w:id="104"/>
    </w:p>
    <w:p w14:paraId="44FF4C1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6BDDD9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中小企业声明函（所投产品制造商为中小企业时提交本函，所属行业应符合采购文件中明确的本项目所属行业）</w:t>
      </w:r>
    </w:p>
    <w:p w14:paraId="425EE5C5">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中小企业声明函（货物）</w:t>
      </w:r>
    </w:p>
    <w:p w14:paraId="72A3B67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5552D8E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行业；制造商为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43B9C54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行业；制造商为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65F6E0D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602955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6F4AC98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5460B0F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企业名称（盖章）：__________________</w:t>
      </w:r>
    </w:p>
    <w:p w14:paraId="7B08A8D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2CF64D9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44FA9B5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5C95CF7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DEE2D8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中小企业声明函（承建本项目工程为中小企业或者承接本项目服务为中小企业时提交本函，所属行业应符合采购文件中明确的本项目所属行业）</w:t>
      </w:r>
    </w:p>
    <w:p w14:paraId="7C729F3E">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2A3DABF7">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中小企业声明函（工程、服务）</w:t>
      </w:r>
    </w:p>
    <w:p w14:paraId="400D572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622102B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行业；承建（承接）企业为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BAAA3C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行业；承建（承接）企业为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48F73FF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231A06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1F8A43B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34AF79E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企业名称（盖章）：__________________</w:t>
      </w:r>
    </w:p>
    <w:p w14:paraId="422B80B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405E062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5001642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2：投标人应当自行核实是否属于小微企业，并认真填写声明函，若有虚假将追究其责任。</w:t>
      </w:r>
    </w:p>
    <w:p w14:paraId="5894684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0F9704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36F54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8F006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F7E5F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6EB418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362E41F">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0608260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5" w:name="_Toc1049"/>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格式十三：监狱企业</w:t>
      </w:r>
      <w:bookmarkEnd w:id="105"/>
    </w:p>
    <w:p w14:paraId="24D97FE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77BB8C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1124201E">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监狱企业</w:t>
      </w:r>
    </w:p>
    <w:p w14:paraId="6AD5909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提供由监狱管理局、戒毒管理局（含新疆生产建设兵团）出具的属于监狱企业的证明文件。</w:t>
      </w:r>
    </w:p>
    <w:p w14:paraId="67F2631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5CC167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F8E0E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2C4D4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18AAF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5D370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B7DBDB">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356BCD4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6" w:name="_Toc24582"/>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格式十四：残疾人福利性单位声明函</w:t>
      </w:r>
      <w:bookmarkEnd w:id="106"/>
    </w:p>
    <w:p w14:paraId="04DBCB8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26C1E8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5766B78C">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残疾人福利性单位声明函</w:t>
      </w:r>
    </w:p>
    <w:p w14:paraId="6FB004D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64A93A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本单位对上述声明的真实性负责。如有虚假，将依法承担相应责任。</w:t>
      </w:r>
    </w:p>
    <w:p w14:paraId="674C9A9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单位名称（盖章）：__________________</w:t>
      </w:r>
    </w:p>
    <w:p w14:paraId="0641F50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695A600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注：本函未填写或未勾选视作未做声明。</w:t>
      </w:r>
    </w:p>
    <w:p w14:paraId="0AE0D74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8D8F16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53AB3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B07A2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C14DBA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192E46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AC5C1F">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71AE8D3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7" w:name="_Toc977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格式十五：联合体共同投标协议书</w:t>
      </w:r>
      <w:bookmarkEnd w:id="107"/>
    </w:p>
    <w:p w14:paraId="36149AF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5B84E5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1EF75AE4">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联合体共同投标协议书</w:t>
      </w:r>
    </w:p>
    <w:p w14:paraId="5749025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立约方：</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w:t>
      </w:r>
    </w:p>
    <w:p w14:paraId="48C04FB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（乙公司全称）</w:t>
      </w:r>
    </w:p>
    <w:p w14:paraId="1D4C12A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（……公司全称）</w:t>
      </w:r>
    </w:p>
    <w:p w14:paraId="0986236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（甲公司全称）、（乙公司全称）、（……公司全称）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自愿组成联合体，以一个投标人的身份共同参加（采购项目名称）（采购项目编号）的响应活动。经各方充分协商一致，就项目的响应和合同实施阶段的有关事务协商一致订立协议如下：</w:t>
      </w:r>
    </w:p>
    <w:p w14:paraId="208FB81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一、联合体各方关系</w:t>
      </w:r>
    </w:p>
    <w:p w14:paraId="6779C30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（甲公司全称）、（乙公司全称）、（……公司全称）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共同组成一个联合体，以一个投标人的身份共同参加本项目的响应。（甲公司全称）、（乙公司全称）、（……公司全称）作为联合体成员，若中标，联合体各方共同与（采购人）签订政府采购合同。</w:t>
      </w:r>
    </w:p>
    <w:p w14:paraId="6074623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二、联合体内部有关事项约定如下：</w:t>
      </w:r>
    </w:p>
    <w:p w14:paraId="7038DC7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1.（甲公司全称）作为联合体的牵头单位，代表联合体双方负责投标和合同实施阶段的主办、协调工作。</w:t>
      </w:r>
    </w:p>
    <w:p w14:paraId="222C44F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14:paraId="32264A6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3.如果本联合体中标，</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负责本项目___________部分，</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（乙公司全称）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负责本项目___________部分。</w:t>
      </w:r>
    </w:p>
    <w:p w14:paraId="161BCDA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4.如中标，联合体各方共同与（采购人）签订合同书，并就中标项目向采购人负责有连带的和各自的法律责任；</w:t>
      </w:r>
    </w:p>
    <w:p w14:paraId="2CF18DB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5.联合体成员（公司全称）为（请填写：小型、微型）企业，将承担合同总金额_____%的工作内容（联合体成员中有小型、微型企业时适用）。</w:t>
      </w:r>
    </w:p>
    <w:p w14:paraId="0EE5278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2FA3888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四、联合体如因违约过失责任而导致采购人经济损失或被索赔时，本联合体任何一方均同意无条件优先清偿采购人的一切债务和经济赔偿。</w:t>
      </w:r>
    </w:p>
    <w:p w14:paraId="0727F6A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五、本协议在自签署之日起生效，有效期内有效，如获中标资格，合同有效期延续至合同履行完毕之日。</w:t>
      </w:r>
    </w:p>
    <w:p w14:paraId="77B0297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六、本协议书正本一式_____份，随投标文件装订_____份，送采购人_____份，联合体成员各一份；副本一式_____份，联合体成员各执_____份。</w:t>
      </w:r>
    </w:p>
    <w:p w14:paraId="3E86305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甲公司全称：____（盖章）________，乙公司全称：____（盖章）________，……公司全称：____（盖章）________，</w:t>
      </w:r>
    </w:p>
    <w:p w14:paraId="08A5D7E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____年____月 ____日，____年____月____日，____年____月____日</w:t>
      </w:r>
    </w:p>
    <w:p w14:paraId="02CA499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注：1．联合响应时需签本协议，联合体各方成员应在本协议上共同盖章确认。</w:t>
      </w:r>
    </w:p>
    <w:p w14:paraId="4396A63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2．本协议内容不得擅自修改。此协议将作为签订合同的附件之一。</w:t>
      </w:r>
    </w:p>
    <w:p w14:paraId="78CD737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ED75AE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29BEB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8E2A4D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087A5F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CE9E8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24E0D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7BB1B4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4210A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A6979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97369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89E84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6C6368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69C87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467E7D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64164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826FE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E7627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C1FDC1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F0EA2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8" w:name="_Toc1621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格式十六：投标人业绩情况表</w:t>
      </w:r>
      <w:bookmarkEnd w:id="108"/>
    </w:p>
    <w:p w14:paraId="6B5970F8">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7122D5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070A8D9">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投标人业绩情况表</w:t>
      </w:r>
    </w:p>
    <w:tbl>
      <w:tblPr>
        <w:tblStyle w:val="15"/>
        <w:tblW w:w="907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1"/>
        <w:gridCol w:w="1512"/>
        <w:gridCol w:w="1512"/>
        <w:gridCol w:w="1512"/>
        <w:gridCol w:w="1512"/>
        <w:gridCol w:w="1512"/>
      </w:tblGrid>
      <w:tr w14:paraId="5A7D1C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2C14C41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384" w:type="dxa"/>
            <w:vAlign w:val="top"/>
          </w:tcPr>
          <w:p w14:paraId="03A7CA0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客户名称</w:t>
            </w:r>
          </w:p>
        </w:tc>
        <w:tc>
          <w:tcPr>
            <w:tcW w:w="1384" w:type="dxa"/>
            <w:vAlign w:val="top"/>
          </w:tcPr>
          <w:p w14:paraId="0510A9C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项目名称及合同金额（万元）</w:t>
            </w:r>
          </w:p>
        </w:tc>
        <w:tc>
          <w:tcPr>
            <w:tcW w:w="1384" w:type="dxa"/>
            <w:vAlign w:val="top"/>
          </w:tcPr>
          <w:p w14:paraId="45C6348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签订合同时间</w:t>
            </w:r>
          </w:p>
        </w:tc>
        <w:tc>
          <w:tcPr>
            <w:tcW w:w="1384" w:type="dxa"/>
            <w:vAlign w:val="top"/>
          </w:tcPr>
          <w:p w14:paraId="671566C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竣工验收报告时间</w:t>
            </w:r>
          </w:p>
        </w:tc>
        <w:tc>
          <w:tcPr>
            <w:tcW w:w="1384" w:type="dxa"/>
            <w:vAlign w:val="top"/>
          </w:tcPr>
          <w:p w14:paraId="7DA8597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联系人及电话</w:t>
            </w:r>
          </w:p>
        </w:tc>
      </w:tr>
      <w:tr w14:paraId="5F812B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15DA551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384" w:type="dxa"/>
            <w:vAlign w:val="top"/>
          </w:tcPr>
          <w:p w14:paraId="7CD97DB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DD9B77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B72D09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415082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9E1D0A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0E8A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384" w:type="dxa"/>
            <w:vAlign w:val="top"/>
          </w:tcPr>
          <w:p w14:paraId="2761FC3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1384" w:type="dxa"/>
            <w:vAlign w:val="top"/>
          </w:tcPr>
          <w:p w14:paraId="0899256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ADE0D0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BAE9BC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802E08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6063758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06AC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24D28C7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1384" w:type="dxa"/>
            <w:vAlign w:val="top"/>
          </w:tcPr>
          <w:p w14:paraId="4558FF3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26189D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FA2A6B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67ECB39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9B945B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67B5A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107F910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1384" w:type="dxa"/>
            <w:vAlign w:val="top"/>
          </w:tcPr>
          <w:p w14:paraId="062579A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12A4C4A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2596912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8B58F4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1BD1BC8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7172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5C64A5D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384" w:type="dxa"/>
            <w:vAlign w:val="top"/>
          </w:tcPr>
          <w:p w14:paraId="37A4D09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2ECBCE6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D9D2E6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DBAD3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22D5F0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7AF1758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根据上述业绩情况，按招标文件要求附销售或服务合同复印件及评审标准要求的证明材料。</w:t>
      </w:r>
    </w:p>
    <w:p w14:paraId="779783F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E2C068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9F2174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B11C1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B7BA13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EFED6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59669D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74095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F9999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B2EF3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60BCF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41E95D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1AAA9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62E760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8E81C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7561B1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46BB5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1A6FB05">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109BFBB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9" w:name="_Toc119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格式十七：《技术和服务要求响应表》</w:t>
      </w:r>
      <w:bookmarkEnd w:id="109"/>
    </w:p>
    <w:p w14:paraId="7D98AD5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1B75D11">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《技术和服务要求响应表》</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7"/>
        <w:gridCol w:w="1008"/>
        <w:gridCol w:w="1008"/>
        <w:gridCol w:w="1008"/>
        <w:gridCol w:w="1008"/>
        <w:gridCol w:w="1008"/>
        <w:gridCol w:w="1008"/>
        <w:gridCol w:w="1008"/>
        <w:gridCol w:w="1008"/>
      </w:tblGrid>
      <w:tr w14:paraId="10A667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6A05AAE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923" w:type="dxa"/>
            <w:vAlign w:val="top"/>
          </w:tcPr>
          <w:p w14:paraId="0260620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标的名称</w:t>
            </w:r>
          </w:p>
        </w:tc>
        <w:tc>
          <w:tcPr>
            <w:tcW w:w="923" w:type="dxa"/>
            <w:vAlign w:val="top"/>
          </w:tcPr>
          <w:p w14:paraId="5E5058C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参数性质</w:t>
            </w:r>
          </w:p>
        </w:tc>
        <w:tc>
          <w:tcPr>
            <w:tcW w:w="923" w:type="dxa"/>
            <w:vAlign w:val="top"/>
          </w:tcPr>
          <w:p w14:paraId="4A01D66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采购文件规定的技术和服务要求</w:t>
            </w:r>
          </w:p>
        </w:tc>
        <w:tc>
          <w:tcPr>
            <w:tcW w:w="923" w:type="dxa"/>
            <w:vAlign w:val="top"/>
          </w:tcPr>
          <w:p w14:paraId="11344E4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投标文件响应的具体内容</w:t>
            </w:r>
          </w:p>
        </w:tc>
        <w:tc>
          <w:tcPr>
            <w:tcW w:w="923" w:type="dxa"/>
            <w:vAlign w:val="top"/>
          </w:tcPr>
          <w:p w14:paraId="69D8CF6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型号</w:t>
            </w:r>
          </w:p>
        </w:tc>
        <w:tc>
          <w:tcPr>
            <w:tcW w:w="923" w:type="dxa"/>
            <w:vAlign w:val="top"/>
          </w:tcPr>
          <w:p w14:paraId="420F643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是否偏离</w:t>
            </w:r>
          </w:p>
        </w:tc>
        <w:tc>
          <w:tcPr>
            <w:tcW w:w="923" w:type="dxa"/>
            <w:vAlign w:val="top"/>
          </w:tcPr>
          <w:p w14:paraId="48F45EC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证明文件所在位置</w:t>
            </w:r>
          </w:p>
        </w:tc>
        <w:tc>
          <w:tcPr>
            <w:tcW w:w="923" w:type="dxa"/>
            <w:vAlign w:val="top"/>
          </w:tcPr>
          <w:p w14:paraId="01787CE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w:t>
            </w:r>
          </w:p>
        </w:tc>
      </w:tr>
      <w:tr w14:paraId="1C0C9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652B1FE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923" w:type="dxa"/>
            <w:vAlign w:val="top"/>
          </w:tcPr>
          <w:p w14:paraId="7D07B78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CD64CE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70990C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004876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A7EF2F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4F86A5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0C8923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91CAD6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25EB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18CF1E1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923" w:type="dxa"/>
            <w:vAlign w:val="top"/>
          </w:tcPr>
          <w:p w14:paraId="0EE8014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47E0BB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5C6A05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9F0699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9065C0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121095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0BB24A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698CE4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6174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71C4FDA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923" w:type="dxa"/>
            <w:vAlign w:val="top"/>
          </w:tcPr>
          <w:p w14:paraId="0F61C6F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19139D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01B6DB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A8E418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8ACCE3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5A4790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DEE82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65BE83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859E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40581F7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923" w:type="dxa"/>
            <w:vAlign w:val="top"/>
          </w:tcPr>
          <w:p w14:paraId="67CE6F3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87B92C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E5ECB6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29C67A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F375DA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9064D6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3084A6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2B4492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3FA3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74D9407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923" w:type="dxa"/>
            <w:vAlign w:val="top"/>
          </w:tcPr>
          <w:p w14:paraId="0F06BAD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AFEABE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8B0963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08EEAB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FECD5B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3FCAF8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E1C629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744A80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BED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2B05962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923" w:type="dxa"/>
            <w:vAlign w:val="top"/>
          </w:tcPr>
          <w:p w14:paraId="16E7607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3AB49F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3E243D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0FD19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A0480E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6D5EC8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5D9CCA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59214E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F6A5B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63D2AC3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c>
          <w:tcPr>
            <w:tcW w:w="923" w:type="dxa"/>
            <w:vAlign w:val="top"/>
          </w:tcPr>
          <w:p w14:paraId="108A934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5D8A33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38B2A9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D761B2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76DC59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8E16B5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E66744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3E8E5C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46D2139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p w14:paraId="1838461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2CEEA00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5D20F8B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“是否偏离”项下应按下列规定填写：优于的，填写“正偏离”；符合的，填写“无偏离”；低于的，填写“负偏离”。</w:t>
      </w:r>
    </w:p>
    <w:p w14:paraId="03E36E3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4.“备注”处可填写偏离情况的说明。</w:t>
      </w:r>
    </w:p>
    <w:p w14:paraId="3EC6958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C1A012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14644FC">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1C23030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0" w:name="_Toc1823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格式十八：《商务条件响应表》</w:t>
      </w:r>
      <w:bookmarkEnd w:id="110"/>
    </w:p>
    <w:p w14:paraId="2E8288C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5C31EF5">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《商务条件响应表》</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5"/>
        <w:gridCol w:w="1296"/>
        <w:gridCol w:w="1296"/>
        <w:gridCol w:w="1296"/>
        <w:gridCol w:w="1296"/>
        <w:gridCol w:w="1296"/>
        <w:gridCol w:w="1296"/>
      </w:tblGrid>
      <w:tr w14:paraId="73E7B2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3F69855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1187" w:type="dxa"/>
            <w:vAlign w:val="top"/>
          </w:tcPr>
          <w:p w14:paraId="641AF8D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参数性质</w:t>
            </w:r>
          </w:p>
        </w:tc>
        <w:tc>
          <w:tcPr>
            <w:tcW w:w="1187" w:type="dxa"/>
            <w:vAlign w:val="top"/>
          </w:tcPr>
          <w:p w14:paraId="7B18919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采购文件规定的商务条件</w:t>
            </w:r>
          </w:p>
        </w:tc>
        <w:tc>
          <w:tcPr>
            <w:tcW w:w="1187" w:type="dxa"/>
            <w:vAlign w:val="top"/>
          </w:tcPr>
          <w:p w14:paraId="56D6A0F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投标文件响应的具体内容</w:t>
            </w:r>
          </w:p>
        </w:tc>
        <w:tc>
          <w:tcPr>
            <w:tcW w:w="1187" w:type="dxa"/>
            <w:vAlign w:val="top"/>
          </w:tcPr>
          <w:p w14:paraId="17504B6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是否偏离</w:t>
            </w:r>
          </w:p>
        </w:tc>
        <w:tc>
          <w:tcPr>
            <w:tcW w:w="1187" w:type="dxa"/>
            <w:vAlign w:val="top"/>
          </w:tcPr>
          <w:p w14:paraId="7F05847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证明文件所在位置</w:t>
            </w:r>
          </w:p>
        </w:tc>
        <w:tc>
          <w:tcPr>
            <w:tcW w:w="1187" w:type="dxa"/>
            <w:vAlign w:val="top"/>
          </w:tcPr>
          <w:p w14:paraId="461AC48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备注</w:t>
            </w:r>
          </w:p>
        </w:tc>
      </w:tr>
      <w:tr w14:paraId="3E93B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D67B32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187" w:type="dxa"/>
            <w:vAlign w:val="top"/>
          </w:tcPr>
          <w:p w14:paraId="46B8EDE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1CF0FB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AF30A7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249F3E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009429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082B00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40A8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1187" w:type="dxa"/>
            <w:vAlign w:val="top"/>
          </w:tcPr>
          <w:p w14:paraId="22F572F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187" w:type="dxa"/>
            <w:vAlign w:val="top"/>
          </w:tcPr>
          <w:p w14:paraId="391E69F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FF04FE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9FEE6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0542A6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88528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A47E17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0DEC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1187" w:type="dxa"/>
            <w:vAlign w:val="top"/>
          </w:tcPr>
          <w:p w14:paraId="75B8F5D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187" w:type="dxa"/>
            <w:vAlign w:val="top"/>
          </w:tcPr>
          <w:p w14:paraId="18BF886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1ADC51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F88A49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18EA2D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1C54C9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D2F65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C516C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1187" w:type="dxa"/>
            <w:vAlign w:val="top"/>
          </w:tcPr>
          <w:p w14:paraId="6238325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187" w:type="dxa"/>
            <w:vAlign w:val="top"/>
          </w:tcPr>
          <w:p w14:paraId="5D9E275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8FD81A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4C5D9E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A3C82A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CF1CCE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3FF1BF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F966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4D95A4C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1187" w:type="dxa"/>
            <w:vAlign w:val="top"/>
          </w:tcPr>
          <w:p w14:paraId="3D18DF3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F0C7F3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E2522F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0E13BA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503855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973BE1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49A2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2F0902A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1187" w:type="dxa"/>
            <w:vAlign w:val="top"/>
          </w:tcPr>
          <w:p w14:paraId="78C7047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CF21CC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70AB42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19601A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E9D2DD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88D865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D124F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5B401F3C">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187" w:type="dxa"/>
            <w:vAlign w:val="top"/>
          </w:tcPr>
          <w:p w14:paraId="1063383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359F29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4E7AB7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E62E21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39DA68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690EC3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6339C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1A0671B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1187" w:type="dxa"/>
            <w:vAlign w:val="top"/>
          </w:tcPr>
          <w:p w14:paraId="4697ED5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55CF9C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DB81CB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EB043F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9E54BF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7C1F15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6EAB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863931D">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187" w:type="dxa"/>
            <w:vAlign w:val="top"/>
          </w:tcPr>
          <w:p w14:paraId="57F19C7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D8E15A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C63914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1436D2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437EAD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9CFF92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4406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267B701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187" w:type="dxa"/>
            <w:vAlign w:val="top"/>
          </w:tcPr>
          <w:p w14:paraId="5EA89C0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B2C182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5E4A78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3365C0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764EB4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D39727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636A358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p w14:paraId="7CDC4AD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“采购文件规定的商务条件”项下填写的内容应与招标文件中采购需求的 “商务要求”的内容保持一致。</w:t>
      </w:r>
    </w:p>
    <w:p w14:paraId="30DC17A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73B2A2F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34467F3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“是否偏离”项下应按下列规定填写：优于的，填写“正偏离”；符合的，填写“无偏离”；低于的，填写“负偏离”。</w:t>
      </w:r>
    </w:p>
    <w:p w14:paraId="67F0D95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5.“备注”处可填写偏离情况的说明。</w:t>
      </w:r>
    </w:p>
    <w:p w14:paraId="10A2E1B8">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52E4F06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1" w:name="_Toc1461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格式十九：履约进度计划表</w:t>
      </w:r>
      <w:bookmarkEnd w:id="111"/>
    </w:p>
    <w:p w14:paraId="2ADA8905">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890D71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81CC649">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履约进度计划表</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67"/>
        <w:gridCol w:w="2268"/>
        <w:gridCol w:w="2268"/>
        <w:gridCol w:w="2268"/>
      </w:tblGrid>
      <w:tr w14:paraId="527D57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658D1BD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2076" w:type="dxa"/>
            <w:vAlign w:val="top"/>
          </w:tcPr>
          <w:p w14:paraId="1C97E9D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拟定时间安排</w:t>
            </w:r>
          </w:p>
        </w:tc>
        <w:tc>
          <w:tcPr>
            <w:tcW w:w="2076" w:type="dxa"/>
            <w:vAlign w:val="top"/>
          </w:tcPr>
          <w:p w14:paraId="46A1238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计划完成的工作内容</w:t>
            </w:r>
          </w:p>
        </w:tc>
        <w:tc>
          <w:tcPr>
            <w:tcW w:w="2076" w:type="dxa"/>
            <w:vAlign w:val="top"/>
          </w:tcPr>
          <w:p w14:paraId="36F40E3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实施方建议或要求</w:t>
            </w:r>
          </w:p>
        </w:tc>
      </w:tr>
      <w:tr w14:paraId="1BE9B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277A56E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2076" w:type="dxa"/>
            <w:vAlign w:val="top"/>
          </w:tcPr>
          <w:p w14:paraId="76828CA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拟定___年___月___日</w:t>
            </w:r>
          </w:p>
        </w:tc>
        <w:tc>
          <w:tcPr>
            <w:tcW w:w="2076" w:type="dxa"/>
            <w:vAlign w:val="top"/>
          </w:tcPr>
          <w:p w14:paraId="5F90CF7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签订合同并生效</w:t>
            </w:r>
          </w:p>
        </w:tc>
        <w:tc>
          <w:tcPr>
            <w:tcW w:w="2076" w:type="dxa"/>
            <w:vAlign w:val="top"/>
          </w:tcPr>
          <w:p w14:paraId="2E8D75B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36A9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487F17CF">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2076" w:type="dxa"/>
            <w:vAlign w:val="top"/>
          </w:tcPr>
          <w:p w14:paraId="5C2E52F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7676957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076" w:type="dxa"/>
            <w:vAlign w:val="top"/>
          </w:tcPr>
          <w:p w14:paraId="14051E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1CCA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3193378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2076" w:type="dxa"/>
            <w:vAlign w:val="top"/>
          </w:tcPr>
          <w:p w14:paraId="12FE7FE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4D0D493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076" w:type="dxa"/>
            <w:vAlign w:val="top"/>
          </w:tcPr>
          <w:p w14:paraId="1C2A653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4369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05D1A83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2076" w:type="dxa"/>
            <w:vAlign w:val="top"/>
          </w:tcPr>
          <w:p w14:paraId="54BAFAB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4647645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质保期</w:t>
            </w:r>
          </w:p>
        </w:tc>
        <w:tc>
          <w:tcPr>
            <w:tcW w:w="2076" w:type="dxa"/>
            <w:vAlign w:val="top"/>
          </w:tcPr>
          <w:p w14:paraId="4EB475E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5CA58DD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FFE975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8EE14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0BC263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6A417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D6414C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2" w:name="_Toc902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格式二十：各类证明材料</w:t>
      </w:r>
      <w:bookmarkEnd w:id="112"/>
    </w:p>
    <w:p w14:paraId="680D656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4CFF80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44E6E7B">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各类证明材料</w:t>
      </w:r>
    </w:p>
    <w:p w14:paraId="690C057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1.招标文件要求提供的其他资料。</w:t>
      </w:r>
    </w:p>
    <w:p w14:paraId="4C000BA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2.投标人认为需提供的其他资料。</w:t>
      </w:r>
    </w:p>
    <w:p w14:paraId="03BC0F9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7DB9EAF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BFAC8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A6C88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569B0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0BFB19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3" w:name="_Toc825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格式二十一：采购代理服务费支付承诺书</w:t>
      </w:r>
      <w:bookmarkEnd w:id="113"/>
    </w:p>
    <w:p w14:paraId="318DA6D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8798B7D">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采购代理服务费支付承诺书</w:t>
      </w:r>
    </w:p>
    <w:p w14:paraId="467F7B6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66C8C5A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如果我方在贵采购代理机构组织的</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阳江高新区平冈镇中心幼儿园食堂食品原材料采购供应商采购项目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招标中获中标（采购项目编号：</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YXCG-20260721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），我方保证在收取《中标通知书》</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，按招标文件对代理服务费支付方式的约定，承担本项目代理服务费。</w:t>
      </w:r>
    </w:p>
    <w:p w14:paraId="3528372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我方如违约，</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愿</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承担</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贵单位</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为维护权益向</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我</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方追偿的一切费用（包括但不限于律师费、诉讼费、保全费、交通费、差旅费、鉴定费等）均由违约方承担。</w:t>
      </w:r>
    </w:p>
    <w:p w14:paraId="1480248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联系地址可作为送达催款函、对账单、法院送达诉讼文书的地址。因联系地址有误或未及时告知变更后的地址，导致相关文书及诉讼文书未能实际被接收或邮寄送达的，相关文书及诉讼文书退回之日即视为送达之日。</w:t>
      </w:r>
    </w:p>
    <w:p w14:paraId="5CEE59F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特此承诺！</w:t>
      </w:r>
    </w:p>
    <w:p w14:paraId="49C500A4">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投标人法定名称（公章）；_____________________</w:t>
      </w:r>
    </w:p>
    <w:p w14:paraId="36D19643">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投标人法定地址：_____________________</w:t>
      </w:r>
    </w:p>
    <w:p w14:paraId="2CA0898A">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投标人授权代表（签字或盖章）：_____________________</w:t>
      </w:r>
    </w:p>
    <w:p w14:paraId="671934E8">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 话：_____________________</w:t>
      </w:r>
    </w:p>
    <w:p w14:paraId="7462B3D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传 真：_____________________</w:t>
      </w:r>
    </w:p>
    <w:p w14:paraId="050E88E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承诺日期：_____________________</w:t>
      </w:r>
    </w:p>
    <w:p w14:paraId="44E8E64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255A70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00B32F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BE2235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7B13B9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CDCD4F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A53832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ADC448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FAE2DA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BF6B25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13650B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4" w:name="_Toc18140"/>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格式二十二：需要采购人提供的附加条件</w:t>
      </w:r>
      <w:bookmarkEnd w:id="114"/>
    </w:p>
    <w:p w14:paraId="7E0B9B4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D892B8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6A0EBEFD">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需要采购人提供的附加条件</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35"/>
        <w:gridCol w:w="4536"/>
      </w:tblGrid>
      <w:tr w14:paraId="0F2DB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2FFE4CB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4153" w:type="dxa"/>
            <w:vAlign w:val="top"/>
          </w:tcPr>
          <w:p w14:paraId="5E5AECF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投标人需要采购人提供的附加条件</w:t>
            </w:r>
          </w:p>
        </w:tc>
      </w:tr>
      <w:tr w14:paraId="6EB12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01DA34F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4153" w:type="dxa"/>
            <w:vAlign w:val="top"/>
          </w:tcPr>
          <w:p w14:paraId="0356A76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2947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64BF4F3B">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4153" w:type="dxa"/>
            <w:vAlign w:val="top"/>
          </w:tcPr>
          <w:p w14:paraId="2278FB6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39B4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62B19BF0">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4153" w:type="dxa"/>
            <w:vAlign w:val="top"/>
          </w:tcPr>
          <w:p w14:paraId="10BC875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342F17F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注：投标人完成本项目需要采购人配合或提供的条件必须在上表列出，否则将视为投标人同意按现有条件完成本项目。如上表所列附加条件含有采购人不能接受的，将被视为投标无效。</w:t>
      </w:r>
    </w:p>
    <w:p w14:paraId="39BCE1E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FF8D32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81F556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116194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C096DB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169F5D">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293A5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64FC1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B6676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8758A2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4EC137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69B8BB6">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7274EB">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05721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57F5AB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D340F2">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88E2C4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AF0D3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233F911">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4A53D3">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4B8A73A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5" w:name="_Toc1905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格式二十三：询问函、质疑函、投诉书格式</w:t>
      </w:r>
      <w:bookmarkEnd w:id="115"/>
    </w:p>
    <w:p w14:paraId="433BE800">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45FB1D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10643D9B">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询问函、质疑函、投诉书格式</w:t>
      </w:r>
    </w:p>
    <w:p w14:paraId="6E4A486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说明：本部分格式为投标人提交询问函、质疑函、投诉函时使用，不属于投标文件格式的组成部分。</w:t>
      </w:r>
    </w:p>
    <w:p w14:paraId="2B2C3D16">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询问函</w:t>
      </w:r>
    </w:p>
    <w:p w14:paraId="0DCE3861">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3E34DEB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我单位已登记并准备参与“</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”项目（采购项目编号：</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）的投标活动，现有以下几个内容（或条款）存在疑问（或无法理解），特提出询问。</w:t>
      </w:r>
    </w:p>
    <w:p w14:paraId="089A892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一、_____________________（事项一）</w:t>
      </w:r>
    </w:p>
    <w:p w14:paraId="3435C8E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（1）____________________（问题或条款内容）</w:t>
      </w:r>
    </w:p>
    <w:p w14:paraId="37D68282">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（2）____________________（说明疑问或无法理解原因）</w:t>
      </w:r>
    </w:p>
    <w:p w14:paraId="2F159E5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（3）____________________（建议）</w:t>
      </w:r>
    </w:p>
    <w:p w14:paraId="0668558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二、_____________________（事项二）</w:t>
      </w:r>
    </w:p>
    <w:p w14:paraId="10722D9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6BFAB9C">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随附相关证明材料如下：（目录）</w:t>
      </w:r>
    </w:p>
    <w:p w14:paraId="074D9459">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询问人（公章）：_____________________</w:t>
      </w:r>
    </w:p>
    <w:p w14:paraId="6186A9A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法定代表人或授权代表（签字或盖章）：_____________________</w:t>
      </w:r>
    </w:p>
    <w:p w14:paraId="3A0321E7">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地址/邮编：_____________________</w:t>
      </w:r>
    </w:p>
    <w:p w14:paraId="2DBAC336">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电话/传真：_____________________</w:t>
      </w:r>
    </w:p>
    <w:p w14:paraId="777FB67E">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044E94D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41F9BA1">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0E3BAC3">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0DA2A8D">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549E8F">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164F8B5">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D6C8EA">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43B9BE">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754B8C7C">
      <w:pPr>
        <w:pStyle w:val="18"/>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质疑函</w:t>
      </w:r>
    </w:p>
    <w:p w14:paraId="7E5B99F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一、质疑供应商基本信息</w:t>
      </w:r>
    </w:p>
    <w:p w14:paraId="0A671E75">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质疑供应商：</w:t>
      </w:r>
    </w:p>
    <w:p w14:paraId="7469D32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地址：_____________________邮编：_____________________</w:t>
      </w:r>
    </w:p>
    <w:p w14:paraId="4CFC337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联系：_____________________联系电话：_____________________</w:t>
      </w:r>
    </w:p>
    <w:p w14:paraId="041073C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授权代表：_____________________</w:t>
      </w:r>
    </w:p>
    <w:p w14:paraId="1A1BCCB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联系电话：_____________________</w:t>
      </w:r>
    </w:p>
    <w:p w14:paraId="5940BAA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地址：_____________________邮编：_____________________</w:t>
      </w:r>
    </w:p>
    <w:p w14:paraId="6515654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二、质疑项目基本情况</w:t>
      </w:r>
    </w:p>
    <w:p w14:paraId="57E227F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质疑项目的名称：_____________________</w:t>
      </w:r>
    </w:p>
    <w:p w14:paraId="4E94A4F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质疑项目的编号：_____________________ 包号：_____________________</w:t>
      </w:r>
    </w:p>
    <w:p w14:paraId="180BF71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采购人名称：_____________________</w:t>
      </w:r>
    </w:p>
    <w:p w14:paraId="548A5F3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采购文件获取日期：_____________________</w:t>
      </w:r>
    </w:p>
    <w:p w14:paraId="0B7BC2B9">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三、质疑事项具体内容</w:t>
      </w:r>
    </w:p>
    <w:p w14:paraId="47B7DC8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质疑事项1：_____________________</w:t>
      </w:r>
    </w:p>
    <w:p w14:paraId="5F8F559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事实依据：_____________________</w:t>
      </w:r>
    </w:p>
    <w:p w14:paraId="4E3EA1FD">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法律依据：_____________________</w:t>
      </w:r>
    </w:p>
    <w:p w14:paraId="1730463B">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质疑事项2：_____________________</w:t>
      </w:r>
    </w:p>
    <w:p w14:paraId="34382F3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F79725F">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四、与质疑事项相关的质疑请求</w:t>
      </w:r>
    </w:p>
    <w:p w14:paraId="6AA6DFA8">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请求：__________________________________________</w:t>
      </w:r>
    </w:p>
    <w:p w14:paraId="40E11EB5">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签字(签章)：_____________________ 公章：_____________________</w:t>
      </w:r>
    </w:p>
    <w:p w14:paraId="1B482472">
      <w:pPr>
        <w:pStyle w:val="18"/>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10B51D8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质疑函制作说明：</w:t>
      </w:r>
    </w:p>
    <w:p w14:paraId="575A6287">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1.供应商提出质疑时，应提交质疑函和必要的证明材料。</w:t>
      </w:r>
    </w:p>
    <w:p w14:paraId="432D4374">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6A66F9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3.质疑供应商若对项目的某一分包进行质疑，质疑函中应列明具体采购包号。</w:t>
      </w:r>
    </w:p>
    <w:p w14:paraId="14C4A32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4.质疑函的质疑事项应具体、明确，并有必要的事实依据和法律依据。</w:t>
      </w:r>
    </w:p>
    <w:p w14:paraId="07EF5A8A">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5.质疑函的质疑请求应与质疑事项相关。</w:t>
      </w:r>
    </w:p>
    <w:p w14:paraId="2738688E">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0AF9B3B6">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931245F">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DCC14C">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C8AF0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9E5149">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25723A">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3A9294">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9EA163">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356E5E">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EBAE932">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2278F227">
      <w:pPr>
        <w:pStyle w:val="18"/>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16" w:name="_Toc1047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格式二十四：项目实施方案、质量保证及售后服务承诺等内容和格式自拟</w:t>
      </w:r>
      <w:bookmarkEnd w:id="116"/>
    </w:p>
    <w:p w14:paraId="0E4751E3">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488286C0">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项目实施方案、质量保证及售后服务承诺等内容和格式自拟。</w:t>
      </w:r>
    </w:p>
    <w:p w14:paraId="2D201C31">
      <w:pPr>
        <w:pStyle w:val="18"/>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CD069BC">
      <w:pPr>
        <w:pStyle w:val="18"/>
        <w:rPr>
          <w:rFonts w:hint="eastAsia"/>
          <w:color w:val="000000" w:themeColor="text1"/>
          <w:highlight w:val="none"/>
          <w:lang w:val="en-US" w:eastAsia="zh-Hans"/>
          <w14:textFill>
            <w14:solidFill>
              <w14:schemeClr w14:val="tx1"/>
            </w14:solidFill>
          </w14:textFill>
        </w:rPr>
      </w:pPr>
    </w:p>
    <w:p w14:paraId="708D0FA9">
      <w:pPr>
        <w:pStyle w:val="18"/>
        <w:rPr>
          <w:rFonts w:hint="eastAsia"/>
          <w:color w:val="000000" w:themeColor="text1"/>
          <w:highlight w:val="none"/>
          <w:lang w:val="en-US" w:eastAsia="zh-Hans"/>
          <w14:textFill>
            <w14:solidFill>
              <w14:schemeClr w14:val="tx1"/>
            </w14:solidFill>
          </w14:textFill>
        </w:rPr>
      </w:pPr>
    </w:p>
    <w:p w14:paraId="334AC9EE">
      <w:pPr>
        <w:pStyle w:val="18"/>
        <w:rPr>
          <w:rFonts w:hint="eastAsia"/>
          <w:color w:val="000000" w:themeColor="text1"/>
          <w:highlight w:val="none"/>
          <w:lang w:val="en-US" w:eastAsia="zh-Hans"/>
          <w14:textFill>
            <w14:solidFill>
              <w14:schemeClr w14:val="tx1"/>
            </w14:solidFill>
          </w14:textFill>
        </w:rPr>
      </w:pPr>
    </w:p>
    <w:p w14:paraId="1CE47668">
      <w:pPr>
        <w:pStyle w:val="18"/>
        <w:rPr>
          <w:rFonts w:hint="eastAsia"/>
          <w:color w:val="000000" w:themeColor="text1"/>
          <w:highlight w:val="none"/>
          <w:lang w:val="en-US" w:eastAsia="zh-Hans"/>
          <w14:textFill>
            <w14:solidFill>
              <w14:schemeClr w14:val="tx1"/>
            </w14:solidFill>
          </w14:textFill>
        </w:rPr>
      </w:pPr>
    </w:p>
    <w:p w14:paraId="1BC77DC0">
      <w:pPr>
        <w:pStyle w:val="18"/>
        <w:rPr>
          <w:rFonts w:hint="eastAsia"/>
          <w:color w:val="000000" w:themeColor="text1"/>
          <w:highlight w:val="none"/>
          <w:lang w:val="en-US" w:eastAsia="zh-Hans"/>
          <w14:textFill>
            <w14:solidFill>
              <w14:schemeClr w14:val="tx1"/>
            </w14:solidFill>
          </w14:textFill>
        </w:rPr>
      </w:pPr>
    </w:p>
    <w:p w14:paraId="0DD684D0">
      <w:pPr>
        <w:pStyle w:val="18"/>
        <w:rPr>
          <w:rFonts w:hint="eastAsia"/>
          <w:color w:val="000000" w:themeColor="text1"/>
          <w:highlight w:val="none"/>
          <w:lang w:val="en-US" w:eastAsia="zh-Hans"/>
          <w14:textFill>
            <w14:solidFill>
              <w14:schemeClr w14:val="tx1"/>
            </w14:solidFill>
          </w14:textFill>
        </w:rPr>
      </w:pPr>
    </w:p>
    <w:p w14:paraId="23118824">
      <w:pPr>
        <w:pStyle w:val="18"/>
        <w:rPr>
          <w:rFonts w:hint="eastAsia"/>
          <w:color w:val="000000" w:themeColor="text1"/>
          <w:highlight w:val="none"/>
          <w:lang w:val="en-US" w:eastAsia="zh-Hans"/>
          <w14:textFill>
            <w14:solidFill>
              <w14:schemeClr w14:val="tx1"/>
            </w14:solidFill>
          </w14:textFill>
        </w:rPr>
      </w:pPr>
    </w:p>
    <w:p w14:paraId="39A3EB57">
      <w:pPr>
        <w:pStyle w:val="18"/>
        <w:rPr>
          <w:rFonts w:hint="eastAsia"/>
          <w:color w:val="000000" w:themeColor="text1"/>
          <w:highlight w:val="none"/>
          <w:lang w:val="en-US" w:eastAsia="zh-Hans"/>
          <w14:textFill>
            <w14:solidFill>
              <w14:schemeClr w14:val="tx1"/>
            </w14:solidFill>
          </w14:textFill>
        </w:rPr>
      </w:pPr>
    </w:p>
    <w:p w14:paraId="3A82B74E">
      <w:pPr>
        <w:pStyle w:val="18"/>
        <w:rPr>
          <w:rFonts w:hint="eastAsia"/>
          <w:color w:val="000000" w:themeColor="text1"/>
          <w:highlight w:val="none"/>
          <w:lang w:val="en-US" w:eastAsia="zh-Hans"/>
          <w14:textFill>
            <w14:solidFill>
              <w14:schemeClr w14:val="tx1"/>
            </w14:solidFill>
          </w14:textFill>
        </w:rPr>
      </w:pPr>
    </w:p>
    <w:p w14:paraId="5D04EF79">
      <w:pPr>
        <w:pStyle w:val="18"/>
        <w:rPr>
          <w:rFonts w:hint="eastAsia"/>
          <w:color w:val="000000" w:themeColor="text1"/>
          <w:highlight w:val="none"/>
          <w:lang w:val="en-US" w:eastAsia="zh-Hans"/>
          <w14:textFill>
            <w14:solidFill>
              <w14:schemeClr w14:val="tx1"/>
            </w14:solidFill>
          </w14:textFill>
        </w:rPr>
      </w:pPr>
    </w:p>
    <w:p w14:paraId="740D9E95">
      <w:pPr>
        <w:pStyle w:val="18"/>
        <w:rPr>
          <w:rFonts w:hint="eastAsia"/>
          <w:color w:val="000000" w:themeColor="text1"/>
          <w:highlight w:val="none"/>
          <w:lang w:val="en-US" w:eastAsia="zh-Hans"/>
          <w14:textFill>
            <w14:solidFill>
              <w14:schemeClr w14:val="tx1"/>
            </w14:solidFill>
          </w14:textFill>
        </w:rPr>
      </w:pPr>
    </w:p>
    <w:p w14:paraId="6F2EADD6">
      <w:pPr>
        <w:pStyle w:val="18"/>
        <w:rPr>
          <w:rFonts w:hint="eastAsia"/>
          <w:color w:val="000000" w:themeColor="text1"/>
          <w:highlight w:val="none"/>
          <w:lang w:val="en-US" w:eastAsia="zh-Hans"/>
          <w14:textFill>
            <w14:solidFill>
              <w14:schemeClr w14:val="tx1"/>
            </w14:solidFill>
          </w14:textFill>
        </w:rPr>
      </w:pPr>
    </w:p>
    <w:p w14:paraId="237296C9">
      <w:pPr>
        <w:pStyle w:val="18"/>
        <w:rPr>
          <w:rFonts w:hint="eastAsia"/>
          <w:color w:val="000000" w:themeColor="text1"/>
          <w:highlight w:val="none"/>
          <w:lang w:val="en-US" w:eastAsia="zh-Hans"/>
          <w14:textFill>
            <w14:solidFill>
              <w14:schemeClr w14:val="tx1"/>
            </w14:solidFill>
          </w14:textFill>
        </w:rPr>
      </w:pPr>
    </w:p>
    <w:p w14:paraId="6F7079CA">
      <w:pPr>
        <w:pStyle w:val="18"/>
        <w:rPr>
          <w:rFonts w:hint="eastAsia"/>
          <w:color w:val="000000" w:themeColor="text1"/>
          <w:highlight w:val="none"/>
          <w:lang w:val="en-US" w:eastAsia="zh-Hans"/>
          <w14:textFill>
            <w14:solidFill>
              <w14:schemeClr w14:val="tx1"/>
            </w14:solidFill>
          </w14:textFill>
        </w:rPr>
      </w:pPr>
    </w:p>
    <w:p w14:paraId="25E036EE">
      <w:pPr>
        <w:pStyle w:val="18"/>
        <w:rPr>
          <w:rFonts w:hint="eastAsia"/>
          <w:color w:val="000000" w:themeColor="text1"/>
          <w:highlight w:val="none"/>
          <w:lang w:val="en-US" w:eastAsia="zh-Hans"/>
          <w14:textFill>
            <w14:solidFill>
              <w14:schemeClr w14:val="tx1"/>
            </w14:solidFill>
          </w14:textFill>
        </w:rPr>
      </w:pPr>
    </w:p>
    <w:p w14:paraId="1AE79E39">
      <w:pPr>
        <w:pStyle w:val="18"/>
        <w:rPr>
          <w:rFonts w:hint="eastAsia"/>
          <w:color w:val="000000" w:themeColor="text1"/>
          <w:highlight w:val="none"/>
          <w:lang w:val="en-US" w:eastAsia="zh-Hans"/>
          <w14:textFill>
            <w14:solidFill>
              <w14:schemeClr w14:val="tx1"/>
            </w14:solidFill>
          </w14:textFill>
        </w:rPr>
      </w:pPr>
    </w:p>
    <w:p w14:paraId="2D455EC8">
      <w:pPr>
        <w:pStyle w:val="18"/>
        <w:rPr>
          <w:rFonts w:hint="eastAsia"/>
          <w:color w:val="000000" w:themeColor="text1"/>
          <w:highlight w:val="none"/>
          <w:lang w:val="en-US" w:eastAsia="zh-Hans"/>
          <w14:textFill>
            <w14:solidFill>
              <w14:schemeClr w14:val="tx1"/>
            </w14:solidFill>
          </w14:textFill>
        </w:rPr>
      </w:pPr>
    </w:p>
    <w:p w14:paraId="4ADD1D89">
      <w:pPr>
        <w:pStyle w:val="18"/>
        <w:rPr>
          <w:rFonts w:hint="eastAsia"/>
          <w:color w:val="000000" w:themeColor="text1"/>
          <w:highlight w:val="none"/>
          <w:lang w:val="en-US" w:eastAsia="zh-Hans"/>
          <w14:textFill>
            <w14:solidFill>
              <w14:schemeClr w14:val="tx1"/>
            </w14:solidFill>
          </w14:textFill>
        </w:rPr>
      </w:pPr>
    </w:p>
    <w:p w14:paraId="4EFF1FE8">
      <w:pPr>
        <w:pStyle w:val="18"/>
        <w:rPr>
          <w:rFonts w:hint="eastAsia"/>
          <w:color w:val="000000" w:themeColor="text1"/>
          <w:highlight w:val="none"/>
          <w:lang w:val="en-US" w:eastAsia="zh-Hans"/>
          <w14:textFill>
            <w14:solidFill>
              <w14:schemeClr w14:val="tx1"/>
            </w14:solidFill>
          </w14:textFill>
        </w:rPr>
      </w:pPr>
    </w:p>
    <w:p w14:paraId="6ED66D9A">
      <w:pPr>
        <w:rPr>
          <w:rFonts w:hint="eastAsia"/>
          <w:color w:val="000000" w:themeColor="text1"/>
          <w:sz w:val="32"/>
          <w:szCs w:val="20"/>
          <w:highlight w:val="none"/>
          <w14:textFill>
            <w14:solidFill>
              <w14:schemeClr w14:val="tx1"/>
            </w14:solidFill>
          </w14:textFill>
        </w:rPr>
      </w:pPr>
      <w:r>
        <w:rPr>
          <w:rFonts w:hint="eastAsia"/>
          <w:color w:val="000000" w:themeColor="text1"/>
          <w:sz w:val="32"/>
          <w:szCs w:val="20"/>
          <w:highlight w:val="none"/>
          <w14:textFill>
            <w14:solidFill>
              <w14:schemeClr w14:val="tx1"/>
            </w14:solidFill>
          </w14:textFill>
        </w:rPr>
        <w:br w:type="page"/>
      </w:r>
    </w:p>
    <w:p w14:paraId="74F96EEC">
      <w:pPr>
        <w:keepNext w:val="0"/>
        <w:keepLines w:val="0"/>
        <w:pageBreakBefore w:val="0"/>
        <w:widowControl w:val="0"/>
        <w:kinsoku/>
        <w:wordWrap/>
        <w:overflowPunct/>
        <w:topLinePunct w:val="0"/>
        <w:autoSpaceDE/>
        <w:autoSpaceDN/>
        <w:bidi w:val="0"/>
        <w:adjustRightInd/>
        <w:snapToGrid/>
        <w:textAlignment w:val="auto"/>
        <w:outlineLvl w:val="0"/>
        <w:rPr>
          <w:rFonts w:hint="eastAsia"/>
          <w:b/>
          <w:bCs/>
          <w:color w:val="000000" w:themeColor="text1"/>
          <w:sz w:val="28"/>
          <w:szCs w:val="28"/>
          <w:highlight w:val="none"/>
          <w14:textFill>
            <w14:solidFill>
              <w14:schemeClr w14:val="tx1"/>
            </w14:solidFill>
          </w14:textFill>
        </w:rPr>
      </w:pPr>
      <w:bookmarkStart w:id="117" w:name="_Toc9130"/>
      <w:r>
        <w:rPr>
          <w:rFonts w:hint="eastAsia"/>
          <w:b/>
          <w:bCs/>
          <w:color w:val="000000" w:themeColor="text1"/>
          <w:sz w:val="28"/>
          <w:szCs w:val="28"/>
          <w:highlight w:val="none"/>
          <w14:textFill>
            <w14:solidFill>
              <w14:schemeClr w14:val="tx1"/>
            </w14:solidFill>
          </w14:textFill>
        </w:rPr>
        <w:t>附件</w:t>
      </w:r>
      <w:bookmarkEnd w:id="117"/>
    </w:p>
    <w:p w14:paraId="29047022">
      <w:pPr>
        <w:keepNext w:val="0"/>
        <w:keepLines w:val="0"/>
        <w:pageBreakBefore w:val="0"/>
        <w:widowControl w:val="0"/>
        <w:kinsoku/>
        <w:wordWrap/>
        <w:overflowPunct/>
        <w:topLinePunct w:val="0"/>
        <w:autoSpaceDE/>
        <w:autoSpaceDN/>
        <w:bidi w:val="0"/>
        <w:adjustRightInd/>
        <w:snapToGrid/>
        <w:jc w:val="center"/>
        <w:textAlignment w:val="auto"/>
        <w:outlineLvl w:val="1"/>
        <w:rPr>
          <w:rFonts w:ascii="宋体" w:hAnsi="宋体" w:cs="宋体"/>
          <w:b/>
          <w:bCs/>
          <w:color w:val="000000" w:themeColor="text1"/>
          <w:kern w:val="0"/>
          <w:sz w:val="32"/>
          <w:szCs w:val="32"/>
          <w:highlight w:val="none"/>
          <w14:textFill>
            <w14:solidFill>
              <w14:schemeClr w14:val="tx1"/>
            </w14:solidFill>
          </w14:textFill>
        </w:rPr>
      </w:pPr>
      <w:bookmarkStart w:id="118" w:name="_Toc15279"/>
      <w:r>
        <w:rPr>
          <w:rFonts w:hint="eastAsia" w:ascii="宋体" w:hAnsi="宋体" w:cs="宋体"/>
          <w:b/>
          <w:bCs/>
          <w:color w:val="000000" w:themeColor="text1"/>
          <w:kern w:val="0"/>
          <w:sz w:val="32"/>
          <w:szCs w:val="32"/>
          <w:highlight w:val="none"/>
          <w14:textFill>
            <w14:solidFill>
              <w14:schemeClr w14:val="tx1"/>
            </w14:solidFill>
          </w14:textFill>
        </w:rPr>
        <w:t>阳江市政府采购供应商资格信用承诺函</w:t>
      </w:r>
      <w:bookmarkEnd w:id="118"/>
    </w:p>
    <w:p w14:paraId="7B77D1B2">
      <w:pPr>
        <w:jc w:val="center"/>
        <w:rPr>
          <w:rFonts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(样本)</w:t>
      </w:r>
    </w:p>
    <w:p w14:paraId="6B00B6A2">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 方 自 愿 参 加    ( 项 目 名 称 )    项 目 ( 项 目 编 号：        )的政府采购活动，并郑重承诺符合《中华人民共和国政府采购法》第二十二条第一款第(二)项、第(三)项、第(四)项、第(五)项规定条件，具体包括:</w:t>
      </w:r>
    </w:p>
    <w:p w14:paraId="31979689">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1.具有良好的商业信誉和健全的财务会计制度;</w:t>
      </w:r>
    </w:p>
    <w:p w14:paraId="6CFD6170">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2.具有履行合同所必需的设备和专业技术能力;</w:t>
      </w:r>
    </w:p>
    <w:p w14:paraId="6A97A64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3.具有依法缴纳税收和社会保障资金的良好记录;</w:t>
      </w:r>
    </w:p>
    <w:p w14:paraId="4CB32EE3">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4.参加政府采购活动前三年内，在经营活动中没有重大违法记录。</w:t>
      </w:r>
    </w:p>
    <w:p w14:paraId="5E364361">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405ED2E8">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特此承诺。</w:t>
      </w:r>
    </w:p>
    <w:p w14:paraId="75E8CE58">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供应商名称(公章):</w:t>
      </w:r>
    </w:p>
    <w:p w14:paraId="3E913E2E">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统一社会信用代码:</w:t>
      </w:r>
    </w:p>
    <w:p w14:paraId="08FEBD3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法定代表人或授权代表(签名):</w:t>
      </w:r>
    </w:p>
    <w:p w14:paraId="25536BC7">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日期:   年  月  日</w:t>
      </w:r>
    </w:p>
    <w:p w14:paraId="622F7ECE">
      <w:pPr>
        <w:keepNext w:val="0"/>
        <w:keepLines w:val="0"/>
        <w:pageBreakBefore w:val="0"/>
        <w:widowControl w:val="0"/>
        <w:kinsoku/>
        <w:wordWrap/>
        <w:overflowPunct/>
        <w:topLinePunct w:val="0"/>
        <w:autoSpaceDE/>
        <w:autoSpaceDN/>
        <w:bidi w:val="0"/>
        <w:adjustRightInd/>
        <w:snapToGrid/>
        <w:spacing w:line="600" w:lineRule="exact"/>
        <w:ind w:right="-168" w:rightChars="-8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注:供应商的法定代表人(其他组织的为负责人)或者授权代表的签名或盖章应真实、有效，如由授权代表签名或盖章的，应提供“法定代表人授权书”</w:t>
      </w:r>
    </w:p>
    <w:p w14:paraId="04C2C2D7">
      <w:pPr>
        <w:rPr>
          <w:rFonts w:ascii="宋体" w:hAnsi="宋体"/>
          <w:color w:val="000000" w:themeColor="text1"/>
          <w:highlight w:val="none"/>
          <w14:textFill>
            <w14:solidFill>
              <w14:schemeClr w14:val="tx1"/>
            </w14:solidFill>
          </w14:textFill>
        </w:rPr>
      </w:pPr>
    </w:p>
    <w:p w14:paraId="0EF0C47A">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b/>
          <w:bCs/>
          <w:color w:val="000000" w:themeColor="text1"/>
          <w:sz w:val="44"/>
          <w:szCs w:val="44"/>
          <w:highlight w:val="none"/>
          <w14:textFill>
            <w14:solidFill>
              <w14:schemeClr w14:val="tx1"/>
            </w14:solidFill>
          </w14:textFill>
        </w:rPr>
      </w:pPr>
      <w:bookmarkStart w:id="119" w:name="_Toc14820"/>
      <w:bookmarkStart w:id="120" w:name="_Hlk534184791"/>
      <w:r>
        <w:rPr>
          <w:rFonts w:hint="eastAsia"/>
          <w:b/>
          <w:bCs/>
          <w:color w:val="000000" w:themeColor="text1"/>
          <w:sz w:val="44"/>
          <w:szCs w:val="44"/>
          <w:highlight w:val="none"/>
          <w14:textFill>
            <w14:solidFill>
              <w14:schemeClr w14:val="tx1"/>
            </w14:solidFill>
          </w14:textFill>
        </w:rPr>
        <w:t>购买标书登记表</w:t>
      </w:r>
      <w:bookmarkEnd w:id="119"/>
    </w:p>
    <w:p w14:paraId="359A8C7E">
      <w:pPr>
        <w:jc w:val="center"/>
        <w:rPr>
          <w:rFonts w:hint="eastAsia"/>
          <w:b/>
          <w:bCs/>
          <w:color w:val="000000" w:themeColor="text1"/>
          <w:sz w:val="44"/>
          <w:szCs w:val="44"/>
          <w:highlight w:val="none"/>
          <w14:textFill>
            <w14:solidFill>
              <w14:schemeClr w14:val="tx1"/>
            </w14:solidFill>
          </w14:textFill>
        </w:rPr>
      </w:pPr>
    </w:p>
    <w:p w14:paraId="3C975B75">
      <w:pPr>
        <w:jc w:val="center"/>
        <w:rPr>
          <w:color w:val="000000" w:themeColor="text1"/>
          <w:szCs w:val="21"/>
          <w:highlight w:val="none"/>
          <w14:textFill>
            <w14:solidFill>
              <w14:schemeClr w14:val="tx1"/>
            </w14:solidFill>
          </w14:textFill>
        </w:rPr>
      </w:pPr>
    </w:p>
    <w:tbl>
      <w:tblPr>
        <w:tblStyle w:val="15"/>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1940"/>
        <w:gridCol w:w="1940"/>
        <w:gridCol w:w="2895"/>
      </w:tblGrid>
      <w:tr w14:paraId="27C4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419F2228">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项目名称</w:t>
            </w:r>
          </w:p>
        </w:tc>
        <w:tc>
          <w:tcPr>
            <w:tcW w:w="6775" w:type="dxa"/>
            <w:gridSpan w:val="3"/>
            <w:noWrap/>
          </w:tcPr>
          <w:p w14:paraId="5FE17FD7">
            <w:pPr>
              <w:rPr>
                <w:color w:val="000000" w:themeColor="text1"/>
                <w:sz w:val="28"/>
                <w:szCs w:val="28"/>
                <w:highlight w:val="none"/>
                <w14:textFill>
                  <w14:solidFill>
                    <w14:schemeClr w14:val="tx1"/>
                  </w14:solidFill>
                </w14:textFill>
              </w:rPr>
            </w:pPr>
          </w:p>
        </w:tc>
      </w:tr>
      <w:tr w14:paraId="2ABA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A26CF89">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项目编号</w:t>
            </w:r>
          </w:p>
        </w:tc>
        <w:tc>
          <w:tcPr>
            <w:tcW w:w="1940" w:type="dxa"/>
            <w:noWrap/>
          </w:tcPr>
          <w:p w14:paraId="2971D77F">
            <w:pPr>
              <w:rPr>
                <w:color w:val="000000" w:themeColor="text1"/>
                <w:sz w:val="28"/>
                <w:szCs w:val="28"/>
                <w:highlight w:val="none"/>
                <w14:textFill>
                  <w14:solidFill>
                    <w14:schemeClr w14:val="tx1"/>
                  </w14:solidFill>
                </w14:textFill>
              </w:rPr>
            </w:pPr>
          </w:p>
        </w:tc>
        <w:tc>
          <w:tcPr>
            <w:tcW w:w="1940" w:type="dxa"/>
            <w:noWrap/>
            <w:vAlign w:val="center"/>
          </w:tcPr>
          <w:p w14:paraId="2A2B72AB">
            <w:pPr>
              <w:jc w:val="center"/>
              <w:rPr>
                <w:rFonts w:hint="default" w:eastAsia="宋体"/>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采购包</w:t>
            </w:r>
          </w:p>
        </w:tc>
        <w:tc>
          <w:tcPr>
            <w:tcW w:w="2895" w:type="dxa"/>
            <w:noWrap/>
          </w:tcPr>
          <w:p w14:paraId="0D06D1B3">
            <w:pPr>
              <w:rPr>
                <w:color w:val="000000" w:themeColor="text1"/>
                <w:sz w:val="28"/>
                <w:szCs w:val="28"/>
                <w:highlight w:val="none"/>
                <w14:textFill>
                  <w14:solidFill>
                    <w14:schemeClr w14:val="tx1"/>
                  </w14:solidFill>
                </w14:textFill>
              </w:rPr>
            </w:pPr>
          </w:p>
        </w:tc>
      </w:tr>
      <w:tr w14:paraId="0278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00D55FA1">
            <w:pPr>
              <w:jc w:val="center"/>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购买时间</w:t>
            </w:r>
          </w:p>
        </w:tc>
        <w:tc>
          <w:tcPr>
            <w:tcW w:w="6775" w:type="dxa"/>
            <w:gridSpan w:val="3"/>
            <w:noWrap/>
          </w:tcPr>
          <w:p w14:paraId="47C4C458">
            <w:pPr>
              <w:rPr>
                <w:color w:val="000000" w:themeColor="text1"/>
                <w:sz w:val="28"/>
                <w:szCs w:val="28"/>
                <w:highlight w:val="none"/>
                <w14:textFill>
                  <w14:solidFill>
                    <w14:schemeClr w14:val="tx1"/>
                  </w14:solidFill>
                </w14:textFill>
              </w:rPr>
            </w:pPr>
          </w:p>
        </w:tc>
      </w:tr>
      <w:tr w14:paraId="49C9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1C9168E3">
            <w:pPr>
              <w:jc w:val="center"/>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投标</w:t>
            </w:r>
            <w:r>
              <w:rPr>
                <w:rFonts w:hint="eastAsia"/>
                <w:color w:val="000000" w:themeColor="text1"/>
                <w:sz w:val="28"/>
                <w:szCs w:val="28"/>
                <w:highlight w:val="none"/>
                <w:lang w:val="en-US" w:eastAsia="zh-CN"/>
                <w14:textFill>
                  <w14:solidFill>
                    <w14:schemeClr w14:val="tx1"/>
                  </w14:solidFill>
                </w14:textFill>
              </w:rPr>
              <w:t>人</w:t>
            </w:r>
            <w:r>
              <w:rPr>
                <w:rFonts w:hint="eastAsia"/>
                <w:color w:val="000000" w:themeColor="text1"/>
                <w:sz w:val="28"/>
                <w:szCs w:val="28"/>
                <w:highlight w:val="none"/>
                <w14:textFill>
                  <w14:solidFill>
                    <w14:schemeClr w14:val="tx1"/>
                  </w14:solidFill>
                </w14:textFill>
              </w:rPr>
              <w:t>名称</w:t>
            </w:r>
          </w:p>
          <w:p w14:paraId="771427FC">
            <w:pPr>
              <w:jc w:val="center"/>
              <w:rPr>
                <w:rFonts w:hint="default" w:eastAsia="宋体"/>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(加盖公章)</w:t>
            </w:r>
          </w:p>
        </w:tc>
        <w:tc>
          <w:tcPr>
            <w:tcW w:w="6775" w:type="dxa"/>
            <w:gridSpan w:val="3"/>
            <w:noWrap/>
          </w:tcPr>
          <w:p w14:paraId="7BF9CC45">
            <w:pPr>
              <w:rPr>
                <w:color w:val="000000" w:themeColor="text1"/>
                <w:sz w:val="28"/>
                <w:szCs w:val="28"/>
                <w:highlight w:val="none"/>
                <w14:textFill>
                  <w14:solidFill>
                    <w14:schemeClr w14:val="tx1"/>
                  </w14:solidFill>
                </w14:textFill>
              </w:rPr>
            </w:pPr>
          </w:p>
        </w:tc>
      </w:tr>
      <w:tr w14:paraId="79D7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355C3487">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地址</w:t>
            </w:r>
          </w:p>
        </w:tc>
        <w:tc>
          <w:tcPr>
            <w:tcW w:w="6775" w:type="dxa"/>
            <w:gridSpan w:val="3"/>
            <w:noWrap/>
          </w:tcPr>
          <w:p w14:paraId="5917F4B9">
            <w:pPr>
              <w:rPr>
                <w:color w:val="000000" w:themeColor="text1"/>
                <w:sz w:val="28"/>
                <w:szCs w:val="28"/>
                <w:highlight w:val="none"/>
                <w14:textFill>
                  <w14:solidFill>
                    <w14:schemeClr w14:val="tx1"/>
                  </w14:solidFill>
                </w14:textFill>
              </w:rPr>
            </w:pPr>
          </w:p>
        </w:tc>
      </w:tr>
      <w:tr w14:paraId="22D1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0B374ACA">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电话</w:t>
            </w:r>
          </w:p>
        </w:tc>
        <w:tc>
          <w:tcPr>
            <w:tcW w:w="1940" w:type="dxa"/>
            <w:noWrap/>
          </w:tcPr>
          <w:p w14:paraId="5CF72C9C">
            <w:pPr>
              <w:rPr>
                <w:color w:val="000000" w:themeColor="text1"/>
                <w:sz w:val="28"/>
                <w:szCs w:val="28"/>
                <w:highlight w:val="none"/>
                <w14:textFill>
                  <w14:solidFill>
                    <w14:schemeClr w14:val="tx1"/>
                  </w14:solidFill>
                </w14:textFill>
              </w:rPr>
            </w:pPr>
          </w:p>
        </w:tc>
        <w:tc>
          <w:tcPr>
            <w:tcW w:w="1940" w:type="dxa"/>
            <w:noWrap/>
            <w:vAlign w:val="center"/>
          </w:tcPr>
          <w:p w14:paraId="3397B553">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传真</w:t>
            </w:r>
          </w:p>
        </w:tc>
        <w:tc>
          <w:tcPr>
            <w:tcW w:w="2895" w:type="dxa"/>
            <w:noWrap/>
          </w:tcPr>
          <w:p w14:paraId="6767A134">
            <w:pPr>
              <w:rPr>
                <w:color w:val="000000" w:themeColor="text1"/>
                <w:sz w:val="28"/>
                <w:szCs w:val="28"/>
                <w:highlight w:val="none"/>
                <w14:textFill>
                  <w14:solidFill>
                    <w14:schemeClr w14:val="tx1"/>
                  </w14:solidFill>
                </w14:textFill>
              </w:rPr>
            </w:pPr>
          </w:p>
        </w:tc>
      </w:tr>
      <w:tr w14:paraId="4048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0B0B41B">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联系人</w:t>
            </w:r>
          </w:p>
        </w:tc>
        <w:tc>
          <w:tcPr>
            <w:tcW w:w="1940" w:type="dxa"/>
            <w:noWrap/>
          </w:tcPr>
          <w:p w14:paraId="4A227F16">
            <w:pPr>
              <w:rPr>
                <w:color w:val="000000" w:themeColor="text1"/>
                <w:sz w:val="28"/>
                <w:szCs w:val="28"/>
                <w:highlight w:val="none"/>
                <w14:textFill>
                  <w14:solidFill>
                    <w14:schemeClr w14:val="tx1"/>
                  </w14:solidFill>
                </w14:textFill>
              </w:rPr>
            </w:pPr>
          </w:p>
        </w:tc>
        <w:tc>
          <w:tcPr>
            <w:tcW w:w="1940" w:type="dxa"/>
            <w:noWrap/>
            <w:vAlign w:val="center"/>
          </w:tcPr>
          <w:p w14:paraId="5DEF7FED">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手机</w:t>
            </w:r>
          </w:p>
        </w:tc>
        <w:tc>
          <w:tcPr>
            <w:tcW w:w="2895" w:type="dxa"/>
            <w:noWrap/>
          </w:tcPr>
          <w:p w14:paraId="2179FACC">
            <w:pPr>
              <w:rPr>
                <w:color w:val="000000" w:themeColor="text1"/>
                <w:sz w:val="28"/>
                <w:szCs w:val="28"/>
                <w:highlight w:val="none"/>
                <w14:textFill>
                  <w14:solidFill>
                    <w14:schemeClr w14:val="tx1"/>
                  </w14:solidFill>
                </w14:textFill>
              </w:rPr>
            </w:pPr>
          </w:p>
        </w:tc>
      </w:tr>
      <w:tr w14:paraId="1C71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2C26389B">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职务</w:t>
            </w:r>
          </w:p>
        </w:tc>
        <w:tc>
          <w:tcPr>
            <w:tcW w:w="1940" w:type="dxa"/>
            <w:noWrap/>
          </w:tcPr>
          <w:p w14:paraId="0D5ACAD6">
            <w:pPr>
              <w:rPr>
                <w:color w:val="000000" w:themeColor="text1"/>
                <w:sz w:val="28"/>
                <w:szCs w:val="28"/>
                <w:highlight w:val="none"/>
                <w14:textFill>
                  <w14:solidFill>
                    <w14:schemeClr w14:val="tx1"/>
                  </w14:solidFill>
                </w14:textFill>
              </w:rPr>
            </w:pPr>
          </w:p>
        </w:tc>
        <w:tc>
          <w:tcPr>
            <w:tcW w:w="1940" w:type="dxa"/>
            <w:noWrap/>
            <w:vAlign w:val="center"/>
          </w:tcPr>
          <w:p w14:paraId="400AAADA">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电子邮件</w:t>
            </w:r>
          </w:p>
        </w:tc>
        <w:tc>
          <w:tcPr>
            <w:tcW w:w="2895" w:type="dxa"/>
            <w:noWrap/>
          </w:tcPr>
          <w:p w14:paraId="08AEF493">
            <w:pPr>
              <w:rPr>
                <w:color w:val="000000" w:themeColor="text1"/>
                <w:sz w:val="28"/>
                <w:szCs w:val="28"/>
                <w:highlight w:val="none"/>
                <w14:textFill>
                  <w14:solidFill>
                    <w14:schemeClr w14:val="tx1"/>
                  </w14:solidFill>
                </w14:textFill>
              </w:rPr>
            </w:pPr>
          </w:p>
        </w:tc>
      </w:tr>
      <w:tr w14:paraId="590B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2" w:hRule="atLeast"/>
        </w:trPr>
        <w:tc>
          <w:tcPr>
            <w:tcW w:w="2585" w:type="dxa"/>
            <w:noWrap/>
            <w:vAlign w:val="center"/>
          </w:tcPr>
          <w:p w14:paraId="2D0222F7">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经营范围</w:t>
            </w:r>
          </w:p>
        </w:tc>
        <w:tc>
          <w:tcPr>
            <w:tcW w:w="6775" w:type="dxa"/>
            <w:gridSpan w:val="3"/>
            <w:noWrap/>
          </w:tcPr>
          <w:p w14:paraId="5DCB87D1">
            <w:pPr>
              <w:rPr>
                <w:color w:val="000000" w:themeColor="text1"/>
                <w:sz w:val="28"/>
                <w:szCs w:val="28"/>
                <w:highlight w:val="none"/>
                <w14:textFill>
                  <w14:solidFill>
                    <w14:schemeClr w14:val="tx1"/>
                  </w14:solidFill>
                </w14:textFill>
              </w:rPr>
            </w:pPr>
          </w:p>
        </w:tc>
      </w:tr>
      <w:bookmarkEnd w:id="120"/>
    </w:tbl>
    <w:p w14:paraId="0A6D332E">
      <w:pPr>
        <w:spacing w:line="360" w:lineRule="auto"/>
        <w:jc w:val="center"/>
        <w:rPr>
          <w:rFonts w:hint="eastAsia" w:ascii="宋体" w:hAnsi="宋体"/>
          <w:b/>
          <w:color w:val="000000" w:themeColor="text1"/>
          <w:sz w:val="24"/>
          <w:highlight w:val="none"/>
          <w:lang w:val="en-US" w:eastAsia="zh-Hans"/>
          <w14:textFill>
            <w14:solidFill>
              <w14:schemeClr w14:val="tx1"/>
            </w14:solidFill>
          </w14:textFill>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ì.">
    <w:altName w:val="宋体"/>
    <w:panose1 w:val="00000000000000000000"/>
    <w:charset w:val="86"/>
    <w:family w:val="roman"/>
    <w:pitch w:val="default"/>
    <w:sig w:usb0="00000000" w:usb1="00000000" w:usb2="00000010" w:usb3="00000000" w:csb0="00040000" w:csb1="00000000"/>
  </w:font>
  <w:font w:name="MingLiU">
    <w:altName w:val="PMingLiU-ExtB"/>
    <w:panose1 w:val="020203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9F89B">
    <w:pPr>
      <w:pStyle w:val="9"/>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52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52</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E2E23">
    <w:pPr>
      <w:pStyle w:val="9"/>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F473A">
    <w:pPr>
      <w:pStyle w:val="10"/>
      <w:jc w:val="center"/>
    </w:pPr>
    <w:r>
      <w:rPr>
        <w:rFonts w:hint="eastAsia" w:eastAsia="宋体"/>
        <w:lang w:eastAsia="zh-CN"/>
      </w:rPr>
      <w:drawing>
        <wp:anchor distT="0" distB="0" distL="114300" distR="114300" simplePos="0" relativeHeight="251659264" behindDoc="0" locked="0" layoutInCell="1" allowOverlap="1">
          <wp:simplePos x="0" y="0"/>
          <wp:positionH relativeFrom="column">
            <wp:posOffset>1308100</wp:posOffset>
          </wp:positionH>
          <wp:positionV relativeFrom="paragraph">
            <wp:posOffset>178435</wp:posOffset>
          </wp:positionV>
          <wp:extent cx="3128010" cy="427355"/>
          <wp:effectExtent l="0" t="0" r="15240" b="10795"/>
          <wp:wrapNone/>
          <wp:docPr id="1" name="图片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
                  <pic:cNvPicPr>
                    <a:picLocks noChangeAspect="1"/>
                  </pic:cNvPicPr>
                </pic:nvPicPr>
                <pic:blipFill>
                  <a:blip r:embed="rId1"/>
                  <a:srcRect b="32498"/>
                  <a:stretch>
                    <a:fillRect/>
                  </a:stretch>
                </pic:blipFill>
                <pic:spPr>
                  <a:xfrm>
                    <a:off x="0" y="0"/>
                    <a:ext cx="3128010" cy="4273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1349E1"/>
    <w:multiLevelType w:val="singleLevel"/>
    <w:tmpl w:val="861349E1"/>
    <w:lvl w:ilvl="0" w:tentative="0">
      <w:start w:val="1"/>
      <w:numFmt w:val="bullet"/>
      <w:suff w:val="nothing"/>
      <w:lvlText w:val=""/>
      <w:lvlJc w:val="left"/>
      <w:pPr>
        <w:ind w:left="420" w:hanging="420"/>
      </w:pPr>
      <w:rPr>
        <w:rFonts w:hint="default" w:ascii="Wingdings" w:hAnsi="Wingdings"/>
      </w:rPr>
    </w:lvl>
  </w:abstractNum>
  <w:abstractNum w:abstractNumId="1">
    <w:nsid w:val="E7A871F3"/>
    <w:multiLevelType w:val="singleLevel"/>
    <w:tmpl w:val="E7A871F3"/>
    <w:lvl w:ilvl="0" w:tentative="0">
      <w:start w:val="1"/>
      <w:numFmt w:val="bullet"/>
      <w:suff w:val="nothing"/>
      <w:lvlText w:val=""/>
      <w:lvlJc w:val="left"/>
      <w:pPr>
        <w:ind w:left="420" w:hanging="420"/>
      </w:pPr>
      <w:rPr>
        <w:rFonts w:hint="default" w:ascii="Wingdings" w:hAnsi="Wingdings"/>
      </w:rPr>
    </w:lvl>
  </w:abstractNum>
  <w:abstractNum w:abstractNumId="2">
    <w:nsid w:val="0000001C"/>
    <w:multiLevelType w:val="singleLevel"/>
    <w:tmpl w:val="0000001C"/>
    <w:lvl w:ilvl="0" w:tentative="0">
      <w:start w:val="1"/>
      <w:numFmt w:val="decimal"/>
      <w:lvlText w:val="%1."/>
      <w:lvlJc w:val="left"/>
      <w:pPr>
        <w:tabs>
          <w:tab w:val="left" w:pos="425"/>
        </w:tabs>
        <w:ind w:left="425" w:hanging="425"/>
      </w:pPr>
      <w:rPr>
        <w:rFonts w:hint="eastAsia"/>
      </w:rPr>
    </w:lvl>
  </w:abstractNum>
  <w:abstractNum w:abstractNumId="3">
    <w:nsid w:val="0000002B"/>
    <w:multiLevelType w:val="multilevel"/>
    <w:tmpl w:val="0000002B"/>
    <w:lvl w:ilvl="0" w:tentative="0">
      <w:start w:val="1"/>
      <w:numFmt w:val="upperRoman"/>
      <w:lvlText w:val="第 %1 条"/>
      <w:lvlJc w:val="left"/>
      <w:pPr>
        <w:tabs>
          <w:tab w:val="left" w:pos="1440"/>
        </w:tabs>
        <w:ind w:left="0" w:firstLine="0"/>
      </w:pPr>
    </w:lvl>
    <w:lvl w:ilvl="1" w:tentative="0">
      <w:start w:val="1"/>
      <w:numFmt w:val="decimalZero"/>
      <w:pStyle w:val="3"/>
      <w:isLgl/>
      <w:lvlText w:val="节 %1.%2"/>
      <w:lvlJc w:val="left"/>
      <w:pPr>
        <w:tabs>
          <w:tab w:val="left" w:pos="720"/>
        </w:tabs>
        <w:ind w:left="0" w:firstLine="0"/>
      </w:pPr>
      <w:rPr>
        <w:lang w:val="en-US"/>
      </w:rPr>
    </w:lvl>
    <w:lvl w:ilvl="2" w:tentative="0">
      <w:start w:val="1"/>
      <w:numFmt w:val="lowerLetter"/>
      <w:pStyle w:val="4"/>
      <w:lvlText w:val="(%3)"/>
      <w:lvlJc w:val="left"/>
      <w:pPr>
        <w:tabs>
          <w:tab w:val="left" w:pos="432"/>
        </w:tabs>
        <w:ind w:left="432" w:hanging="432"/>
      </w:pPr>
    </w:lvl>
    <w:lvl w:ilvl="3" w:tentative="0">
      <w:start w:val="1"/>
      <w:numFmt w:val="lowerRoman"/>
      <w:lvlText w:val="(%4)"/>
      <w:lvlJc w:val="right"/>
      <w:pPr>
        <w:tabs>
          <w:tab w:val="left" w:pos="864"/>
        </w:tabs>
        <w:ind w:left="864" w:hanging="144"/>
      </w:pPr>
    </w:lvl>
    <w:lvl w:ilvl="4" w:tentative="0">
      <w:start w:val="1"/>
      <w:numFmt w:val="decimal"/>
      <w:lvlText w:val="%5)"/>
      <w:lvlJc w:val="left"/>
      <w:pPr>
        <w:tabs>
          <w:tab w:val="left" w:pos="1008"/>
        </w:tabs>
        <w:ind w:left="1008" w:hanging="432"/>
      </w:pPr>
    </w:lvl>
    <w:lvl w:ilvl="5" w:tentative="0">
      <w:start w:val="1"/>
      <w:numFmt w:val="lowerLetter"/>
      <w:lvlText w:val="%6)"/>
      <w:lvlJc w:val="left"/>
      <w:pPr>
        <w:tabs>
          <w:tab w:val="left" w:pos="1152"/>
        </w:tabs>
        <w:ind w:left="1152" w:hanging="432"/>
      </w:pPr>
    </w:lvl>
    <w:lvl w:ilvl="6" w:tentative="0">
      <w:start w:val="1"/>
      <w:numFmt w:val="lowerRoman"/>
      <w:lvlText w:val="%7)"/>
      <w:lvlJc w:val="right"/>
      <w:pPr>
        <w:tabs>
          <w:tab w:val="left" w:pos="1296"/>
        </w:tabs>
        <w:ind w:left="1296" w:hanging="288"/>
      </w:pPr>
    </w:lvl>
    <w:lvl w:ilvl="7" w:tentative="0">
      <w:start w:val="1"/>
      <w:numFmt w:val="lowerLetter"/>
      <w:lvlText w:val="%8."/>
      <w:lvlJc w:val="left"/>
      <w:pPr>
        <w:tabs>
          <w:tab w:val="left" w:pos="1440"/>
        </w:tabs>
        <w:ind w:left="1440" w:hanging="432"/>
      </w:pPr>
    </w:lvl>
    <w:lvl w:ilvl="8" w:tentative="0">
      <w:start w:val="1"/>
      <w:numFmt w:val="lowerRoman"/>
      <w:lvlText w:val="%9."/>
      <w:lvlJc w:val="right"/>
      <w:pPr>
        <w:tabs>
          <w:tab w:val="left" w:pos="1584"/>
        </w:tabs>
        <w:ind w:left="1584" w:hanging="144"/>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001D7D62"/>
    <w:rsid w:val="00661709"/>
    <w:rsid w:val="009810B3"/>
    <w:rsid w:val="02331ABF"/>
    <w:rsid w:val="024261A6"/>
    <w:rsid w:val="025832D3"/>
    <w:rsid w:val="035148F2"/>
    <w:rsid w:val="039D04CA"/>
    <w:rsid w:val="042172CF"/>
    <w:rsid w:val="0425335F"/>
    <w:rsid w:val="045F4DED"/>
    <w:rsid w:val="04D05CEB"/>
    <w:rsid w:val="04EF55C4"/>
    <w:rsid w:val="05096B07"/>
    <w:rsid w:val="05A07687"/>
    <w:rsid w:val="05F15F19"/>
    <w:rsid w:val="063D4CBA"/>
    <w:rsid w:val="06FA07EB"/>
    <w:rsid w:val="070E313E"/>
    <w:rsid w:val="075838FA"/>
    <w:rsid w:val="07B45450"/>
    <w:rsid w:val="09EF276F"/>
    <w:rsid w:val="0A5E78F5"/>
    <w:rsid w:val="0B3A5C6C"/>
    <w:rsid w:val="0B495EAF"/>
    <w:rsid w:val="0C28640C"/>
    <w:rsid w:val="0C3B7EEE"/>
    <w:rsid w:val="0C7A48B8"/>
    <w:rsid w:val="0C8C24F7"/>
    <w:rsid w:val="0CC41D6A"/>
    <w:rsid w:val="0D660F9A"/>
    <w:rsid w:val="0E464928"/>
    <w:rsid w:val="0E4F1A2E"/>
    <w:rsid w:val="0E556903"/>
    <w:rsid w:val="0E7771D7"/>
    <w:rsid w:val="0F9811B3"/>
    <w:rsid w:val="108865E6"/>
    <w:rsid w:val="1105322F"/>
    <w:rsid w:val="11230F50"/>
    <w:rsid w:val="11A07096"/>
    <w:rsid w:val="1283439D"/>
    <w:rsid w:val="12E36BE9"/>
    <w:rsid w:val="14467430"/>
    <w:rsid w:val="14C940E6"/>
    <w:rsid w:val="153320AA"/>
    <w:rsid w:val="15D942D4"/>
    <w:rsid w:val="162163A6"/>
    <w:rsid w:val="16760717"/>
    <w:rsid w:val="177F50ED"/>
    <w:rsid w:val="18463EA2"/>
    <w:rsid w:val="18B52DD6"/>
    <w:rsid w:val="19B92850"/>
    <w:rsid w:val="1AA66E7A"/>
    <w:rsid w:val="1ABD5F72"/>
    <w:rsid w:val="1BAA0BEC"/>
    <w:rsid w:val="1BF81957"/>
    <w:rsid w:val="1C580648"/>
    <w:rsid w:val="1C6A3ED7"/>
    <w:rsid w:val="1C7A4CA4"/>
    <w:rsid w:val="1D0B1216"/>
    <w:rsid w:val="1D21234A"/>
    <w:rsid w:val="1D9B2B44"/>
    <w:rsid w:val="1DBC4C07"/>
    <w:rsid w:val="207B2D2A"/>
    <w:rsid w:val="208539D6"/>
    <w:rsid w:val="20CE1D41"/>
    <w:rsid w:val="21B21B9E"/>
    <w:rsid w:val="22CA6173"/>
    <w:rsid w:val="23156E23"/>
    <w:rsid w:val="23FB55E8"/>
    <w:rsid w:val="24C30629"/>
    <w:rsid w:val="250F7D12"/>
    <w:rsid w:val="255F2A47"/>
    <w:rsid w:val="257007B0"/>
    <w:rsid w:val="26025181"/>
    <w:rsid w:val="26105AEF"/>
    <w:rsid w:val="2613754D"/>
    <w:rsid w:val="26154EB4"/>
    <w:rsid w:val="26415CA9"/>
    <w:rsid w:val="268E2D52"/>
    <w:rsid w:val="2694227D"/>
    <w:rsid w:val="26B4291F"/>
    <w:rsid w:val="27167136"/>
    <w:rsid w:val="27C070A1"/>
    <w:rsid w:val="287C121A"/>
    <w:rsid w:val="287C3BAD"/>
    <w:rsid w:val="288F5AD7"/>
    <w:rsid w:val="28920A3E"/>
    <w:rsid w:val="28DA4193"/>
    <w:rsid w:val="28E62B38"/>
    <w:rsid w:val="290556B4"/>
    <w:rsid w:val="298F5A8D"/>
    <w:rsid w:val="29935E30"/>
    <w:rsid w:val="299747E3"/>
    <w:rsid w:val="29DB5F49"/>
    <w:rsid w:val="2B2A092C"/>
    <w:rsid w:val="2B51698E"/>
    <w:rsid w:val="2B9D6077"/>
    <w:rsid w:val="2BB313F7"/>
    <w:rsid w:val="2C7E2617"/>
    <w:rsid w:val="2D346567"/>
    <w:rsid w:val="2D564762"/>
    <w:rsid w:val="2D97230E"/>
    <w:rsid w:val="2DB71F51"/>
    <w:rsid w:val="2E7D5CEC"/>
    <w:rsid w:val="2E8A3192"/>
    <w:rsid w:val="2ECB1B24"/>
    <w:rsid w:val="2ED51684"/>
    <w:rsid w:val="2F6404B7"/>
    <w:rsid w:val="2FE36023"/>
    <w:rsid w:val="30A80613"/>
    <w:rsid w:val="31E367AE"/>
    <w:rsid w:val="326A6587"/>
    <w:rsid w:val="32C43EEA"/>
    <w:rsid w:val="335C05C6"/>
    <w:rsid w:val="337551E4"/>
    <w:rsid w:val="33C51F02"/>
    <w:rsid w:val="340B78F6"/>
    <w:rsid w:val="34F565DC"/>
    <w:rsid w:val="34FA4631"/>
    <w:rsid w:val="35270760"/>
    <w:rsid w:val="355552CD"/>
    <w:rsid w:val="357A4D33"/>
    <w:rsid w:val="357C5046"/>
    <w:rsid w:val="36A93B22"/>
    <w:rsid w:val="37775337"/>
    <w:rsid w:val="378555CE"/>
    <w:rsid w:val="3795163A"/>
    <w:rsid w:val="384855BD"/>
    <w:rsid w:val="38DD7AB3"/>
    <w:rsid w:val="396226AE"/>
    <w:rsid w:val="398048E2"/>
    <w:rsid w:val="39D87235"/>
    <w:rsid w:val="3A83468A"/>
    <w:rsid w:val="3C425ABB"/>
    <w:rsid w:val="3C77021F"/>
    <w:rsid w:val="3C850B8E"/>
    <w:rsid w:val="3CBD0327"/>
    <w:rsid w:val="3D6D517E"/>
    <w:rsid w:val="3E2A590C"/>
    <w:rsid w:val="3E9C5D1B"/>
    <w:rsid w:val="3EA42E21"/>
    <w:rsid w:val="3F035D9A"/>
    <w:rsid w:val="3F9A2A03"/>
    <w:rsid w:val="40774C91"/>
    <w:rsid w:val="409500FD"/>
    <w:rsid w:val="41166258"/>
    <w:rsid w:val="415428DD"/>
    <w:rsid w:val="42075BA1"/>
    <w:rsid w:val="429F5DD9"/>
    <w:rsid w:val="42BE1A30"/>
    <w:rsid w:val="438F22F2"/>
    <w:rsid w:val="43CA332A"/>
    <w:rsid w:val="43E228FB"/>
    <w:rsid w:val="44435C86"/>
    <w:rsid w:val="44623562"/>
    <w:rsid w:val="450D7972"/>
    <w:rsid w:val="451C4E7E"/>
    <w:rsid w:val="45A54CE6"/>
    <w:rsid w:val="45C53DA9"/>
    <w:rsid w:val="46690BD8"/>
    <w:rsid w:val="474653BD"/>
    <w:rsid w:val="47932CA1"/>
    <w:rsid w:val="47CB0DD4"/>
    <w:rsid w:val="47F70466"/>
    <w:rsid w:val="487344BE"/>
    <w:rsid w:val="488C1626"/>
    <w:rsid w:val="48CF538E"/>
    <w:rsid w:val="491D5CAA"/>
    <w:rsid w:val="49B303BC"/>
    <w:rsid w:val="49BE157C"/>
    <w:rsid w:val="49D217F6"/>
    <w:rsid w:val="4A340EAF"/>
    <w:rsid w:val="4A62250E"/>
    <w:rsid w:val="4A8C30E7"/>
    <w:rsid w:val="4B086B5A"/>
    <w:rsid w:val="4B0D06CC"/>
    <w:rsid w:val="4B3317B5"/>
    <w:rsid w:val="4D7C5695"/>
    <w:rsid w:val="4DAB1AD6"/>
    <w:rsid w:val="4DD12071"/>
    <w:rsid w:val="4E0F475B"/>
    <w:rsid w:val="4E5C1022"/>
    <w:rsid w:val="4F147E17"/>
    <w:rsid w:val="4FB56C3C"/>
    <w:rsid w:val="50155430"/>
    <w:rsid w:val="509B4084"/>
    <w:rsid w:val="51D610EC"/>
    <w:rsid w:val="52471049"/>
    <w:rsid w:val="52927709"/>
    <w:rsid w:val="53913478"/>
    <w:rsid w:val="53B316E5"/>
    <w:rsid w:val="53B52B8D"/>
    <w:rsid w:val="53C102A5"/>
    <w:rsid w:val="54B42188"/>
    <w:rsid w:val="54C00DE0"/>
    <w:rsid w:val="55195EBF"/>
    <w:rsid w:val="568C47D3"/>
    <w:rsid w:val="56D61007"/>
    <w:rsid w:val="56DD6EDF"/>
    <w:rsid w:val="56F75D8C"/>
    <w:rsid w:val="571D28A3"/>
    <w:rsid w:val="575925A3"/>
    <w:rsid w:val="57D460CD"/>
    <w:rsid w:val="58B02697"/>
    <w:rsid w:val="58BA6D2D"/>
    <w:rsid w:val="594B6520"/>
    <w:rsid w:val="5A0343A1"/>
    <w:rsid w:val="5A7E2464"/>
    <w:rsid w:val="5AD07020"/>
    <w:rsid w:val="5B01367D"/>
    <w:rsid w:val="5B3945F0"/>
    <w:rsid w:val="5C9306BD"/>
    <w:rsid w:val="5D5F6439"/>
    <w:rsid w:val="5D6D0B56"/>
    <w:rsid w:val="5E0F1C0D"/>
    <w:rsid w:val="5E8C14B0"/>
    <w:rsid w:val="5EB90EE3"/>
    <w:rsid w:val="60AC0895"/>
    <w:rsid w:val="60BA7F29"/>
    <w:rsid w:val="625F3047"/>
    <w:rsid w:val="636E5628"/>
    <w:rsid w:val="63807109"/>
    <w:rsid w:val="63B079EF"/>
    <w:rsid w:val="63B76FCA"/>
    <w:rsid w:val="63C74D38"/>
    <w:rsid w:val="63D556A7"/>
    <w:rsid w:val="63DD630A"/>
    <w:rsid w:val="64F658D5"/>
    <w:rsid w:val="66613222"/>
    <w:rsid w:val="67086130"/>
    <w:rsid w:val="67452B44"/>
    <w:rsid w:val="67765610"/>
    <w:rsid w:val="685E5C6B"/>
    <w:rsid w:val="68BD2666"/>
    <w:rsid w:val="68C33D20"/>
    <w:rsid w:val="68D0643D"/>
    <w:rsid w:val="68E465BF"/>
    <w:rsid w:val="69117181"/>
    <w:rsid w:val="693966D8"/>
    <w:rsid w:val="69524E67"/>
    <w:rsid w:val="69AB49DB"/>
    <w:rsid w:val="69F34AD9"/>
    <w:rsid w:val="6A554E4C"/>
    <w:rsid w:val="6AAB53B4"/>
    <w:rsid w:val="6ACA5484"/>
    <w:rsid w:val="6B7632CC"/>
    <w:rsid w:val="6BAE1FE0"/>
    <w:rsid w:val="6BD64493"/>
    <w:rsid w:val="6C0703C8"/>
    <w:rsid w:val="6CCB2A08"/>
    <w:rsid w:val="6CF546C4"/>
    <w:rsid w:val="6D0C2FBA"/>
    <w:rsid w:val="6D1A412B"/>
    <w:rsid w:val="6D513E38"/>
    <w:rsid w:val="6D544E73"/>
    <w:rsid w:val="6E6733A0"/>
    <w:rsid w:val="6EAD34A8"/>
    <w:rsid w:val="6F305E87"/>
    <w:rsid w:val="6F6B5112"/>
    <w:rsid w:val="6F834209"/>
    <w:rsid w:val="6FD9207B"/>
    <w:rsid w:val="70595806"/>
    <w:rsid w:val="70C1148D"/>
    <w:rsid w:val="711E4400"/>
    <w:rsid w:val="717A70B8"/>
    <w:rsid w:val="71B96608"/>
    <w:rsid w:val="71CF3736"/>
    <w:rsid w:val="71D505DE"/>
    <w:rsid w:val="71E73175"/>
    <w:rsid w:val="725231E8"/>
    <w:rsid w:val="72A963E6"/>
    <w:rsid w:val="73027B3B"/>
    <w:rsid w:val="74081181"/>
    <w:rsid w:val="740D2C3B"/>
    <w:rsid w:val="74BD5781"/>
    <w:rsid w:val="74BF4858"/>
    <w:rsid w:val="74FC02A2"/>
    <w:rsid w:val="75CC75E6"/>
    <w:rsid w:val="76143E0D"/>
    <w:rsid w:val="7621652A"/>
    <w:rsid w:val="77F42148"/>
    <w:rsid w:val="77F79321"/>
    <w:rsid w:val="78056103"/>
    <w:rsid w:val="78670B6C"/>
    <w:rsid w:val="78972AD3"/>
    <w:rsid w:val="78A56B5E"/>
    <w:rsid w:val="79EE6E85"/>
    <w:rsid w:val="79FF4DD4"/>
    <w:rsid w:val="7A2860D9"/>
    <w:rsid w:val="7A3C3932"/>
    <w:rsid w:val="7A5E1AFB"/>
    <w:rsid w:val="7AD85D51"/>
    <w:rsid w:val="7AEA5A84"/>
    <w:rsid w:val="7B890DF9"/>
    <w:rsid w:val="7BBD0AA3"/>
    <w:rsid w:val="7BEC13C2"/>
    <w:rsid w:val="7E696CC0"/>
    <w:rsid w:val="7E7A7402"/>
    <w:rsid w:val="7EA81482"/>
    <w:rsid w:val="7EE011E6"/>
    <w:rsid w:val="7F412E62"/>
    <w:rsid w:val="7F7C4879"/>
    <w:rsid w:val="7FDB599C"/>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numPr>
        <w:ilvl w:val="1"/>
        <w:numId w:val="1"/>
      </w:numPr>
      <w:autoSpaceDE w:val="0"/>
      <w:autoSpaceDN w:val="0"/>
      <w:adjustRightInd w:val="0"/>
      <w:snapToGrid w:val="0"/>
      <w:spacing w:before="260" w:after="260"/>
      <w:jc w:val="center"/>
      <w:textAlignment w:val="baseline"/>
      <w:outlineLvl w:val="1"/>
    </w:pPr>
    <w:rPr>
      <w:rFonts w:ascii="黑体" w:hAnsi="宋体" w:eastAsia="黑体"/>
      <w:bCs/>
      <w:kern w:val="44"/>
    </w:rPr>
  </w:style>
  <w:style w:type="paragraph" w:styleId="4">
    <w:name w:val="heading 3"/>
    <w:basedOn w:val="1"/>
    <w:next w:val="1"/>
    <w:qFormat/>
    <w:uiPriority w:val="0"/>
    <w:pPr>
      <w:keepNext/>
      <w:keepLines/>
      <w:widowControl/>
      <w:numPr>
        <w:ilvl w:val="2"/>
        <w:numId w:val="1"/>
      </w:numPr>
      <w:tabs>
        <w:tab w:val="left" w:pos="753"/>
      </w:tabs>
      <w:autoSpaceDE w:val="0"/>
      <w:autoSpaceDN w:val="0"/>
      <w:adjustRightInd w:val="0"/>
      <w:snapToGrid w:val="0"/>
      <w:spacing w:before="260" w:after="260" w:line="360" w:lineRule="auto"/>
      <w:textAlignment w:val="baseline"/>
      <w:outlineLvl w:val="2"/>
    </w:pPr>
    <w:rPr>
      <w:rFonts w:ascii="黑体" w:eastAsia="黑体"/>
      <w:bCs/>
      <w:color w:val="000000"/>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textAlignment w:val="baseline"/>
    </w:pPr>
    <w:rPr>
      <w:rFonts w:ascii="宋体"/>
      <w:kern w:val="0"/>
      <w:sz w:val="34"/>
      <w:szCs w:val="20"/>
    </w:rPr>
  </w:style>
  <w:style w:type="paragraph" w:styleId="6">
    <w:name w:val="index 5"/>
    <w:basedOn w:val="1"/>
    <w:next w:val="1"/>
    <w:qFormat/>
    <w:uiPriority w:val="0"/>
    <w:pPr>
      <w:ind w:left="1680"/>
    </w:p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Body Text 2"/>
    <w:basedOn w:val="1"/>
    <w:qFormat/>
    <w:uiPriority w:val="0"/>
    <w:pPr>
      <w:widowControl/>
      <w:spacing w:after="120" w:afterLines="0" w:line="480" w:lineRule="auto"/>
      <w:jc w:val="left"/>
    </w:pPr>
    <w:rPr>
      <w:kern w:val="0"/>
      <w:szCs w:val="20"/>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7">
    <w:name w:val="Strong"/>
    <w:qFormat/>
    <w:uiPriority w:val="22"/>
    <w:rPr>
      <w:b/>
      <w:bCs/>
    </w:rPr>
  </w:style>
  <w:style w:type="paragraph" w:customStyle="1" w:styleId="18">
    <w:name w:val="null3"/>
    <w:hidden/>
    <w:qFormat/>
    <w:uiPriority w:val="0"/>
    <w:rPr>
      <w:rFonts w:hint="eastAsia" w:asciiTheme="minorHAnsi" w:hAnsiTheme="minorHAnsi" w:eastAsiaTheme="minorEastAsia" w:cstheme="minorBidi"/>
      <w:lang w:val="en-US" w:eastAsia="zh-Hans"/>
    </w:rPr>
  </w:style>
  <w:style w:type="character" w:styleId="19">
    <w:name w:val="Placeholder Text"/>
    <w:basedOn w:val="16"/>
    <w:semiHidden/>
    <w:qFormat/>
    <w:uiPriority w:val="99"/>
    <w:rPr>
      <w:color w:val="808080"/>
    </w:rPr>
  </w:style>
  <w:style w:type="paragraph" w:customStyle="1" w:styleId="20">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styleId="21">
    <w:name w:val="List Paragraph"/>
    <w:basedOn w:val="1"/>
    <w:qFormat/>
    <w:uiPriority w:val="34"/>
    <w:pPr>
      <w:ind w:firstLine="420" w:firstLineChars="200"/>
    </w:pPr>
  </w:style>
  <w:style w:type="paragraph" w:customStyle="1" w:styleId="22">
    <w:name w:val="首行缩进"/>
    <w:basedOn w:val="1"/>
    <w:autoRedefine/>
    <w:qFormat/>
    <w:uiPriority w:val="0"/>
    <w:pPr>
      <w:spacing w:line="360" w:lineRule="auto"/>
      <w:ind w:firstLine="480" w:firstLineChars="200"/>
    </w:pPr>
    <w:rPr>
      <w:rFonts w:ascii="宋体" w:hAnsi="宋体" w:cs="宋体"/>
      <w:kern w:val="0"/>
      <w:sz w:val="24"/>
    </w:rPr>
  </w:style>
  <w:style w:type="paragraph" w:customStyle="1" w:styleId="23">
    <w:name w:val="Table Paragraph"/>
    <w:basedOn w:val="1"/>
    <w:qFormat/>
    <w:uiPriority w:val="1"/>
    <w:pPr>
      <w:spacing w:before="70"/>
    </w:pPr>
    <w:rPr>
      <w:rFonts w:ascii="宋体" w:hAnsi="宋体" w:eastAsia="宋体" w:cs="宋体"/>
      <w:lang w:val="zh-CN" w:eastAsia="zh-CN" w:bidi="zh-CN"/>
    </w:rPr>
  </w:style>
  <w:style w:type="paragraph" w:customStyle="1" w:styleId="24">
    <w:name w:val="_Style 22"/>
    <w:basedOn w:val="1"/>
    <w:next w:val="21"/>
    <w:qFormat/>
    <w:uiPriority w:val="34"/>
    <w:pPr>
      <w:ind w:firstLine="420" w:firstLineChars="200"/>
    </w:pPr>
    <w:rPr>
      <w:rFonts w:ascii="Times New Roman" w:hAnsi="Times New Roman" w:cs="Times New Roman"/>
      <w:kern w:val="0"/>
      <w:sz w:val="20"/>
      <w:szCs w:val="24"/>
    </w:rPr>
  </w:style>
  <w:style w:type="paragraph" w:customStyle="1" w:styleId="25">
    <w:name w:val="其他"/>
    <w:basedOn w:val="1"/>
    <w:qFormat/>
    <w:uiPriority w:val="0"/>
    <w:pPr>
      <w:widowControl w:val="0"/>
      <w:shd w:val="clear" w:color="auto" w:fill="FFFFFF"/>
      <w:spacing w:after="100" w:line="468" w:lineRule="auto"/>
      <w:ind w:firstLine="400"/>
    </w:pPr>
    <w:rPr>
      <w:rFonts w:ascii="MingLiU" w:hAnsi="MingLiU" w:eastAsia="MingLiU" w:cs="MingLiU"/>
      <w:sz w:val="20"/>
      <w:szCs w:val="20"/>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e06b179-ff53-448b-b9eb-3ff6c55a5c19}"/>
        <w:style w:val=""/>
        <w:category>
          <w:name w:val="常规"/>
          <w:gallery w:val="placeholder"/>
        </w:category>
        <w:types>
          <w:type w:val="bbPlcHdr"/>
        </w:types>
        <w:behaviors>
          <w:behavior w:val="content"/>
        </w:behaviors>
        <w:description w:val=""/>
        <w:guid w:val="{3e06b179-ff53-448b-b9eb-3ff6c55a5c19}"/>
      </w:docPartPr>
      <w:docPartBody>
        <w:p w14:paraId="5499F061">
          <w:pPr>
            <w:pStyle w:val="5"/>
          </w:pPr>
          <w:r>
            <w:rPr>
              <w:rStyle w:val="3"/>
              <w:rFonts w:hint="eastAsia"/>
              <w:color w:val="000000" w:themeColor="text1"/>
              <w14:textFill>
                <w14:solidFill>
                  <w14:schemeClr w14:val="tx1"/>
                </w14:solidFill>
              </w14:textFill>
            </w:rPr>
            <w:t>年  月  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2FAC1DDF9F13492398C64F996A4FE0B05"/>
    <w:qFormat/>
    <w:uiPriority w:val="0"/>
    <w:pPr>
      <w:widowControl w:val="0"/>
      <w:jc w:val="both"/>
    </w:pPr>
    <w:rPr>
      <w:rFonts w:ascii="Times New Roman" w:hAnsi="Times New Roman" w:eastAsia="宋体" w:cs="Times New Roman"/>
      <w:kern w:val="2"/>
      <w:sz w:val="21"/>
      <w:szCs w:val="24"/>
      <w:lang w:val="en-US" w:eastAsia="zh-CN" w:bidi="ar-SA"/>
    </w:rPr>
  </w:style>
  <w:style w:type="character" w:styleId="3">
    <w:name w:val="Placeholder Text"/>
    <w:basedOn w:val="1"/>
    <w:semiHidden/>
    <w:qFormat/>
    <w:uiPriority w:val="99"/>
    <w:rPr>
      <w:color w:val="808080"/>
    </w:rPr>
  </w:style>
  <w:style w:type="paragraph" w:customStyle="1" w:styleId="4">
    <w:name w:val="5AD39ACF3C0B4BD88CFA70B40076851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
    <w:name w:val="EA96D7F7CF1A4A5297711D2BFC5C507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
    <w:name w:val="5BB15160A6374FA780ABA93A091EAFCA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
    <w:name w:val="27DA420926AA423E8F10E6D506FD324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
    <w:name w:val="D635DE0BC0DC4DBBBE530E11BDB6916D3"/>
    <w:qFormat/>
    <w:uiPriority w:val="0"/>
    <w:pPr>
      <w:widowControl w:val="0"/>
      <w:jc w:val="both"/>
    </w:pPr>
    <w:rPr>
      <w:rFonts w:ascii="Times New Roman" w:hAnsi="Times New Roman" w:eastAsia="宋体" w:cs="Times New Roman"/>
      <w:kern w:val="2"/>
      <w:sz w:val="21"/>
      <w:szCs w:val="24"/>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84</Pages>
  <Words>5024</Words>
  <Characters>5401</Characters>
  <Lines>0</Lines>
  <Paragraphs>0</Paragraphs>
  <TotalTime>2</TotalTime>
  <ScaleCrop>false</ScaleCrop>
  <LinksUpToDate>false</LinksUpToDate>
  <CharactersWithSpaces>5647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2022-04-10T11:57:00Z</dcterms:created>
  <dc:creator>广东政府采购智慧云平台</dc:creator>
  <cp:lastModifiedBy>.</cp:lastModifiedBy>
  <cp:lastPrinted>2026-07-27T07:46:00Z</cp:lastPrinted>
  <dcterms:modified xsi:type="dcterms:W3CDTF">2026-07-29T09:53:28Z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84AAD3F223FF2AC521F59E68BCC7017B_42</vt:lpwstr>
  </property>
  <property fmtid="{D5CDD505-2E9C-101B-9397-08002B2CF9AE}" pid="4" name="KSOTemplateDocerSaveRecord">
    <vt:lpwstr>eyJoZGlkIjoiODY3MGRkMjVkNTE0MTY5YzdkZmQ5ZDA1NjJhNjczM2UiLCJ1c2VySWQiOiI2MTE2ODE2MTUifQ==</vt:lpwstr>
  </property>
</Properties>
</file>