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883F7">
      <w:pPr>
        <w:pStyle w:val="26"/>
        <w:widowControl/>
        <w:adjustRightInd w:val="0"/>
        <w:snapToGrid w:val="0"/>
        <w:spacing w:line="360" w:lineRule="auto"/>
        <w:jc w:val="left"/>
        <w:rPr>
          <w:rFonts w:hAnsi="宋体"/>
          <w:bCs/>
          <w:color w:val="000000" w:themeColor="text1"/>
          <w:sz w:val="32"/>
          <w:highlight w:val="none"/>
          <w14:textFill>
            <w14:solidFill>
              <w14:schemeClr w14:val="tx1"/>
            </w14:solidFill>
          </w14:textFill>
        </w:rPr>
      </w:pPr>
      <w:bookmarkStart w:id="0" w:name="_Toc491658631"/>
      <w:r>
        <w:rPr>
          <w:rFonts w:hint="eastAsia" w:hAnsi="宋体"/>
          <w:bCs/>
          <w:color w:val="000000" w:themeColor="text1"/>
          <w:sz w:val="32"/>
          <w:highlight w:val="none"/>
          <w14:textFill>
            <w14:solidFill>
              <w14:schemeClr w14:val="tx1"/>
            </w14:solidFill>
          </w14:textFill>
        </w:rPr>
        <w:drawing>
          <wp:inline distT="0" distB="0" distL="0" distR="0">
            <wp:extent cx="2328545" cy="372110"/>
            <wp:effectExtent l="0" t="0" r="0" b="0"/>
            <wp:docPr id="1026" name="图片 1" descr="logo2"/>
            <wp:cNvGraphicFramePr/>
            <a:graphic xmlns:a="http://schemas.openxmlformats.org/drawingml/2006/main">
              <a:graphicData uri="http://schemas.openxmlformats.org/drawingml/2006/picture">
                <pic:pic xmlns:pic="http://schemas.openxmlformats.org/drawingml/2006/picture">
                  <pic:nvPicPr>
                    <pic:cNvPr id="1026" name="图片 1" descr="logo2"/>
                    <pic:cNvPicPr/>
                  </pic:nvPicPr>
                  <pic:blipFill>
                    <a:blip r:embed="rId18" cstate="print"/>
                    <a:srcRect/>
                    <a:stretch>
                      <a:fillRect/>
                    </a:stretch>
                  </pic:blipFill>
                  <pic:spPr>
                    <a:xfrm>
                      <a:off x="0" y="0"/>
                      <a:ext cx="2328545" cy="372110"/>
                    </a:xfrm>
                    <a:prstGeom prst="rect">
                      <a:avLst/>
                    </a:prstGeom>
                    <a:ln>
                      <a:noFill/>
                    </a:ln>
                  </pic:spPr>
                </pic:pic>
              </a:graphicData>
            </a:graphic>
          </wp:inline>
        </w:drawing>
      </w:r>
    </w:p>
    <w:p w14:paraId="4A1F899B">
      <w:pPr>
        <w:pStyle w:val="26"/>
        <w:widowControl/>
        <w:adjustRightInd w:val="0"/>
        <w:snapToGrid w:val="0"/>
        <w:spacing w:line="360" w:lineRule="auto"/>
        <w:jc w:val="center"/>
        <w:rPr>
          <w:rFonts w:hAnsi="宋体"/>
          <w:bCs/>
          <w:color w:val="000000" w:themeColor="text1"/>
          <w:sz w:val="52"/>
          <w:szCs w:val="52"/>
          <w:highlight w:val="none"/>
          <w14:textFill>
            <w14:solidFill>
              <w14:schemeClr w14:val="tx1"/>
            </w14:solidFill>
          </w14:textFill>
        </w:rPr>
      </w:pPr>
    </w:p>
    <w:p w14:paraId="338C3851">
      <w:pPr>
        <w:pStyle w:val="26"/>
        <w:widowControl/>
        <w:adjustRightInd w:val="0"/>
        <w:snapToGrid w:val="0"/>
        <w:spacing w:line="360" w:lineRule="auto"/>
        <w:jc w:val="center"/>
        <w:rPr>
          <w:rFonts w:hAnsi="宋体" w:cs="宋体"/>
          <w:b/>
          <w:color w:val="000000" w:themeColor="text1"/>
          <w:kern w:val="0"/>
          <w:sz w:val="84"/>
          <w:szCs w:val="84"/>
          <w:highlight w:val="none"/>
          <w14:textFill>
            <w14:solidFill>
              <w14:schemeClr w14:val="tx1"/>
            </w14:solidFill>
          </w14:textFill>
        </w:rPr>
      </w:pPr>
      <w:r>
        <w:rPr>
          <w:rFonts w:hint="eastAsia" w:hAnsi="宋体" w:cs="宋体"/>
          <w:b/>
          <w:color w:val="000000" w:themeColor="text1"/>
          <w:kern w:val="0"/>
          <w:sz w:val="84"/>
          <w:szCs w:val="84"/>
          <w:highlight w:val="none"/>
          <w14:textFill>
            <w14:solidFill>
              <w14:schemeClr w14:val="tx1"/>
            </w14:solidFill>
          </w14:textFill>
        </w:rPr>
        <w:t>竞争性磋商</w:t>
      </w:r>
    </w:p>
    <w:p w14:paraId="585EC89D">
      <w:pPr>
        <w:pStyle w:val="26"/>
        <w:widowControl/>
        <w:adjustRightInd w:val="0"/>
        <w:snapToGrid w:val="0"/>
        <w:spacing w:line="360" w:lineRule="auto"/>
        <w:jc w:val="center"/>
        <w:rPr>
          <w:rFonts w:hAnsi="宋体"/>
          <w:b/>
          <w:bCs/>
          <w:color w:val="000000" w:themeColor="text1"/>
          <w:sz w:val="84"/>
          <w:szCs w:val="84"/>
          <w:highlight w:val="none"/>
          <w14:textFill>
            <w14:solidFill>
              <w14:schemeClr w14:val="tx1"/>
            </w14:solidFill>
          </w14:textFill>
        </w:rPr>
      </w:pPr>
    </w:p>
    <w:p w14:paraId="1216784A">
      <w:pPr>
        <w:pStyle w:val="26"/>
        <w:widowControl/>
        <w:adjustRightInd w:val="0"/>
        <w:snapToGrid w:val="0"/>
        <w:spacing w:line="360" w:lineRule="auto"/>
        <w:jc w:val="center"/>
        <w:rPr>
          <w:rFonts w:hAnsi="宋体"/>
          <w:b/>
          <w:bCs/>
          <w:color w:val="000000" w:themeColor="text1"/>
          <w:sz w:val="84"/>
          <w:szCs w:val="84"/>
          <w:highlight w:val="none"/>
          <w14:textFill>
            <w14:solidFill>
              <w14:schemeClr w14:val="tx1"/>
            </w14:solidFill>
          </w14:textFill>
        </w:rPr>
      </w:pPr>
      <w:r>
        <w:rPr>
          <w:rFonts w:hint="eastAsia" w:hAnsi="宋体" w:cs="宋体"/>
          <w:b/>
          <w:color w:val="000000" w:themeColor="text1"/>
          <w:kern w:val="0"/>
          <w:sz w:val="84"/>
          <w:szCs w:val="84"/>
          <w:highlight w:val="none"/>
          <w14:textFill>
            <w14:solidFill>
              <w14:schemeClr w14:val="tx1"/>
            </w14:solidFill>
          </w14:textFill>
        </w:rPr>
        <w:t>磋  商</w:t>
      </w:r>
      <w:r>
        <w:rPr>
          <w:rFonts w:hint="eastAsia" w:hAnsi="宋体"/>
          <w:b/>
          <w:bCs/>
          <w:color w:val="000000" w:themeColor="text1"/>
          <w:sz w:val="84"/>
          <w:szCs w:val="84"/>
          <w:highlight w:val="none"/>
          <w14:textFill>
            <w14:solidFill>
              <w14:schemeClr w14:val="tx1"/>
            </w14:solidFill>
          </w14:textFill>
        </w:rPr>
        <w:t xml:space="preserve">  文  件</w:t>
      </w:r>
    </w:p>
    <w:p w14:paraId="056304A2">
      <w:pPr>
        <w:pStyle w:val="26"/>
        <w:widowControl/>
        <w:adjustRightInd w:val="0"/>
        <w:snapToGrid w:val="0"/>
        <w:spacing w:line="360" w:lineRule="auto"/>
        <w:jc w:val="center"/>
        <w:rPr>
          <w:rFonts w:hAnsi="宋体"/>
          <w:bCs/>
          <w:color w:val="000000" w:themeColor="text1"/>
          <w:sz w:val="52"/>
          <w:szCs w:val="52"/>
          <w:highlight w:val="none"/>
          <w14:textFill>
            <w14:solidFill>
              <w14:schemeClr w14:val="tx1"/>
            </w14:solidFill>
          </w14:textFill>
        </w:rPr>
      </w:pPr>
    </w:p>
    <w:p w14:paraId="068C5478">
      <w:pPr>
        <w:pStyle w:val="26"/>
        <w:widowControl/>
        <w:adjustRightInd w:val="0"/>
        <w:snapToGrid w:val="0"/>
        <w:spacing w:line="360" w:lineRule="auto"/>
        <w:jc w:val="center"/>
        <w:rPr>
          <w:rFonts w:hAnsi="宋体"/>
          <w:bCs/>
          <w:color w:val="000000" w:themeColor="text1"/>
          <w:sz w:val="52"/>
          <w:szCs w:val="52"/>
          <w:highlight w:val="none"/>
          <w14:textFill>
            <w14:solidFill>
              <w14:schemeClr w14:val="tx1"/>
            </w14:solidFill>
          </w14:textFill>
        </w:rPr>
      </w:pPr>
    </w:p>
    <w:p w14:paraId="1E15D913">
      <w:pPr>
        <w:pStyle w:val="26"/>
        <w:widowControl/>
        <w:adjustRightInd w:val="0"/>
        <w:snapToGrid w:val="0"/>
        <w:spacing w:line="360" w:lineRule="auto"/>
        <w:rPr>
          <w:rFonts w:hAnsi="宋体"/>
          <w:bCs/>
          <w:color w:val="000000" w:themeColor="text1"/>
          <w:sz w:val="52"/>
          <w:szCs w:val="52"/>
          <w:highlight w:val="none"/>
          <w14:textFill>
            <w14:solidFill>
              <w14:schemeClr w14:val="tx1"/>
            </w14:solidFill>
          </w14:textFill>
        </w:rPr>
      </w:pPr>
    </w:p>
    <w:tbl>
      <w:tblPr>
        <w:tblStyle w:val="52"/>
        <w:tblW w:w="8583" w:type="dxa"/>
        <w:jc w:val="center"/>
        <w:tblLayout w:type="fixed"/>
        <w:tblCellMar>
          <w:top w:w="0" w:type="dxa"/>
          <w:left w:w="108" w:type="dxa"/>
          <w:bottom w:w="0" w:type="dxa"/>
          <w:right w:w="108" w:type="dxa"/>
        </w:tblCellMar>
      </w:tblPr>
      <w:tblGrid>
        <w:gridCol w:w="1951"/>
        <w:gridCol w:w="284"/>
        <w:gridCol w:w="6348"/>
      </w:tblGrid>
      <w:tr w14:paraId="5B9EE294">
        <w:tblPrEx>
          <w:tblCellMar>
            <w:top w:w="0" w:type="dxa"/>
            <w:left w:w="108" w:type="dxa"/>
            <w:bottom w:w="0" w:type="dxa"/>
            <w:right w:w="108" w:type="dxa"/>
          </w:tblCellMar>
        </w:tblPrEx>
        <w:trPr>
          <w:trHeight w:val="77" w:hRule="atLeast"/>
          <w:jc w:val="center"/>
        </w:trPr>
        <w:tc>
          <w:tcPr>
            <w:tcW w:w="1951" w:type="dxa"/>
            <w:vAlign w:val="center"/>
          </w:tcPr>
          <w:p w14:paraId="4DF6AE07">
            <w:pPr>
              <w:pStyle w:val="26"/>
              <w:widowControl/>
              <w:adjustRightInd w:val="0"/>
              <w:snapToGrid w:val="0"/>
              <w:spacing w:line="360" w:lineRule="auto"/>
              <w:jc w:val="distribute"/>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项目编号</w:t>
            </w:r>
          </w:p>
        </w:tc>
        <w:tc>
          <w:tcPr>
            <w:tcW w:w="284" w:type="dxa"/>
          </w:tcPr>
          <w:p w14:paraId="061505E0">
            <w:pPr>
              <w:pStyle w:val="26"/>
              <w:widowControl/>
              <w:adjustRightInd w:val="0"/>
              <w:snapToGrid w:val="0"/>
              <w:spacing w:line="360" w:lineRule="auto"/>
              <w:jc w:val="left"/>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w:t>
            </w:r>
          </w:p>
        </w:tc>
        <w:tc>
          <w:tcPr>
            <w:tcW w:w="6348" w:type="dxa"/>
            <w:vAlign w:val="center"/>
          </w:tcPr>
          <w:p w14:paraId="598927ED">
            <w:pPr>
              <w:pStyle w:val="26"/>
              <w:widowControl/>
              <w:adjustRightInd w:val="0"/>
              <w:snapToGrid w:val="0"/>
              <w:spacing w:line="360" w:lineRule="auto"/>
              <w:jc w:val="left"/>
              <w:rPr>
                <w:rFonts w:hint="eastAsia" w:hAnsi="宋体" w:eastAsia="宋体"/>
                <w:b/>
                <w:color w:val="000000" w:themeColor="text1"/>
                <w:sz w:val="28"/>
                <w:szCs w:val="28"/>
                <w:highlight w:val="none"/>
                <w:lang w:eastAsia="zh-CN"/>
                <w14:textFill>
                  <w14:solidFill>
                    <w14:schemeClr w14:val="tx1"/>
                  </w14:solidFill>
                </w14:textFill>
              </w:rPr>
            </w:pPr>
            <w:r>
              <w:rPr>
                <w:rFonts w:hint="eastAsia" w:hAnsi="宋体"/>
                <w:b/>
                <w:color w:val="000000" w:themeColor="text1"/>
                <w:sz w:val="28"/>
                <w:szCs w:val="28"/>
                <w:highlight w:val="none"/>
                <w:lang w:eastAsia="zh-CN"/>
                <w14:textFill>
                  <w14:solidFill>
                    <w14:schemeClr w14:val="tx1"/>
                  </w14:solidFill>
                </w14:textFill>
              </w:rPr>
              <w:t>YXCG-20260727</w:t>
            </w:r>
          </w:p>
        </w:tc>
      </w:tr>
      <w:tr w14:paraId="2D216892">
        <w:tblPrEx>
          <w:tblCellMar>
            <w:top w:w="0" w:type="dxa"/>
            <w:left w:w="108" w:type="dxa"/>
            <w:bottom w:w="0" w:type="dxa"/>
            <w:right w:w="108" w:type="dxa"/>
          </w:tblCellMar>
        </w:tblPrEx>
        <w:trPr>
          <w:trHeight w:val="77" w:hRule="atLeast"/>
          <w:jc w:val="center"/>
        </w:trPr>
        <w:tc>
          <w:tcPr>
            <w:tcW w:w="1951" w:type="dxa"/>
          </w:tcPr>
          <w:p w14:paraId="5565F15F">
            <w:pPr>
              <w:pStyle w:val="26"/>
              <w:widowControl/>
              <w:adjustRightInd w:val="0"/>
              <w:snapToGrid w:val="0"/>
              <w:spacing w:line="360" w:lineRule="auto"/>
              <w:jc w:val="distribute"/>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项目名称</w:t>
            </w:r>
          </w:p>
        </w:tc>
        <w:tc>
          <w:tcPr>
            <w:tcW w:w="284" w:type="dxa"/>
          </w:tcPr>
          <w:p w14:paraId="370C1A5B">
            <w:pPr>
              <w:pStyle w:val="26"/>
              <w:widowControl/>
              <w:adjustRightInd w:val="0"/>
              <w:snapToGrid w:val="0"/>
              <w:spacing w:line="360" w:lineRule="auto"/>
              <w:jc w:val="left"/>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w:t>
            </w:r>
          </w:p>
        </w:tc>
        <w:tc>
          <w:tcPr>
            <w:tcW w:w="6348" w:type="dxa"/>
            <w:vAlign w:val="center"/>
          </w:tcPr>
          <w:p w14:paraId="4D9C7FB5">
            <w:pPr>
              <w:pStyle w:val="26"/>
              <w:widowControl/>
              <w:adjustRightInd w:val="0"/>
              <w:snapToGrid w:val="0"/>
              <w:spacing w:line="360" w:lineRule="auto"/>
              <w:rPr>
                <w:rFonts w:hint="eastAsia" w:hAnsi="宋体" w:eastAsia="宋体"/>
                <w:b/>
                <w:bCs/>
                <w:color w:val="000000" w:themeColor="text1"/>
                <w:sz w:val="28"/>
                <w:szCs w:val="28"/>
                <w:highlight w:val="none"/>
                <w:lang w:eastAsia="zh-CN"/>
                <w14:textFill>
                  <w14:solidFill>
                    <w14:schemeClr w14:val="tx1"/>
                  </w14:solidFill>
                </w14:textFill>
              </w:rPr>
            </w:pPr>
            <w:r>
              <w:rPr>
                <w:rFonts w:hint="eastAsia" w:hAnsi="宋体"/>
                <w:b/>
                <w:bCs/>
                <w:color w:val="000000" w:themeColor="text1"/>
                <w:sz w:val="28"/>
                <w:szCs w:val="28"/>
                <w:highlight w:val="none"/>
                <w:lang w:eastAsia="zh-CN"/>
                <w14:textFill>
                  <w14:solidFill>
                    <w14:schemeClr w14:val="tx1"/>
                  </w14:solidFill>
                </w14:textFill>
              </w:rPr>
              <w:t>2026年阳江市残疾人康复中心辅助器具采购项目</w:t>
            </w:r>
          </w:p>
        </w:tc>
      </w:tr>
      <w:tr w14:paraId="7FA85000">
        <w:tblPrEx>
          <w:tblCellMar>
            <w:top w:w="0" w:type="dxa"/>
            <w:left w:w="108" w:type="dxa"/>
            <w:bottom w:w="0" w:type="dxa"/>
            <w:right w:w="108" w:type="dxa"/>
          </w:tblCellMar>
        </w:tblPrEx>
        <w:trPr>
          <w:trHeight w:val="77" w:hRule="atLeast"/>
          <w:jc w:val="center"/>
        </w:trPr>
        <w:tc>
          <w:tcPr>
            <w:tcW w:w="1951" w:type="dxa"/>
            <w:vAlign w:val="center"/>
          </w:tcPr>
          <w:p w14:paraId="360A117A">
            <w:pPr>
              <w:pStyle w:val="26"/>
              <w:widowControl/>
              <w:adjustRightInd w:val="0"/>
              <w:snapToGrid w:val="0"/>
              <w:spacing w:line="360" w:lineRule="auto"/>
              <w:jc w:val="distribute"/>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采购人</w:t>
            </w:r>
          </w:p>
        </w:tc>
        <w:tc>
          <w:tcPr>
            <w:tcW w:w="284" w:type="dxa"/>
          </w:tcPr>
          <w:p w14:paraId="755BCAF2">
            <w:pPr>
              <w:pStyle w:val="26"/>
              <w:widowControl/>
              <w:adjustRightInd w:val="0"/>
              <w:snapToGrid w:val="0"/>
              <w:spacing w:line="360" w:lineRule="auto"/>
              <w:jc w:val="left"/>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w:t>
            </w:r>
          </w:p>
        </w:tc>
        <w:tc>
          <w:tcPr>
            <w:tcW w:w="6348" w:type="dxa"/>
            <w:vAlign w:val="center"/>
          </w:tcPr>
          <w:p w14:paraId="67B8B16A">
            <w:pPr>
              <w:pStyle w:val="26"/>
              <w:widowControl/>
              <w:adjustRightInd w:val="0"/>
              <w:snapToGrid w:val="0"/>
              <w:spacing w:line="360" w:lineRule="auto"/>
              <w:rPr>
                <w:rFonts w:hint="eastAsia" w:hAnsi="宋体" w:eastAsia="宋体"/>
                <w:b/>
                <w:bCs/>
                <w:color w:val="000000" w:themeColor="text1"/>
                <w:sz w:val="28"/>
                <w:szCs w:val="28"/>
                <w:highlight w:val="none"/>
                <w:lang w:eastAsia="zh-CN"/>
                <w14:textFill>
                  <w14:solidFill>
                    <w14:schemeClr w14:val="tx1"/>
                  </w14:solidFill>
                </w14:textFill>
              </w:rPr>
            </w:pPr>
            <w:r>
              <w:rPr>
                <w:rFonts w:hint="eastAsia" w:hAnsi="宋体"/>
                <w:b/>
                <w:bCs/>
                <w:color w:val="000000" w:themeColor="text1"/>
                <w:sz w:val="28"/>
                <w:szCs w:val="28"/>
                <w:highlight w:val="none"/>
                <w:lang w:eastAsia="zh-CN"/>
                <w14:textFill>
                  <w14:solidFill>
                    <w14:schemeClr w14:val="tx1"/>
                  </w14:solidFill>
                </w14:textFill>
              </w:rPr>
              <w:t>阳江市残疾人康复中心</w:t>
            </w:r>
          </w:p>
        </w:tc>
      </w:tr>
      <w:tr w14:paraId="104AE177">
        <w:tblPrEx>
          <w:tblCellMar>
            <w:top w:w="0" w:type="dxa"/>
            <w:left w:w="108" w:type="dxa"/>
            <w:bottom w:w="0" w:type="dxa"/>
            <w:right w:w="108" w:type="dxa"/>
          </w:tblCellMar>
        </w:tblPrEx>
        <w:trPr>
          <w:trHeight w:val="77" w:hRule="atLeast"/>
          <w:jc w:val="center"/>
        </w:trPr>
        <w:tc>
          <w:tcPr>
            <w:tcW w:w="1951" w:type="dxa"/>
            <w:vAlign w:val="center"/>
          </w:tcPr>
          <w:p w14:paraId="0F4109DB">
            <w:pPr>
              <w:pStyle w:val="26"/>
              <w:widowControl/>
              <w:adjustRightInd w:val="0"/>
              <w:snapToGrid w:val="0"/>
              <w:spacing w:line="360" w:lineRule="auto"/>
              <w:jc w:val="distribute"/>
              <w:rPr>
                <w:rFonts w:hAnsi="宋体"/>
                <w:b/>
                <w:bCs/>
                <w:color w:val="000000" w:themeColor="text1"/>
                <w:sz w:val="28"/>
                <w:szCs w:val="28"/>
                <w:highlight w:val="none"/>
                <w14:textFill>
                  <w14:solidFill>
                    <w14:schemeClr w14:val="tx1"/>
                  </w14:solidFill>
                </w14:textFill>
              </w:rPr>
            </w:pPr>
            <w:r>
              <w:rPr>
                <w:rFonts w:hint="eastAsia" w:hAnsi="宋体"/>
                <w:b/>
                <w:color w:val="000000" w:themeColor="text1"/>
                <w:sz w:val="28"/>
                <w:szCs w:val="28"/>
                <w:highlight w:val="none"/>
                <w14:textFill>
                  <w14:solidFill>
                    <w14:schemeClr w14:val="tx1"/>
                  </w14:solidFill>
                </w14:textFill>
              </w:rPr>
              <w:t>采购代理机构</w:t>
            </w:r>
          </w:p>
        </w:tc>
        <w:tc>
          <w:tcPr>
            <w:tcW w:w="284" w:type="dxa"/>
          </w:tcPr>
          <w:p w14:paraId="1B2AE7F0">
            <w:pPr>
              <w:pStyle w:val="26"/>
              <w:widowControl/>
              <w:adjustRightInd w:val="0"/>
              <w:snapToGrid w:val="0"/>
              <w:spacing w:line="360" w:lineRule="auto"/>
              <w:jc w:val="left"/>
              <w:rPr>
                <w:rFonts w:hAnsi="宋体"/>
                <w:b/>
                <w:color w:val="000000" w:themeColor="text1"/>
                <w:sz w:val="28"/>
                <w:szCs w:val="28"/>
                <w:highlight w:val="none"/>
                <w14:textFill>
                  <w14:solidFill>
                    <w14:schemeClr w14:val="tx1"/>
                  </w14:solidFill>
                </w14:textFill>
              </w:rPr>
            </w:pPr>
            <w:r>
              <w:rPr>
                <w:rFonts w:hint="eastAsia" w:hAnsi="宋体"/>
                <w:b/>
                <w:color w:val="000000" w:themeColor="text1"/>
                <w:sz w:val="28"/>
                <w:szCs w:val="28"/>
                <w:highlight w:val="none"/>
                <w14:textFill>
                  <w14:solidFill>
                    <w14:schemeClr w14:val="tx1"/>
                  </w14:solidFill>
                </w14:textFill>
              </w:rPr>
              <w:t>：</w:t>
            </w:r>
          </w:p>
        </w:tc>
        <w:tc>
          <w:tcPr>
            <w:tcW w:w="6348" w:type="dxa"/>
            <w:vAlign w:val="center"/>
          </w:tcPr>
          <w:p w14:paraId="0810E36A">
            <w:pPr>
              <w:pStyle w:val="26"/>
              <w:widowControl/>
              <w:adjustRightInd w:val="0"/>
              <w:snapToGrid w:val="0"/>
              <w:spacing w:line="360" w:lineRule="auto"/>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广东业信采购招标有限公司</w:t>
            </w:r>
          </w:p>
        </w:tc>
      </w:tr>
    </w:tbl>
    <w:p w14:paraId="6A9B3A15">
      <w:pPr>
        <w:pStyle w:val="26"/>
        <w:widowControl/>
        <w:adjustRightInd w:val="0"/>
        <w:snapToGrid w:val="0"/>
        <w:spacing w:line="360" w:lineRule="auto"/>
        <w:jc w:val="center"/>
        <w:rPr>
          <w:rFonts w:hAnsi="宋体"/>
          <w:b/>
          <w:bCs/>
          <w:color w:val="000000" w:themeColor="text1"/>
          <w:sz w:val="24"/>
          <w:highlight w:val="none"/>
          <w14:textFill>
            <w14:solidFill>
              <w14:schemeClr w14:val="tx1"/>
            </w14:solidFill>
          </w14:textFill>
        </w:rPr>
      </w:pPr>
    </w:p>
    <w:p w14:paraId="0AB1D9C2">
      <w:pPr>
        <w:pStyle w:val="26"/>
        <w:widowControl/>
        <w:adjustRightInd w:val="0"/>
        <w:snapToGrid w:val="0"/>
        <w:spacing w:line="360" w:lineRule="auto"/>
        <w:jc w:val="center"/>
        <w:rPr>
          <w:rFonts w:hAnsi="宋体"/>
          <w:b/>
          <w:bCs/>
          <w:color w:val="000000" w:themeColor="text1"/>
          <w:sz w:val="24"/>
          <w:highlight w:val="none"/>
          <w14:textFill>
            <w14:solidFill>
              <w14:schemeClr w14:val="tx1"/>
            </w14:solidFill>
          </w14:textFill>
        </w:rPr>
      </w:pPr>
    </w:p>
    <w:p w14:paraId="62515F25">
      <w:pPr>
        <w:spacing w:beforeLines="50" w:afterLines="50" w:line="360" w:lineRule="atLeast"/>
        <w:jc w:val="center"/>
        <w:rPr>
          <w:rFonts w:ascii="宋体" w:hAnsi="宋体"/>
          <w:b/>
          <w:color w:val="000000" w:themeColor="text1"/>
          <w:sz w:val="36"/>
          <w:highlight w:val="non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温馨提示：特别注意事项</w:t>
      </w:r>
    </w:p>
    <w:p w14:paraId="2773836B">
      <w:pPr>
        <w:numPr>
          <w:ilvl w:val="0"/>
          <w:numId w:val="21"/>
        </w:numPr>
        <w:spacing w:line="440" w:lineRule="exact"/>
        <w:ind w:left="709" w:hanging="709"/>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请供应商特别留意磋商文件上注明的</w:t>
      </w:r>
      <w:r>
        <w:rPr>
          <w:rFonts w:hint="eastAsia" w:ascii="宋体" w:hAnsi="宋体" w:cs="Tahoma"/>
          <w:color w:val="000000" w:themeColor="text1"/>
          <w:highlight w:val="none"/>
          <w14:textFill>
            <w14:solidFill>
              <w14:schemeClr w14:val="tx1"/>
            </w14:solidFill>
          </w14:textFill>
        </w:rPr>
        <w:t>递交磋商响应文件时间和响应截止时间</w:t>
      </w:r>
      <w:r>
        <w:rPr>
          <w:rFonts w:ascii="宋体" w:hAnsi="宋体"/>
          <w:color w:val="000000" w:themeColor="text1"/>
          <w:szCs w:val="21"/>
          <w:highlight w:val="none"/>
          <w14:textFill>
            <w14:solidFill>
              <w14:schemeClr w14:val="tx1"/>
            </w14:solidFill>
          </w14:textFill>
        </w:rPr>
        <w:t>，逾期送达或邮寄送达的磋商</w:t>
      </w:r>
      <w:r>
        <w:rPr>
          <w:rFonts w:hint="eastAsia" w:ascii="宋体" w:hAnsi="宋体"/>
          <w:color w:val="000000" w:themeColor="text1"/>
          <w:szCs w:val="21"/>
          <w:highlight w:val="none"/>
          <w14:textFill>
            <w14:solidFill>
              <w14:schemeClr w14:val="tx1"/>
            </w14:solidFill>
          </w14:textFill>
        </w:rPr>
        <w:t>响应</w:t>
      </w:r>
      <w:r>
        <w:rPr>
          <w:rFonts w:ascii="宋体" w:hAnsi="宋体"/>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，招标采购单位</w:t>
      </w:r>
      <w:r>
        <w:rPr>
          <w:rFonts w:ascii="宋体" w:hAnsi="宋体"/>
          <w:color w:val="000000" w:themeColor="text1"/>
          <w:szCs w:val="21"/>
          <w:highlight w:val="none"/>
          <w14:textFill>
            <w14:solidFill>
              <w14:schemeClr w14:val="tx1"/>
            </w14:solidFill>
          </w14:textFill>
        </w:rPr>
        <w:t>恕不接收。因此，请供应商适当提前到达</w:t>
      </w:r>
      <w:r>
        <w:rPr>
          <w:rFonts w:hint="eastAsia" w:ascii="宋体" w:hAnsi="宋体"/>
          <w:color w:val="000000" w:themeColor="text1"/>
          <w:szCs w:val="21"/>
          <w:highlight w:val="none"/>
          <w14:textFill>
            <w14:solidFill>
              <w14:schemeClr w14:val="tx1"/>
            </w14:solidFill>
          </w14:textFill>
        </w:rPr>
        <w:t>指定地点</w:t>
      </w:r>
      <w:r>
        <w:rPr>
          <w:rFonts w:ascii="宋体" w:hAnsi="宋体"/>
          <w:color w:val="000000" w:themeColor="text1"/>
          <w:szCs w:val="21"/>
          <w:highlight w:val="none"/>
          <w14:textFill>
            <w14:solidFill>
              <w14:schemeClr w14:val="tx1"/>
            </w14:solidFill>
          </w14:textFill>
        </w:rPr>
        <w:t>。</w:t>
      </w:r>
    </w:p>
    <w:p w14:paraId="063C99DF">
      <w:pPr>
        <w:numPr>
          <w:ilvl w:val="0"/>
          <w:numId w:val="21"/>
        </w:numPr>
        <w:spacing w:line="440" w:lineRule="exact"/>
        <w:ind w:left="709" w:hanging="709"/>
        <w:rPr>
          <w:rFonts w:ascii="宋体" w:hAnsi="宋体"/>
          <w:color w:val="000000" w:themeColor="text1"/>
          <w:szCs w:val="21"/>
          <w:highlight w:val="none"/>
          <w14:textFill>
            <w14:solidFill>
              <w14:schemeClr w14:val="tx1"/>
            </w14:solidFill>
          </w14:textFill>
        </w:rPr>
      </w:pPr>
      <w:r>
        <w:rPr>
          <w:rFonts w:ascii="宋体" w:hAnsi="宋体"/>
          <w:b/>
          <w:color w:val="000000" w:themeColor="text1"/>
          <w:szCs w:val="21"/>
          <w:highlight w:val="none"/>
          <w:u w:val="single"/>
          <w14:textFill>
            <w14:solidFill>
              <w14:schemeClr w14:val="tx1"/>
            </w14:solidFill>
          </w14:textFill>
        </w:rPr>
        <w:t>磋商文件中标有“★”的</w:t>
      </w:r>
      <w:r>
        <w:rPr>
          <w:rFonts w:hint="eastAsia" w:ascii="宋体" w:hAnsi="宋体"/>
          <w:b/>
          <w:color w:val="000000" w:themeColor="text1"/>
          <w:szCs w:val="21"/>
          <w:highlight w:val="none"/>
          <w:u w:val="single"/>
          <w14:textFill>
            <w14:solidFill>
              <w14:schemeClr w14:val="tx1"/>
            </w14:solidFill>
          </w14:textFill>
        </w:rPr>
        <w:t>条款</w:t>
      </w:r>
      <w:r>
        <w:rPr>
          <w:rFonts w:ascii="宋体" w:hAnsi="宋体"/>
          <w:b/>
          <w:color w:val="000000" w:themeColor="text1"/>
          <w:szCs w:val="21"/>
          <w:highlight w:val="none"/>
          <w:u w:val="single"/>
          <w14:textFill>
            <w14:solidFill>
              <w14:schemeClr w14:val="tx1"/>
            </w14:solidFill>
          </w14:textFill>
        </w:rPr>
        <w:t>，</w:t>
      </w:r>
      <w:r>
        <w:rPr>
          <w:rFonts w:hint="eastAsia" w:ascii="宋体" w:hAnsi="宋体"/>
          <w:b/>
          <w:color w:val="000000" w:themeColor="text1"/>
          <w:szCs w:val="21"/>
          <w:highlight w:val="none"/>
          <w:u w:val="single"/>
          <w14:textFill>
            <w14:solidFill>
              <w14:schemeClr w14:val="tx1"/>
            </w14:solidFill>
          </w14:textFill>
        </w:rPr>
        <w:t>供应商</w:t>
      </w:r>
      <w:r>
        <w:rPr>
          <w:rFonts w:ascii="宋体" w:hAnsi="宋体"/>
          <w:b/>
          <w:color w:val="000000" w:themeColor="text1"/>
          <w:szCs w:val="21"/>
          <w:highlight w:val="none"/>
          <w:u w:val="single"/>
          <w14:textFill>
            <w14:solidFill>
              <w14:schemeClr w14:val="tx1"/>
            </w14:solidFill>
          </w14:textFill>
        </w:rPr>
        <w:t>必须一一响应</w:t>
      </w:r>
      <w:r>
        <w:rPr>
          <w:rFonts w:ascii="宋体" w:hAnsi="宋体"/>
          <w:color w:val="000000" w:themeColor="text1"/>
          <w:szCs w:val="21"/>
          <w:highlight w:val="none"/>
          <w14:textFill>
            <w14:solidFill>
              <w14:schemeClr w14:val="tx1"/>
            </w14:solidFill>
          </w14:textFill>
        </w:rPr>
        <w:t>。</w:t>
      </w:r>
      <w:r>
        <w:rPr>
          <w:rFonts w:ascii="宋体" w:hAnsi="宋体"/>
          <w:b/>
          <w:color w:val="000000" w:themeColor="text1"/>
          <w:szCs w:val="21"/>
          <w:highlight w:val="none"/>
          <w:u w:val="single"/>
          <w14:textFill>
            <w14:solidFill>
              <w14:schemeClr w14:val="tx1"/>
            </w14:solidFill>
          </w14:textFill>
        </w:rPr>
        <w:t>若有一项带“★”的指标要求未响应或不满足，</w:t>
      </w:r>
      <w:r>
        <w:rPr>
          <w:rFonts w:hint="eastAsia" w:ascii="宋体" w:hAnsi="宋体"/>
          <w:b/>
          <w:color w:val="000000" w:themeColor="text1"/>
          <w:szCs w:val="21"/>
          <w:highlight w:val="none"/>
          <w:u w:val="single"/>
          <w14:textFill>
            <w14:solidFill>
              <w14:schemeClr w14:val="tx1"/>
            </w14:solidFill>
          </w14:textFill>
        </w:rPr>
        <w:t>其响应</w:t>
      </w:r>
      <w:r>
        <w:rPr>
          <w:rFonts w:ascii="宋体" w:hAnsi="宋体"/>
          <w:b/>
          <w:color w:val="000000" w:themeColor="text1"/>
          <w:szCs w:val="21"/>
          <w:highlight w:val="none"/>
          <w:u w:val="single"/>
          <w14:textFill>
            <w14:solidFill>
              <w14:schemeClr w14:val="tx1"/>
            </w14:solidFill>
          </w14:textFill>
        </w:rPr>
        <w:t>将按无效</w:t>
      </w:r>
      <w:r>
        <w:rPr>
          <w:rFonts w:hint="eastAsia" w:ascii="宋体" w:hAnsi="宋体"/>
          <w:b/>
          <w:color w:val="000000" w:themeColor="text1"/>
          <w:szCs w:val="21"/>
          <w:highlight w:val="none"/>
          <w:u w:val="single"/>
          <w14:textFill>
            <w14:solidFill>
              <w14:schemeClr w14:val="tx1"/>
            </w14:solidFill>
          </w14:textFill>
        </w:rPr>
        <w:t>响应</w:t>
      </w:r>
      <w:r>
        <w:rPr>
          <w:rFonts w:ascii="宋体" w:hAnsi="宋体"/>
          <w:b/>
          <w:color w:val="000000" w:themeColor="text1"/>
          <w:szCs w:val="21"/>
          <w:highlight w:val="none"/>
          <w:u w:val="single"/>
          <w14:textFill>
            <w14:solidFill>
              <w14:schemeClr w14:val="tx1"/>
            </w14:solidFill>
          </w14:textFill>
        </w:rPr>
        <w:t>处理。</w:t>
      </w:r>
    </w:p>
    <w:p w14:paraId="16EA1557">
      <w:pPr>
        <w:numPr>
          <w:ilvl w:val="0"/>
          <w:numId w:val="21"/>
        </w:numPr>
        <w:spacing w:line="440" w:lineRule="exact"/>
        <w:ind w:left="709" w:hanging="709"/>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请仔细检查《磋商邀请函》、</w:t>
      </w:r>
      <w:r>
        <w:rPr>
          <w:rFonts w:hint="eastAsia" w:ascii="宋体" w:hAnsi="宋体"/>
          <w:color w:val="000000" w:themeColor="text1"/>
          <w:szCs w:val="21"/>
          <w:highlight w:val="none"/>
          <w14:textFill>
            <w14:solidFill>
              <w14:schemeClr w14:val="tx1"/>
            </w14:solidFill>
          </w14:textFill>
        </w:rPr>
        <w:t>《法定代表人（负责人）证明书》、</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法定代表人（负责人）</w:t>
      </w:r>
      <w:r>
        <w:rPr>
          <w:rFonts w:ascii="宋体" w:hAnsi="宋体"/>
          <w:color w:val="000000" w:themeColor="text1"/>
          <w:szCs w:val="21"/>
          <w:highlight w:val="none"/>
          <w14:textFill>
            <w14:solidFill>
              <w14:schemeClr w14:val="tx1"/>
            </w14:solidFill>
          </w14:textFill>
        </w:rPr>
        <w:t>授权书》等重要格式文件是否有按要求盖公章或签名</w:t>
      </w:r>
      <w:r>
        <w:rPr>
          <w:rFonts w:hint="eastAsia" w:ascii="宋体" w:hAnsi="宋体" w:cs="Tahoma"/>
          <w:bCs/>
          <w:color w:val="000000" w:themeColor="text1"/>
          <w:szCs w:val="21"/>
          <w:highlight w:val="none"/>
          <w14:textFill>
            <w14:solidFill>
              <w14:schemeClr w14:val="tx1"/>
            </w14:solidFill>
          </w14:textFill>
        </w:rPr>
        <w:t>。</w:t>
      </w:r>
    </w:p>
    <w:p w14:paraId="096E6B41">
      <w:pPr>
        <w:numPr>
          <w:ilvl w:val="0"/>
          <w:numId w:val="21"/>
        </w:numPr>
        <w:spacing w:line="440" w:lineRule="exact"/>
        <w:ind w:left="709" w:hanging="709"/>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供应商为中型、小型、微型企业的，请提交《中小微企业声明函》（详情见《</w:t>
      </w:r>
      <w:r>
        <w:rPr>
          <w:rFonts w:hint="eastAsia" w:ascii="宋体" w:hAnsi="宋体"/>
          <w:color w:val="000000" w:themeColor="text1"/>
          <w:szCs w:val="21"/>
          <w:highlight w:val="none"/>
          <w:lang w:eastAsia="zh-CN"/>
          <w14:textFill>
            <w14:solidFill>
              <w14:schemeClr w14:val="tx1"/>
            </w14:solidFill>
          </w14:textFill>
        </w:rPr>
        <w:t>政府采购促进中小企业发展管理方法</w:t>
      </w:r>
      <w:r>
        <w:rPr>
          <w:rFonts w:hint="eastAsia" w:ascii="宋体" w:hAnsi="宋体"/>
          <w:color w:val="000000" w:themeColor="text1"/>
          <w:szCs w:val="21"/>
          <w:highlight w:val="none"/>
          <w14:textFill>
            <w14:solidFill>
              <w14:schemeClr w14:val="tx1"/>
            </w14:solidFill>
          </w14:textFill>
        </w:rPr>
        <w:t>》）。</w:t>
      </w:r>
    </w:p>
    <w:p w14:paraId="2FEF5E83">
      <w:pPr>
        <w:numPr>
          <w:ilvl w:val="0"/>
          <w:numId w:val="21"/>
        </w:numPr>
        <w:spacing w:line="440" w:lineRule="exact"/>
        <w:ind w:left="709" w:hanging="709"/>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建议将磋商文件按</w:t>
      </w:r>
      <w:r>
        <w:rPr>
          <w:rFonts w:hint="eastAsia" w:ascii="宋体" w:hAnsi="宋体"/>
          <w:color w:val="000000" w:themeColor="text1"/>
          <w:szCs w:val="21"/>
          <w:highlight w:val="none"/>
          <w14:textFill>
            <w14:solidFill>
              <w14:schemeClr w14:val="tx1"/>
            </w14:solidFill>
          </w14:textFill>
        </w:rPr>
        <w:t>目录格式</w:t>
      </w:r>
      <w:r>
        <w:rPr>
          <w:rFonts w:ascii="宋体" w:hAnsi="宋体"/>
          <w:color w:val="000000" w:themeColor="text1"/>
          <w:szCs w:val="21"/>
          <w:highlight w:val="none"/>
          <w14:textFill>
            <w14:solidFill>
              <w14:schemeClr w14:val="tx1"/>
            </w14:solidFill>
          </w14:textFill>
        </w:rPr>
        <w:t>顺序编制页码。</w:t>
      </w:r>
    </w:p>
    <w:p w14:paraId="6E7C059F">
      <w:pPr>
        <w:numPr>
          <w:ilvl w:val="0"/>
          <w:numId w:val="21"/>
        </w:numPr>
        <w:spacing w:line="440" w:lineRule="exact"/>
        <w:ind w:left="709" w:hanging="709"/>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分公司作为供应商的，需提供具有法人资格的总公司的营业执照副本复印件及授权书。</w:t>
      </w:r>
    </w:p>
    <w:p w14:paraId="45870B6F">
      <w:pPr>
        <w:numPr>
          <w:ilvl w:val="0"/>
          <w:numId w:val="21"/>
        </w:numPr>
        <w:spacing w:line="440" w:lineRule="exact"/>
        <w:ind w:left="709" w:hanging="709"/>
        <w:rPr>
          <w:rFonts w:ascii="宋体" w:hAnsi="宋体" w:cs="仿宋_GB2312"/>
          <w:b/>
          <w:bCs/>
          <w:color w:val="000000" w:themeColor="text1"/>
          <w:szCs w:val="21"/>
          <w:highlight w:val="none"/>
          <w:lang w:val="zh-CN"/>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供应商请注意区分磋商保证金及招标代理服务费收款</w:t>
      </w:r>
      <w:r>
        <w:rPr>
          <w:rFonts w:hint="eastAsia" w:ascii="宋体" w:hAnsi="宋体"/>
          <w:b/>
          <w:color w:val="000000" w:themeColor="text1"/>
          <w:highlight w:val="none"/>
          <w14:textFill>
            <w14:solidFill>
              <w14:schemeClr w14:val="tx1"/>
            </w14:solidFill>
          </w14:textFill>
        </w:rPr>
        <w:t>账号</w:t>
      </w:r>
      <w:r>
        <w:rPr>
          <w:rFonts w:hint="eastAsia" w:ascii="宋体" w:hAnsi="宋体"/>
          <w:b/>
          <w:color w:val="000000" w:themeColor="text1"/>
          <w:szCs w:val="21"/>
          <w:highlight w:val="none"/>
          <w14:textFill>
            <w14:solidFill>
              <w14:schemeClr w14:val="tx1"/>
            </w14:solidFill>
          </w14:textFill>
        </w:rPr>
        <w:t>的区别</w:t>
      </w:r>
      <w:r>
        <w:rPr>
          <w:rFonts w:hint="eastAsia" w:ascii="宋体" w:hAnsi="宋体"/>
          <w:color w:val="000000" w:themeColor="text1"/>
          <w:szCs w:val="21"/>
          <w:highlight w:val="none"/>
          <w14:textFill>
            <w14:solidFill>
              <w14:schemeClr w14:val="tx1"/>
            </w14:solidFill>
          </w14:textFill>
        </w:rPr>
        <w:t>，务必将保证金按</w:t>
      </w:r>
      <w:r>
        <w:rPr>
          <w:rFonts w:hint="eastAsia" w:ascii="宋体" w:hAnsi="宋体"/>
          <w:color w:val="000000" w:themeColor="text1"/>
          <w:szCs w:val="21"/>
          <w:highlight w:val="none"/>
          <w:lang w:eastAsia="zh-CN"/>
          <w14:textFill>
            <w14:solidFill>
              <w14:schemeClr w14:val="tx1"/>
            </w14:solidFill>
          </w14:textFill>
        </w:rPr>
        <w:t>磋商</w:t>
      </w:r>
      <w:r>
        <w:rPr>
          <w:rFonts w:hint="eastAsia" w:ascii="宋体" w:hAnsi="宋体"/>
          <w:color w:val="000000" w:themeColor="text1"/>
          <w:szCs w:val="21"/>
          <w:highlight w:val="none"/>
          <w14:textFill>
            <w14:solidFill>
              <w14:schemeClr w14:val="tx1"/>
            </w14:solidFill>
          </w14:textFill>
        </w:rPr>
        <w:t>文件的要求缴纳，招标代理服务费存入</w:t>
      </w:r>
      <w:r>
        <w:rPr>
          <w:rFonts w:hint="eastAsia" w:ascii="宋体" w:hAnsi="宋体"/>
          <w:color w:val="000000" w:themeColor="text1"/>
          <w:szCs w:val="21"/>
          <w:highlight w:val="none"/>
          <w:lang w:eastAsia="zh-CN"/>
          <w14:textFill>
            <w14:solidFill>
              <w14:schemeClr w14:val="tx1"/>
            </w14:solidFill>
          </w14:textFill>
        </w:rPr>
        <w:t>磋商</w:t>
      </w:r>
      <w:r>
        <w:rPr>
          <w:rFonts w:hint="eastAsia" w:ascii="宋体" w:hAnsi="宋体"/>
          <w:color w:val="000000" w:themeColor="text1"/>
          <w:szCs w:val="21"/>
          <w:highlight w:val="none"/>
          <w14:textFill>
            <w14:solidFill>
              <w14:schemeClr w14:val="tx1"/>
            </w14:solidFill>
          </w14:textFill>
        </w:rPr>
        <w:t>文件指定的服务费账户。切勿将款项转错账户，以免影响采购活动。</w:t>
      </w:r>
    </w:p>
    <w:p w14:paraId="4DA2E96F">
      <w:pPr>
        <w:numPr>
          <w:ilvl w:val="0"/>
          <w:numId w:val="21"/>
        </w:numPr>
        <w:spacing w:line="440" w:lineRule="exact"/>
        <w:ind w:left="709" w:hanging="709"/>
        <w:rPr>
          <w:rFonts w:ascii="宋体" w:hAnsi="宋体" w:cs="仿宋_GB2312"/>
          <w:b/>
          <w:bCs/>
          <w:color w:val="000000" w:themeColor="text1"/>
          <w:szCs w:val="21"/>
          <w:highlight w:val="none"/>
          <w:lang w:val="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我司</w:t>
      </w:r>
      <w:r>
        <w:rPr>
          <w:rFonts w:ascii="宋体" w:hAnsi="宋体"/>
          <w:color w:val="000000" w:themeColor="text1"/>
          <w:szCs w:val="21"/>
          <w:highlight w:val="none"/>
          <w14:textFill>
            <w14:solidFill>
              <w14:schemeClr w14:val="tx1"/>
            </w14:solidFill>
          </w14:textFill>
        </w:rPr>
        <w:t>为采购代理机构，不对供应商购买磋商文件时提交的相关资料的真伪做出判断，如供应商发现相关资料被盗用或复制，建议遵循法律途径解决，追究侵权者责任。对一家供应商递交两份</w:t>
      </w:r>
      <w:r>
        <w:rPr>
          <w:rFonts w:hint="eastAsia" w:ascii="宋体" w:hAnsi="宋体"/>
          <w:color w:val="000000" w:themeColor="text1"/>
          <w:szCs w:val="21"/>
          <w:highlight w:val="none"/>
          <w14:textFill>
            <w14:solidFill>
              <w14:schemeClr w14:val="tx1"/>
            </w14:solidFill>
          </w14:textFill>
        </w:rPr>
        <w:t>不同响应方案</w:t>
      </w:r>
      <w:r>
        <w:rPr>
          <w:rFonts w:ascii="宋体" w:hAnsi="宋体"/>
          <w:color w:val="000000" w:themeColor="text1"/>
          <w:szCs w:val="21"/>
          <w:highlight w:val="none"/>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磋商小组</w:t>
      </w:r>
      <w:r>
        <w:rPr>
          <w:rFonts w:ascii="宋体" w:hAnsi="宋体"/>
          <w:color w:val="000000" w:themeColor="text1"/>
          <w:szCs w:val="21"/>
          <w:highlight w:val="none"/>
          <w14:textFill>
            <w14:solidFill>
              <w14:schemeClr w14:val="tx1"/>
            </w14:solidFill>
          </w14:textFill>
        </w:rPr>
        <w:t>将</w:t>
      </w:r>
      <w:r>
        <w:rPr>
          <w:rFonts w:hint="eastAsia" w:ascii="宋体" w:hAnsi="宋体"/>
          <w:color w:val="000000" w:themeColor="text1"/>
          <w:szCs w:val="21"/>
          <w:highlight w:val="none"/>
          <w14:textFill>
            <w14:solidFill>
              <w14:schemeClr w14:val="tx1"/>
            </w14:solidFill>
          </w14:textFill>
        </w:rPr>
        <w:t>对其响应</w:t>
      </w:r>
      <w:r>
        <w:rPr>
          <w:rFonts w:ascii="宋体" w:hAnsi="宋体"/>
          <w:color w:val="000000" w:themeColor="text1"/>
          <w:szCs w:val="21"/>
          <w:highlight w:val="none"/>
          <w14:textFill>
            <w14:solidFill>
              <w14:schemeClr w14:val="tx1"/>
            </w14:solidFill>
          </w14:textFill>
        </w:rPr>
        <w:t>按无效</w:t>
      </w:r>
      <w:r>
        <w:rPr>
          <w:rFonts w:hint="eastAsia" w:ascii="宋体" w:hAnsi="宋体"/>
          <w:color w:val="000000" w:themeColor="text1"/>
          <w:szCs w:val="21"/>
          <w:highlight w:val="none"/>
          <w14:textFill>
            <w14:solidFill>
              <w14:schemeClr w14:val="tx1"/>
            </w14:solidFill>
          </w14:textFill>
        </w:rPr>
        <w:t>响应</w:t>
      </w:r>
      <w:r>
        <w:rPr>
          <w:rFonts w:ascii="宋体" w:hAnsi="宋体"/>
          <w:color w:val="000000" w:themeColor="text1"/>
          <w:szCs w:val="21"/>
          <w:highlight w:val="none"/>
          <w14:textFill>
            <w14:solidFill>
              <w14:schemeClr w14:val="tx1"/>
            </w14:solidFill>
          </w14:textFill>
        </w:rPr>
        <w:t>处理</w:t>
      </w:r>
      <w:r>
        <w:rPr>
          <w:rFonts w:hint="eastAsia" w:ascii="宋体" w:hAnsi="宋体"/>
          <w:color w:val="000000" w:themeColor="text1"/>
          <w:szCs w:val="21"/>
          <w:highlight w:val="none"/>
          <w14:textFill>
            <w14:solidFill>
              <w14:schemeClr w14:val="tx1"/>
            </w14:solidFill>
          </w14:textFill>
        </w:rPr>
        <w:t>（如有特殊要求的除外）。</w:t>
      </w:r>
    </w:p>
    <w:p w14:paraId="7A75B0C4">
      <w:pPr>
        <w:pStyle w:val="26"/>
        <w:widowControl/>
        <w:adjustRightInd w:val="0"/>
        <w:snapToGrid w:val="0"/>
        <w:spacing w:line="440" w:lineRule="exact"/>
        <w:ind w:firstLine="413" w:firstLineChars="196"/>
        <w:rPr>
          <w:rFonts w:hAnsi="宋体"/>
          <w:bCs/>
          <w:color w:val="000000" w:themeColor="text1"/>
          <w:sz w:val="30"/>
          <w:szCs w:val="30"/>
          <w:highlight w:val="none"/>
          <w14:textFill>
            <w14:solidFill>
              <w14:schemeClr w14:val="tx1"/>
            </w14:solidFill>
          </w14:textFill>
        </w:rPr>
      </w:pPr>
      <w:r>
        <w:rPr>
          <w:rFonts w:hint="eastAsia" w:hAnsi="宋体" w:cs="仿宋_GB2312"/>
          <w:b/>
          <w:bCs/>
          <w:color w:val="000000" w:themeColor="text1"/>
          <w:highlight w:val="none"/>
          <w:lang w:val="zh-CN"/>
          <w14:textFill>
            <w14:solidFill>
              <w14:schemeClr w14:val="tx1"/>
            </w14:solidFill>
          </w14:textFill>
        </w:rPr>
        <w:t>（本提示内容非磋商文件的组成部分，仅为善意提醒。如有不一致，以磋商文件为准。）</w:t>
      </w:r>
    </w:p>
    <w:p w14:paraId="5409281D">
      <w:pPr>
        <w:pStyle w:val="26"/>
        <w:widowControl/>
        <w:adjustRightInd w:val="0"/>
        <w:snapToGrid w:val="0"/>
        <w:spacing w:line="360" w:lineRule="auto"/>
        <w:jc w:val="center"/>
        <w:rPr>
          <w:rFonts w:hAnsi="宋体"/>
          <w:bCs/>
          <w:color w:val="000000" w:themeColor="text1"/>
          <w:sz w:val="30"/>
          <w:szCs w:val="30"/>
          <w:highlight w:val="none"/>
          <w14:textFill>
            <w14:solidFill>
              <w14:schemeClr w14:val="tx1"/>
            </w14:solidFill>
          </w14:textFill>
        </w:rPr>
        <w:sectPr>
          <w:headerReference r:id="rId3" w:type="default"/>
          <w:footerReference r:id="rId4" w:type="default"/>
          <w:footerReference r:id="rId5" w:type="even"/>
          <w:type w:val="continuous"/>
          <w:pgSz w:w="11907" w:h="16840"/>
          <w:pgMar w:top="1985" w:right="1932" w:bottom="1418" w:left="1474" w:header="851" w:footer="851" w:gutter="0"/>
          <w:cols w:space="720" w:num="1"/>
          <w:titlePg/>
          <w:docGrid w:linePitch="380" w:charSpace="-5735"/>
        </w:sectPr>
      </w:pPr>
    </w:p>
    <w:p w14:paraId="4FDE2774">
      <w:pPr>
        <w:tabs>
          <w:tab w:val="left" w:pos="2400"/>
          <w:tab w:val="center" w:pos="4479"/>
        </w:tabs>
        <w:jc w:val="left"/>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ab/>
      </w:r>
      <w:r>
        <w:rPr>
          <w:rFonts w:ascii="宋体" w:hAnsi="宋体"/>
          <w:bCs/>
          <w:color w:val="000000" w:themeColor="text1"/>
          <w:szCs w:val="21"/>
          <w:highlight w:val="none"/>
          <w14:textFill>
            <w14:solidFill>
              <w14:schemeClr w14:val="tx1"/>
            </w14:solidFill>
          </w14:textFill>
        </w:rPr>
        <w:tab/>
      </w:r>
    </w:p>
    <w:p w14:paraId="74A8732A">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6BC99C0B">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7A483886">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3FDD08EF">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45DC1AE1">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5278D864">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5C75A304">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4DF96987">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04D43FE9">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52236BE9">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4FA6C1D1">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目   录</w:t>
      </w:r>
    </w:p>
    <w:p w14:paraId="0AA3CC38">
      <w:pPr>
        <w:pStyle w:val="34"/>
        <w:tabs>
          <w:tab w:val="right" w:leader="dot" w:pos="8959"/>
          <w:tab w:val="clear" w:pos="8949"/>
        </w:tabs>
        <w:rPr>
          <w:color w:val="000000" w:themeColor="text1"/>
          <w:highlight w:val="none"/>
          <w14:textFill>
            <w14:solidFill>
              <w14:schemeClr w14:val="tx1"/>
            </w14:solidFill>
          </w14:textFill>
        </w:rPr>
      </w:pPr>
      <w:r>
        <w:rPr>
          <w:rFonts w:ascii="宋体" w:hAnsi="宋体"/>
          <w:b w:val="0"/>
          <w:bCs w:val="0"/>
          <w:caps w:val="0"/>
          <w:color w:val="000000" w:themeColor="text1"/>
          <w:highlight w:val="none"/>
          <w14:textFill>
            <w14:solidFill>
              <w14:schemeClr w14:val="tx1"/>
            </w14:solidFill>
          </w14:textFill>
        </w:rPr>
        <w:fldChar w:fldCharType="begin"/>
      </w:r>
      <w:r>
        <w:rPr>
          <w:rFonts w:ascii="宋体" w:hAnsi="宋体"/>
          <w:b w:val="0"/>
          <w:bCs w:val="0"/>
          <w:caps w:val="0"/>
          <w:color w:val="000000" w:themeColor="text1"/>
          <w:highlight w:val="none"/>
          <w14:textFill>
            <w14:solidFill>
              <w14:schemeClr w14:val="tx1"/>
            </w14:solidFill>
          </w14:textFill>
        </w:rPr>
        <w:instrText xml:space="preserve"> TOC \o "1-3" \h \z \u </w:instrText>
      </w:r>
      <w:r>
        <w:rPr>
          <w:rFonts w:ascii="宋体" w:hAnsi="宋体"/>
          <w:b w:val="0"/>
          <w:bCs w:val="0"/>
          <w:caps w:val="0"/>
          <w:color w:val="000000" w:themeColor="text1"/>
          <w:highlight w:val="none"/>
          <w14:textFill>
            <w14:solidFill>
              <w14:schemeClr w14:val="tx1"/>
            </w14:solidFill>
          </w14:textFill>
        </w:rPr>
        <w:fldChar w:fldCharType="separate"/>
      </w:r>
      <w:r>
        <w:rPr>
          <w:rFonts w:ascii="宋体" w:hAnsi="宋体"/>
          <w:bCs w:val="0"/>
          <w:caps w:val="0"/>
          <w:color w:val="000000" w:themeColor="text1"/>
          <w:highlight w:val="none"/>
          <w14:textFill>
            <w14:solidFill>
              <w14:schemeClr w14:val="tx1"/>
            </w14:solidFill>
          </w14:textFill>
        </w:rPr>
        <w:fldChar w:fldCharType="begin"/>
      </w:r>
      <w:r>
        <w:rPr>
          <w:rFonts w:ascii="宋体" w:hAnsi="宋体"/>
          <w:bCs w:val="0"/>
          <w:caps w:val="0"/>
          <w:color w:val="000000" w:themeColor="text1"/>
          <w:highlight w:val="none"/>
          <w14:textFill>
            <w14:solidFill>
              <w14:schemeClr w14:val="tx1"/>
            </w14:solidFill>
          </w14:textFill>
        </w:rPr>
        <w:instrText xml:space="preserve"> HYPERLINK \l _Toc20153 </w:instrText>
      </w:r>
      <w:r>
        <w:rPr>
          <w:rFonts w:ascii="宋体" w:hAnsi="宋体"/>
          <w:bCs w:val="0"/>
          <w:caps w:val="0"/>
          <w:color w:val="000000" w:themeColor="text1"/>
          <w:highlight w:val="none"/>
          <w14:textFill>
            <w14:solidFill>
              <w14:schemeClr w14:val="tx1"/>
            </w14:solidFill>
          </w14:textFill>
        </w:rPr>
        <w:fldChar w:fldCharType="separate"/>
      </w:r>
      <w:r>
        <w:rPr>
          <w:rFonts w:hint="eastAsia" w:ascii="宋体" w:hAnsi="宋体" w:eastAsia="宋体"/>
          <w:color w:val="000000" w:themeColor="text1"/>
          <w:highlight w:val="none"/>
          <w14:textFill>
            <w14:solidFill>
              <w14:schemeClr w14:val="tx1"/>
            </w14:solidFill>
          </w14:textFill>
        </w:rPr>
        <w:t>第一部分 竞争性磋商邀请书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_Toc20153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fldChar w:fldCharType="end"/>
      </w:r>
      <w:r>
        <w:rPr>
          <w:rFonts w:ascii="宋体" w:hAnsi="宋体"/>
          <w:bCs w:val="0"/>
          <w:caps w:val="0"/>
          <w:color w:val="000000" w:themeColor="text1"/>
          <w:highlight w:val="none"/>
          <w14:textFill>
            <w14:solidFill>
              <w14:schemeClr w14:val="tx1"/>
            </w14:solidFill>
          </w14:textFill>
        </w:rPr>
        <w:fldChar w:fldCharType="end"/>
      </w:r>
    </w:p>
    <w:p w14:paraId="3A697687">
      <w:pPr>
        <w:pStyle w:val="34"/>
        <w:tabs>
          <w:tab w:val="right" w:leader="dot" w:pos="8959"/>
          <w:tab w:val="clear" w:pos="8949"/>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_Toc4373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eastAsia="宋体"/>
          <w:color w:val="000000" w:themeColor="text1"/>
          <w:highlight w:val="none"/>
          <w14:textFill>
            <w14:solidFill>
              <w14:schemeClr w14:val="tx1"/>
            </w14:solidFill>
          </w14:textFill>
        </w:rPr>
        <w:t>第二部分 采购项目内容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_Toc4373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EA00FB8">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_Toc16904 </w:instrText>
      </w:r>
      <w:r>
        <w:rPr>
          <w:rFonts w:ascii="宋体" w:hAnsi="宋体"/>
          <w:bCs/>
          <w:caps/>
          <w:color w:val="000000" w:themeColor="text1"/>
          <w:szCs w:val="21"/>
          <w:highlight w:val="none"/>
          <w14:textFill>
            <w14:solidFill>
              <w14:schemeClr w14:val="tx1"/>
            </w14:solidFill>
          </w14:textFill>
        </w:rPr>
        <w:fldChar w:fldCharType="separate"/>
      </w:r>
      <w:r>
        <w:rPr>
          <w:rFonts w:ascii="宋体" w:hAnsi="宋体"/>
          <w:color w:val="000000" w:themeColor="text1"/>
          <w:kern w:val="0"/>
          <w:highlight w:val="none"/>
          <w14:textFill>
            <w14:solidFill>
              <w14:schemeClr w14:val="tx1"/>
            </w14:solidFill>
          </w14:textFill>
        </w:rPr>
        <w:t xml:space="preserve">A  </w:t>
      </w:r>
      <w:r>
        <w:rPr>
          <w:rFonts w:hint="eastAsia" w:ascii="宋体" w:hAnsi="宋体"/>
          <w:color w:val="000000" w:themeColor="text1"/>
          <w:kern w:val="0"/>
          <w:highlight w:val="none"/>
          <w14:textFill>
            <w14:solidFill>
              <w14:schemeClr w14:val="tx1"/>
            </w14:solidFill>
          </w14:textFill>
        </w:rPr>
        <w:t>商务要求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_Toc16904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114C8051">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_Toc31050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kern w:val="0"/>
          <w:highlight w:val="none"/>
          <w14:textFill>
            <w14:solidFill>
              <w14:schemeClr w14:val="tx1"/>
            </w14:solidFill>
          </w14:textFill>
        </w:rPr>
        <w:t>B  技术要求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_Toc31050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986DC12">
      <w:pPr>
        <w:pStyle w:val="34"/>
        <w:tabs>
          <w:tab w:val="right" w:leader="dot" w:pos="8959"/>
          <w:tab w:val="clear" w:pos="8949"/>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_Toc7841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eastAsia="宋体"/>
          <w:color w:val="000000" w:themeColor="text1"/>
          <w:szCs w:val="21"/>
          <w:highlight w:val="none"/>
          <w14:textFill>
            <w14:solidFill>
              <w14:schemeClr w14:val="tx1"/>
            </w14:solidFill>
          </w14:textFill>
        </w:rPr>
        <w:t>第三部分 磋商须知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_Toc7841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BA16D74">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_Toc4340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1"/>
          <w:highlight w:val="none"/>
          <w14:textFill>
            <w14:solidFill>
              <w14:schemeClr w14:val="tx1"/>
            </w14:solidFill>
          </w14:textFill>
        </w:rPr>
        <w:t>供应商须知前附表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_Toc4340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D7C9E1E">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_Toc2019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一、说  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_Toc2019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C2885D0">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_Toc6801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二、磋商文件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_Toc6801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6195BFC7">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_Toc6275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三、响应文件的编制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_Toc6275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60E9051F">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_Toc26476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四、磋商报价要求和供应商资格证明文件的要求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_Toc26476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468F361D">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_Toc8293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五、保证金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_Toc8293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4062094F">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_Toc17554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六、响应文件的份数、封装和递交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_Toc17554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0D07F39E">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_Toc27184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七、磋商的步骤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_Toc27184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7C555168">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_Toc1177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八、确定成交供应商办法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79A6D035">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_Toc3719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1"/>
          <w:highlight w:val="none"/>
          <w14:textFill>
            <w14:solidFill>
              <w14:schemeClr w14:val="tx1"/>
            </w14:solidFill>
          </w14:textFill>
        </w:rPr>
        <w:t>九、质疑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_Toc3719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6576FDF9">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_Toc13422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1"/>
          <w:highlight w:val="none"/>
          <w14:textFill>
            <w14:solidFill>
              <w14:schemeClr w14:val="tx1"/>
            </w14:solidFill>
          </w14:textFill>
        </w:rPr>
        <w:t>十、成交服务费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_Toc13422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4BA00110">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_Toc18963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1"/>
          <w:highlight w:val="none"/>
          <w14:textFill>
            <w14:solidFill>
              <w14:schemeClr w14:val="tx1"/>
            </w14:solidFill>
          </w14:textFill>
        </w:rPr>
        <w:t>十一、合同的订立和履行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_Toc18963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5075BBD5">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_Toc15302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1"/>
          <w:highlight w:val="none"/>
          <w14:textFill>
            <w14:solidFill>
              <w14:schemeClr w14:val="tx1"/>
            </w14:solidFill>
          </w14:textFill>
        </w:rPr>
        <w:t>十二、适用法律</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_Toc15302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5532B02">
      <w:pPr>
        <w:pStyle w:val="34"/>
        <w:tabs>
          <w:tab w:val="right" w:leader="dot" w:pos="8959"/>
          <w:tab w:val="clear" w:pos="8949"/>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_Toc13497 </w:instrText>
      </w:r>
      <w:r>
        <w:rPr>
          <w:rFonts w:ascii="宋体" w:hAnsi="宋体"/>
          <w:bCs/>
          <w:caps/>
          <w:color w:val="000000" w:themeColor="text1"/>
          <w:szCs w:val="21"/>
          <w:highlight w:val="none"/>
          <w14:textFill>
            <w14:solidFill>
              <w14:schemeClr w14:val="tx1"/>
            </w14:solidFill>
          </w14:textFill>
        </w:rPr>
        <w:fldChar w:fldCharType="separate"/>
      </w:r>
      <w:r>
        <w:rPr>
          <w:color w:val="000000" w:themeColor="text1"/>
          <w:highlight w:val="none"/>
          <w14:textFill>
            <w14:solidFill>
              <w14:schemeClr w14:val="tx1"/>
            </w14:solidFill>
          </w14:textFill>
        </w:rPr>
        <w:t>第四部分</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磋商、评审、成交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_Toc13497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6F06ECD2">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_Toc28136 </w:instrText>
      </w:r>
      <w:r>
        <w:rPr>
          <w:rFonts w:ascii="宋体" w:hAnsi="宋体"/>
          <w:bCs/>
          <w:caps/>
          <w:color w:val="000000" w:themeColor="text1"/>
          <w:szCs w:val="2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政府采购政策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_Toc28136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4DA65BEB">
      <w:pPr>
        <w:pStyle w:val="34"/>
        <w:tabs>
          <w:tab w:val="right" w:leader="dot" w:pos="8959"/>
          <w:tab w:val="clear" w:pos="8949"/>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_Toc27576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eastAsia="宋体"/>
          <w:color w:val="000000" w:themeColor="text1"/>
          <w:highlight w:val="none"/>
          <w14:textFill>
            <w14:solidFill>
              <w14:schemeClr w14:val="tx1"/>
            </w14:solidFill>
          </w14:textFill>
        </w:rPr>
        <w:t xml:space="preserve">第五部分  </w:t>
      </w:r>
      <w:r>
        <w:rPr>
          <w:rFonts w:hint="eastAsia" w:ascii="宋体" w:hAnsi="宋体"/>
          <w:color w:val="000000" w:themeColor="text1"/>
          <w:szCs w:val="21"/>
          <w:highlight w:val="none"/>
          <w14:textFill>
            <w14:solidFill>
              <w14:schemeClr w14:val="tx1"/>
            </w14:solidFill>
          </w14:textFill>
        </w:rPr>
        <w:t>合同书格式（参考范本）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_Toc27576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762F99C9">
      <w:pPr>
        <w:pStyle w:val="34"/>
        <w:tabs>
          <w:tab w:val="right" w:leader="dot" w:pos="8959"/>
          <w:tab w:val="clear" w:pos="8949"/>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_Toc30177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eastAsia="宋体"/>
          <w:color w:val="000000" w:themeColor="text1"/>
          <w:highlight w:val="none"/>
          <w14:textFill>
            <w14:solidFill>
              <w14:schemeClr w14:val="tx1"/>
            </w14:solidFill>
          </w14:textFill>
        </w:rPr>
        <w:t xml:space="preserve">第六部分 </w:t>
      </w:r>
      <w:r>
        <w:rPr>
          <w:rFonts w:ascii="宋体" w:hAnsi="宋体" w:eastAsia="宋体"/>
          <w:color w:val="000000" w:themeColor="text1"/>
          <w:highlight w:val="none"/>
          <w14:textFill>
            <w14:solidFill>
              <w14:schemeClr w14:val="tx1"/>
            </w14:solidFill>
          </w14:textFill>
        </w:rPr>
        <w:t xml:space="preserve"> </w:t>
      </w:r>
      <w:r>
        <w:rPr>
          <w:rFonts w:hint="eastAsia" w:ascii="宋体" w:hAnsi="宋体" w:eastAsia="宋体"/>
          <w:color w:val="000000" w:themeColor="text1"/>
          <w:highlight w:val="none"/>
          <w14:textFill>
            <w14:solidFill>
              <w14:schemeClr w14:val="tx1"/>
            </w14:solidFill>
          </w14:textFill>
        </w:rPr>
        <w:t>磋商响应文件格式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_Toc30177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5569BB5">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_Toc3460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封面格式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_Toc3460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59353A05">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_Toc8563 </w:instrText>
      </w:r>
      <w:r>
        <w:rPr>
          <w:rFonts w:ascii="宋体" w:hAnsi="宋体"/>
          <w:bCs/>
          <w:caps/>
          <w:color w:val="000000" w:themeColor="text1"/>
          <w:szCs w:val="21"/>
          <w:highlight w:val="none"/>
          <w14:textFill>
            <w14:solidFill>
              <w14:schemeClr w14:val="tx1"/>
            </w14:solidFill>
          </w14:textFill>
        </w:rPr>
        <w:fldChar w:fldCharType="separate"/>
      </w:r>
      <w:r>
        <w:rPr>
          <w:rFonts w:hint="default" w:ascii="宋体" w:hAnsi="宋体"/>
          <w:color w:val="000000" w:themeColor="text1"/>
          <w:highlight w:val="none"/>
          <w14:textFill>
            <w14:solidFill>
              <w14:schemeClr w14:val="tx1"/>
            </w14:solidFill>
          </w14:textFill>
        </w:rPr>
        <w:t xml:space="preserve">第一章 </w:t>
      </w:r>
      <w:r>
        <w:rPr>
          <w:rFonts w:hint="eastAsia" w:ascii="宋体" w:hAnsi="宋体"/>
          <w:color w:val="000000" w:themeColor="text1"/>
          <w:highlight w:val="none"/>
          <w14:textFill>
            <w14:solidFill>
              <w14:schemeClr w14:val="tx1"/>
            </w14:solidFill>
          </w14:textFill>
        </w:rPr>
        <w:t>自查表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_Toc8563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772AE78">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_Toc7568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bCs w:val="0"/>
          <w:color w:val="000000" w:themeColor="text1"/>
          <w:szCs w:val="21"/>
          <w:highlight w:val="none"/>
          <w14:textFill>
            <w14:solidFill>
              <w14:schemeClr w14:val="tx1"/>
            </w14:solidFill>
          </w14:textFill>
        </w:rPr>
        <w:t>1.1  资格性/符合性自查表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_Toc7568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672FD01F">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_Toc26669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（一）无重大违法记录声明函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_Toc26669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AFE51A3">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_Toc22382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kern w:val="0"/>
          <w:szCs w:val="28"/>
          <w:highlight w:val="none"/>
          <w14:textFill>
            <w14:solidFill>
              <w14:schemeClr w14:val="tx1"/>
            </w14:solidFill>
          </w14:textFill>
        </w:rPr>
        <w:t>（二）法定代表人（负责人）证明书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_Toc22382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0F78C1E9">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_Toc14479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（三）法定代表人（负责人）授权书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_Toc14479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03EF1AD1">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_Toc29678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（四） 资格审查文件要求提交的其它有效证明文件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_Toc29678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B47442A">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_Toc9015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第二章  磋商响应文件商务及技术部分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_Toc9015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0E33F897">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_Toc14366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附件一：磋商邀请函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_Toc14366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44FD9B5B">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_Toc31830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附件二：第一次报价一览表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_Toc31830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5ABCAB1">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_Toc9558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附件三：磋商分项报价</w:t>
      </w:r>
      <w:r>
        <w:rPr>
          <w:rFonts w:ascii="宋体" w:hAnsi="宋体"/>
          <w:color w:val="000000" w:themeColor="text1"/>
          <w:szCs w:val="28"/>
          <w:highlight w:val="none"/>
          <w14:textFill>
            <w14:solidFill>
              <w14:schemeClr w14:val="tx1"/>
            </w14:solidFill>
          </w14:textFill>
        </w:rPr>
        <w:t>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_Toc9558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577B1362">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_Toc3595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附件四：商务条款偏离一览表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_Toc3595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5B49B258">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_Toc6848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附件五：技术条款偏离一览表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_Toc6848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04620432">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_Toc2642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附件六：同类业绩一览表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64057785">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_Toc31735 </w:instrText>
      </w:r>
      <w:r>
        <w:rPr>
          <w:rFonts w:ascii="宋体" w:hAnsi="宋体"/>
          <w:bCs/>
          <w:caps/>
          <w:color w:val="000000" w:themeColor="text1"/>
          <w:szCs w:val="21"/>
          <w:highlight w:val="none"/>
          <w14:textFill>
            <w14:solidFill>
              <w14:schemeClr w14:val="tx1"/>
            </w14:solidFill>
          </w14:textFill>
        </w:rPr>
        <w:fldChar w:fldCharType="separate"/>
      </w:r>
      <w:r>
        <w:rPr>
          <w:rFonts w:hint="eastAsia"/>
          <w:color w:val="000000" w:themeColor="text1"/>
          <w:szCs w:val="28"/>
          <w:highlight w:val="none"/>
          <w14:textFill>
            <w14:solidFill>
              <w14:schemeClr w14:val="tx1"/>
            </w14:solidFill>
          </w14:textFill>
        </w:rPr>
        <w:t>附件七：</w:t>
      </w:r>
      <w:r>
        <w:rPr>
          <w:rFonts w:hint="eastAsia" w:hAnsi="黑体" w:cs="黑体"/>
          <w:color w:val="000000" w:themeColor="text1"/>
          <w:szCs w:val="28"/>
          <w:highlight w:val="none"/>
          <w14:textFill>
            <w14:solidFill>
              <w14:schemeClr w14:val="tx1"/>
            </w14:solidFill>
          </w14:textFill>
        </w:rPr>
        <w:t>中小微企业声明函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_Toc31735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4805047F">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_Toc8615 </w:instrText>
      </w:r>
      <w:r>
        <w:rPr>
          <w:rFonts w:ascii="宋体" w:hAnsi="宋体"/>
          <w:bCs/>
          <w:caps/>
          <w:color w:val="000000" w:themeColor="text1"/>
          <w:szCs w:val="21"/>
          <w:highlight w:val="none"/>
          <w14:textFill>
            <w14:solidFill>
              <w14:schemeClr w14:val="tx1"/>
            </w14:solidFill>
          </w14:textFill>
        </w:rPr>
        <w:fldChar w:fldCharType="separate"/>
      </w:r>
      <w:r>
        <w:rPr>
          <w:rFonts w:hint="eastAsia"/>
          <w:color w:val="000000" w:themeColor="text1"/>
          <w:szCs w:val="28"/>
          <w:highlight w:val="none"/>
          <w14:textFill>
            <w14:solidFill>
              <w14:schemeClr w14:val="tx1"/>
            </w14:solidFill>
          </w14:textFill>
        </w:rPr>
        <w:t>附件八：</w:t>
      </w:r>
      <w:r>
        <w:rPr>
          <w:rFonts w:hint="eastAsia" w:hAnsi="黑体" w:cs="黑体"/>
          <w:color w:val="000000" w:themeColor="text1"/>
          <w:szCs w:val="28"/>
          <w:highlight w:val="none"/>
          <w14:textFill>
            <w14:solidFill>
              <w14:schemeClr w14:val="tx1"/>
            </w14:solidFill>
          </w14:textFill>
        </w:rPr>
        <w:t>残疾人福利性单位声明函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_Toc8615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43</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6CDF5BF3">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_Toc19883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附件九：成交服务费承诺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3C58DE3">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_Toc2962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附件十：磋商供应商提交的其他资料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_Toc2962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17D55B13">
      <w:pPr>
        <w:pStyle w:val="42"/>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_Toc118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其 他 格 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48B8484F">
      <w:pPr>
        <w:rPr>
          <w:rFonts w:ascii="宋体" w:hAnsi="宋体"/>
          <w:color w:val="000000" w:themeColor="text1"/>
          <w:highlight w:val="none"/>
          <w14:textFill>
            <w14:solidFill>
              <w14:schemeClr w14:val="tx1"/>
            </w14:solidFill>
          </w14:textFill>
        </w:rPr>
        <w:sectPr>
          <w:headerReference r:id="rId7" w:type="first"/>
          <w:footerReference r:id="rId8" w:type="first"/>
          <w:headerReference r:id="rId6" w:type="default"/>
          <w:type w:val="continuous"/>
          <w:pgSz w:w="11907" w:h="16840"/>
          <w:pgMar w:top="1418" w:right="1474" w:bottom="1418" w:left="1474" w:header="851" w:footer="851" w:gutter="0"/>
          <w:cols w:space="720" w:num="1"/>
          <w:titlePg/>
          <w:docGrid w:linePitch="462" w:charSpace="0"/>
        </w:sectPr>
      </w:pPr>
      <w:r>
        <w:rPr>
          <w:rFonts w:ascii="宋体" w:hAnsi="宋体"/>
          <w:bCs/>
          <w:caps/>
          <w:color w:val="000000" w:themeColor="text1"/>
          <w:szCs w:val="21"/>
          <w:highlight w:val="none"/>
          <w14:textFill>
            <w14:solidFill>
              <w14:schemeClr w14:val="tx1"/>
            </w14:solidFill>
          </w14:textFill>
        </w:rPr>
        <w:fldChar w:fldCharType="end"/>
      </w:r>
    </w:p>
    <w:bookmarkEnd w:id="0"/>
    <w:p w14:paraId="50A11EFC">
      <w:pPr>
        <w:pStyle w:val="2"/>
        <w:numPr>
          <w:ilvl w:val="0"/>
          <w:numId w:val="0"/>
        </w:numPr>
        <w:spacing w:before="240"/>
        <w:rPr>
          <w:rFonts w:ascii="宋体" w:hAnsi="宋体" w:eastAsia="宋体"/>
          <w:b/>
          <w:color w:val="000000" w:themeColor="text1"/>
          <w:highlight w:val="none"/>
          <w14:textFill>
            <w14:solidFill>
              <w14:schemeClr w14:val="tx1"/>
            </w14:solidFill>
          </w14:textFill>
        </w:rPr>
      </w:pPr>
      <w:bookmarkStart w:id="1" w:name="_Toc333237612"/>
      <w:bookmarkStart w:id="2" w:name="_Toc340677031"/>
      <w:bookmarkStart w:id="3" w:name="_Toc20153"/>
      <w:bookmarkStart w:id="4" w:name="_Toc337632315"/>
      <w:bookmarkStart w:id="5" w:name="_Toc350438702"/>
      <w:bookmarkStart w:id="6" w:name="_Toc350756403"/>
      <w:bookmarkStart w:id="7" w:name="_Toc365967002"/>
      <w:bookmarkStart w:id="8" w:name="_Toc333237723"/>
      <w:bookmarkStart w:id="9" w:name="_Toc336681892"/>
      <w:bookmarkStart w:id="10" w:name="_Toc333238571"/>
      <w:bookmarkStart w:id="11" w:name="_Toc332206657"/>
      <w:bookmarkStart w:id="12" w:name="_Toc341348291"/>
      <w:bookmarkStart w:id="13" w:name="_Toc342296708"/>
      <w:bookmarkStart w:id="14" w:name="_Toc365985108"/>
      <w:bookmarkStart w:id="15" w:name="_Toc330459945"/>
      <w:bookmarkStart w:id="16" w:name="_Toc339019828"/>
      <w:bookmarkStart w:id="17" w:name="_Toc339362257"/>
      <w:bookmarkStart w:id="18" w:name="_Toc336681537"/>
      <w:bookmarkStart w:id="19" w:name="_Toc331683994"/>
      <w:bookmarkStart w:id="20" w:name="_Toc339020048"/>
      <w:bookmarkStart w:id="21" w:name="_Toc339441044"/>
      <w:bookmarkStart w:id="22" w:name="_Toc339019954"/>
      <w:bookmarkStart w:id="23" w:name="_Toc342060322"/>
      <w:bookmarkStart w:id="24" w:name="_Toc340672830"/>
      <w:bookmarkStart w:id="25" w:name="_Toc332270305"/>
      <w:bookmarkStart w:id="26" w:name="_Toc340507403"/>
      <w:bookmarkStart w:id="27" w:name="_Toc366072457"/>
      <w:bookmarkStart w:id="28" w:name="_Toc339020186"/>
      <w:bookmarkStart w:id="29" w:name="_Toc333935619"/>
      <w:bookmarkStart w:id="30" w:name="_Toc345513762"/>
      <w:bookmarkStart w:id="31" w:name="_Toc333935278"/>
      <w:bookmarkStart w:id="32" w:name="_Toc349127583"/>
      <w:bookmarkStart w:id="33" w:name="_Toc349143546"/>
      <w:bookmarkStart w:id="34" w:name="_Toc331512856"/>
      <w:bookmarkStart w:id="35" w:name="_Toc500860978"/>
      <w:r>
        <w:rPr>
          <w:rFonts w:hint="eastAsia" w:ascii="宋体" w:hAnsi="宋体" w:eastAsia="宋体"/>
          <w:b/>
          <w:color w:val="000000" w:themeColor="text1"/>
          <w:highlight w:val="none"/>
          <w14:textFill>
            <w14:solidFill>
              <w14:schemeClr w14:val="tx1"/>
            </w14:solidFill>
          </w14:textFill>
        </w:rPr>
        <w:t>第一</w:t>
      </w:r>
      <w:bookmarkStart w:id="36" w:name="_Hlt23321731"/>
      <w:bookmarkEnd w:id="36"/>
      <w:r>
        <w:rPr>
          <w:rFonts w:hint="eastAsia" w:ascii="宋体" w:hAnsi="宋体" w:eastAsia="宋体"/>
          <w:b/>
          <w:color w:val="000000" w:themeColor="text1"/>
          <w:highlight w:val="none"/>
          <w14:textFill>
            <w14:solidFill>
              <w14:schemeClr w14:val="tx1"/>
            </w14:solidFill>
          </w14:textFill>
        </w:rPr>
        <w:t>部分 竞争性磋商邀请书</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1D5106A9">
      <w:pPr>
        <w:widowControl/>
        <w:tabs>
          <w:tab w:val="left" w:pos="502"/>
          <w:tab w:val="left" w:pos="5145"/>
        </w:tabs>
        <w:adjustRightInd w:val="0"/>
        <w:snapToGrid w:val="0"/>
        <w:spacing w:line="360" w:lineRule="auto"/>
        <w:ind w:left="105" w:leftChars="50"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广东业信采购招标有限公司（以下简称“代理采购机构”）受</w:t>
      </w:r>
      <w:r>
        <w:rPr>
          <w:rFonts w:hint="eastAsia" w:ascii="宋体" w:hAnsi="宋体"/>
          <w:bCs/>
          <w:color w:val="000000" w:themeColor="text1"/>
          <w:highlight w:val="none"/>
          <w:lang w:eastAsia="zh-CN"/>
          <w14:textFill>
            <w14:solidFill>
              <w14:schemeClr w14:val="tx1"/>
            </w14:solidFill>
          </w14:textFill>
        </w:rPr>
        <w:t>阳江市残疾人康复中心</w:t>
      </w:r>
      <w:r>
        <w:rPr>
          <w:rFonts w:hint="eastAsia" w:ascii="宋体" w:hAnsi="宋体"/>
          <w:bCs/>
          <w:color w:val="000000" w:themeColor="text1"/>
          <w:highlight w:val="none"/>
          <w14:textFill>
            <w14:solidFill>
              <w14:schemeClr w14:val="tx1"/>
            </w14:solidFill>
          </w14:textFill>
        </w:rPr>
        <w:t>（以下简称</w:t>
      </w:r>
      <w:r>
        <w:rPr>
          <w:rFonts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14:textFill>
            <w14:solidFill>
              <w14:schemeClr w14:val="tx1"/>
            </w14:solidFill>
          </w14:textFill>
        </w:rPr>
        <w:t>采购人</w:t>
      </w:r>
      <w:r>
        <w:rPr>
          <w:rFonts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14:textFill>
            <w14:solidFill>
              <w14:schemeClr w14:val="tx1"/>
            </w14:solidFill>
          </w14:textFill>
        </w:rPr>
        <w:t>）的委托，就</w:t>
      </w:r>
      <w:r>
        <w:rPr>
          <w:rFonts w:hint="eastAsia" w:ascii="宋体" w:hAnsi="宋体"/>
          <w:bCs/>
          <w:color w:val="000000" w:themeColor="text1"/>
          <w:highlight w:val="none"/>
          <w:lang w:eastAsia="zh-CN"/>
          <w14:textFill>
            <w14:solidFill>
              <w14:schemeClr w14:val="tx1"/>
            </w14:solidFill>
          </w14:textFill>
        </w:rPr>
        <w:t>2026年阳江市残疾人康复中心辅助器具采购项目</w:t>
      </w:r>
      <w:r>
        <w:rPr>
          <w:rFonts w:hint="eastAsia" w:ascii="宋体" w:hAnsi="宋体"/>
          <w:bCs/>
          <w:color w:val="000000" w:themeColor="text1"/>
          <w:highlight w:val="none"/>
          <w14:textFill>
            <w14:solidFill>
              <w14:schemeClr w14:val="tx1"/>
            </w14:solidFill>
          </w14:textFill>
        </w:rPr>
        <w:t>进行竞争性磋商 (项目编号:</w:t>
      </w:r>
      <w:r>
        <w:rPr>
          <w:rFonts w:ascii="宋体" w:hAnsi="宋体"/>
          <w:bCs/>
          <w:color w:val="000000" w:themeColor="text1"/>
          <w:highlight w:val="none"/>
          <w14:textFill>
            <w14:solidFill>
              <w14:schemeClr w14:val="tx1"/>
            </w14:solidFill>
          </w14:textFill>
        </w:rPr>
        <w:t xml:space="preserve"> </w:t>
      </w:r>
      <w:r>
        <w:rPr>
          <w:rFonts w:hint="eastAsia" w:ascii="宋体" w:hAnsi="宋体"/>
          <w:bCs/>
          <w:color w:val="000000" w:themeColor="text1"/>
          <w:highlight w:val="none"/>
          <w:lang w:eastAsia="zh-CN"/>
          <w14:textFill>
            <w14:solidFill>
              <w14:schemeClr w14:val="tx1"/>
            </w14:solidFill>
          </w14:textFill>
        </w:rPr>
        <w:t>YXCG-20260727</w:t>
      </w:r>
      <w:r>
        <w:rPr>
          <w:rFonts w:hint="eastAsia" w:ascii="宋体" w:hAnsi="宋体"/>
          <w:bCs/>
          <w:color w:val="000000" w:themeColor="text1"/>
          <w:highlight w:val="none"/>
          <w14:textFill>
            <w14:solidFill>
              <w14:schemeClr w14:val="tx1"/>
            </w14:solidFill>
          </w14:textFill>
        </w:rPr>
        <w:t>)，欢迎符合条件的供应商参加。有关事项如下：</w:t>
      </w:r>
    </w:p>
    <w:p w14:paraId="03235C66">
      <w:pPr>
        <w:widowControl/>
        <w:tabs>
          <w:tab w:val="left" w:pos="502"/>
        </w:tabs>
        <w:adjustRightInd w:val="0"/>
        <w:snapToGrid w:val="0"/>
        <w:spacing w:line="360" w:lineRule="auto"/>
        <w:rPr>
          <w:rFonts w:ascii="宋体" w:hAns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highlight w:val="none"/>
          <w14:textFill>
            <w14:solidFill>
              <w14:schemeClr w14:val="tx1"/>
            </w14:solidFill>
          </w14:textFill>
        </w:rPr>
        <w:t>一、</w:t>
      </w:r>
      <w:r>
        <w:rPr>
          <w:rFonts w:hint="eastAsia" w:ascii="宋体" w:hAnsi="宋体" w:cs="Tahoma"/>
          <w:b/>
          <w:bCs/>
          <w:color w:val="000000" w:themeColor="text1"/>
          <w:szCs w:val="21"/>
          <w:highlight w:val="none"/>
          <w14:textFill>
            <w14:solidFill>
              <w14:schemeClr w14:val="tx1"/>
            </w14:solidFill>
          </w14:textFill>
        </w:rPr>
        <w:t>招标项目的名称、用途、数量、采购方式</w:t>
      </w:r>
    </w:p>
    <w:p w14:paraId="0E1CEF2E">
      <w:pPr>
        <w:widowControl/>
        <w:tabs>
          <w:tab w:val="left" w:pos="735"/>
        </w:tabs>
        <w:adjustRightInd w:val="0"/>
        <w:snapToGrid w:val="0"/>
        <w:spacing w:line="360" w:lineRule="auto"/>
        <w:ind w:firstLine="210" w:firstLineChars="100"/>
        <w:rPr>
          <w:rFonts w:hint="eastAsia" w:ascii="宋体" w:hAnsi="宋体" w:eastAsia="宋体"/>
          <w:bCs/>
          <w:color w:val="000000" w:themeColor="text1"/>
          <w:highlight w:val="none"/>
          <w:lang w:eastAsia="zh-CN"/>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1.项目名称：</w:t>
      </w:r>
      <w:r>
        <w:rPr>
          <w:rFonts w:hint="eastAsia" w:ascii="宋体" w:hAnsi="宋体"/>
          <w:bCs/>
          <w:color w:val="000000" w:themeColor="text1"/>
          <w:highlight w:val="none"/>
          <w:lang w:eastAsia="zh-CN"/>
          <w14:textFill>
            <w14:solidFill>
              <w14:schemeClr w14:val="tx1"/>
            </w14:solidFill>
          </w14:textFill>
        </w:rPr>
        <w:t>2026年阳江市残疾人康复中心辅助器具采购项目</w:t>
      </w:r>
    </w:p>
    <w:p w14:paraId="1054F222">
      <w:pPr>
        <w:widowControl/>
        <w:tabs>
          <w:tab w:val="left" w:pos="735"/>
        </w:tabs>
        <w:adjustRightInd w:val="0"/>
        <w:snapToGrid w:val="0"/>
        <w:spacing w:line="360" w:lineRule="auto"/>
        <w:ind w:firstLine="210" w:firstLineChars="100"/>
        <w:rPr>
          <w:rFonts w:hint="eastAsia" w:ascii="宋体" w:hAnsi="宋体" w:eastAsia="宋体"/>
          <w:bCs/>
          <w:color w:val="000000" w:themeColor="text1"/>
          <w:highlight w:val="none"/>
          <w:lang w:eastAsia="zh-CN"/>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2.项目编号：</w:t>
      </w:r>
      <w:r>
        <w:rPr>
          <w:rFonts w:hint="eastAsia" w:ascii="宋体" w:hAnsi="宋体"/>
          <w:bCs/>
          <w:color w:val="000000" w:themeColor="text1"/>
          <w:highlight w:val="none"/>
          <w:lang w:eastAsia="zh-CN"/>
          <w14:textFill>
            <w14:solidFill>
              <w14:schemeClr w14:val="tx1"/>
            </w14:solidFill>
          </w14:textFill>
        </w:rPr>
        <w:t>YXCG-20260727</w:t>
      </w:r>
    </w:p>
    <w:p w14:paraId="1C40C8B4">
      <w:pPr>
        <w:widowControl/>
        <w:tabs>
          <w:tab w:val="left" w:pos="735"/>
        </w:tabs>
        <w:adjustRightInd w:val="0"/>
        <w:snapToGrid w:val="0"/>
        <w:spacing w:line="360" w:lineRule="auto"/>
        <w:ind w:firstLine="210" w:firstLineChars="1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3.磋商报价上限：人民币</w:t>
      </w:r>
      <w:r>
        <w:rPr>
          <w:rFonts w:hint="eastAsia" w:ascii="宋体" w:hAnsi="宋体" w:cs="宋体"/>
          <w:color w:val="000000" w:themeColor="text1"/>
          <w:sz w:val="21"/>
          <w:szCs w:val="21"/>
          <w:highlight w:val="none"/>
          <w:u w:val="none"/>
          <w:lang w:val="en-US" w:eastAsia="zh-CN"/>
          <w14:textFill>
            <w14:solidFill>
              <w14:schemeClr w14:val="tx1"/>
            </w14:solidFill>
          </w14:textFill>
        </w:rPr>
        <w:t>121200</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.00</w:t>
      </w:r>
      <w:r>
        <w:rPr>
          <w:rFonts w:hint="eastAsia" w:ascii="宋体" w:hAnsi="宋体"/>
          <w:bCs/>
          <w:color w:val="000000" w:themeColor="text1"/>
          <w:highlight w:val="none"/>
          <w14:textFill>
            <w14:solidFill>
              <w14:schemeClr w14:val="tx1"/>
            </w14:solidFill>
          </w14:textFill>
        </w:rPr>
        <w:t>元</w:t>
      </w:r>
      <w:r>
        <w:rPr>
          <w:rFonts w:hint="eastAsia" w:ascii="新宋体" w:hAnsi="新宋体" w:eastAsia="新宋体" w:cs="Arial"/>
          <w:color w:val="000000" w:themeColor="text1"/>
          <w:highlight w:val="none"/>
          <w14:textFill>
            <w14:solidFill>
              <w14:schemeClr w14:val="tx1"/>
            </w14:solidFill>
          </w14:textFill>
        </w:rPr>
        <w:t>（超出该上限的</w:t>
      </w:r>
      <w:r>
        <w:rPr>
          <w:rFonts w:hint="eastAsia" w:ascii="宋体" w:hAnsi="宋体"/>
          <w:bCs/>
          <w:color w:val="000000" w:themeColor="text1"/>
          <w:highlight w:val="none"/>
          <w14:textFill>
            <w14:solidFill>
              <w14:schemeClr w14:val="tx1"/>
            </w14:solidFill>
          </w14:textFill>
        </w:rPr>
        <w:t>磋商</w:t>
      </w:r>
      <w:r>
        <w:rPr>
          <w:rFonts w:hint="eastAsia" w:ascii="新宋体" w:hAnsi="新宋体" w:eastAsia="新宋体" w:cs="Arial"/>
          <w:color w:val="000000" w:themeColor="text1"/>
          <w:highlight w:val="none"/>
          <w14:textFill>
            <w14:solidFill>
              <w14:schemeClr w14:val="tx1"/>
            </w14:solidFill>
          </w14:textFill>
        </w:rPr>
        <w:t>报价将作为无效响应处理）</w:t>
      </w:r>
    </w:p>
    <w:tbl>
      <w:tblPr>
        <w:tblStyle w:val="5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3474"/>
        <w:gridCol w:w="1363"/>
        <w:gridCol w:w="1310"/>
        <w:gridCol w:w="1923"/>
      </w:tblGrid>
      <w:tr w14:paraId="2A42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1" w:type="dxa"/>
            <w:noWrap w:val="0"/>
            <w:vAlign w:val="center"/>
          </w:tcPr>
          <w:p w14:paraId="0E3688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序号</w:t>
            </w:r>
          </w:p>
        </w:tc>
        <w:tc>
          <w:tcPr>
            <w:tcW w:w="3474" w:type="dxa"/>
            <w:noWrap w:val="0"/>
            <w:vAlign w:val="center"/>
          </w:tcPr>
          <w:p w14:paraId="51D7035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名称</w:t>
            </w:r>
          </w:p>
        </w:tc>
        <w:tc>
          <w:tcPr>
            <w:tcW w:w="1363" w:type="dxa"/>
            <w:noWrap w:val="0"/>
            <w:vAlign w:val="center"/>
          </w:tcPr>
          <w:p w14:paraId="296B10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数量</w:t>
            </w:r>
          </w:p>
        </w:tc>
        <w:tc>
          <w:tcPr>
            <w:tcW w:w="1310" w:type="dxa"/>
            <w:noWrap w:val="0"/>
            <w:vAlign w:val="center"/>
          </w:tcPr>
          <w:p w14:paraId="37933D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单位</w:t>
            </w:r>
          </w:p>
        </w:tc>
        <w:tc>
          <w:tcPr>
            <w:tcW w:w="1923" w:type="dxa"/>
            <w:noWrap w:val="0"/>
            <w:vAlign w:val="center"/>
          </w:tcPr>
          <w:p w14:paraId="06653E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单价/元</w:t>
            </w:r>
          </w:p>
          <w:p w14:paraId="1465E0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（最高限价）</w:t>
            </w:r>
          </w:p>
        </w:tc>
      </w:tr>
      <w:tr w14:paraId="4AD2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01" w:type="dxa"/>
            <w:vMerge w:val="restart"/>
            <w:noWrap w:val="0"/>
            <w:vAlign w:val="center"/>
          </w:tcPr>
          <w:p w14:paraId="2FA2AE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w:t>
            </w:r>
          </w:p>
          <w:p w14:paraId="0F2B2C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3474" w:type="dxa"/>
            <w:noWrap w:val="0"/>
            <w:vAlign w:val="center"/>
          </w:tcPr>
          <w:p w14:paraId="42AF20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①成人大功率耳背式助听器</w:t>
            </w:r>
          </w:p>
        </w:tc>
        <w:tc>
          <w:tcPr>
            <w:tcW w:w="1363" w:type="dxa"/>
            <w:noWrap w:val="0"/>
            <w:vAlign w:val="center"/>
          </w:tcPr>
          <w:p w14:paraId="09BB5C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p>
        </w:tc>
        <w:tc>
          <w:tcPr>
            <w:tcW w:w="1310" w:type="dxa"/>
            <w:noWrap w:val="0"/>
            <w:vAlign w:val="center"/>
          </w:tcPr>
          <w:p w14:paraId="5802D3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台</w:t>
            </w:r>
          </w:p>
        </w:tc>
        <w:tc>
          <w:tcPr>
            <w:tcW w:w="1923" w:type="dxa"/>
            <w:noWrap w:val="0"/>
            <w:vAlign w:val="center"/>
          </w:tcPr>
          <w:p w14:paraId="1543359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2500.00</w:t>
            </w:r>
          </w:p>
        </w:tc>
      </w:tr>
      <w:tr w14:paraId="33E2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01" w:type="dxa"/>
            <w:vMerge w:val="continue"/>
            <w:noWrap w:val="0"/>
            <w:vAlign w:val="center"/>
          </w:tcPr>
          <w:p w14:paraId="0D0A5D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3474" w:type="dxa"/>
            <w:noWrap w:val="0"/>
            <w:vAlign w:val="center"/>
          </w:tcPr>
          <w:p w14:paraId="3C4C71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②成人</w:t>
            </w:r>
            <w:r>
              <w:rPr>
                <w:rFonts w:hint="eastAsia" w:ascii="宋体" w:hAnsi="宋体" w:eastAsia="宋体" w:cs="宋体"/>
                <w:b w:val="0"/>
                <w:bCs/>
                <w:color w:val="000000" w:themeColor="text1"/>
                <w:sz w:val="21"/>
                <w:szCs w:val="21"/>
                <w:highlight w:val="none"/>
                <w14:textFill>
                  <w14:solidFill>
                    <w14:schemeClr w14:val="tx1"/>
                  </w14:solidFill>
                </w14:textFill>
              </w:rPr>
              <w:t>超大功率耳背式助听器</w:t>
            </w:r>
          </w:p>
        </w:tc>
        <w:tc>
          <w:tcPr>
            <w:tcW w:w="1363" w:type="dxa"/>
            <w:noWrap w:val="0"/>
            <w:vAlign w:val="center"/>
          </w:tcPr>
          <w:p w14:paraId="75A78F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p>
        </w:tc>
        <w:tc>
          <w:tcPr>
            <w:tcW w:w="1310" w:type="dxa"/>
            <w:noWrap w:val="0"/>
            <w:vAlign w:val="center"/>
          </w:tcPr>
          <w:p w14:paraId="47CDEC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台</w:t>
            </w:r>
          </w:p>
        </w:tc>
        <w:tc>
          <w:tcPr>
            <w:tcW w:w="1923" w:type="dxa"/>
            <w:noWrap w:val="0"/>
            <w:vAlign w:val="center"/>
          </w:tcPr>
          <w:p w14:paraId="06540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2500.00</w:t>
            </w:r>
          </w:p>
        </w:tc>
      </w:tr>
      <w:tr w14:paraId="7FC6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01" w:type="dxa"/>
            <w:noWrap w:val="0"/>
            <w:vAlign w:val="center"/>
          </w:tcPr>
          <w:p w14:paraId="339F668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p>
        </w:tc>
        <w:tc>
          <w:tcPr>
            <w:tcW w:w="3474" w:type="dxa"/>
            <w:noWrap w:val="0"/>
            <w:vAlign w:val="center"/>
          </w:tcPr>
          <w:p w14:paraId="7EC99E7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成人助行器</w:t>
            </w:r>
          </w:p>
        </w:tc>
        <w:tc>
          <w:tcPr>
            <w:tcW w:w="1363" w:type="dxa"/>
            <w:noWrap w:val="0"/>
            <w:vAlign w:val="center"/>
          </w:tcPr>
          <w:p w14:paraId="5E1166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p>
        </w:tc>
        <w:tc>
          <w:tcPr>
            <w:tcW w:w="1310" w:type="dxa"/>
            <w:noWrap w:val="0"/>
            <w:vAlign w:val="center"/>
          </w:tcPr>
          <w:p w14:paraId="13FC7C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台</w:t>
            </w:r>
          </w:p>
        </w:tc>
        <w:tc>
          <w:tcPr>
            <w:tcW w:w="1923" w:type="dxa"/>
            <w:noWrap w:val="0"/>
            <w:vAlign w:val="center"/>
          </w:tcPr>
          <w:p w14:paraId="143A5D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200.00</w:t>
            </w:r>
          </w:p>
        </w:tc>
      </w:tr>
      <w:tr w14:paraId="47F0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01" w:type="dxa"/>
            <w:noWrap w:val="0"/>
            <w:vAlign w:val="center"/>
          </w:tcPr>
          <w:p w14:paraId="24FC5F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p>
        </w:tc>
        <w:tc>
          <w:tcPr>
            <w:tcW w:w="3474" w:type="dxa"/>
            <w:noWrap w:val="0"/>
            <w:vAlign w:val="center"/>
          </w:tcPr>
          <w:p w14:paraId="40F883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沐浴椅</w:t>
            </w:r>
          </w:p>
        </w:tc>
        <w:tc>
          <w:tcPr>
            <w:tcW w:w="1363" w:type="dxa"/>
            <w:noWrap w:val="0"/>
            <w:vAlign w:val="center"/>
          </w:tcPr>
          <w:p w14:paraId="56CAC2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40</w:t>
            </w:r>
          </w:p>
        </w:tc>
        <w:tc>
          <w:tcPr>
            <w:tcW w:w="1310" w:type="dxa"/>
            <w:noWrap w:val="0"/>
            <w:vAlign w:val="center"/>
          </w:tcPr>
          <w:p w14:paraId="4E8B5A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张</w:t>
            </w:r>
          </w:p>
        </w:tc>
        <w:tc>
          <w:tcPr>
            <w:tcW w:w="1923" w:type="dxa"/>
            <w:noWrap w:val="0"/>
            <w:vAlign w:val="center"/>
          </w:tcPr>
          <w:p w14:paraId="72B455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300.00</w:t>
            </w:r>
          </w:p>
        </w:tc>
      </w:tr>
      <w:tr w14:paraId="6C3D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001" w:type="dxa"/>
            <w:noWrap w:val="0"/>
            <w:vAlign w:val="center"/>
          </w:tcPr>
          <w:p w14:paraId="7C2B50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p>
        </w:tc>
        <w:tc>
          <w:tcPr>
            <w:tcW w:w="3474" w:type="dxa"/>
            <w:noWrap w:val="0"/>
            <w:vAlign w:val="center"/>
          </w:tcPr>
          <w:p w14:paraId="773C9A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儿童坐姿椅</w:t>
            </w:r>
          </w:p>
        </w:tc>
        <w:tc>
          <w:tcPr>
            <w:tcW w:w="1363" w:type="dxa"/>
            <w:noWrap w:val="0"/>
            <w:vAlign w:val="center"/>
          </w:tcPr>
          <w:p w14:paraId="17E63F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1310" w:type="dxa"/>
            <w:noWrap w:val="0"/>
            <w:vAlign w:val="center"/>
          </w:tcPr>
          <w:p w14:paraId="730F00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张</w:t>
            </w:r>
          </w:p>
        </w:tc>
        <w:tc>
          <w:tcPr>
            <w:tcW w:w="1923" w:type="dxa"/>
            <w:noWrap w:val="0"/>
            <w:vAlign w:val="center"/>
          </w:tcPr>
          <w:p w14:paraId="787094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800.00</w:t>
            </w:r>
          </w:p>
        </w:tc>
      </w:tr>
      <w:tr w14:paraId="6DE7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001" w:type="dxa"/>
            <w:noWrap w:val="0"/>
            <w:vAlign w:val="center"/>
          </w:tcPr>
          <w:p w14:paraId="68F7CB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p>
        </w:tc>
        <w:tc>
          <w:tcPr>
            <w:tcW w:w="3474" w:type="dxa"/>
            <w:noWrap w:val="0"/>
            <w:vAlign w:val="center"/>
          </w:tcPr>
          <w:p w14:paraId="3A4620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护理床</w:t>
            </w:r>
          </w:p>
        </w:tc>
        <w:tc>
          <w:tcPr>
            <w:tcW w:w="1363" w:type="dxa"/>
            <w:noWrap w:val="0"/>
            <w:vAlign w:val="center"/>
          </w:tcPr>
          <w:p w14:paraId="2266B9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1310" w:type="dxa"/>
            <w:noWrap w:val="0"/>
            <w:vAlign w:val="center"/>
          </w:tcPr>
          <w:p w14:paraId="19B79B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张</w:t>
            </w:r>
          </w:p>
        </w:tc>
        <w:tc>
          <w:tcPr>
            <w:tcW w:w="1923" w:type="dxa"/>
            <w:noWrap w:val="0"/>
            <w:vAlign w:val="center"/>
          </w:tcPr>
          <w:p w14:paraId="203A53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1500.00</w:t>
            </w:r>
          </w:p>
        </w:tc>
      </w:tr>
      <w:tr w14:paraId="65B7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001" w:type="dxa"/>
            <w:noWrap w:val="0"/>
            <w:vAlign w:val="center"/>
          </w:tcPr>
          <w:p w14:paraId="53858E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p>
        </w:tc>
        <w:tc>
          <w:tcPr>
            <w:tcW w:w="3474" w:type="dxa"/>
            <w:noWrap w:val="0"/>
            <w:vAlign w:val="center"/>
          </w:tcPr>
          <w:p w14:paraId="515056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儿童站立架</w:t>
            </w:r>
          </w:p>
        </w:tc>
        <w:tc>
          <w:tcPr>
            <w:tcW w:w="1363" w:type="dxa"/>
            <w:noWrap w:val="0"/>
            <w:vAlign w:val="center"/>
          </w:tcPr>
          <w:p w14:paraId="691846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1310" w:type="dxa"/>
            <w:noWrap w:val="0"/>
            <w:vAlign w:val="center"/>
          </w:tcPr>
          <w:p w14:paraId="3A24CC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台</w:t>
            </w:r>
          </w:p>
        </w:tc>
        <w:tc>
          <w:tcPr>
            <w:tcW w:w="1923" w:type="dxa"/>
            <w:noWrap w:val="0"/>
            <w:vAlign w:val="center"/>
          </w:tcPr>
          <w:p w14:paraId="33E812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500.00</w:t>
            </w:r>
          </w:p>
        </w:tc>
      </w:tr>
      <w:tr w14:paraId="0324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001" w:type="dxa"/>
            <w:noWrap w:val="0"/>
            <w:vAlign w:val="center"/>
          </w:tcPr>
          <w:p w14:paraId="0FCDE5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7</w:t>
            </w:r>
          </w:p>
        </w:tc>
        <w:tc>
          <w:tcPr>
            <w:tcW w:w="3474" w:type="dxa"/>
            <w:noWrap w:val="0"/>
            <w:vAlign w:val="center"/>
          </w:tcPr>
          <w:p w14:paraId="3400F3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盲用电饭煲</w:t>
            </w:r>
          </w:p>
        </w:tc>
        <w:tc>
          <w:tcPr>
            <w:tcW w:w="1363" w:type="dxa"/>
            <w:noWrap w:val="0"/>
            <w:vAlign w:val="center"/>
          </w:tcPr>
          <w:p w14:paraId="0D3FB5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p>
        </w:tc>
        <w:tc>
          <w:tcPr>
            <w:tcW w:w="1310" w:type="dxa"/>
            <w:noWrap w:val="0"/>
            <w:vAlign w:val="center"/>
          </w:tcPr>
          <w:p w14:paraId="44A408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1923" w:type="dxa"/>
            <w:noWrap w:val="0"/>
            <w:vAlign w:val="center"/>
          </w:tcPr>
          <w:p w14:paraId="1DDFF6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200.00</w:t>
            </w:r>
          </w:p>
        </w:tc>
      </w:tr>
    </w:tbl>
    <w:p w14:paraId="24502E3E">
      <w:pPr>
        <w:numPr>
          <w:ilvl w:val="0"/>
          <w:numId w:val="0"/>
        </w:numPr>
        <w:spacing w:line="360" w:lineRule="auto"/>
        <w:ind w:left="0" w:leftChars="0" w:firstLine="211" w:firstLineChars="100"/>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注：</w:t>
      </w:r>
      <w:r>
        <w:rPr>
          <w:rFonts w:hint="eastAsia" w:ascii="宋体" w:hAnsi="宋体" w:eastAsia="宋体" w:cs="宋体"/>
          <w:b/>
          <w:bCs/>
          <w:color w:val="000000" w:themeColor="text1"/>
          <w:sz w:val="21"/>
          <w:szCs w:val="21"/>
          <w:highlight w:val="none"/>
          <w14:textFill>
            <w14:solidFill>
              <w14:schemeClr w14:val="tx1"/>
            </w14:solidFill>
          </w14:textFill>
        </w:rPr>
        <w:t>超出该上限的报价将作为无效</w:t>
      </w:r>
      <w:r>
        <w:rPr>
          <w:rFonts w:hint="eastAsia" w:ascii="宋体" w:hAnsi="宋体" w:eastAsia="宋体" w:cs="宋体"/>
          <w:b/>
          <w:bCs/>
          <w:color w:val="000000" w:themeColor="text1"/>
          <w:sz w:val="21"/>
          <w:szCs w:val="21"/>
          <w:highlight w:val="none"/>
          <w:lang w:eastAsia="zh-CN"/>
          <w14:textFill>
            <w14:solidFill>
              <w14:schemeClr w14:val="tx1"/>
            </w14:solidFill>
          </w14:textFill>
        </w:rPr>
        <w:t>报价</w:t>
      </w:r>
      <w:r>
        <w:rPr>
          <w:rFonts w:hint="eastAsia" w:ascii="宋体" w:hAnsi="宋体" w:eastAsia="宋体" w:cs="宋体"/>
          <w:b/>
          <w:bCs/>
          <w:color w:val="000000" w:themeColor="text1"/>
          <w:sz w:val="21"/>
          <w:szCs w:val="21"/>
          <w:highlight w:val="none"/>
          <w14:textFill>
            <w14:solidFill>
              <w14:schemeClr w14:val="tx1"/>
            </w14:solidFill>
          </w14:textFill>
        </w:rPr>
        <w:t>处理。</w:t>
      </w:r>
    </w:p>
    <w:p w14:paraId="006F4BA9">
      <w:pPr>
        <w:widowControl/>
        <w:tabs>
          <w:tab w:val="left" w:pos="735"/>
        </w:tabs>
        <w:adjustRightInd w:val="0"/>
        <w:snapToGrid w:val="0"/>
        <w:spacing w:line="360" w:lineRule="auto"/>
        <w:ind w:firstLine="210" w:firstLineChars="100"/>
        <w:rPr>
          <w:rFonts w:hint="default" w:ascii="宋体" w:hAnsi="宋体" w:eastAsia="宋体"/>
          <w:bCs/>
          <w:color w:val="000000" w:themeColor="text1"/>
          <w:highlight w:val="none"/>
          <w:lang w:val="en-US" w:eastAsia="zh-CN"/>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4.数  量：</w:t>
      </w:r>
      <w:r>
        <w:rPr>
          <w:rFonts w:hint="eastAsia" w:ascii="宋体" w:hAnsi="宋体"/>
          <w:bCs/>
          <w:color w:val="000000" w:themeColor="text1"/>
          <w:highlight w:val="none"/>
          <w:lang w:val="en-US" w:eastAsia="zh-CN"/>
          <w14:textFill>
            <w14:solidFill>
              <w14:schemeClr w14:val="tx1"/>
            </w14:solidFill>
          </w14:textFill>
        </w:rPr>
        <w:t>1项</w:t>
      </w:r>
    </w:p>
    <w:p w14:paraId="1A5C55E8">
      <w:pPr>
        <w:widowControl/>
        <w:tabs>
          <w:tab w:val="left" w:pos="735"/>
        </w:tabs>
        <w:adjustRightInd w:val="0"/>
        <w:snapToGrid w:val="0"/>
        <w:spacing w:line="360" w:lineRule="auto"/>
        <w:ind w:left="525" w:leftChars="100" w:hanging="315" w:hangingChars="15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5.</w:t>
      </w:r>
      <w:r>
        <w:rPr>
          <w:rFonts w:hint="eastAsia" w:ascii="宋体" w:hAnsi="宋体"/>
          <w:bCs/>
          <w:color w:val="000000" w:themeColor="text1"/>
          <w:highlight w:val="none"/>
          <w:lang w:val="en-US" w:eastAsia="zh-CN"/>
          <w14:textFill>
            <w14:solidFill>
              <w14:schemeClr w14:val="tx1"/>
            </w14:solidFill>
          </w14:textFill>
        </w:rPr>
        <w:t>交货期</w:t>
      </w:r>
      <w:r>
        <w:rPr>
          <w:rFonts w:hint="eastAsia" w:ascii="宋体" w:hAnsi="宋体"/>
          <w:bCs/>
          <w:color w:val="000000" w:themeColor="text1"/>
          <w:highlight w:val="none"/>
          <w14:textFill>
            <w14:solidFill>
              <w14:schemeClr w14:val="tx1"/>
            </w14:solidFill>
          </w14:textFill>
        </w:rPr>
        <w:t>：</w:t>
      </w:r>
      <w:bookmarkStart w:id="37" w:name="OLE_LINK1"/>
      <w:r>
        <w:rPr>
          <w:rFonts w:hint="eastAsia" w:ascii="宋体" w:hAnsi="宋体"/>
          <w:bCs/>
          <w:color w:val="000000" w:themeColor="text1"/>
          <w:highlight w:val="none"/>
          <w:lang w:eastAsia="zh-CN"/>
          <w14:textFill>
            <w14:solidFill>
              <w14:schemeClr w14:val="tx1"/>
            </w14:solidFill>
          </w14:textFill>
        </w:rPr>
        <w:t>自合同签订后15天完成供货、安装调试以及验收。相关单位联合验收，并签署项目验收报告。</w:t>
      </w:r>
      <w:bookmarkEnd w:id="37"/>
      <w:r>
        <w:rPr>
          <w:rFonts w:hint="eastAsia" w:ascii="宋体" w:hAnsi="宋体"/>
          <w:bCs/>
          <w:color w:val="000000" w:themeColor="text1"/>
          <w:highlight w:val="none"/>
          <w14:textFill>
            <w14:solidFill>
              <w14:schemeClr w14:val="tx1"/>
            </w14:solidFill>
          </w14:textFill>
        </w:rPr>
        <w:t>（超出该</w:t>
      </w:r>
      <w:r>
        <w:rPr>
          <w:rFonts w:hint="eastAsia" w:ascii="宋体" w:hAnsi="宋体"/>
          <w:bCs/>
          <w:color w:val="000000" w:themeColor="text1"/>
          <w:highlight w:val="none"/>
          <w:lang w:eastAsia="zh-CN"/>
          <w14:textFill>
            <w14:solidFill>
              <w14:schemeClr w14:val="tx1"/>
            </w14:solidFill>
          </w14:textFill>
        </w:rPr>
        <w:t>交货期</w:t>
      </w:r>
      <w:r>
        <w:rPr>
          <w:rFonts w:hint="eastAsia" w:ascii="宋体" w:hAnsi="宋体"/>
          <w:bCs/>
          <w:color w:val="000000" w:themeColor="text1"/>
          <w:highlight w:val="none"/>
          <w14:textFill>
            <w14:solidFill>
              <w14:schemeClr w14:val="tx1"/>
            </w14:solidFill>
          </w14:textFill>
        </w:rPr>
        <w:t>将作为无效投标处理）。</w:t>
      </w:r>
    </w:p>
    <w:p w14:paraId="6E31B66C">
      <w:pPr>
        <w:widowControl/>
        <w:tabs>
          <w:tab w:val="left" w:pos="315"/>
          <w:tab w:val="left" w:pos="735"/>
        </w:tabs>
        <w:adjustRightInd w:val="0"/>
        <w:snapToGrid w:val="0"/>
        <w:spacing w:line="360" w:lineRule="auto"/>
        <w:ind w:firstLine="210" w:firstLineChars="100"/>
        <w:rPr>
          <w:rFonts w:ascii="宋体" w:hAnsi="宋体" w:cs="Tahoma"/>
          <w:color w:val="000000" w:themeColor="text1"/>
          <w:kern w:val="28"/>
          <w:szCs w:val="21"/>
          <w:highlight w:val="none"/>
          <w14:textFill>
            <w14:solidFill>
              <w14:schemeClr w14:val="tx1"/>
            </w14:solidFill>
          </w14:textFill>
        </w:rPr>
      </w:pPr>
      <w:r>
        <w:rPr>
          <w:rFonts w:hint="eastAsia" w:ascii="宋体" w:hAnsi="宋体" w:cs="Tahoma"/>
          <w:color w:val="000000" w:themeColor="text1"/>
          <w:kern w:val="28"/>
          <w:szCs w:val="21"/>
          <w:highlight w:val="none"/>
          <w14:textFill>
            <w14:solidFill>
              <w14:schemeClr w14:val="tx1"/>
            </w14:solidFill>
          </w14:textFill>
        </w:rPr>
        <w:t>6.项目采购方式：竞争性磋商</w:t>
      </w:r>
    </w:p>
    <w:p w14:paraId="39A87329">
      <w:pPr>
        <w:widowControl/>
        <w:tabs>
          <w:tab w:val="left" w:pos="502"/>
        </w:tabs>
        <w:adjustRightInd w:val="0"/>
        <w:snapToGrid w:val="0"/>
        <w:spacing w:line="360" w:lineRule="auto"/>
        <w:rPr>
          <w:rFonts w:ascii="宋体" w:hAnsi="宋体" w:cs="Tahoma"/>
          <w:b/>
          <w:bCs/>
          <w:color w:val="000000" w:themeColor="text1"/>
          <w:highlight w:val="none"/>
          <w14:textFill>
            <w14:solidFill>
              <w14:schemeClr w14:val="tx1"/>
            </w14:solidFill>
          </w14:textFill>
        </w:rPr>
      </w:pPr>
      <w:r>
        <w:rPr>
          <w:rFonts w:hint="eastAsia" w:ascii="宋体" w:hAnsi="宋体" w:cs="Tahoma"/>
          <w:b/>
          <w:bCs/>
          <w:color w:val="000000" w:themeColor="text1"/>
          <w:highlight w:val="none"/>
          <w14:textFill>
            <w14:solidFill>
              <w14:schemeClr w14:val="tx1"/>
            </w14:solidFill>
          </w14:textFill>
        </w:rPr>
        <w:t>二、供应商资格要求为：</w:t>
      </w:r>
    </w:p>
    <w:p w14:paraId="00216546">
      <w:pPr>
        <w:spacing w:line="360" w:lineRule="auto"/>
        <w:ind w:firstLine="210" w:firstLineChars="1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1.供应商应具备《中华人民共和国政府采购法》第二十二条规定的条件，提供下列材料：</w:t>
      </w:r>
    </w:p>
    <w:p w14:paraId="633F4E22">
      <w:pPr>
        <w:spacing w:line="360" w:lineRule="auto"/>
        <w:ind w:firstLine="210" w:firstLineChars="1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2D108C2D">
      <w:pPr>
        <w:spacing w:line="360" w:lineRule="auto"/>
        <w:ind w:firstLine="210" w:firstLineChars="1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2）有依法缴纳税收和社会保障资金的良好记录：提供投标截止日前6个月内任意1个月依法缴纳税收和社会保障资金的相关材料或出具《承诺函》。 如依法免税或不需要缴纳社会保障资金的，提供相应证明材料。</w:t>
      </w:r>
    </w:p>
    <w:p w14:paraId="2759735F">
      <w:pPr>
        <w:spacing w:line="360" w:lineRule="auto"/>
        <w:ind w:firstLine="210" w:firstLineChars="1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3）具有良好的商业信誉和健全的财务会计制度：供应商必须具有良好的商业信誉和健全的财务会计制度（提供202</w:t>
      </w:r>
      <w:r>
        <w:rPr>
          <w:rFonts w:hint="eastAsia"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年度财务状况报告或202</w:t>
      </w:r>
      <w:r>
        <w:rPr>
          <w:rFonts w:hint="eastAsia" w:ascii="宋体" w:hAnsi="宋体" w:cs="宋体"/>
          <w:color w:val="000000" w:themeColor="text1"/>
          <w:highlight w:val="none"/>
          <w:lang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年至今任意一个月的财务报表或基本开户行出具的资信证明或出具《承诺函》）。</w:t>
      </w:r>
    </w:p>
    <w:p w14:paraId="2B815CF3">
      <w:pPr>
        <w:spacing w:line="360" w:lineRule="auto"/>
        <w:ind w:firstLine="210" w:firstLineChars="1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4）履行合同所必需的设备和专业技术能力：按投标（响应）文件格式填报设备及专业技术能力情况或出具《承诺函》。</w:t>
      </w:r>
    </w:p>
    <w:p w14:paraId="67BD7879">
      <w:pPr>
        <w:spacing w:line="360" w:lineRule="auto"/>
        <w:ind w:firstLine="210" w:firstLineChars="1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参加采购活动前3年内，在经营活动中没有重大违法记录：参照投标函相关承诺格式内容或出具《承诺函》。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2D93126">
      <w:pPr>
        <w:spacing w:line="360" w:lineRule="auto"/>
        <w:ind w:firstLine="210" w:firstLineChars="100"/>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为采购项目提供整体设计、规范编制或者项目管理、监理、检测等服务的供应商，不得再参加该采购项目的其他采购活动；</w:t>
      </w:r>
      <w:r>
        <w:rPr>
          <w:rFonts w:hint="eastAsia" w:ascii="宋体" w:hAnsi="宋体" w:cs="宋体"/>
          <w:color w:val="000000" w:themeColor="text1"/>
          <w:highlight w:val="none"/>
          <w14:textFill>
            <w14:solidFill>
              <w14:schemeClr w14:val="tx1"/>
            </w14:solidFill>
          </w14:textFill>
        </w:rPr>
        <w:t>（提供《磋商邀请函》承诺）</w:t>
      </w:r>
    </w:p>
    <w:p w14:paraId="46DCA854">
      <w:pPr>
        <w:spacing w:line="360" w:lineRule="auto"/>
        <w:ind w:firstLine="210" w:firstLineChars="100"/>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3.单位负责人为同一人或者存在直接控股、管理关系的不同供应商，不得参加同一合同项下的政府采购活动；</w:t>
      </w:r>
      <w:r>
        <w:rPr>
          <w:rFonts w:hint="eastAsia" w:ascii="宋体" w:hAnsi="宋体" w:cs="宋体"/>
          <w:color w:val="000000" w:themeColor="text1"/>
          <w:highlight w:val="none"/>
          <w14:textFill>
            <w14:solidFill>
              <w14:schemeClr w14:val="tx1"/>
            </w14:solidFill>
          </w14:textFill>
        </w:rPr>
        <w:t>（提供《磋商邀请函》承诺）</w:t>
      </w:r>
    </w:p>
    <w:p w14:paraId="12D266C4">
      <w:pPr>
        <w:spacing w:line="360" w:lineRule="auto"/>
        <w:ind w:firstLine="210" w:firstLineChars="100"/>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7B46A559">
      <w:pPr>
        <w:spacing w:line="360" w:lineRule="auto"/>
        <w:ind w:firstLine="210" w:firstLineChars="100"/>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5.供应商应具有医疗器械生产许可证或医疗器械经营许可证或第二类医疗器械经营备案凭证并在有效期内。</w:t>
      </w:r>
    </w:p>
    <w:p w14:paraId="02F6453C">
      <w:pPr>
        <w:spacing w:line="360" w:lineRule="auto"/>
        <w:ind w:firstLine="210" w:firstLineChars="1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本项目不接受联合体投标；</w:t>
      </w:r>
    </w:p>
    <w:p w14:paraId="44D8EF2B">
      <w:pPr>
        <w:spacing w:line="360" w:lineRule="auto"/>
        <w:ind w:firstLine="210" w:firstLineChars="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.供应商</w:t>
      </w:r>
      <w:r>
        <w:rPr>
          <w:rFonts w:hint="eastAsia" w:hAnsi="宋体"/>
          <w:color w:val="000000" w:themeColor="text1"/>
          <w:szCs w:val="21"/>
          <w:highlight w:val="none"/>
          <w14:textFill>
            <w14:solidFill>
              <w14:schemeClr w14:val="tx1"/>
            </w14:solidFill>
          </w14:textFill>
        </w:rPr>
        <w:t>须</w:t>
      </w:r>
      <w:r>
        <w:rPr>
          <w:rFonts w:hint="eastAsia" w:hAnsi="宋体" w:cs="宋体"/>
          <w:color w:val="000000" w:themeColor="text1"/>
          <w:szCs w:val="21"/>
          <w:highlight w:val="none"/>
          <w14:textFill>
            <w14:solidFill>
              <w14:schemeClr w14:val="tx1"/>
            </w14:solidFill>
          </w14:textFill>
        </w:rPr>
        <w:t>在招标代理机构登记并购买磋商文件。</w:t>
      </w:r>
    </w:p>
    <w:p w14:paraId="13D0825F">
      <w:pPr>
        <w:widowControl/>
        <w:tabs>
          <w:tab w:val="left" w:pos="502"/>
        </w:tabs>
        <w:adjustRightInd w:val="0"/>
        <w:snapToGrid w:val="0"/>
        <w:spacing w:line="360" w:lineRule="auto"/>
        <w:rPr>
          <w:rFonts w:ascii="宋体" w:hAns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szCs w:val="21"/>
          <w:highlight w:val="none"/>
          <w14:textFill>
            <w14:solidFill>
              <w14:schemeClr w14:val="tx1"/>
            </w14:solidFill>
          </w14:textFill>
        </w:rPr>
        <w:t>三、</w:t>
      </w:r>
      <w:r>
        <w:rPr>
          <w:rFonts w:ascii="宋体" w:hAnsi="宋体" w:cs="Tahoma"/>
          <w:b/>
          <w:bCs/>
          <w:color w:val="000000" w:themeColor="text1"/>
          <w:szCs w:val="21"/>
          <w:highlight w:val="none"/>
          <w14:textFill>
            <w14:solidFill>
              <w14:schemeClr w14:val="tx1"/>
            </w14:solidFill>
          </w14:textFill>
        </w:rPr>
        <w:t>磋商文件的公示</w:t>
      </w:r>
    </w:p>
    <w:p w14:paraId="3A2215A8">
      <w:pPr>
        <w:widowControl/>
        <w:spacing w:line="360" w:lineRule="auto"/>
        <w:jc w:val="left"/>
        <w:rPr>
          <w:rFonts w:ascii="宋体" w:hAnsi="宋体"/>
          <w:bCs/>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  1．</w:t>
      </w:r>
      <w:r>
        <w:rPr>
          <w:rFonts w:hint="eastAsia" w:ascii="宋体" w:hAnsi="宋体" w:cs="Arial"/>
          <w:color w:val="000000" w:themeColor="text1"/>
          <w:highlight w:val="none"/>
          <w14:textFill>
            <w14:solidFill>
              <w14:schemeClr w14:val="tx1"/>
            </w14:solidFill>
          </w14:textFill>
        </w:rPr>
        <w:t>磋商文件公示时</w:t>
      </w:r>
      <w:r>
        <w:rPr>
          <w:rFonts w:hint="eastAsia" w:ascii="宋体" w:hAnsi="宋体"/>
          <w:bCs/>
          <w:color w:val="000000" w:themeColor="text1"/>
          <w:highlight w:val="none"/>
          <w14:textFill>
            <w14:solidFill>
              <w14:schemeClr w14:val="tx1"/>
            </w14:solidFill>
          </w14:textFill>
        </w:rPr>
        <w:t>间及下载：2026年7月29日至2026年8月5日。</w:t>
      </w:r>
    </w:p>
    <w:p w14:paraId="7B25E7BD">
      <w:pPr>
        <w:widowControl/>
        <w:adjustRightInd w:val="0"/>
        <w:snapToGrid w:val="0"/>
        <w:spacing w:line="360" w:lineRule="auto"/>
        <w:ind w:left="105" w:leftChars="50"/>
        <w:rPr>
          <w:rFonts w:ascii="宋体" w:hAnsi="宋体" w:cs="宋体"/>
          <w:color w:val="000000" w:themeColor="text1"/>
          <w:kern w:val="0"/>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2．</w:t>
      </w:r>
      <w:r>
        <w:rPr>
          <w:rFonts w:hint="eastAsia" w:ascii="宋体" w:hAnsi="宋体" w:eastAsia="宋体" w:cs="宋体"/>
          <w:bCs/>
          <w:color w:val="000000" w:themeColor="text1"/>
          <w:highlight w:val="none"/>
          <w14:textFill>
            <w14:solidFill>
              <w14:schemeClr w14:val="tx1"/>
            </w14:solidFill>
          </w14:textFill>
        </w:rPr>
        <w:t>根据《中华人民共和国政府采购法》第</w:t>
      </w:r>
      <w:r>
        <w:rPr>
          <w:rFonts w:hint="eastAsia" w:ascii="宋体" w:hAnsi="宋体" w:cs="宋体"/>
          <w:bCs/>
          <w:color w:val="000000" w:themeColor="text1"/>
          <w:highlight w:val="none"/>
          <w:lang w:val="en-US" w:eastAsia="zh-CN"/>
          <w14:textFill>
            <w14:solidFill>
              <w14:schemeClr w14:val="tx1"/>
            </w14:solidFill>
          </w14:textFill>
        </w:rPr>
        <w:t>五</w:t>
      </w:r>
      <w:r>
        <w:rPr>
          <w:rFonts w:hint="eastAsia" w:ascii="宋体" w:hAnsi="宋体" w:eastAsia="宋体" w:cs="宋体"/>
          <w:bCs/>
          <w:color w:val="000000" w:themeColor="text1"/>
          <w:highlight w:val="none"/>
          <w14:textFill>
            <w14:solidFill>
              <w14:schemeClr w14:val="tx1"/>
            </w14:solidFill>
          </w14:textFill>
        </w:rPr>
        <w:t>十</w:t>
      </w:r>
      <w:r>
        <w:rPr>
          <w:rFonts w:hint="eastAsia" w:ascii="宋体" w:hAnsi="宋体" w:cs="宋体"/>
          <w:bCs/>
          <w:color w:val="000000" w:themeColor="text1"/>
          <w:highlight w:val="none"/>
          <w:lang w:val="en-US" w:eastAsia="zh-CN"/>
          <w14:textFill>
            <w14:solidFill>
              <w14:schemeClr w14:val="tx1"/>
            </w14:solidFill>
          </w14:textFill>
        </w:rPr>
        <w:t>二</w:t>
      </w:r>
      <w:r>
        <w:rPr>
          <w:rFonts w:hint="eastAsia" w:ascii="宋体" w:hAnsi="宋体" w:eastAsia="宋体" w:cs="宋体"/>
          <w:bCs/>
          <w:color w:val="000000" w:themeColor="text1"/>
          <w:highlight w:val="none"/>
          <w14:textFill>
            <w14:solidFill>
              <w14:schemeClr w14:val="tx1"/>
            </w14:solidFill>
          </w14:textFill>
        </w:rPr>
        <w:t>条的规定，供应商认为采购文件、采购过程和中标、成交结果使自己的权益受到损害的，可以在知道或者应知其权益受到损害之日起七个工作日内，以书面形式向采购人提出质疑。</w:t>
      </w:r>
      <w:r>
        <w:rPr>
          <w:rFonts w:ascii="宋体" w:hAnsi="宋体" w:cs="宋体"/>
          <w:color w:val="000000" w:themeColor="text1"/>
          <w:kern w:val="0"/>
          <w:szCs w:val="21"/>
          <w:highlight w:val="none"/>
          <w14:textFill>
            <w14:solidFill>
              <w14:schemeClr w14:val="tx1"/>
            </w14:solidFill>
          </w14:textFill>
        </w:rPr>
        <w:t>质疑函应当</w:t>
      </w:r>
      <w:r>
        <w:rPr>
          <w:rFonts w:hint="eastAsia" w:ascii="宋体" w:hAnsi="宋体" w:cs="宋体"/>
          <w:color w:val="000000" w:themeColor="text1"/>
          <w:kern w:val="0"/>
          <w:szCs w:val="21"/>
          <w:highlight w:val="none"/>
          <w14:textFill>
            <w14:solidFill>
              <w14:schemeClr w14:val="tx1"/>
            </w14:solidFill>
          </w14:textFill>
        </w:rPr>
        <w:t>由</w:t>
      </w:r>
      <w:r>
        <w:rPr>
          <w:rFonts w:ascii="宋体" w:hAnsi="宋体" w:cs="宋体"/>
          <w:color w:val="000000" w:themeColor="text1"/>
          <w:kern w:val="0"/>
          <w:szCs w:val="21"/>
          <w:highlight w:val="none"/>
          <w14:textFill>
            <w14:solidFill>
              <w14:schemeClr w14:val="tx1"/>
            </w14:solidFill>
          </w14:textFill>
        </w:rPr>
        <w:t>质疑</w:t>
      </w:r>
      <w:r>
        <w:rPr>
          <w:rFonts w:hint="eastAsia" w:ascii="宋体" w:hAnsi="宋体" w:cs="宋体"/>
          <w:color w:val="000000" w:themeColor="text1"/>
          <w:kern w:val="0"/>
          <w:szCs w:val="21"/>
          <w:highlight w:val="none"/>
          <w14:textFill>
            <w14:solidFill>
              <w14:schemeClr w14:val="tx1"/>
            </w14:solidFill>
          </w14:textFill>
        </w:rPr>
        <w:t>投标人的</w:t>
      </w:r>
      <w:r>
        <w:rPr>
          <w:rFonts w:ascii="宋体" w:hAnsi="宋体" w:cs="宋体"/>
          <w:color w:val="000000" w:themeColor="text1"/>
          <w:kern w:val="0"/>
          <w:szCs w:val="21"/>
          <w:highlight w:val="none"/>
          <w14:textFill>
            <w14:solidFill>
              <w14:schemeClr w14:val="tx1"/>
            </w14:solidFill>
          </w14:textFill>
        </w:rPr>
        <w:t>法定代表人或主要负责人签字并加盖</w:t>
      </w:r>
      <w:r>
        <w:rPr>
          <w:rFonts w:hint="eastAsia" w:ascii="宋体" w:hAnsi="宋体" w:cs="宋体"/>
          <w:color w:val="000000" w:themeColor="text1"/>
          <w:kern w:val="0"/>
          <w:szCs w:val="21"/>
          <w:highlight w:val="none"/>
          <w14:textFill>
            <w14:solidFill>
              <w14:schemeClr w14:val="tx1"/>
            </w14:solidFill>
          </w14:textFill>
        </w:rPr>
        <w:t>单位</w:t>
      </w:r>
      <w:r>
        <w:rPr>
          <w:rFonts w:ascii="宋体" w:hAnsi="宋体" w:cs="宋体"/>
          <w:color w:val="000000" w:themeColor="text1"/>
          <w:kern w:val="0"/>
          <w:szCs w:val="21"/>
          <w:highlight w:val="none"/>
          <w14:textFill>
            <w14:solidFill>
              <w14:schemeClr w14:val="tx1"/>
            </w14:solidFill>
          </w14:textFill>
        </w:rPr>
        <w:t>公章</w:t>
      </w:r>
      <w:r>
        <w:rPr>
          <w:rFonts w:hint="eastAsia" w:ascii="宋体" w:hAnsi="宋体" w:cs="宋体"/>
          <w:color w:val="000000" w:themeColor="text1"/>
          <w:kern w:val="0"/>
          <w:szCs w:val="21"/>
          <w:highlight w:val="none"/>
          <w14:textFill>
            <w14:solidFill>
              <w14:schemeClr w14:val="tx1"/>
            </w14:solidFill>
          </w14:textFill>
        </w:rPr>
        <w:t>，留有联系人及联系电话并提供营业执照复印件、法定代表人（负责人）证明书、授权书、法定代表人（负责人）被授权人身份证复印件，并与代理采购机构工作人员做好确认工作，未被确认的质疑将作为无效质疑，</w:t>
      </w:r>
      <w:r>
        <w:rPr>
          <w:rFonts w:ascii="宋体" w:hAnsi="宋体" w:cs="宋体"/>
          <w:color w:val="000000" w:themeColor="text1"/>
          <w:kern w:val="0"/>
          <w:szCs w:val="21"/>
          <w:highlight w:val="none"/>
          <w14:textFill>
            <w14:solidFill>
              <w14:schemeClr w14:val="tx1"/>
            </w14:solidFill>
          </w14:textFill>
        </w:rPr>
        <w:t>采购人或</w:t>
      </w:r>
      <w:r>
        <w:rPr>
          <w:rFonts w:hint="eastAsia" w:ascii="宋体" w:hAnsi="宋体" w:cs="宋体"/>
          <w:color w:val="000000" w:themeColor="text1"/>
          <w:kern w:val="0"/>
          <w:szCs w:val="21"/>
          <w:highlight w:val="none"/>
          <w14:textFill>
            <w14:solidFill>
              <w14:schemeClr w14:val="tx1"/>
            </w14:solidFill>
          </w14:textFill>
        </w:rPr>
        <w:t>代理采购机构可不予作答。</w:t>
      </w:r>
    </w:p>
    <w:p w14:paraId="5A3FAE6E">
      <w:pPr>
        <w:widowControl/>
        <w:tabs>
          <w:tab w:val="left" w:pos="502"/>
        </w:tabs>
        <w:adjustRightInd w:val="0"/>
        <w:snapToGrid w:val="0"/>
        <w:spacing w:line="360" w:lineRule="auto"/>
        <w:rPr>
          <w:rFonts w:ascii="宋体" w:hAns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szCs w:val="21"/>
          <w:highlight w:val="none"/>
          <w14:textFill>
            <w14:solidFill>
              <w14:schemeClr w14:val="tx1"/>
            </w14:solidFill>
          </w14:textFill>
        </w:rPr>
        <w:t>四、购买磋商文件的时间、地点、方式及磋商文件售价</w:t>
      </w:r>
    </w:p>
    <w:p w14:paraId="76A3D4C4">
      <w:pPr>
        <w:widowControl/>
        <w:tabs>
          <w:tab w:val="left" w:pos="735"/>
        </w:tabs>
        <w:adjustRightInd w:val="0"/>
        <w:snapToGrid w:val="0"/>
        <w:spacing w:line="360" w:lineRule="auto"/>
        <w:ind w:left="210" w:hanging="210" w:hangingChars="100"/>
        <w:rPr>
          <w:rFonts w:ascii="宋体" w:hAnsi="宋体" w:cs="Arial"/>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 xml:space="preserve"> 1.购买磋商文件</w:t>
      </w:r>
      <w:r>
        <w:rPr>
          <w:rFonts w:hint="eastAsia" w:ascii="宋体" w:hAnsi="宋体"/>
          <w:bCs/>
          <w:color w:val="000000" w:themeColor="text1"/>
          <w:highlight w:val="none"/>
          <w14:textFill>
            <w14:solidFill>
              <w14:schemeClr w14:val="tx1"/>
            </w14:solidFill>
          </w14:textFill>
        </w:rPr>
        <w:t>时间：2026年7月29日至2026年8月5日，上午9:00～12:00，下午2:30～5:30（节假日除外）（北</w:t>
      </w:r>
      <w:r>
        <w:rPr>
          <w:rFonts w:hint="eastAsia" w:ascii="宋体" w:hAnsi="宋体" w:cs="Arial"/>
          <w:color w:val="000000" w:themeColor="text1"/>
          <w:highlight w:val="none"/>
          <w14:textFill>
            <w14:solidFill>
              <w14:schemeClr w14:val="tx1"/>
            </w14:solidFill>
          </w14:textFill>
        </w:rPr>
        <w:t>京时间）。</w:t>
      </w:r>
    </w:p>
    <w:p w14:paraId="3F6B4538">
      <w:pPr>
        <w:widowControl/>
        <w:tabs>
          <w:tab w:val="left" w:pos="735"/>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 xml:space="preserve"> 2.购买磋商文件地点：阳江市江城区猫山四街33号A座2楼</w:t>
      </w:r>
      <w:r>
        <w:rPr>
          <w:rFonts w:hint="eastAsia" w:ascii="宋体" w:hAnsi="宋体"/>
          <w:color w:val="000000" w:themeColor="text1"/>
          <w:szCs w:val="21"/>
          <w:highlight w:val="none"/>
          <w14:textFill>
            <w14:solidFill>
              <w14:schemeClr w14:val="tx1"/>
            </w14:solidFill>
          </w14:textFill>
        </w:rPr>
        <w:t>205室。</w:t>
      </w:r>
    </w:p>
    <w:p w14:paraId="739F768B">
      <w:pPr>
        <w:widowControl/>
        <w:tabs>
          <w:tab w:val="left" w:pos="735"/>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3.磋商文件售价：</w:t>
      </w:r>
      <w:r>
        <w:rPr>
          <w:rFonts w:hint="eastAsia" w:ascii="宋体" w:hAnsi="宋体"/>
          <w:bCs/>
          <w:color w:val="000000" w:themeColor="text1"/>
          <w:szCs w:val="21"/>
          <w:highlight w:val="none"/>
          <w14:textFill>
            <w14:solidFill>
              <w14:schemeClr w14:val="tx1"/>
            </w14:solidFill>
          </w14:textFill>
        </w:rPr>
        <w:t>磋商文件每套人民币300元，售后不退</w:t>
      </w:r>
      <w:r>
        <w:rPr>
          <w:rFonts w:hint="eastAsia" w:ascii="宋体" w:hAnsi="宋体"/>
          <w:bCs/>
          <w:color w:val="000000" w:themeColor="text1"/>
          <w:highlight w:val="none"/>
          <w14:textFill>
            <w14:solidFill>
              <w14:schemeClr w14:val="tx1"/>
            </w14:solidFill>
          </w14:textFill>
        </w:rPr>
        <w:t>。</w:t>
      </w:r>
    </w:p>
    <w:p w14:paraId="3983D693">
      <w:pPr>
        <w:widowControl/>
        <w:tabs>
          <w:tab w:val="left" w:pos="735"/>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4.磋商文件获取方式：现场发售。</w:t>
      </w:r>
    </w:p>
    <w:p w14:paraId="4F9A1E36">
      <w:pPr>
        <w:widowControl/>
        <w:tabs>
          <w:tab w:val="left" w:pos="735"/>
        </w:tabs>
        <w:adjustRightInd w:val="0"/>
        <w:snapToGrid w:val="0"/>
        <w:spacing w:line="360" w:lineRule="auto"/>
        <w:ind w:firstLine="105" w:firstLineChars="5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5.</w:t>
      </w:r>
      <w:r>
        <w:rPr>
          <w:rFonts w:hint="eastAsia" w:ascii="宋体" w:hAnsi="宋体"/>
          <w:bCs/>
          <w:color w:val="000000" w:themeColor="text1"/>
          <w:szCs w:val="21"/>
          <w:highlight w:val="none"/>
          <w14:textFill>
            <w14:solidFill>
              <w14:schemeClr w14:val="tx1"/>
            </w14:solidFill>
          </w14:textFill>
        </w:rPr>
        <w:t>购买磋商文件必须携带：</w:t>
      </w:r>
    </w:p>
    <w:p w14:paraId="3D720976">
      <w:pPr>
        <w:widowControl/>
        <w:tabs>
          <w:tab w:val="left" w:pos="735"/>
        </w:tabs>
        <w:adjustRightInd w:val="0"/>
        <w:snapToGrid w:val="0"/>
        <w:spacing w:line="360" w:lineRule="auto"/>
        <w:ind w:left="420" w:leftChars="100" w:hanging="210" w:hangingChars="1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法定代表人（负责人）证明书原件、法定代表人（负责人）授权委托书原件、法定代表人（负责人）身份证复印件、授权委托人身份证复印件和企业法人营业执照副本复印件及《购买标书登记表》加盖公章到指定地址购买。</w:t>
      </w:r>
      <w:r>
        <w:rPr>
          <w:rFonts w:hint="eastAsia" w:ascii="宋体" w:hAnsi="宋体"/>
          <w:b/>
          <w:bCs/>
          <w:color w:val="000000" w:themeColor="text1"/>
          <w:highlight w:val="none"/>
          <w14:textFill>
            <w14:solidFill>
              <w14:schemeClr w14:val="tx1"/>
            </w14:solidFill>
          </w14:textFill>
        </w:rPr>
        <w:t>报名时供应商的资料与以上报名条件不符合、不齐全、复印件不清晰或未盖红色公章的将不予受理</w:t>
      </w:r>
      <w:r>
        <w:rPr>
          <w:rFonts w:hint="eastAsia" w:ascii="宋体" w:hAnsi="宋体"/>
          <w:bCs/>
          <w:color w:val="000000" w:themeColor="text1"/>
          <w:highlight w:val="none"/>
          <w14:textFill>
            <w14:solidFill>
              <w14:schemeClr w14:val="tx1"/>
            </w14:solidFill>
          </w14:textFill>
        </w:rPr>
        <w:t>。</w:t>
      </w:r>
    </w:p>
    <w:p w14:paraId="79A739C1">
      <w:pPr>
        <w:widowControl/>
        <w:tabs>
          <w:tab w:val="left" w:pos="735"/>
        </w:tabs>
        <w:adjustRightInd w:val="0"/>
        <w:snapToGrid w:val="0"/>
        <w:spacing w:line="360" w:lineRule="auto"/>
        <w:ind w:left="388" w:leftChars="135" w:hanging="105" w:hangingChars="50"/>
        <w:rPr>
          <w:rFonts w:ascii="宋体" w:hAnsi="宋体" w:cs="Arial"/>
          <w:b/>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2）</w:t>
      </w:r>
      <w:r>
        <w:rPr>
          <w:rFonts w:hint="eastAsia" w:ascii="宋体" w:hAnsi="宋体"/>
          <w:b/>
          <w:bCs/>
          <w:color w:val="000000" w:themeColor="text1"/>
          <w:highlight w:val="none"/>
          <w14:textFill>
            <w14:solidFill>
              <w14:schemeClr w14:val="tx1"/>
            </w14:solidFill>
          </w14:textFill>
        </w:rPr>
        <w:t>供应商须提供未被列入“信用中国”网站(</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"http://www.creditchina.gov.cn)" </w:instrText>
      </w:r>
      <w:r>
        <w:rPr>
          <w:color w:val="000000" w:themeColor="text1"/>
          <w:highlight w:val="none"/>
          <w14:textFill>
            <w14:solidFill>
              <w14:schemeClr w14:val="tx1"/>
            </w14:solidFill>
          </w14:textFill>
        </w:rPr>
        <w:fldChar w:fldCharType="separate"/>
      </w:r>
      <w:r>
        <w:rPr>
          <w:rStyle w:val="59"/>
          <w:rFonts w:hint="eastAsia" w:ascii="宋体" w:hAnsi="宋体"/>
          <w:b/>
          <w:bCs/>
          <w:color w:val="000000" w:themeColor="text1"/>
          <w:highlight w:val="none"/>
          <w14:textFill>
            <w14:solidFill>
              <w14:schemeClr w14:val="tx1"/>
            </w14:solidFill>
          </w14:textFill>
        </w:rPr>
        <w:t>www.creditchina.gov.cn)“记录失信被执行人或重大</w:t>
      </w:r>
      <w:r>
        <w:rPr>
          <w:rStyle w:val="59"/>
          <w:rFonts w:hint="eastAsia" w:ascii="宋体" w:hAnsi="宋体"/>
          <w:b/>
          <w:bCs/>
          <w:color w:val="000000" w:themeColor="text1"/>
          <w:highlight w:val="none"/>
          <w14:textFill>
            <w14:solidFill>
              <w14:schemeClr w14:val="tx1"/>
            </w14:solidFill>
          </w14:textFill>
        </w:rPr>
        <w:fldChar w:fldCharType="end"/>
      </w:r>
      <w:r>
        <w:rPr>
          <w:rFonts w:hint="eastAsia" w:ascii="宋体" w:hAnsi="宋体"/>
          <w:b/>
          <w:bCs/>
          <w:color w:val="000000" w:themeColor="text1"/>
          <w:highlight w:val="none"/>
          <w14:textFill>
            <w14:solidFill>
              <w14:schemeClr w14:val="tx1"/>
            </w14:solidFill>
          </w14:textFill>
        </w:rPr>
        <w:t>税收违法案件当事人名单或政府采购严重违法失信行为”记录名单；不处于中国政府采购网(www.ccgp.gov.cn)“政府采购严重违法失信行为信息记录”中的禁止参加政府采购活动期间的截图。（证明文件须加盖供应商公章）（以采购代理机构或采购人查询结果为准，如相关失信记录已失效，供应商需提供相关证明资料）。</w:t>
      </w:r>
    </w:p>
    <w:p w14:paraId="26FA2507">
      <w:pPr>
        <w:widowControl/>
        <w:numPr>
          <w:ilvl w:val="0"/>
          <w:numId w:val="22"/>
        </w:numPr>
        <w:tabs>
          <w:tab w:val="left" w:pos="502"/>
        </w:tabs>
        <w:adjustRightInd w:val="0"/>
        <w:snapToGrid w:val="0"/>
        <w:spacing w:line="360" w:lineRule="auto"/>
        <w:rPr>
          <w:rFonts w:ascii="宋体" w:hAns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szCs w:val="21"/>
          <w:highlight w:val="none"/>
          <w14:textFill>
            <w14:solidFill>
              <w14:schemeClr w14:val="tx1"/>
            </w14:solidFill>
          </w14:textFill>
        </w:rPr>
        <w:t>响应截止时间、开启时间及地点</w:t>
      </w:r>
    </w:p>
    <w:p w14:paraId="25D5E1B7">
      <w:pPr>
        <w:widowControl/>
        <w:tabs>
          <w:tab w:val="left" w:pos="735"/>
        </w:tabs>
        <w:adjustRightInd w:val="0"/>
        <w:snapToGrid w:val="0"/>
        <w:spacing w:line="360" w:lineRule="auto"/>
        <w:rPr>
          <w:rFonts w:ascii="宋体" w:hAnsi="宋体" w:cs="Arial"/>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 xml:space="preserve"> 1.递交磋商响应文件时间：2026年8月10日</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lang w:val="en-US" w:eastAsia="zh-CN"/>
          <w14:textFill>
            <w14:solidFill>
              <w14:schemeClr w14:val="tx1"/>
            </w14:solidFill>
          </w14:textFill>
        </w:rPr>
        <w:t>14</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3</w:t>
      </w:r>
      <w:r>
        <w:rPr>
          <w:rFonts w:hint="eastAsia" w:ascii="宋体" w:hAnsi="宋体"/>
          <w:color w:val="000000" w:themeColor="text1"/>
          <w:highlight w:val="none"/>
          <w14:textFill>
            <w14:solidFill>
              <w14:schemeClr w14:val="tx1"/>
            </w14:solidFill>
          </w14:textFill>
        </w:rPr>
        <w:t>0-</w:t>
      </w:r>
      <w:r>
        <w:rPr>
          <w:rFonts w:hint="eastAsia" w:ascii="宋体" w:hAnsi="宋体"/>
          <w:color w:val="000000" w:themeColor="text1"/>
          <w:highlight w:val="none"/>
          <w:lang w:val="en-US" w:eastAsia="zh-CN"/>
          <w14:textFill>
            <w14:solidFill>
              <w14:schemeClr w14:val="tx1"/>
            </w14:solidFill>
          </w14:textFill>
        </w:rPr>
        <w:t>15</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00</w:t>
      </w:r>
      <w:r>
        <w:rPr>
          <w:rFonts w:ascii="宋体" w:hAnsi="宋体" w:cs="Arial"/>
          <w:color w:val="000000" w:themeColor="text1"/>
          <w:highlight w:val="none"/>
          <w14:textFill>
            <w14:solidFill>
              <w14:schemeClr w14:val="tx1"/>
            </w14:solidFill>
          </w14:textFill>
        </w:rPr>
        <w:t xml:space="preserve"> (</w:t>
      </w:r>
      <w:r>
        <w:rPr>
          <w:rFonts w:hint="eastAsia" w:ascii="宋体" w:hAnsi="宋体" w:cs="Arial"/>
          <w:color w:val="000000" w:themeColor="text1"/>
          <w:highlight w:val="none"/>
          <w14:textFill>
            <w14:solidFill>
              <w14:schemeClr w14:val="tx1"/>
            </w14:solidFill>
          </w14:textFill>
        </w:rPr>
        <w:t>北京时间</w:t>
      </w:r>
      <w:r>
        <w:rPr>
          <w:rFonts w:ascii="宋体" w:hAnsi="宋体" w:cs="Arial"/>
          <w:color w:val="000000" w:themeColor="text1"/>
          <w:highlight w:val="none"/>
          <w14:textFill>
            <w14:solidFill>
              <w14:schemeClr w14:val="tx1"/>
            </w14:solidFill>
          </w14:textFill>
        </w:rPr>
        <w:t>)</w:t>
      </w:r>
      <w:r>
        <w:rPr>
          <w:rFonts w:hint="eastAsia" w:ascii="宋体" w:hAnsi="宋体" w:cs="Arial"/>
          <w:color w:val="000000" w:themeColor="text1"/>
          <w:highlight w:val="none"/>
          <w14:textFill>
            <w14:solidFill>
              <w14:schemeClr w14:val="tx1"/>
            </w14:solidFill>
          </w14:textFill>
        </w:rPr>
        <w:t>。</w:t>
      </w:r>
    </w:p>
    <w:p w14:paraId="426E5801">
      <w:pPr>
        <w:widowControl/>
        <w:tabs>
          <w:tab w:val="left" w:pos="735"/>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 xml:space="preserve"> 2.响应截止时间：2026年8月10日</w:t>
      </w:r>
      <w:r>
        <w:rPr>
          <w:rFonts w:hint="eastAsia" w:ascii="宋体" w:hAnsi="宋体"/>
          <w:color w:val="000000" w:themeColor="text1"/>
          <w:highlight w:val="none"/>
          <w:lang w:val="en-US" w:eastAsia="zh-CN"/>
          <w14:textFill>
            <w14:solidFill>
              <w14:schemeClr w14:val="tx1"/>
            </w14:solidFill>
          </w14:textFill>
        </w:rPr>
        <w:t>15</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00</w:t>
      </w:r>
      <w:r>
        <w:rPr>
          <w:rFonts w:hint="eastAsia" w:ascii="宋体" w:hAnsi="宋体" w:cs="Arial"/>
          <w:color w:val="000000" w:themeColor="text1"/>
          <w:szCs w:val="21"/>
          <w:highlight w:val="none"/>
          <w14:textFill>
            <w14:solidFill>
              <w14:schemeClr w14:val="tx1"/>
            </w14:solidFill>
          </w14:textFill>
        </w:rPr>
        <w:t xml:space="preserve"> </w:t>
      </w:r>
      <w:r>
        <w:rPr>
          <w:rFonts w:ascii="宋体" w:hAnsi="宋体" w:cs="Arial"/>
          <w:color w:val="000000" w:themeColor="text1"/>
          <w:highlight w:val="none"/>
          <w14:textFill>
            <w14:solidFill>
              <w14:schemeClr w14:val="tx1"/>
            </w14:solidFill>
          </w14:textFill>
        </w:rPr>
        <w:t>(</w:t>
      </w:r>
      <w:r>
        <w:rPr>
          <w:rFonts w:hint="eastAsia" w:ascii="宋体" w:hAnsi="宋体" w:cs="Arial"/>
          <w:color w:val="000000" w:themeColor="text1"/>
          <w:highlight w:val="none"/>
          <w14:textFill>
            <w14:solidFill>
              <w14:schemeClr w14:val="tx1"/>
            </w14:solidFill>
          </w14:textFill>
        </w:rPr>
        <w:t>北京时间</w:t>
      </w:r>
      <w:r>
        <w:rPr>
          <w:rFonts w:ascii="宋体" w:hAnsi="宋体" w:cs="Arial"/>
          <w:color w:val="000000" w:themeColor="text1"/>
          <w:highlight w:val="none"/>
          <w14:textFill>
            <w14:solidFill>
              <w14:schemeClr w14:val="tx1"/>
            </w14:solidFill>
          </w14:textFill>
        </w:rPr>
        <w:t>)</w:t>
      </w:r>
      <w:r>
        <w:rPr>
          <w:rFonts w:hint="eastAsia" w:ascii="宋体" w:hAnsi="宋体" w:cs="Arial"/>
          <w:color w:val="000000" w:themeColor="text1"/>
          <w:highlight w:val="none"/>
          <w14:textFill>
            <w14:solidFill>
              <w14:schemeClr w14:val="tx1"/>
            </w14:solidFill>
          </w14:textFill>
        </w:rPr>
        <w:t>。</w:t>
      </w:r>
    </w:p>
    <w:p w14:paraId="4C178EFA">
      <w:pPr>
        <w:widowControl/>
        <w:tabs>
          <w:tab w:val="left" w:pos="735"/>
        </w:tabs>
        <w:adjustRightInd w:val="0"/>
        <w:snapToGrid w:val="0"/>
        <w:spacing w:line="360" w:lineRule="auto"/>
        <w:ind w:firstLine="105" w:firstLineChars="50"/>
        <w:rPr>
          <w:rFonts w:ascii="宋体" w:hAnsi="宋体" w:cs="Tahoma"/>
          <w:b/>
          <w:bCs/>
          <w:color w:val="000000" w:themeColor="text1"/>
          <w:szCs w:val="2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3.递交磋商响应文件地点、开启地点：阳江市江城区猫山四街33号A座2楼201开标室。</w:t>
      </w:r>
    </w:p>
    <w:p w14:paraId="67A5A181">
      <w:pPr>
        <w:widowControl/>
        <w:tabs>
          <w:tab w:val="left" w:pos="735"/>
        </w:tabs>
        <w:adjustRightInd w:val="0"/>
        <w:snapToGrid w:val="0"/>
        <w:spacing w:line="360" w:lineRule="auto"/>
        <w:rPr>
          <w:rFonts w:ascii="宋体" w:hAns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szCs w:val="21"/>
          <w:highlight w:val="none"/>
          <w14:textFill>
            <w14:solidFill>
              <w14:schemeClr w14:val="tx1"/>
            </w14:solidFill>
          </w14:textFill>
        </w:rPr>
        <w:t>六、采购人、代理采购机构的名称、地址和联系方式</w:t>
      </w:r>
    </w:p>
    <w:p w14:paraId="7D3BC21A">
      <w:pPr>
        <w:widowControl/>
        <w:tabs>
          <w:tab w:val="left" w:pos="630"/>
        </w:tabs>
        <w:adjustRightInd w:val="0"/>
        <w:snapToGrid w:val="0"/>
        <w:spacing w:line="360" w:lineRule="auto"/>
        <w:ind w:firstLine="105" w:firstLineChars="50"/>
        <w:rPr>
          <w:rFonts w:ascii="宋体" w:hAnsi="宋体"/>
          <w:bCs/>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1．采购人联系方式：</w:t>
      </w:r>
    </w:p>
    <w:p w14:paraId="6E5136DA">
      <w:pPr>
        <w:tabs>
          <w:tab w:val="left" w:pos="735"/>
          <w:tab w:val="left" w:pos="4680"/>
        </w:tabs>
        <w:adjustRightInd w:val="0"/>
        <w:snapToGrid w:val="0"/>
        <w:spacing w:line="360" w:lineRule="auto"/>
        <w:ind w:firstLine="420" w:firstLineChars="200"/>
        <w:rPr>
          <w:rFonts w:hint="eastAsia" w:ascii="宋体" w:hAnsi="宋体" w:eastAsia="宋体" w:cs="Tahoma"/>
          <w:color w:val="000000" w:themeColor="text1"/>
          <w:kern w:val="28"/>
          <w:szCs w:val="21"/>
          <w:highlight w:val="none"/>
          <w:lang w:eastAsia="zh-CN"/>
          <w14:textFill>
            <w14:solidFill>
              <w14:schemeClr w14:val="tx1"/>
            </w14:solidFill>
          </w14:textFill>
        </w:rPr>
      </w:pPr>
      <w:r>
        <w:rPr>
          <w:rFonts w:hint="eastAsia" w:ascii="宋体" w:hAnsi="宋体" w:cs="Tahoma"/>
          <w:color w:val="000000" w:themeColor="text1"/>
          <w:kern w:val="28"/>
          <w:szCs w:val="21"/>
          <w:highlight w:val="none"/>
          <w14:textFill>
            <w14:solidFill>
              <w14:schemeClr w14:val="tx1"/>
            </w14:solidFill>
          </w14:textFill>
        </w:rPr>
        <w:t>名    称：</w:t>
      </w:r>
      <w:r>
        <w:rPr>
          <w:rFonts w:hint="eastAsia" w:ascii="宋体" w:hAnsi="宋体" w:cs="Tahoma"/>
          <w:color w:val="000000" w:themeColor="text1"/>
          <w:kern w:val="28"/>
          <w:szCs w:val="21"/>
          <w:highlight w:val="none"/>
          <w:lang w:eastAsia="zh-CN"/>
          <w14:textFill>
            <w14:solidFill>
              <w14:schemeClr w14:val="tx1"/>
            </w14:solidFill>
          </w14:textFill>
        </w:rPr>
        <w:t>阳江市残疾人康复中心</w:t>
      </w:r>
    </w:p>
    <w:p w14:paraId="056D4CF6">
      <w:pPr>
        <w:tabs>
          <w:tab w:val="left" w:pos="735"/>
          <w:tab w:val="left" w:pos="4680"/>
        </w:tabs>
        <w:adjustRightInd w:val="0"/>
        <w:snapToGrid w:val="0"/>
        <w:spacing w:line="360" w:lineRule="auto"/>
        <w:ind w:firstLine="420" w:firstLineChars="200"/>
        <w:rPr>
          <w:rFonts w:hint="eastAsia" w:ascii="宋体" w:hAnsi="宋体" w:cs="Tahoma"/>
          <w:color w:val="000000" w:themeColor="text1"/>
          <w:kern w:val="28"/>
          <w:szCs w:val="21"/>
          <w:highlight w:val="none"/>
          <w14:textFill>
            <w14:solidFill>
              <w14:schemeClr w14:val="tx1"/>
            </w14:solidFill>
          </w14:textFill>
        </w:rPr>
      </w:pPr>
      <w:r>
        <w:rPr>
          <w:rFonts w:hint="eastAsia" w:ascii="宋体" w:hAnsi="宋体" w:cs="Tahoma"/>
          <w:color w:val="000000" w:themeColor="text1"/>
          <w:kern w:val="28"/>
          <w:szCs w:val="21"/>
          <w:highlight w:val="none"/>
          <w14:textFill>
            <w14:solidFill>
              <w14:schemeClr w14:val="tx1"/>
            </w14:solidFill>
          </w14:textFill>
        </w:rPr>
        <w:t>地    址：阳江市江城区波陵园12号</w:t>
      </w:r>
    </w:p>
    <w:p w14:paraId="564FBC88">
      <w:pPr>
        <w:tabs>
          <w:tab w:val="left" w:pos="735"/>
          <w:tab w:val="left" w:pos="4680"/>
        </w:tabs>
        <w:adjustRightInd w:val="0"/>
        <w:snapToGrid w:val="0"/>
        <w:spacing w:line="360" w:lineRule="auto"/>
        <w:ind w:firstLine="420" w:firstLineChars="200"/>
        <w:rPr>
          <w:rFonts w:hint="default" w:ascii="宋体" w:hAnsi="宋体" w:eastAsia="宋体" w:cs="Tahoma"/>
          <w:color w:val="000000" w:themeColor="text1"/>
          <w:kern w:val="28"/>
          <w:szCs w:val="21"/>
          <w:highlight w:val="none"/>
          <w:lang w:val="en-US" w:eastAsia="zh-CN"/>
          <w14:textFill>
            <w14:solidFill>
              <w14:schemeClr w14:val="tx1"/>
            </w14:solidFill>
          </w14:textFill>
        </w:rPr>
      </w:pPr>
      <w:r>
        <w:rPr>
          <w:rFonts w:hint="eastAsia" w:ascii="宋体" w:hAnsi="宋体" w:cs="Tahoma"/>
          <w:color w:val="000000" w:themeColor="text1"/>
          <w:kern w:val="28"/>
          <w:szCs w:val="21"/>
          <w:highlight w:val="none"/>
          <w14:textFill>
            <w14:solidFill>
              <w14:schemeClr w14:val="tx1"/>
            </w14:solidFill>
          </w14:textFill>
        </w:rPr>
        <w:t>联 系 人：黄主任</w:t>
      </w:r>
    </w:p>
    <w:p w14:paraId="37FCC3D6">
      <w:pPr>
        <w:tabs>
          <w:tab w:val="left" w:pos="735"/>
          <w:tab w:val="left" w:pos="4680"/>
        </w:tabs>
        <w:adjustRightInd w:val="0"/>
        <w:snapToGrid w:val="0"/>
        <w:spacing w:line="360" w:lineRule="auto"/>
        <w:ind w:firstLine="420" w:firstLineChars="200"/>
        <w:rPr>
          <w:rFonts w:ascii="宋体" w:hAnsi="宋体" w:cs="Tahoma"/>
          <w:color w:val="000000" w:themeColor="text1"/>
          <w:kern w:val="28"/>
          <w:szCs w:val="21"/>
          <w:highlight w:val="none"/>
          <w14:textFill>
            <w14:solidFill>
              <w14:schemeClr w14:val="tx1"/>
            </w14:solidFill>
          </w14:textFill>
        </w:rPr>
      </w:pPr>
      <w:r>
        <w:rPr>
          <w:rFonts w:hint="eastAsia" w:ascii="宋体" w:hAnsi="宋体" w:cs="Tahoma"/>
          <w:color w:val="000000" w:themeColor="text1"/>
          <w:kern w:val="28"/>
          <w:szCs w:val="21"/>
          <w:highlight w:val="none"/>
          <w14:textFill>
            <w14:solidFill>
              <w14:schemeClr w14:val="tx1"/>
            </w14:solidFill>
          </w14:textFill>
        </w:rPr>
        <w:t>联系电话：0662-3105368</w:t>
      </w:r>
    </w:p>
    <w:p w14:paraId="2D3744EF">
      <w:pPr>
        <w:tabs>
          <w:tab w:val="left" w:pos="735"/>
          <w:tab w:val="left" w:pos="4680"/>
        </w:tabs>
        <w:adjustRightInd w:val="0"/>
        <w:snapToGrid w:val="0"/>
        <w:spacing w:line="360" w:lineRule="auto"/>
        <w:ind w:firstLine="105" w:firstLineChars="50"/>
        <w:rPr>
          <w:rFonts w:ascii="宋体" w:hAnsi="宋体" w:cs="Tahoma"/>
          <w:color w:val="000000" w:themeColor="text1"/>
          <w:kern w:val="28"/>
          <w:szCs w:val="21"/>
          <w:highlight w:val="none"/>
          <w14:textFill>
            <w14:solidFill>
              <w14:schemeClr w14:val="tx1"/>
            </w14:solidFill>
          </w14:textFill>
        </w:rPr>
      </w:pPr>
      <w:r>
        <w:rPr>
          <w:rFonts w:hint="eastAsia" w:ascii="宋体" w:hAnsi="宋体" w:cs="Tahoma"/>
          <w:color w:val="000000" w:themeColor="text1"/>
          <w:kern w:val="28"/>
          <w:szCs w:val="21"/>
          <w:highlight w:val="none"/>
          <w14:textFill>
            <w14:solidFill>
              <w14:schemeClr w14:val="tx1"/>
            </w14:solidFill>
          </w14:textFill>
        </w:rPr>
        <w:t>2．</w:t>
      </w:r>
      <w:r>
        <w:rPr>
          <w:rFonts w:hint="eastAsia" w:ascii="宋体" w:hAnsi="宋体" w:cs="Tahoma"/>
          <w:color w:val="000000" w:themeColor="text1"/>
          <w:highlight w:val="none"/>
          <w14:textFill>
            <w14:solidFill>
              <w14:schemeClr w14:val="tx1"/>
            </w14:solidFill>
          </w14:textFill>
        </w:rPr>
        <w:t>代理采购机构联系方式：</w:t>
      </w:r>
    </w:p>
    <w:p w14:paraId="156F4FBA">
      <w:pPr>
        <w:widowControl/>
        <w:tabs>
          <w:tab w:val="left" w:pos="735"/>
        </w:tabs>
        <w:adjustRightInd w:val="0"/>
        <w:snapToGrid w:val="0"/>
        <w:spacing w:line="360" w:lineRule="auto"/>
        <w:ind w:firstLine="420" w:firstLineChars="200"/>
        <w:rPr>
          <w:rFonts w:ascii="宋体" w:hAnsi="宋体" w:cs="Tahoma"/>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名    称：广东业信采购招标有限公司</w:t>
      </w:r>
    </w:p>
    <w:p w14:paraId="46212649">
      <w:pPr>
        <w:widowControl/>
        <w:tabs>
          <w:tab w:val="left" w:pos="735"/>
        </w:tabs>
        <w:adjustRightInd w:val="0"/>
        <w:snapToGrid w:val="0"/>
        <w:spacing w:line="360" w:lineRule="auto"/>
        <w:ind w:firstLine="420" w:firstLineChars="200"/>
        <w:rPr>
          <w:rFonts w:ascii="宋体" w:hAnsi="宋体" w:cs="Tahoma"/>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地    址：阳江市江城区猫山四街33号A座2楼</w:t>
      </w:r>
    </w:p>
    <w:p w14:paraId="44944843">
      <w:pPr>
        <w:widowControl/>
        <w:tabs>
          <w:tab w:val="left" w:pos="735"/>
        </w:tabs>
        <w:adjustRightInd w:val="0"/>
        <w:snapToGrid w:val="0"/>
        <w:spacing w:line="360" w:lineRule="auto"/>
        <w:ind w:firstLine="420" w:firstLineChars="200"/>
        <w:rPr>
          <w:rFonts w:ascii="宋体" w:hAnsi="宋体" w:cs="Tahoma"/>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联 系 人：冯国辉</w:t>
      </w:r>
    </w:p>
    <w:p w14:paraId="001A8353">
      <w:pPr>
        <w:widowControl/>
        <w:tabs>
          <w:tab w:val="left" w:pos="735"/>
        </w:tabs>
        <w:adjustRightInd w:val="0"/>
        <w:snapToGrid w:val="0"/>
        <w:spacing w:line="360" w:lineRule="auto"/>
        <w:ind w:firstLine="420" w:firstLineChars="200"/>
        <w:rPr>
          <w:rFonts w:ascii="宋体" w:hAnsi="宋体" w:cs="Tahoma"/>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联系电话：0662-3167266</w:t>
      </w:r>
      <w:bookmarkStart w:id="384" w:name="_GoBack"/>
      <w:bookmarkEnd w:id="384"/>
    </w:p>
    <w:p w14:paraId="1C63CDB2">
      <w:pPr>
        <w:widowControl/>
        <w:tabs>
          <w:tab w:val="left" w:pos="735"/>
        </w:tabs>
        <w:adjustRightInd w:val="0"/>
        <w:snapToGrid w:val="0"/>
        <w:spacing w:line="360" w:lineRule="auto"/>
        <w:ind w:firstLine="420" w:firstLineChars="200"/>
        <w:rPr>
          <w:rFonts w:ascii="宋体" w:hAnsi="宋体" w:cs="Tahoma"/>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传    真：0662-2669666</w:t>
      </w:r>
    </w:p>
    <w:p w14:paraId="0AEDFE01">
      <w:pPr>
        <w:tabs>
          <w:tab w:val="left" w:pos="4680"/>
        </w:tabs>
        <w:adjustRightInd w:val="0"/>
        <w:snapToGrid w:val="0"/>
        <w:spacing w:line="360" w:lineRule="auto"/>
        <w:ind w:firstLine="420" w:firstLineChars="200"/>
        <w:rPr>
          <w:rFonts w:ascii="宋体" w:hAnsi="宋体"/>
          <w:bCs/>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网    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"http://www.gdgpo.gov.cn" </w:instrText>
      </w:r>
      <w:r>
        <w:rPr>
          <w:color w:val="000000" w:themeColor="text1"/>
          <w:highlight w:val="none"/>
          <w14:textFill>
            <w14:solidFill>
              <w14:schemeClr w14:val="tx1"/>
            </w14:solidFill>
          </w14:textFill>
        </w:rPr>
        <w:fldChar w:fldCharType="separate"/>
      </w:r>
      <w:r>
        <w:rPr>
          <w:rFonts w:ascii="宋体" w:hAnsi="宋体"/>
          <w:color w:val="000000" w:themeColor="text1"/>
          <w:szCs w:val="21"/>
          <w:highlight w:val="none"/>
          <w14:textFill>
            <w14:solidFill>
              <w14:schemeClr w14:val="tx1"/>
            </w14:solidFill>
          </w14:textFill>
        </w:rPr>
        <w:t>http://www.gdgpo.</w:t>
      </w:r>
      <w:r>
        <w:rPr>
          <w:rFonts w:hint="eastAsia" w:ascii="宋体" w:hAnsi="宋体"/>
          <w:color w:val="000000" w:themeColor="text1"/>
          <w:szCs w:val="21"/>
          <w:highlight w:val="none"/>
          <w14:textFill>
            <w14:solidFill>
              <w14:schemeClr w14:val="tx1"/>
            </w14:solidFill>
          </w14:textFill>
        </w:rPr>
        <w:t>com.</w:t>
      </w:r>
      <w:r>
        <w:rPr>
          <w:rFonts w:ascii="宋体" w:hAnsi="宋体"/>
          <w:color w:val="000000" w:themeColor="text1"/>
          <w:szCs w:val="21"/>
          <w:highlight w:val="none"/>
          <w14:textFill>
            <w14:solidFill>
              <w14:schemeClr w14:val="tx1"/>
            </w14:solidFill>
          </w14:textFill>
        </w:rPr>
        <w:t>cn</w:t>
      </w:r>
      <w:r>
        <w:rPr>
          <w:rFonts w:ascii="宋体" w:hAnsi="宋体"/>
          <w:color w:val="000000" w:themeColor="text1"/>
          <w:szCs w:val="21"/>
          <w:highlight w:val="none"/>
          <w14:textFill>
            <w14:solidFill>
              <w14:schemeClr w14:val="tx1"/>
            </w14:solidFill>
          </w14:textFill>
        </w:rPr>
        <w:fldChar w:fldCharType="end"/>
      </w:r>
    </w:p>
    <w:p w14:paraId="78581601">
      <w:pPr>
        <w:widowControl/>
        <w:tabs>
          <w:tab w:val="left" w:pos="4769"/>
        </w:tabs>
        <w:adjustRightInd w:val="0"/>
        <w:snapToGrid w:val="0"/>
        <w:spacing w:line="360" w:lineRule="auto"/>
        <w:ind w:left="105" w:leftChars="50" w:firstLine="420" w:firstLineChars="200"/>
        <w:jc w:val="center"/>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w:t>
      </w:r>
    </w:p>
    <w:p w14:paraId="337FD922">
      <w:pPr>
        <w:widowControl/>
        <w:tabs>
          <w:tab w:val="left" w:pos="4769"/>
        </w:tabs>
        <w:adjustRightInd w:val="0"/>
        <w:snapToGrid w:val="0"/>
        <w:spacing w:line="360" w:lineRule="auto"/>
        <w:ind w:left="105" w:leftChars="50" w:firstLine="420" w:firstLineChars="200"/>
        <w:jc w:val="center"/>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广东业信采购招标有限公司</w:t>
      </w:r>
    </w:p>
    <w:p w14:paraId="5D11C19A">
      <w:pPr>
        <w:widowControl/>
        <w:tabs>
          <w:tab w:val="left" w:pos="4769"/>
        </w:tabs>
        <w:adjustRightInd w:val="0"/>
        <w:snapToGrid w:val="0"/>
        <w:spacing w:line="360" w:lineRule="auto"/>
        <w:ind w:left="105" w:leftChars="50" w:firstLine="420" w:firstLineChars="200"/>
        <w:jc w:val="center"/>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w:t>
      </w:r>
      <w:bookmarkStart w:id="38" w:name="_Toc339020049"/>
      <w:bookmarkStart w:id="39" w:name="_Toc333238572"/>
      <w:bookmarkStart w:id="40" w:name="_Toc342060323"/>
      <w:bookmarkStart w:id="41" w:name="_Toc365985109"/>
      <w:bookmarkStart w:id="42" w:name="_Toc345513763"/>
      <w:bookmarkStart w:id="43" w:name="_Toc340672831"/>
      <w:bookmarkStart w:id="44" w:name="_Toc336681538"/>
      <w:bookmarkStart w:id="45" w:name="_Toc336681893"/>
      <w:bookmarkStart w:id="46" w:name="_Toc337632316"/>
      <w:bookmarkStart w:id="47" w:name="_Toc333237613"/>
      <w:bookmarkStart w:id="48" w:name="_Toc331512857"/>
      <w:bookmarkStart w:id="49" w:name="_Toc333237724"/>
      <w:bookmarkStart w:id="50" w:name="_Toc339020187"/>
      <w:bookmarkStart w:id="51" w:name="_Toc365967003"/>
      <w:bookmarkStart w:id="52" w:name="_Toc340507404"/>
      <w:bookmarkStart w:id="53" w:name="_Toc331683995"/>
      <w:bookmarkStart w:id="54" w:name="_Toc339441045"/>
      <w:bookmarkStart w:id="55" w:name="_Toc340677032"/>
      <w:bookmarkStart w:id="56" w:name="_Toc349127584"/>
      <w:bookmarkStart w:id="57" w:name="_Toc339019829"/>
      <w:bookmarkStart w:id="58" w:name="_Toc349143547"/>
      <w:bookmarkStart w:id="59" w:name="_Toc339019955"/>
      <w:bookmarkStart w:id="60" w:name="_Toc350438703"/>
      <w:bookmarkStart w:id="61" w:name="_Toc339362258"/>
      <w:bookmarkStart w:id="62" w:name="_Toc332270306"/>
      <w:bookmarkStart w:id="63" w:name="_Toc350756404"/>
      <w:bookmarkStart w:id="64" w:name="_Toc330459946"/>
      <w:bookmarkStart w:id="65" w:name="_Toc342296709"/>
      <w:bookmarkStart w:id="66" w:name="_Toc366072458"/>
      <w:bookmarkStart w:id="67" w:name="_Toc333935279"/>
      <w:bookmarkStart w:id="68" w:name="_Toc341348292"/>
      <w:bookmarkStart w:id="69" w:name="_Toc333935620"/>
      <w:bookmarkStart w:id="70" w:name="_Toc332206658"/>
      <w:r>
        <w:rPr>
          <w:rFonts w:ascii="宋体" w:hAnsi="宋体"/>
          <w:bCs/>
          <w:color w:val="000000" w:themeColor="text1"/>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2026年7月29日</w:t>
      </w:r>
    </w:p>
    <w:p w14:paraId="65AE2E55">
      <w:pPr>
        <w:pStyle w:val="2"/>
        <w:numPr>
          <w:ilvl w:val="0"/>
          <w:numId w:val="0"/>
        </w:numPr>
        <w:spacing w:before="240" w:afterLines="50" w:line="390" w:lineRule="exact"/>
        <w:ind w:left="105" w:leftChars="50" w:firstLine="482" w:firstLineChars="200"/>
        <w:rPr>
          <w:rFonts w:ascii="宋体" w:hAnsi="宋体" w:eastAsia="宋体"/>
          <w:b/>
          <w:color w:val="000000" w:themeColor="text1"/>
          <w:highlight w:val="none"/>
          <w14:textFill>
            <w14:solidFill>
              <w14:schemeClr w14:val="tx1"/>
            </w14:solidFill>
          </w14:textFill>
        </w:rPr>
      </w:pPr>
      <w:bookmarkStart w:id="71" w:name="_Toc4373"/>
      <w:r>
        <w:rPr>
          <w:rFonts w:hint="eastAsia" w:ascii="宋体" w:hAnsi="宋体" w:eastAsia="宋体"/>
          <w:b/>
          <w:color w:val="000000" w:themeColor="text1"/>
          <w:highlight w:val="none"/>
          <w14:textFill>
            <w14:solidFill>
              <w14:schemeClr w14:val="tx1"/>
            </w14:solidFill>
          </w14:textFill>
        </w:rPr>
        <w:t xml:space="preserve">第二部分 </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Start w:id="72" w:name="_Hlt23321722"/>
      <w:bookmarkEnd w:id="72"/>
      <w:bookmarkStart w:id="73" w:name="_Toc75570886"/>
      <w:bookmarkStart w:id="74" w:name="_Toc333935280"/>
      <w:bookmarkStart w:id="75" w:name="_Toc333237725"/>
      <w:bookmarkStart w:id="76" w:name="_Toc330459949"/>
      <w:bookmarkStart w:id="77" w:name="_Toc333935621"/>
      <w:bookmarkStart w:id="78" w:name="_Toc333238573"/>
      <w:bookmarkStart w:id="79" w:name="_Toc333237614"/>
      <w:r>
        <w:rPr>
          <w:rFonts w:hint="eastAsia" w:ascii="宋体" w:hAnsi="宋体" w:eastAsia="宋体"/>
          <w:b/>
          <w:color w:val="000000" w:themeColor="text1"/>
          <w:highlight w:val="none"/>
          <w14:textFill>
            <w14:solidFill>
              <w14:schemeClr w14:val="tx1"/>
            </w14:solidFill>
          </w14:textFill>
        </w:rPr>
        <w:t>采购项目内容</w:t>
      </w:r>
      <w:bookmarkEnd w:id="71"/>
    </w:p>
    <w:bookmarkEnd w:id="73"/>
    <w:bookmarkEnd w:id="74"/>
    <w:bookmarkEnd w:id="75"/>
    <w:bookmarkEnd w:id="76"/>
    <w:bookmarkEnd w:id="77"/>
    <w:bookmarkEnd w:id="78"/>
    <w:bookmarkEnd w:id="79"/>
    <w:p w14:paraId="57B05D1A">
      <w:pPr>
        <w:spacing w:line="360" w:lineRule="auto"/>
        <w:rPr>
          <w:rFonts w:ascii="宋体" w:hAnsi="宋体" w:cs="宋体"/>
          <w:b/>
          <w:bCs/>
          <w:color w:val="000000" w:themeColor="text1"/>
          <w:highlight w:val="none"/>
          <w14:textFill>
            <w14:solidFill>
              <w14:schemeClr w14:val="tx1"/>
            </w14:solidFill>
          </w14:textFill>
        </w:rPr>
      </w:pPr>
      <w:bookmarkStart w:id="80" w:name="_Toc345513834"/>
      <w:bookmarkStart w:id="81" w:name="_Toc340672836"/>
      <w:bookmarkStart w:id="82" w:name="_Toc333935654"/>
      <w:bookmarkStart w:id="83" w:name="_Toc340507409"/>
      <w:bookmarkStart w:id="84" w:name="_Toc336681902"/>
      <w:bookmarkStart w:id="85" w:name="_Toc332270313"/>
      <w:bookmarkStart w:id="86" w:name="_Toc333237644"/>
      <w:bookmarkStart w:id="87" w:name="_Toc332206675"/>
      <w:bookmarkStart w:id="88" w:name="_Toc365967040"/>
      <w:bookmarkStart w:id="89" w:name="_Toc341348305"/>
      <w:bookmarkStart w:id="90" w:name="_Toc339019856"/>
      <w:bookmarkStart w:id="91" w:name="_Toc331684005"/>
      <w:bookmarkStart w:id="92" w:name="_Toc366072495"/>
      <w:bookmarkStart w:id="93" w:name="_Toc339441054"/>
      <w:bookmarkStart w:id="94" w:name="_Toc365985146"/>
      <w:bookmarkStart w:id="95" w:name="_Toc330459952"/>
      <w:bookmarkStart w:id="96" w:name="_Toc350756417"/>
      <w:bookmarkStart w:id="97" w:name="_Toc339020200"/>
      <w:bookmarkStart w:id="98" w:name="_Toc339019982"/>
      <w:bookmarkStart w:id="99" w:name="_Toc336681547"/>
      <w:bookmarkStart w:id="100" w:name="_Toc337632325"/>
      <w:bookmarkStart w:id="101" w:name="_Toc339020062"/>
      <w:bookmarkStart w:id="102" w:name="_Toc339362267"/>
      <w:bookmarkStart w:id="103" w:name="_Toc349127593"/>
      <w:bookmarkStart w:id="104" w:name="_Toc349143556"/>
      <w:bookmarkStart w:id="105" w:name="_Toc333935313"/>
      <w:bookmarkStart w:id="106" w:name="_Toc333238600"/>
      <w:bookmarkStart w:id="107" w:name="_Toc350438716"/>
      <w:bookmarkStart w:id="108" w:name="_Toc333237755"/>
      <w:bookmarkStart w:id="109" w:name="_Toc342060341"/>
      <w:bookmarkStart w:id="110" w:name="_Toc340677037"/>
      <w:bookmarkStart w:id="111" w:name="_Toc342296727"/>
      <w:bookmarkStart w:id="112" w:name="_Toc331512865"/>
      <w:r>
        <w:rPr>
          <w:rFonts w:hint="eastAsia" w:ascii="宋体" w:hAnsi="宋体" w:cs="宋体"/>
          <w:b/>
          <w:bCs/>
          <w:color w:val="000000" w:themeColor="text1"/>
          <w:highlight w:val="none"/>
          <w14:textFill>
            <w14:solidFill>
              <w14:schemeClr w14:val="tx1"/>
            </w14:solidFill>
          </w14:textFill>
        </w:rPr>
        <w:t>项目编号：</w:t>
      </w:r>
      <w:r>
        <w:rPr>
          <w:rFonts w:hint="eastAsia" w:ascii="宋体" w:hAnsi="宋体" w:cs="宋体"/>
          <w:b/>
          <w:bCs/>
          <w:color w:val="000000" w:themeColor="text1"/>
          <w:highlight w:val="none"/>
          <w:lang w:eastAsia="zh-CN"/>
          <w14:textFill>
            <w14:solidFill>
              <w14:schemeClr w14:val="tx1"/>
            </w14:solidFill>
          </w14:textFill>
        </w:rPr>
        <w:t>YXCG-20260727</w:t>
      </w:r>
      <w:r>
        <w:rPr>
          <w:rFonts w:hint="eastAsia" w:ascii="宋体" w:hAnsi="宋体" w:cs="宋体"/>
          <w:b/>
          <w:bCs/>
          <w:color w:val="000000" w:themeColor="text1"/>
          <w:highlight w:val="none"/>
          <w14:textFill>
            <w14:solidFill>
              <w14:schemeClr w14:val="tx1"/>
            </w14:solidFill>
          </w14:textFill>
        </w:rPr>
        <w:t xml:space="preserve"> </w:t>
      </w:r>
    </w:p>
    <w:p w14:paraId="6AF1BDC9">
      <w:pPr>
        <w:spacing w:line="360"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项目名称：</w:t>
      </w:r>
      <w:r>
        <w:rPr>
          <w:rFonts w:hint="eastAsia" w:ascii="宋体" w:hAnsi="宋体" w:cs="宋体"/>
          <w:b/>
          <w:bCs/>
          <w:color w:val="000000" w:themeColor="text1"/>
          <w:highlight w:val="none"/>
          <w:lang w:eastAsia="zh-CN"/>
          <w14:textFill>
            <w14:solidFill>
              <w14:schemeClr w14:val="tx1"/>
            </w14:solidFill>
          </w14:textFill>
        </w:rPr>
        <w:t>2026年阳江市残疾人康复中心辅助器具采购项目</w:t>
      </w:r>
    </w:p>
    <w:p w14:paraId="4D4804CF">
      <w:pPr>
        <w:pStyle w:val="3"/>
        <w:numPr>
          <w:ilvl w:val="1"/>
          <w:numId w:val="0"/>
        </w:numPr>
        <w:spacing w:beforeLines="150" w:after="0" w:line="360" w:lineRule="auto"/>
        <w:rPr>
          <w:rFonts w:ascii="宋体" w:hAnsi="宋体"/>
          <w:color w:val="000000" w:themeColor="text1"/>
          <w:kern w:val="0"/>
          <w:sz w:val="24"/>
          <w:highlight w:val="none"/>
          <w14:textFill>
            <w14:solidFill>
              <w14:schemeClr w14:val="tx1"/>
            </w14:solidFill>
          </w14:textFill>
        </w:rPr>
      </w:pPr>
      <w:bookmarkStart w:id="113" w:name="_Toc16904"/>
      <w:r>
        <w:rPr>
          <w:rFonts w:ascii="宋体" w:hAnsi="宋体"/>
          <w:color w:val="000000" w:themeColor="text1"/>
          <w:kern w:val="0"/>
          <w:sz w:val="24"/>
          <w:highlight w:val="none"/>
          <w14:textFill>
            <w14:solidFill>
              <w14:schemeClr w14:val="tx1"/>
            </w14:solidFill>
          </w14:textFill>
        </w:rPr>
        <w:t xml:space="preserve">A  </w:t>
      </w:r>
      <w:r>
        <w:rPr>
          <w:rFonts w:hint="eastAsia" w:ascii="宋体" w:hAnsi="宋体"/>
          <w:color w:val="000000" w:themeColor="text1"/>
          <w:kern w:val="0"/>
          <w:sz w:val="24"/>
          <w:highlight w:val="none"/>
          <w14:textFill>
            <w14:solidFill>
              <w14:schemeClr w14:val="tx1"/>
            </w14:solidFill>
          </w14:textFill>
        </w:rPr>
        <w:t>商务要求</w:t>
      </w:r>
      <w:bookmarkEnd w:id="113"/>
    </w:p>
    <w:tbl>
      <w:tblPr>
        <w:tblStyle w:val="52"/>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552"/>
        <w:gridCol w:w="1871"/>
        <w:gridCol w:w="4224"/>
      </w:tblGrid>
      <w:tr w14:paraId="5B03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jc w:val="center"/>
        </w:trPr>
        <w:tc>
          <w:tcPr>
            <w:tcW w:w="675" w:type="dxa"/>
            <w:tcBorders>
              <w:top w:val="single" w:color="auto" w:sz="4" w:space="0"/>
              <w:left w:val="single" w:color="auto" w:sz="4" w:space="0"/>
              <w:bottom w:val="single" w:color="auto" w:sz="4" w:space="0"/>
              <w:right w:val="single" w:color="auto" w:sz="4" w:space="0"/>
            </w:tcBorders>
            <w:shd w:val="clear" w:color="auto" w:fill="F3F3F3"/>
            <w:vAlign w:val="center"/>
          </w:tcPr>
          <w:p w14:paraId="11483BB4">
            <w:pPr>
              <w:spacing w:line="320" w:lineRule="exact"/>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序号</w:t>
            </w:r>
          </w:p>
        </w:tc>
        <w:tc>
          <w:tcPr>
            <w:tcW w:w="2552" w:type="dxa"/>
            <w:tcBorders>
              <w:top w:val="single" w:color="auto" w:sz="4" w:space="0"/>
              <w:left w:val="single" w:color="auto" w:sz="4" w:space="0"/>
              <w:bottom w:val="single" w:color="auto" w:sz="4" w:space="0"/>
              <w:right w:val="single" w:color="auto" w:sz="4" w:space="0"/>
            </w:tcBorders>
            <w:shd w:val="clear" w:color="auto" w:fill="F3F3F3"/>
            <w:vAlign w:val="center"/>
          </w:tcPr>
          <w:p w14:paraId="73950AAB">
            <w:pPr>
              <w:spacing w:line="320" w:lineRule="exact"/>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  目</w:t>
            </w:r>
          </w:p>
        </w:tc>
        <w:tc>
          <w:tcPr>
            <w:tcW w:w="6095" w:type="dxa"/>
            <w:gridSpan w:val="2"/>
            <w:tcBorders>
              <w:top w:val="single" w:color="auto" w:sz="4" w:space="0"/>
              <w:left w:val="single" w:color="auto" w:sz="4" w:space="0"/>
              <w:bottom w:val="single" w:color="auto" w:sz="4" w:space="0"/>
              <w:right w:val="single" w:color="auto" w:sz="4" w:space="0"/>
            </w:tcBorders>
            <w:shd w:val="clear" w:color="auto" w:fill="F3F3F3"/>
            <w:vAlign w:val="center"/>
          </w:tcPr>
          <w:p w14:paraId="3DFCDF54">
            <w:pPr>
              <w:spacing w:line="320" w:lineRule="exact"/>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主要内容</w:t>
            </w:r>
          </w:p>
        </w:tc>
      </w:tr>
      <w:tr w14:paraId="569E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D8A950D">
            <w:pPr>
              <w:spacing w:line="320" w:lineRule="exact"/>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2552" w:type="dxa"/>
            <w:tcBorders>
              <w:top w:val="single" w:color="auto" w:sz="4" w:space="0"/>
              <w:left w:val="single" w:color="auto" w:sz="4" w:space="0"/>
              <w:bottom w:val="single" w:color="auto" w:sz="4" w:space="0"/>
              <w:right w:val="single" w:color="auto" w:sz="4" w:space="0"/>
            </w:tcBorders>
            <w:vAlign w:val="center"/>
          </w:tcPr>
          <w:p w14:paraId="0BDDE2E6">
            <w:pPr>
              <w:spacing w:line="320" w:lineRule="exact"/>
              <w:jc w:val="center"/>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供应商资格要求</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64EBF49B">
            <w:pPr>
              <w:spacing w:line="320" w:lineRule="exac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详见第一部分《竞争性磋商邀请书》。</w:t>
            </w:r>
          </w:p>
        </w:tc>
      </w:tr>
      <w:tr w14:paraId="2EF6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C7910FE">
            <w:pPr>
              <w:spacing w:line="320" w:lineRule="exact"/>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2552" w:type="dxa"/>
            <w:tcBorders>
              <w:top w:val="single" w:color="auto" w:sz="4" w:space="0"/>
              <w:left w:val="single" w:color="auto" w:sz="4" w:space="0"/>
              <w:bottom w:val="single" w:color="auto" w:sz="4" w:space="0"/>
              <w:right w:val="single" w:color="auto" w:sz="4" w:space="0"/>
            </w:tcBorders>
            <w:vAlign w:val="center"/>
          </w:tcPr>
          <w:p w14:paraId="0642B017">
            <w:pPr>
              <w:spacing w:line="320" w:lineRule="exact"/>
              <w:jc w:val="center"/>
              <w:rPr>
                <w:rFonts w:hint="eastAsia" w:ascii="宋体" w:hAnsi="宋体" w:eastAsia="宋体" w:cs="宋体"/>
                <w:b/>
                <w:color w:val="000000" w:themeColor="text1"/>
                <w:highlight w:val="none"/>
                <w:lang w:eastAsia="zh-CN"/>
                <w14:textFill>
                  <w14:solidFill>
                    <w14:schemeClr w14:val="tx1"/>
                  </w14:solidFill>
                </w14:textFill>
              </w:rPr>
            </w:pPr>
            <w:r>
              <w:rPr>
                <w:rFonts w:hint="eastAsia" w:ascii="宋体" w:hAnsi="宋体" w:cs="宋体"/>
                <w:b/>
                <w:color w:val="000000" w:themeColor="text1"/>
                <w:highlight w:val="none"/>
                <w:lang w:eastAsia="zh-CN"/>
                <w14:textFill>
                  <w14:solidFill>
                    <w14:schemeClr w14:val="tx1"/>
                  </w14:solidFill>
                </w14:textFill>
              </w:rPr>
              <w:t>交货期</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3E49C5B9">
            <w:pPr>
              <w:spacing w:line="320" w:lineRule="exac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详见第一部分《竞争性磋商邀请书》。</w:t>
            </w:r>
          </w:p>
        </w:tc>
      </w:tr>
      <w:tr w14:paraId="3A65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E88140B">
            <w:pPr>
              <w:spacing w:line="320" w:lineRule="exact"/>
              <w:jc w:val="cente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2EF730A1">
            <w:pPr>
              <w:spacing w:line="320" w:lineRule="exact"/>
              <w:jc w:val="center"/>
              <w:rPr>
                <w:rFonts w:hint="eastAsia" w:ascii="宋体" w:hAnsi="宋体" w:eastAsia="宋体" w:cs="宋体"/>
                <w:b/>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b/>
                <w:color w:val="000000" w:themeColor="text1"/>
                <w:highlight w:val="none"/>
                <w:lang w:val="en-US" w:eastAsia="zh-CN"/>
                <w14:textFill>
                  <w14:solidFill>
                    <w14:schemeClr w14:val="tx1"/>
                  </w14:solidFill>
                </w14:textFill>
              </w:rPr>
              <w:t>货物要求</w:t>
            </w:r>
          </w:p>
        </w:tc>
        <w:tc>
          <w:tcPr>
            <w:tcW w:w="60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A902BA">
            <w:pPr>
              <w:spacing w:line="32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1.所投产品材料材质和设备成品，应使用原装的、全新的合格产品，均执行至少一年保修供应商须根据采购人实际采购的需求，提供产品设备及安装调试。</w:t>
            </w:r>
          </w:p>
          <w:p w14:paraId="0288100B">
            <w:pPr>
              <w:spacing w:line="32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2.提供所投产品合格证书和最新生产证书复印件。</w:t>
            </w:r>
          </w:p>
          <w:p w14:paraId="5305FE7C">
            <w:pPr>
              <w:spacing w:line="32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3.采购人认为材料、设施可能不符合招标文件要求或可能具有其他安全隐患时，采购人可随机抽样并将样品提交给第三方检测机构进行检测。检测合格方可使用，检测不合格的一切损失由成交供应商承担检测产生的所有费用由成交供应商承担。</w:t>
            </w:r>
          </w:p>
        </w:tc>
      </w:tr>
      <w:tr w14:paraId="2C5A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3B65821">
            <w:pPr>
              <w:spacing w:line="320" w:lineRule="exact"/>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59CD43F3">
            <w:pPr>
              <w:spacing w:line="320" w:lineRule="exact"/>
              <w:jc w:val="center"/>
              <w:rPr>
                <w:rFonts w:ascii="宋体" w:hAnsi="宋体" w:eastAsia="宋体" w:cs="宋体"/>
                <w:b/>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投标报价包括</w:t>
            </w:r>
          </w:p>
        </w:tc>
        <w:tc>
          <w:tcPr>
            <w:tcW w:w="60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320D96B">
            <w:pPr>
              <w:spacing w:line="32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1.供应商报价必须包含所有内容要求里所列的设施、设备、货物及零配件的设计、检测、试验、采购、制造、包装、运输费、人工搬运及装卸、现场仓储、安装、施工、调试、软件、培训、技术服务、项目资料建档、残疾人筛查、基本资料搜集、项目验收、质保期保障服务、人工、综合税费及项目进行中应预见和不可预见的所有费用。</w:t>
            </w:r>
          </w:p>
          <w:p w14:paraId="63F620F1">
            <w:pPr>
              <w:spacing w:line="320" w:lineRule="exact"/>
              <w:rPr>
                <w:rFonts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2.供应商必须确保设备参数的真实性，如发现成交供应商提供虚假材料或虚假参数谋取成交的，采购人有权拒绝接收其成交设备，终止合同并追究其法律责任。</w:t>
            </w:r>
          </w:p>
        </w:tc>
      </w:tr>
      <w:tr w14:paraId="102B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9199CC6">
            <w:pPr>
              <w:spacing w:line="320" w:lineRule="exact"/>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5</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322DD9A2">
            <w:pPr>
              <w:spacing w:line="320" w:lineRule="exact"/>
              <w:jc w:val="center"/>
              <w:rPr>
                <w:rFonts w:ascii="宋体" w:hAnsi="宋体" w:eastAsia="宋体" w:cs="宋体"/>
                <w:b/>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合同签订要求</w:t>
            </w:r>
          </w:p>
        </w:tc>
        <w:tc>
          <w:tcPr>
            <w:tcW w:w="60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2BDEE74">
            <w:pPr>
              <w:spacing w:line="320" w:lineRule="exact"/>
              <w:rPr>
                <w:rFonts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采购合同由</w:t>
            </w:r>
            <w:r>
              <w:rPr>
                <w:rFonts w:hint="eastAsia" w:ascii="宋体" w:hAnsi="宋体" w:cs="宋体"/>
                <w:b w:val="0"/>
                <w:bCs/>
                <w:color w:val="000000" w:themeColor="text1"/>
                <w:sz w:val="21"/>
                <w:szCs w:val="21"/>
                <w:highlight w:val="none"/>
                <w:lang w:val="en-US" w:eastAsia="zh-CN"/>
                <w14:textFill>
                  <w14:solidFill>
                    <w14:schemeClr w14:val="tx1"/>
                  </w14:solidFill>
                </w14:textFill>
              </w:rPr>
              <w:t>成交</w:t>
            </w:r>
            <w:r>
              <w:rPr>
                <w:rFonts w:hint="eastAsia" w:ascii="宋体" w:hAnsi="宋体" w:eastAsia="宋体" w:cs="宋体"/>
                <w:b w:val="0"/>
                <w:bCs/>
                <w:color w:val="000000" w:themeColor="text1"/>
                <w:sz w:val="21"/>
                <w:szCs w:val="21"/>
                <w:highlight w:val="none"/>
                <w14:textFill>
                  <w14:solidFill>
                    <w14:schemeClr w14:val="tx1"/>
                  </w14:solidFill>
                </w14:textFill>
              </w:rPr>
              <w:t>供应商凭《</w:t>
            </w:r>
            <w:r>
              <w:rPr>
                <w:rFonts w:hint="eastAsia" w:ascii="宋体" w:hAnsi="宋体" w:cs="宋体"/>
                <w:b w:val="0"/>
                <w:bCs/>
                <w:color w:val="000000" w:themeColor="text1"/>
                <w:sz w:val="21"/>
                <w:szCs w:val="21"/>
                <w:highlight w:val="none"/>
                <w:lang w:eastAsia="zh-CN"/>
                <w14:textFill>
                  <w14:solidFill>
                    <w14:schemeClr w14:val="tx1"/>
                  </w14:solidFill>
                </w14:textFill>
              </w:rPr>
              <w:t>成交</w:t>
            </w:r>
            <w:r>
              <w:rPr>
                <w:rFonts w:hint="eastAsia" w:ascii="宋体" w:hAnsi="宋体" w:eastAsia="宋体" w:cs="宋体"/>
                <w:b w:val="0"/>
                <w:bCs/>
                <w:color w:val="000000" w:themeColor="text1"/>
                <w:sz w:val="21"/>
                <w:szCs w:val="21"/>
                <w:highlight w:val="none"/>
                <w14:textFill>
                  <w14:solidFill>
                    <w14:schemeClr w14:val="tx1"/>
                  </w14:solidFill>
                </w14:textFill>
              </w:rPr>
              <w:t>通知书》与采购人双方签订，签订时间</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为</w:t>
            </w: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cs="宋体"/>
                <w:b w:val="0"/>
                <w:bCs/>
                <w:color w:val="000000" w:themeColor="text1"/>
                <w:sz w:val="21"/>
                <w:szCs w:val="21"/>
                <w:highlight w:val="none"/>
                <w:lang w:eastAsia="zh-CN"/>
                <w14:textFill>
                  <w14:solidFill>
                    <w14:schemeClr w14:val="tx1"/>
                  </w14:solidFill>
                </w14:textFill>
              </w:rPr>
              <w:t>成交</w:t>
            </w:r>
            <w:r>
              <w:rPr>
                <w:rFonts w:hint="eastAsia" w:ascii="宋体" w:hAnsi="宋体" w:eastAsia="宋体" w:cs="宋体"/>
                <w:b w:val="0"/>
                <w:bCs/>
                <w:color w:val="000000" w:themeColor="text1"/>
                <w:sz w:val="21"/>
                <w:szCs w:val="21"/>
                <w:highlight w:val="none"/>
                <w14:textFill>
                  <w14:solidFill>
                    <w14:schemeClr w14:val="tx1"/>
                  </w14:solidFill>
                </w14:textFill>
              </w:rPr>
              <w:t>通知书》发出</w:t>
            </w:r>
            <w:r>
              <w:rPr>
                <w:rFonts w:hint="eastAsia" w:ascii="宋体" w:hAnsi="宋体" w:cs="宋体"/>
                <w:b w:val="0"/>
                <w:bCs/>
                <w:color w:val="000000" w:themeColor="text1"/>
                <w:sz w:val="21"/>
                <w:szCs w:val="21"/>
                <w:highlight w:val="none"/>
                <w:lang w:val="en-US" w:eastAsia="zh-CN"/>
                <w14:textFill>
                  <w14:solidFill>
                    <w14:schemeClr w14:val="tx1"/>
                  </w14:solidFill>
                </w14:textFill>
              </w:rPr>
              <w:t>之日起6个工作日内</w:t>
            </w:r>
            <w:r>
              <w:rPr>
                <w:rFonts w:hint="eastAsia" w:ascii="宋体" w:hAnsi="宋体" w:eastAsia="宋体" w:cs="宋体"/>
                <w:b w:val="0"/>
                <w:bCs/>
                <w:color w:val="000000" w:themeColor="text1"/>
                <w:sz w:val="21"/>
                <w:szCs w:val="21"/>
                <w:highlight w:val="none"/>
                <w14:textFill>
                  <w14:solidFill>
                    <w14:schemeClr w14:val="tx1"/>
                  </w14:solidFill>
                </w14:textFill>
              </w:rPr>
              <w:t>。</w:t>
            </w:r>
          </w:p>
        </w:tc>
      </w:tr>
      <w:tr w14:paraId="2E23F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8AA179A">
            <w:pPr>
              <w:spacing w:line="320" w:lineRule="exact"/>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7AFABF64">
            <w:pPr>
              <w:spacing w:line="320" w:lineRule="exact"/>
              <w:jc w:val="center"/>
              <w:rPr>
                <w:rFonts w:hint="eastAsia" w:ascii="宋体" w:hAnsi="宋体" w:eastAsia="宋体" w:cs="宋体"/>
                <w:b/>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b/>
                <w:color w:val="000000" w:themeColor="text1"/>
                <w:highlight w:val="none"/>
                <w:lang w:val="en-US" w:eastAsia="zh-CN"/>
                <w14:textFill>
                  <w14:solidFill>
                    <w14:schemeClr w14:val="tx1"/>
                  </w14:solidFill>
                </w14:textFill>
              </w:rPr>
              <w:t>交货</w:t>
            </w:r>
            <w:r>
              <w:rPr>
                <w:rFonts w:hint="eastAsia" w:ascii="宋体" w:hAnsi="宋体" w:cs="宋体"/>
                <w:b/>
                <w:color w:val="000000" w:themeColor="text1"/>
                <w:highlight w:val="none"/>
                <w14:textFill>
                  <w14:solidFill>
                    <w14:schemeClr w14:val="tx1"/>
                  </w14:solidFill>
                </w14:textFill>
              </w:rPr>
              <w:t>地点</w:t>
            </w:r>
          </w:p>
        </w:tc>
        <w:tc>
          <w:tcPr>
            <w:tcW w:w="60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96CB5B">
            <w:pPr>
              <w:spacing w:line="320" w:lineRule="exact"/>
              <w:rPr>
                <w:rFonts w:hint="default"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采购人指定地点</w:t>
            </w:r>
            <w:r>
              <w:rPr>
                <w:rFonts w:hint="eastAsia" w:ascii="宋体" w:hAnsi="宋体" w:eastAsia="宋体" w:cs="宋体"/>
                <w:b w:val="0"/>
                <w:bCs/>
                <w:color w:val="000000" w:themeColor="text1"/>
                <w:sz w:val="21"/>
                <w:szCs w:val="21"/>
                <w:highlight w:val="none"/>
                <w14:textFill>
                  <w14:solidFill>
                    <w14:schemeClr w14:val="tx1"/>
                  </w14:solidFill>
                </w14:textFill>
              </w:rPr>
              <w:t>。</w:t>
            </w:r>
          </w:p>
        </w:tc>
      </w:tr>
      <w:tr w14:paraId="0A6C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D718C97">
            <w:pPr>
              <w:spacing w:line="320" w:lineRule="exact"/>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7</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61058252">
            <w:pPr>
              <w:spacing w:line="320" w:lineRule="exact"/>
              <w:jc w:val="center"/>
              <w:rPr>
                <w:rFonts w:ascii="宋体" w:hAnsi="宋体" w:eastAsia="宋体" w:cs="宋体"/>
                <w:b/>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付款方式</w:t>
            </w:r>
          </w:p>
        </w:tc>
        <w:tc>
          <w:tcPr>
            <w:tcW w:w="60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B7F7C5">
            <w:pPr>
              <w:spacing w:line="320" w:lineRule="exact"/>
              <w:rPr>
                <w:rFonts w:hint="default"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Times New Roman"/>
                <w:b w:val="0"/>
                <w:bCs w:val="0"/>
                <w:color w:val="000000" w:themeColor="text1"/>
                <w:kern w:val="0"/>
                <w:szCs w:val="21"/>
                <w:highlight w:val="none"/>
                <w:lang w:val="en-US" w:eastAsia="zh-CN"/>
                <w14:textFill>
                  <w14:solidFill>
                    <w14:schemeClr w14:val="tx1"/>
                  </w14:solidFill>
                </w14:textFill>
              </w:rPr>
              <w:t>项目签订合同后，待成交供应商将所有产品交付采购方并现场验收后，成交供应商开具税票给采购人，采购人将支付给成交供应商 100%货款。</w:t>
            </w:r>
          </w:p>
        </w:tc>
      </w:tr>
      <w:tr w14:paraId="7BE9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A96D246">
            <w:pPr>
              <w:spacing w:line="320" w:lineRule="exact"/>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8</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44BBB7FA">
            <w:pPr>
              <w:spacing w:line="320" w:lineRule="exact"/>
              <w:jc w:val="center"/>
              <w:rPr>
                <w:rFonts w:ascii="宋体" w:hAnsi="宋体" w:eastAsia="宋体" w:cs="宋体"/>
                <w:b/>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验收要求</w:t>
            </w:r>
          </w:p>
        </w:tc>
        <w:tc>
          <w:tcPr>
            <w:tcW w:w="60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228E1D">
            <w:pPr>
              <w:spacing w:line="320" w:lineRule="exact"/>
              <w:rPr>
                <w:rFonts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要求对全部设备的型号、规格、数量、外型、外观、包装及资料、文件（如装箱单、保修单、随箱介质等）进行验收。</w:t>
            </w:r>
          </w:p>
        </w:tc>
      </w:tr>
      <w:tr w14:paraId="1816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09E85DC6">
            <w:pPr>
              <w:spacing w:line="320" w:lineRule="exact"/>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9</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0067358D">
            <w:pPr>
              <w:spacing w:line="320" w:lineRule="exact"/>
              <w:jc w:val="center"/>
              <w:rPr>
                <w:rFonts w:ascii="宋体" w:hAnsi="宋体" w:eastAsia="宋体" w:cs="宋体"/>
                <w:b/>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服务要求</w:t>
            </w:r>
          </w:p>
        </w:tc>
        <w:tc>
          <w:tcPr>
            <w:tcW w:w="60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157DC9">
            <w:pPr>
              <w:spacing w:line="320" w:lineRule="exact"/>
              <w:rPr>
                <w:rFonts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成交供应商必须按照采购人要求做好辅具安装调试工作。</w:t>
            </w:r>
          </w:p>
        </w:tc>
      </w:tr>
      <w:tr w14:paraId="615F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B7241A2">
            <w:pPr>
              <w:spacing w:line="320" w:lineRule="exact"/>
              <w:jc w:val="cente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10</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7FE2F625">
            <w:pPr>
              <w:spacing w:line="320" w:lineRule="exact"/>
              <w:jc w:val="center"/>
              <w:rPr>
                <w:rFonts w:hint="eastAsia" w:ascii="宋体" w:hAnsi="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质保期</w:t>
            </w:r>
          </w:p>
        </w:tc>
        <w:tc>
          <w:tcPr>
            <w:tcW w:w="60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0D71AA">
            <w:pPr>
              <w:spacing w:line="32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如无特殊说明，供应商所投产品设备的质保期应不少于一年。若生产制造商提供更优的质保期，则按生产制造商的标准执行。质保期自双方代表在验收报告上签字之日起计算。</w:t>
            </w:r>
          </w:p>
        </w:tc>
      </w:tr>
      <w:tr w14:paraId="6FB2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4D91B4A">
            <w:pPr>
              <w:spacing w:line="320" w:lineRule="exact"/>
              <w:jc w:val="center"/>
              <w:rPr>
                <w:rFonts w:hint="default"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11</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00CB6E3D">
            <w:pPr>
              <w:spacing w:line="320" w:lineRule="exact"/>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质量保证及售后服务</w:t>
            </w:r>
          </w:p>
        </w:tc>
        <w:tc>
          <w:tcPr>
            <w:tcW w:w="60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9B9FE1">
            <w:pPr>
              <w:spacing w:line="32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1.供应商须保证产品是全新、未曾使用过的，其质量、规格及技术特征符合招标要求。</w:t>
            </w:r>
          </w:p>
          <w:p w14:paraId="04642CB2">
            <w:pPr>
              <w:spacing w:line="32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1)质保期内出现产品质量及安装问题，由成交供应商负责包修、包换或包退，并承担因此而产生的一切费用。</w:t>
            </w:r>
          </w:p>
          <w:p w14:paraId="3314AA48">
            <w:pPr>
              <w:spacing w:line="32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2)质保期内修理的，成交供应商须填写维修报告(包括故障原因、处理情况及用户意见等)报采购人备案其中产生的费用均由成交供应商承担。</w:t>
            </w:r>
          </w:p>
          <w:p w14:paraId="7B5DB6C8">
            <w:pPr>
              <w:spacing w:line="32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3)质保期后对产品提供终身免费保修服务，如需更换零配件，成交供应商只收取零配件费。在硬件无改变的情况下，软件终身免费升级。</w:t>
            </w:r>
          </w:p>
          <w:p w14:paraId="623DA70D">
            <w:pPr>
              <w:spacing w:line="32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质保期内，成交供应商应尽力配合用户方消(排)除中标产品、设备出现的质量问题，成交供应商应尽力配合进行检查，在30分钟内响应，2小时内有明确的解决方案。若故障不能通过电话解决的，成交供应商在接到采购人维修通知后 24小时内到达现场维修。</w:t>
            </w:r>
          </w:p>
          <w:p w14:paraId="203A3623">
            <w:pPr>
              <w:spacing w:line="32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3.成交供应商免费提供现场培训及提供相关技术资料。培训内容应包括技术原理、操作、日常基本维护与保养，使受训人员能独立使用，能独立处理常见性故障以及进行日常的维护保养。</w:t>
            </w:r>
          </w:p>
          <w:p w14:paraId="51FCEAD9">
            <w:pPr>
              <w:spacing w:line="32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4.成交供应商须将有关产品说明书、原厂家安装手册、技术文件、资料及安装、验收报告等文档汇集成册后交付至采购人。</w:t>
            </w:r>
          </w:p>
        </w:tc>
      </w:tr>
      <w:tr w14:paraId="76D7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tcBorders>
              <w:top w:val="single" w:color="auto" w:sz="4" w:space="0"/>
              <w:left w:val="single" w:color="auto" w:sz="4" w:space="0"/>
              <w:right w:val="single" w:color="auto" w:sz="4" w:space="0"/>
            </w:tcBorders>
            <w:vAlign w:val="center"/>
          </w:tcPr>
          <w:p w14:paraId="4424E979">
            <w:pPr>
              <w:spacing w:line="320" w:lineRule="exact"/>
              <w:jc w:val="cente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12</w:t>
            </w:r>
          </w:p>
        </w:tc>
        <w:tc>
          <w:tcPr>
            <w:tcW w:w="2552" w:type="dxa"/>
            <w:tcBorders>
              <w:top w:val="single" w:color="auto" w:sz="4" w:space="0"/>
              <w:left w:val="single" w:color="auto" w:sz="4" w:space="0"/>
              <w:right w:val="single" w:color="auto" w:sz="4" w:space="0"/>
            </w:tcBorders>
            <w:vAlign w:val="center"/>
          </w:tcPr>
          <w:p w14:paraId="59384FA8">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磋商保证金</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21C14F17">
            <w:pPr>
              <w:snapToGrid w:val="0"/>
              <w:spacing w:line="320" w:lineRule="exact"/>
              <w:ind w:left="316" w:hanging="316" w:hangingChars="15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不收取。</w:t>
            </w:r>
          </w:p>
        </w:tc>
      </w:tr>
      <w:tr w14:paraId="5BDE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restart"/>
            <w:tcBorders>
              <w:top w:val="single" w:color="auto" w:sz="4" w:space="0"/>
              <w:left w:val="single" w:color="auto" w:sz="4" w:space="0"/>
              <w:right w:val="single" w:color="auto" w:sz="4" w:space="0"/>
            </w:tcBorders>
            <w:vAlign w:val="center"/>
          </w:tcPr>
          <w:p w14:paraId="69F2545E">
            <w:pPr>
              <w:spacing w:line="320" w:lineRule="exact"/>
              <w:jc w:val="cente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13</w:t>
            </w:r>
          </w:p>
        </w:tc>
        <w:tc>
          <w:tcPr>
            <w:tcW w:w="2552" w:type="dxa"/>
            <w:vMerge w:val="restart"/>
            <w:tcBorders>
              <w:top w:val="single" w:color="auto" w:sz="4" w:space="0"/>
              <w:left w:val="single" w:color="auto" w:sz="4" w:space="0"/>
              <w:right w:val="single" w:color="auto" w:sz="4" w:space="0"/>
            </w:tcBorders>
            <w:vAlign w:val="center"/>
          </w:tcPr>
          <w:p w14:paraId="537B993E">
            <w:pPr>
              <w:spacing w:line="32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成交服务费</w:t>
            </w:r>
          </w:p>
          <w:p w14:paraId="4CC181B6">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（以银行转账、电汇方式提交）</w:t>
            </w:r>
          </w:p>
        </w:tc>
        <w:tc>
          <w:tcPr>
            <w:tcW w:w="1871" w:type="dxa"/>
            <w:tcBorders>
              <w:top w:val="single" w:color="auto" w:sz="4" w:space="0"/>
              <w:left w:val="single" w:color="auto" w:sz="4" w:space="0"/>
              <w:bottom w:val="single" w:color="auto" w:sz="4" w:space="0"/>
              <w:right w:val="single" w:color="auto" w:sz="4" w:space="0"/>
            </w:tcBorders>
            <w:vAlign w:val="center"/>
          </w:tcPr>
          <w:p w14:paraId="6D2460CA">
            <w:pPr>
              <w:spacing w:line="32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收费标准：</w:t>
            </w:r>
          </w:p>
        </w:tc>
        <w:tc>
          <w:tcPr>
            <w:tcW w:w="4224" w:type="dxa"/>
            <w:tcBorders>
              <w:top w:val="single" w:color="auto" w:sz="4" w:space="0"/>
              <w:left w:val="single" w:color="auto" w:sz="4" w:space="0"/>
              <w:bottom w:val="single" w:color="auto" w:sz="4" w:space="0"/>
              <w:right w:val="single" w:color="auto" w:sz="4" w:space="0"/>
            </w:tcBorders>
            <w:vAlign w:val="center"/>
          </w:tcPr>
          <w:p w14:paraId="3D929EF2">
            <w:pPr>
              <w:widowControl/>
              <w:spacing w:line="320" w:lineRule="exact"/>
              <w:jc w:val="left"/>
              <w:rPr>
                <w:rFonts w:ascii="宋体" w:hAnsi="宋体" w:cs="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lang w:val="en-US" w:eastAsia="zh-CN"/>
                <w14:textFill>
                  <w14:solidFill>
                    <w14:schemeClr w14:val="tx1"/>
                  </w14:solidFill>
                </w14:textFill>
              </w:rPr>
              <w:t>参考</w:t>
            </w:r>
            <w:r>
              <w:rPr>
                <w:rFonts w:hint="eastAsia" w:ascii="宋体" w:hAnsi="宋体"/>
                <w:bCs/>
                <w:color w:val="000000" w:themeColor="text1"/>
                <w:szCs w:val="21"/>
                <w:highlight w:val="none"/>
                <w14:textFill>
                  <w14:solidFill>
                    <w14:schemeClr w14:val="tx1"/>
                  </w14:solidFill>
                </w14:textFill>
              </w:rPr>
              <w:t>发改价格[2011]534号文的规定</w:t>
            </w:r>
            <w:r>
              <w:rPr>
                <w:rFonts w:hint="eastAsia" w:ascii="宋体" w:hAnsi="宋体"/>
                <w:color w:val="000000" w:themeColor="text1"/>
                <w:szCs w:val="21"/>
                <w:highlight w:val="none"/>
                <w14:textFill>
                  <w14:solidFill>
                    <w14:schemeClr w14:val="tx1"/>
                  </w14:solidFill>
                </w14:textFill>
              </w:rPr>
              <w:t>，招标代理服务费按差额定率累进法计算</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招标代理服务费用不足</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00元的按</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00元计算。</w:t>
            </w:r>
            <w:r>
              <w:rPr>
                <w:rFonts w:hint="eastAsia" w:ascii="宋体" w:hAnsi="宋体"/>
                <w:color w:val="000000" w:themeColor="text1"/>
                <w:szCs w:val="21"/>
                <w:highlight w:val="none"/>
                <w:lang w:eastAsia="zh-CN"/>
                <w14:textFill>
                  <w14:solidFill>
                    <w14:schemeClr w14:val="tx1"/>
                  </w14:solidFill>
                </w14:textFill>
              </w:rPr>
              <w:t>成交服务费</w:t>
            </w:r>
            <w:r>
              <w:rPr>
                <w:rFonts w:hint="eastAsia"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lang w:eastAsia="zh-CN"/>
                <w14:textFill>
                  <w14:solidFill>
                    <w14:schemeClr w14:val="tx1"/>
                  </w14:solidFill>
                </w14:textFill>
              </w:rPr>
              <w:t>成交人</w:t>
            </w:r>
            <w:r>
              <w:rPr>
                <w:rFonts w:hint="eastAsia" w:ascii="宋体" w:hAnsi="宋体"/>
                <w:color w:val="000000" w:themeColor="text1"/>
                <w:szCs w:val="21"/>
                <w:highlight w:val="none"/>
                <w14:textFill>
                  <w14:solidFill>
                    <w14:schemeClr w14:val="tx1"/>
                  </w14:solidFill>
                </w14:textFill>
              </w:rPr>
              <w:t>在领取</w:t>
            </w:r>
            <w:r>
              <w:rPr>
                <w:rFonts w:hint="eastAsia" w:ascii="宋体" w:hAnsi="宋体"/>
                <w:color w:val="000000" w:themeColor="text1"/>
                <w:szCs w:val="21"/>
                <w:highlight w:val="none"/>
                <w:lang w:eastAsia="zh-CN"/>
                <w14:textFill>
                  <w14:solidFill>
                    <w14:schemeClr w14:val="tx1"/>
                  </w14:solidFill>
                </w14:textFill>
              </w:rPr>
              <w:t>成交通知书</w:t>
            </w:r>
            <w:r>
              <w:rPr>
                <w:rFonts w:hint="eastAsia" w:ascii="宋体" w:hAnsi="宋体"/>
                <w:color w:val="000000" w:themeColor="text1"/>
                <w:szCs w:val="21"/>
                <w:highlight w:val="none"/>
                <w14:textFill>
                  <w14:solidFill>
                    <w14:schemeClr w14:val="tx1"/>
                  </w14:solidFill>
                </w14:textFill>
              </w:rPr>
              <w:t>前以银行转账方式一次性支付。</w:t>
            </w:r>
          </w:p>
        </w:tc>
      </w:tr>
      <w:tr w14:paraId="5713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vMerge w:val="continue"/>
            <w:tcBorders>
              <w:left w:val="single" w:color="auto" w:sz="4" w:space="0"/>
              <w:right w:val="single" w:color="auto" w:sz="4" w:space="0"/>
            </w:tcBorders>
            <w:vAlign w:val="center"/>
          </w:tcPr>
          <w:p w14:paraId="15264C46">
            <w:pPr>
              <w:spacing w:line="320" w:lineRule="exact"/>
              <w:jc w:val="center"/>
              <w:rPr>
                <w:rFonts w:ascii="宋体" w:hAnsi="宋体" w:cs="宋体"/>
                <w:color w:val="000000" w:themeColor="text1"/>
                <w:highlight w:val="none"/>
                <w14:textFill>
                  <w14:solidFill>
                    <w14:schemeClr w14:val="tx1"/>
                  </w14:solidFill>
                </w14:textFill>
              </w:rPr>
            </w:pPr>
          </w:p>
        </w:tc>
        <w:tc>
          <w:tcPr>
            <w:tcW w:w="2552" w:type="dxa"/>
            <w:vMerge w:val="continue"/>
            <w:tcBorders>
              <w:left w:val="single" w:color="auto" w:sz="4" w:space="0"/>
              <w:right w:val="single" w:color="auto" w:sz="4" w:space="0"/>
            </w:tcBorders>
            <w:vAlign w:val="center"/>
          </w:tcPr>
          <w:p w14:paraId="5556522E">
            <w:pPr>
              <w:spacing w:line="320" w:lineRule="exact"/>
              <w:jc w:val="center"/>
              <w:rPr>
                <w:rFonts w:ascii="宋体" w:hAnsi="宋体" w:cs="宋体"/>
                <w:color w:val="000000" w:themeColor="text1"/>
                <w:szCs w:val="21"/>
                <w:highlight w:val="none"/>
                <w14:textFill>
                  <w14:solidFill>
                    <w14:schemeClr w14:val="tx1"/>
                  </w14:solidFill>
                </w14:textFill>
              </w:rPr>
            </w:pPr>
          </w:p>
        </w:tc>
        <w:tc>
          <w:tcPr>
            <w:tcW w:w="1871" w:type="dxa"/>
            <w:tcBorders>
              <w:top w:val="single" w:color="auto" w:sz="4" w:space="0"/>
              <w:left w:val="single" w:color="auto" w:sz="4" w:space="0"/>
              <w:bottom w:val="single" w:color="auto" w:sz="4" w:space="0"/>
              <w:right w:val="single" w:color="auto" w:sz="4" w:space="0"/>
            </w:tcBorders>
            <w:vAlign w:val="center"/>
          </w:tcPr>
          <w:p w14:paraId="0D23A8D6">
            <w:pPr>
              <w:spacing w:line="32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开户名称</w:t>
            </w:r>
          </w:p>
        </w:tc>
        <w:tc>
          <w:tcPr>
            <w:tcW w:w="4224" w:type="dxa"/>
            <w:tcBorders>
              <w:top w:val="single" w:color="auto" w:sz="4" w:space="0"/>
              <w:left w:val="single" w:color="auto" w:sz="4" w:space="0"/>
              <w:bottom w:val="single" w:color="auto" w:sz="4" w:space="0"/>
              <w:right w:val="single" w:color="auto" w:sz="4" w:space="0"/>
            </w:tcBorders>
            <w:vAlign w:val="center"/>
          </w:tcPr>
          <w:p w14:paraId="4F6D25D0">
            <w:pPr>
              <w:widowControl/>
              <w:spacing w:line="320" w:lineRule="exact"/>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广东业信采购招标有限公司</w:t>
            </w:r>
          </w:p>
        </w:tc>
      </w:tr>
      <w:tr w14:paraId="62DC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vMerge w:val="continue"/>
            <w:tcBorders>
              <w:left w:val="single" w:color="auto" w:sz="4" w:space="0"/>
              <w:right w:val="single" w:color="auto" w:sz="4" w:space="0"/>
            </w:tcBorders>
            <w:vAlign w:val="center"/>
          </w:tcPr>
          <w:p w14:paraId="25E3ED73">
            <w:pPr>
              <w:spacing w:line="320" w:lineRule="exact"/>
              <w:jc w:val="center"/>
              <w:rPr>
                <w:rFonts w:ascii="宋体" w:hAnsi="宋体" w:cs="宋体"/>
                <w:color w:val="000000" w:themeColor="text1"/>
                <w:highlight w:val="none"/>
                <w14:textFill>
                  <w14:solidFill>
                    <w14:schemeClr w14:val="tx1"/>
                  </w14:solidFill>
                </w14:textFill>
              </w:rPr>
            </w:pPr>
          </w:p>
        </w:tc>
        <w:tc>
          <w:tcPr>
            <w:tcW w:w="2552" w:type="dxa"/>
            <w:vMerge w:val="continue"/>
            <w:tcBorders>
              <w:left w:val="single" w:color="auto" w:sz="4" w:space="0"/>
              <w:right w:val="single" w:color="auto" w:sz="4" w:space="0"/>
            </w:tcBorders>
            <w:vAlign w:val="center"/>
          </w:tcPr>
          <w:p w14:paraId="6494E4BD">
            <w:pPr>
              <w:spacing w:line="320" w:lineRule="exact"/>
              <w:jc w:val="center"/>
              <w:rPr>
                <w:rFonts w:ascii="宋体" w:hAnsi="宋体" w:cs="宋体"/>
                <w:color w:val="000000" w:themeColor="text1"/>
                <w:szCs w:val="21"/>
                <w:highlight w:val="none"/>
                <w14:textFill>
                  <w14:solidFill>
                    <w14:schemeClr w14:val="tx1"/>
                  </w14:solidFill>
                </w14:textFill>
              </w:rPr>
            </w:pPr>
          </w:p>
        </w:tc>
        <w:tc>
          <w:tcPr>
            <w:tcW w:w="1871" w:type="dxa"/>
            <w:tcBorders>
              <w:top w:val="single" w:color="auto" w:sz="4" w:space="0"/>
              <w:left w:val="single" w:color="auto" w:sz="4" w:space="0"/>
              <w:bottom w:val="single" w:color="auto" w:sz="4" w:space="0"/>
              <w:right w:val="single" w:color="auto" w:sz="4" w:space="0"/>
            </w:tcBorders>
            <w:vAlign w:val="center"/>
          </w:tcPr>
          <w:p w14:paraId="6553FF78">
            <w:pPr>
              <w:spacing w:line="32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账    号</w:t>
            </w:r>
          </w:p>
        </w:tc>
        <w:tc>
          <w:tcPr>
            <w:tcW w:w="4224" w:type="dxa"/>
            <w:tcBorders>
              <w:top w:val="single" w:color="auto" w:sz="4" w:space="0"/>
              <w:left w:val="single" w:color="auto" w:sz="4" w:space="0"/>
              <w:bottom w:val="single" w:color="auto" w:sz="4" w:space="0"/>
              <w:right w:val="single" w:color="auto" w:sz="4" w:space="0"/>
            </w:tcBorders>
            <w:vAlign w:val="center"/>
          </w:tcPr>
          <w:p w14:paraId="4595BE68">
            <w:pPr>
              <w:widowControl/>
              <w:spacing w:line="320" w:lineRule="exact"/>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44547801040002249</w:t>
            </w:r>
          </w:p>
        </w:tc>
      </w:tr>
      <w:tr w14:paraId="0D18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vMerge w:val="continue"/>
            <w:tcBorders>
              <w:left w:val="single" w:color="auto" w:sz="4" w:space="0"/>
              <w:bottom w:val="single" w:color="auto" w:sz="4" w:space="0"/>
              <w:right w:val="single" w:color="auto" w:sz="4" w:space="0"/>
            </w:tcBorders>
            <w:vAlign w:val="center"/>
          </w:tcPr>
          <w:p w14:paraId="7881BDE1">
            <w:pPr>
              <w:spacing w:line="320" w:lineRule="exact"/>
              <w:jc w:val="center"/>
              <w:rPr>
                <w:rFonts w:ascii="宋体" w:hAnsi="宋体" w:cs="宋体"/>
                <w:color w:val="000000" w:themeColor="text1"/>
                <w:highlight w:val="none"/>
                <w14:textFill>
                  <w14:solidFill>
                    <w14:schemeClr w14:val="tx1"/>
                  </w14:solidFill>
                </w14:textFill>
              </w:rPr>
            </w:pPr>
          </w:p>
        </w:tc>
        <w:tc>
          <w:tcPr>
            <w:tcW w:w="2552" w:type="dxa"/>
            <w:vMerge w:val="continue"/>
            <w:tcBorders>
              <w:left w:val="single" w:color="auto" w:sz="4" w:space="0"/>
              <w:bottom w:val="single" w:color="auto" w:sz="4" w:space="0"/>
              <w:right w:val="single" w:color="auto" w:sz="4" w:space="0"/>
            </w:tcBorders>
            <w:vAlign w:val="center"/>
          </w:tcPr>
          <w:p w14:paraId="2A66D918">
            <w:pPr>
              <w:spacing w:line="320" w:lineRule="exact"/>
              <w:jc w:val="center"/>
              <w:rPr>
                <w:rFonts w:ascii="宋体" w:hAnsi="宋体" w:cs="宋体"/>
                <w:color w:val="000000" w:themeColor="text1"/>
                <w:szCs w:val="21"/>
                <w:highlight w:val="none"/>
                <w14:textFill>
                  <w14:solidFill>
                    <w14:schemeClr w14:val="tx1"/>
                  </w14:solidFill>
                </w14:textFill>
              </w:rPr>
            </w:pPr>
          </w:p>
        </w:tc>
        <w:tc>
          <w:tcPr>
            <w:tcW w:w="1871" w:type="dxa"/>
            <w:tcBorders>
              <w:top w:val="single" w:color="auto" w:sz="4" w:space="0"/>
              <w:left w:val="single" w:color="auto" w:sz="4" w:space="0"/>
              <w:bottom w:val="single" w:color="auto" w:sz="4" w:space="0"/>
              <w:right w:val="single" w:color="auto" w:sz="4" w:space="0"/>
            </w:tcBorders>
            <w:vAlign w:val="center"/>
          </w:tcPr>
          <w:p w14:paraId="47AC5118">
            <w:pPr>
              <w:spacing w:line="32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开户银行</w:t>
            </w:r>
          </w:p>
        </w:tc>
        <w:tc>
          <w:tcPr>
            <w:tcW w:w="4224" w:type="dxa"/>
            <w:tcBorders>
              <w:top w:val="single" w:color="auto" w:sz="4" w:space="0"/>
              <w:left w:val="single" w:color="auto" w:sz="4" w:space="0"/>
              <w:bottom w:val="single" w:color="auto" w:sz="4" w:space="0"/>
              <w:right w:val="single" w:color="auto" w:sz="4" w:space="0"/>
            </w:tcBorders>
            <w:vAlign w:val="center"/>
          </w:tcPr>
          <w:p w14:paraId="5A69F1A4">
            <w:pPr>
              <w:widowControl/>
              <w:spacing w:line="320" w:lineRule="exact"/>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中国农业银行股份有限公司阳江江城支行</w:t>
            </w:r>
          </w:p>
        </w:tc>
      </w:tr>
    </w:tbl>
    <w:p w14:paraId="40151506">
      <w:pPr>
        <w:pStyle w:val="5"/>
        <w:rPr>
          <w:color w:val="000000" w:themeColor="text1"/>
          <w:highlight w:val="none"/>
          <w14:textFill>
            <w14:solidFill>
              <w14:schemeClr w14:val="tx1"/>
            </w14:solidFill>
          </w14:textFill>
        </w:rPr>
      </w:pPr>
    </w:p>
    <w:p w14:paraId="6F4B3B4E">
      <w:pPr>
        <w:adjustRightInd w:val="0"/>
        <w:snapToGrid w:val="0"/>
        <w:spacing w:line="360" w:lineRule="auto"/>
        <w:rPr>
          <w:rFonts w:ascii="宋体" w:hAnsi="宋体"/>
          <w:bCs/>
          <w:color w:val="000000" w:themeColor="text1"/>
          <w:highlight w:val="none"/>
          <w14:textFill>
            <w14:solidFill>
              <w14:schemeClr w14:val="tx1"/>
            </w14:solidFill>
          </w14:textFill>
        </w:rPr>
      </w:pPr>
    </w:p>
    <w:p w14:paraId="1FEDAF0D">
      <w:pPr>
        <w:adjustRightInd w:val="0"/>
        <w:snapToGrid w:val="0"/>
        <w:spacing w:line="360" w:lineRule="auto"/>
        <w:rPr>
          <w:rFonts w:ascii="宋体" w:hAnsi="宋体"/>
          <w:bCs/>
          <w:color w:val="000000" w:themeColor="text1"/>
          <w:highlight w:val="none"/>
          <w14:textFill>
            <w14:solidFill>
              <w14:schemeClr w14:val="tx1"/>
            </w14:solidFill>
          </w14:textFill>
        </w:rPr>
      </w:pPr>
    </w:p>
    <w:p w14:paraId="51897A0B">
      <w:pPr>
        <w:adjustRightInd w:val="0"/>
        <w:snapToGrid w:val="0"/>
        <w:spacing w:line="360" w:lineRule="auto"/>
        <w:rPr>
          <w:rFonts w:ascii="宋体" w:hAnsi="宋体"/>
          <w:bCs/>
          <w:color w:val="000000" w:themeColor="text1"/>
          <w:highlight w:val="none"/>
          <w14:textFill>
            <w14:solidFill>
              <w14:schemeClr w14:val="tx1"/>
            </w14:solidFill>
          </w14:textFill>
        </w:rPr>
      </w:pPr>
    </w:p>
    <w:p w14:paraId="62AD435A">
      <w:pPr>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br w:type="page"/>
      </w:r>
    </w:p>
    <w:p w14:paraId="1CDE8DD4">
      <w:pPr>
        <w:pStyle w:val="3"/>
        <w:numPr>
          <w:ilvl w:val="1"/>
          <w:numId w:val="0"/>
        </w:numPr>
        <w:spacing w:beforeLines="150" w:after="0" w:line="360" w:lineRule="auto"/>
        <w:rPr>
          <w:rFonts w:ascii="宋体" w:hAnsi="宋体"/>
          <w:color w:val="000000" w:themeColor="text1"/>
          <w:kern w:val="0"/>
          <w:sz w:val="24"/>
          <w:highlight w:val="none"/>
          <w14:textFill>
            <w14:solidFill>
              <w14:schemeClr w14:val="tx1"/>
            </w14:solidFill>
          </w14:textFill>
        </w:rPr>
      </w:pPr>
      <w:bookmarkStart w:id="114" w:name="_Toc31050"/>
      <w:r>
        <w:rPr>
          <w:rFonts w:hint="eastAsia" w:ascii="宋体" w:hAnsi="宋体"/>
          <w:color w:val="000000" w:themeColor="text1"/>
          <w:kern w:val="0"/>
          <w:sz w:val="24"/>
          <w:highlight w:val="none"/>
          <w14:textFill>
            <w14:solidFill>
              <w14:schemeClr w14:val="tx1"/>
            </w14:solidFill>
          </w14:textFill>
        </w:rPr>
        <w:t>B  技术要求</w:t>
      </w:r>
      <w:bookmarkEnd w:id="114"/>
    </w:p>
    <w:p w14:paraId="0A228393">
      <w:pPr>
        <w:bidi w:val="0"/>
        <w:rPr>
          <w:rFonts w:hint="eastAsia"/>
          <w:color w:val="000000" w:themeColor="text1"/>
          <w:highlight w:val="none"/>
          <w:lang w:val="en-US" w:eastAsia="zh-CN"/>
          <w14:textFill>
            <w14:solidFill>
              <w14:schemeClr w14:val="tx1"/>
            </w14:solidFill>
          </w14:textFill>
        </w:rPr>
      </w:pPr>
      <w:bookmarkStart w:id="115" w:name="_Toc183156608"/>
    </w:p>
    <w:bookmarkEnd w:id="115"/>
    <w:p w14:paraId="44CDAE45">
      <w:pPr>
        <w:pStyle w:val="238"/>
        <w:numPr>
          <w:ilvl w:val="0"/>
          <w:numId w:val="0"/>
        </w:numPr>
        <w:spacing w:line="240" w:lineRule="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t>一、</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设备配置清单</w:t>
      </w:r>
    </w:p>
    <w:tbl>
      <w:tblPr>
        <w:tblStyle w:val="53"/>
        <w:tblW w:w="9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500"/>
        <w:gridCol w:w="4500"/>
        <w:gridCol w:w="735"/>
        <w:gridCol w:w="765"/>
        <w:gridCol w:w="1002"/>
      </w:tblGrid>
      <w:tr w14:paraId="1B86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755" w:type="dxa"/>
            <w:noWrap w:val="0"/>
            <w:vAlign w:val="center"/>
          </w:tcPr>
          <w:p w14:paraId="468D1A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序号</w:t>
            </w:r>
          </w:p>
        </w:tc>
        <w:tc>
          <w:tcPr>
            <w:tcW w:w="1500" w:type="dxa"/>
            <w:noWrap w:val="0"/>
            <w:vAlign w:val="center"/>
          </w:tcPr>
          <w:p w14:paraId="371760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名称</w:t>
            </w:r>
          </w:p>
        </w:tc>
        <w:tc>
          <w:tcPr>
            <w:tcW w:w="4500" w:type="dxa"/>
            <w:noWrap w:val="0"/>
            <w:vAlign w:val="center"/>
          </w:tcPr>
          <w:p w14:paraId="22C5AE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技术参数</w:t>
            </w:r>
          </w:p>
        </w:tc>
        <w:tc>
          <w:tcPr>
            <w:tcW w:w="735" w:type="dxa"/>
            <w:noWrap w:val="0"/>
            <w:vAlign w:val="center"/>
          </w:tcPr>
          <w:p w14:paraId="620508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数量</w:t>
            </w:r>
          </w:p>
        </w:tc>
        <w:tc>
          <w:tcPr>
            <w:tcW w:w="765" w:type="dxa"/>
            <w:noWrap w:val="0"/>
            <w:vAlign w:val="center"/>
          </w:tcPr>
          <w:p w14:paraId="5215AE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单位</w:t>
            </w:r>
          </w:p>
        </w:tc>
        <w:tc>
          <w:tcPr>
            <w:tcW w:w="1002" w:type="dxa"/>
            <w:noWrap w:val="0"/>
            <w:vAlign w:val="center"/>
          </w:tcPr>
          <w:p w14:paraId="02C001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备注</w:t>
            </w:r>
          </w:p>
        </w:tc>
      </w:tr>
      <w:tr w14:paraId="788E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55" w:type="dxa"/>
            <w:vMerge w:val="restart"/>
            <w:noWrap w:val="0"/>
            <w:vAlign w:val="center"/>
          </w:tcPr>
          <w:p w14:paraId="76299B6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w:t>
            </w:r>
          </w:p>
        </w:tc>
        <w:tc>
          <w:tcPr>
            <w:tcW w:w="1500" w:type="dxa"/>
            <w:noWrap w:val="0"/>
            <w:vAlign w:val="center"/>
          </w:tcPr>
          <w:p w14:paraId="0758D9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①成人大功率耳背式助听器</w:t>
            </w:r>
          </w:p>
        </w:tc>
        <w:tc>
          <w:tcPr>
            <w:tcW w:w="4500" w:type="dxa"/>
            <w:noWrap w:val="0"/>
            <w:vAlign w:val="center"/>
          </w:tcPr>
          <w:p w14:paraId="2FC91CBC">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全数字信号处理</w:t>
            </w:r>
          </w:p>
          <w:p w14:paraId="29C38266">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双麦克风技术</w:t>
            </w:r>
          </w:p>
          <w:p w14:paraId="3D37A0CF">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独立调节通道≥12个</w:t>
            </w:r>
          </w:p>
          <w:p w14:paraId="106D409A">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独立可调频段数≥12个</w:t>
            </w:r>
          </w:p>
          <w:p w14:paraId="40D034DB">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手动聆听程序：4个</w:t>
            </w:r>
          </w:p>
          <w:p w14:paraId="71F655A0">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最大声输出</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32</w:t>
            </w:r>
            <w:r>
              <w:rPr>
                <w:rFonts w:hint="eastAsia" w:ascii="宋体" w:hAnsi="宋体" w:eastAsia="宋体" w:cs="宋体"/>
                <w:color w:val="000000" w:themeColor="text1"/>
                <w:sz w:val="21"/>
                <w:szCs w:val="21"/>
                <w:highlight w:val="none"/>
                <w14:textFill>
                  <w14:solidFill>
                    <w14:schemeClr w14:val="tx1"/>
                  </w14:solidFill>
                </w14:textFill>
              </w:rPr>
              <w:t>dBSPL</w:t>
            </w:r>
          </w:p>
          <w:p w14:paraId="174E937B">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满档声增益</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75</w:t>
            </w:r>
            <w:r>
              <w:rPr>
                <w:rFonts w:hint="eastAsia" w:ascii="宋体" w:hAnsi="宋体" w:eastAsia="宋体" w:cs="宋体"/>
                <w:color w:val="000000" w:themeColor="text1"/>
                <w:sz w:val="21"/>
                <w:szCs w:val="21"/>
                <w:highlight w:val="none"/>
                <w14:textFill>
                  <w14:solidFill>
                    <w14:schemeClr w14:val="tx1"/>
                  </w14:solidFill>
                </w14:textFill>
              </w:rPr>
              <w:t>dB</w:t>
            </w:r>
          </w:p>
          <w:p w14:paraId="160F7A66">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总谐波失真</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2.2</w:t>
            </w:r>
            <w:r>
              <w:rPr>
                <w:rFonts w:hint="eastAsia" w:ascii="宋体" w:hAnsi="宋体" w:eastAsia="宋体" w:cs="宋体"/>
                <w:color w:val="000000" w:themeColor="text1"/>
                <w:sz w:val="21"/>
                <w:szCs w:val="21"/>
                <w:highlight w:val="none"/>
                <w14:textFill>
                  <w14:solidFill>
                    <w14:schemeClr w14:val="tx1"/>
                  </w14:solidFill>
                </w14:textFill>
              </w:rPr>
              <w:t>%</w:t>
            </w:r>
          </w:p>
          <w:p w14:paraId="52E41E6E">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频率响应至少在</w:t>
            </w:r>
            <w:r>
              <w:rPr>
                <w:rFonts w:hint="eastAsia" w:ascii="宋体" w:hAnsi="宋体" w:eastAsia="宋体" w:cs="宋体"/>
                <w:color w:val="000000" w:themeColor="text1"/>
                <w:sz w:val="21"/>
                <w:szCs w:val="21"/>
                <w:highlight w:val="none"/>
                <w:lang w:val="en-US" w:eastAsia="zh-CN"/>
                <w14:textFill>
                  <w14:solidFill>
                    <w14:schemeClr w14:val="tx1"/>
                  </w14:solidFill>
                </w14:textFill>
              </w:rPr>
              <w:t>200-4771Hz</w:t>
            </w:r>
          </w:p>
          <w:p w14:paraId="16E8851B">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等效输入噪声</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26.7</w:t>
            </w:r>
            <w:r>
              <w:rPr>
                <w:rFonts w:hint="eastAsia" w:ascii="宋体" w:hAnsi="宋体" w:eastAsia="宋体" w:cs="宋体"/>
                <w:color w:val="000000" w:themeColor="text1"/>
                <w:sz w:val="21"/>
                <w:szCs w:val="21"/>
                <w:highlight w:val="none"/>
                <w14:textFill>
                  <w14:solidFill>
                    <w14:schemeClr w14:val="tx1"/>
                  </w14:solidFill>
                </w14:textFill>
              </w:rPr>
              <w:t>dB</w:t>
            </w:r>
          </w:p>
          <w:p w14:paraId="1752794B">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11.</w:t>
            </w:r>
            <w:r>
              <w:rPr>
                <w:rFonts w:hint="eastAsia" w:ascii="宋体" w:hAnsi="宋体" w:eastAsia="宋体" w:cs="宋体"/>
                <w:color w:val="000000" w:themeColor="text1"/>
                <w:sz w:val="21"/>
                <w:szCs w:val="21"/>
                <w:highlight w:val="none"/>
                <w:lang w:eastAsia="zh-CN"/>
                <w14:textFill>
                  <w14:solidFill>
                    <w14:schemeClr w14:val="tx1"/>
                  </w14:solidFill>
                </w14:textFill>
              </w:rPr>
              <w:t>工作电流量</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2.62mA</w:t>
            </w:r>
          </w:p>
          <w:p w14:paraId="00DECABB">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12.</w:t>
            </w:r>
            <w:r>
              <w:rPr>
                <w:rFonts w:hint="eastAsia" w:ascii="宋体" w:hAnsi="宋体" w:eastAsia="宋体" w:cs="宋体"/>
                <w:color w:val="000000" w:themeColor="text1"/>
                <w:sz w:val="21"/>
                <w:szCs w:val="21"/>
                <w:highlight w:val="none"/>
                <w:lang w:val="en-US" w:eastAsia="zh-CN"/>
                <w14:textFill>
                  <w14:solidFill>
                    <w14:schemeClr w14:val="tx1"/>
                  </w14:solidFill>
                </w14:textFill>
              </w:rPr>
              <w:t>电感灵敏度</w:t>
            </w:r>
            <w:r>
              <w:rPr>
                <w:rFonts w:hint="eastAsia" w:ascii="宋体" w:hAnsi="宋体" w:eastAsia="宋体" w:cs="宋体"/>
                <w:color w:val="000000" w:themeColor="text1"/>
                <w:sz w:val="21"/>
                <w:szCs w:val="21"/>
                <w:highlight w:val="none"/>
                <w14:textFill>
                  <w14:solidFill>
                    <w14:schemeClr w14:val="tx1"/>
                  </w14:solidFill>
                </w14:textFill>
              </w:rPr>
              <w:t>≥11</w:t>
            </w: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r>
              <w:rPr>
                <w:rFonts w:hint="eastAsia" w:ascii="宋体" w:hAnsi="宋体" w:eastAsia="宋体" w:cs="宋体"/>
                <w:color w:val="000000" w:themeColor="text1"/>
                <w:sz w:val="21"/>
                <w:szCs w:val="21"/>
                <w:highlight w:val="none"/>
                <w14:textFill>
                  <w14:solidFill>
                    <w14:schemeClr w14:val="tx1"/>
                  </w14:solidFill>
                </w14:textFill>
              </w:rPr>
              <w:t>.8(31.6mA/m测)</w:t>
            </w:r>
          </w:p>
          <w:p w14:paraId="16F47BA1">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13.</w:t>
            </w:r>
            <w:r>
              <w:rPr>
                <w:rFonts w:hint="eastAsia" w:ascii="宋体" w:hAnsi="宋体" w:eastAsia="宋体" w:cs="宋体"/>
                <w:color w:val="000000" w:themeColor="text1"/>
                <w:sz w:val="21"/>
                <w:szCs w:val="21"/>
                <w:highlight w:val="none"/>
                <w14:textFill>
                  <w14:solidFill>
                    <w14:schemeClr w14:val="tx1"/>
                  </w14:solidFill>
                </w14:textFill>
              </w:rPr>
              <w:t>自动声反馈抑制设置</w:t>
            </w:r>
          </w:p>
          <w:p w14:paraId="513F9CC3">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14.</w:t>
            </w:r>
            <w:r>
              <w:rPr>
                <w:rFonts w:hint="eastAsia" w:ascii="宋体" w:hAnsi="宋体" w:eastAsia="宋体" w:cs="宋体"/>
                <w:color w:val="000000" w:themeColor="text1"/>
                <w:sz w:val="21"/>
                <w:szCs w:val="21"/>
                <w:highlight w:val="none"/>
                <w:lang w:eastAsia="zh-CN"/>
                <w14:textFill>
                  <w14:solidFill>
                    <w14:schemeClr w14:val="tx1"/>
                  </w14:solidFill>
                </w14:textFill>
              </w:rPr>
              <w:t>低电压提示</w:t>
            </w:r>
          </w:p>
          <w:p w14:paraId="578004D1">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15.</w:t>
            </w:r>
            <w:r>
              <w:rPr>
                <w:rFonts w:hint="eastAsia" w:ascii="宋体" w:hAnsi="宋体" w:eastAsia="宋体" w:cs="宋体"/>
                <w:color w:val="000000" w:themeColor="text1"/>
                <w:sz w:val="21"/>
                <w:szCs w:val="21"/>
                <w:highlight w:val="none"/>
                <w14:textFill>
                  <w14:solidFill>
                    <w14:schemeClr w14:val="tx1"/>
                  </w14:solidFill>
                </w14:textFill>
              </w:rPr>
              <w:t>兼容FM系统</w:t>
            </w:r>
          </w:p>
          <w:p w14:paraId="353AC080">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16.</w:t>
            </w:r>
            <w:r>
              <w:rPr>
                <w:rFonts w:hint="eastAsia" w:ascii="宋体" w:hAnsi="宋体" w:eastAsia="宋体" w:cs="宋体"/>
                <w:color w:val="000000" w:themeColor="text1"/>
                <w:sz w:val="21"/>
                <w:szCs w:val="21"/>
                <w:highlight w:val="none"/>
                <w:lang w:eastAsia="zh-CN"/>
                <w14:textFill>
                  <w14:solidFill>
                    <w14:schemeClr w14:val="tx1"/>
                  </w14:solidFill>
                </w14:textFill>
              </w:rPr>
              <w:t>频率转移技术</w:t>
            </w:r>
          </w:p>
          <w:p w14:paraId="273CC326">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17.</w:t>
            </w:r>
            <w:r>
              <w:rPr>
                <w:rFonts w:hint="eastAsia" w:ascii="宋体" w:hAnsi="宋体" w:eastAsia="宋体" w:cs="宋体"/>
                <w:color w:val="000000" w:themeColor="text1"/>
                <w:sz w:val="21"/>
                <w:szCs w:val="21"/>
                <w:highlight w:val="none"/>
                <w14:textFill>
                  <w14:solidFill>
                    <w14:schemeClr w14:val="tx1"/>
                  </w14:solidFill>
                </w14:textFill>
              </w:rPr>
              <w:t>移频截止频率范围：800-7700Hz</w:t>
            </w:r>
          </w:p>
          <w:p w14:paraId="7F558940">
            <w:pPr>
              <w:numPr>
                <w:ilvl w:val="0"/>
                <w:numId w:val="0"/>
              </w:numPr>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18.</w:t>
            </w:r>
            <w:r>
              <w:rPr>
                <w:rFonts w:hint="eastAsia" w:ascii="宋体" w:hAnsi="宋体" w:eastAsia="宋体" w:cs="宋体"/>
                <w:color w:val="000000" w:themeColor="text1"/>
                <w:sz w:val="21"/>
                <w:szCs w:val="21"/>
                <w:highlight w:val="none"/>
                <w14:textFill>
                  <w14:solidFill>
                    <w14:schemeClr w14:val="tx1"/>
                  </w14:solidFill>
                </w14:textFill>
              </w:rPr>
              <w:t>IP68防</w:t>
            </w:r>
            <w:r>
              <w:rPr>
                <w:rFonts w:hint="eastAsia" w:ascii="宋体" w:hAnsi="宋体" w:eastAsia="宋体" w:cs="宋体"/>
                <w:color w:val="000000" w:themeColor="text1"/>
                <w:sz w:val="21"/>
                <w:szCs w:val="21"/>
                <w:highlight w:val="none"/>
                <w:lang w:eastAsia="zh-CN"/>
                <w14:textFill>
                  <w14:solidFill>
                    <w14:schemeClr w14:val="tx1"/>
                  </w14:solidFill>
                </w14:textFill>
              </w:rPr>
              <w:t>尘</w:t>
            </w:r>
            <w:r>
              <w:rPr>
                <w:rFonts w:hint="eastAsia" w:ascii="宋体" w:hAnsi="宋体" w:eastAsia="宋体" w:cs="宋体"/>
                <w:color w:val="000000" w:themeColor="text1"/>
                <w:sz w:val="21"/>
                <w:szCs w:val="21"/>
                <w:highlight w:val="none"/>
                <w14:textFill>
                  <w14:solidFill>
                    <w14:schemeClr w14:val="tx1"/>
                  </w14:solidFill>
                </w14:textFill>
              </w:rPr>
              <w:t>防</w:t>
            </w:r>
            <w:r>
              <w:rPr>
                <w:rFonts w:hint="eastAsia" w:ascii="宋体" w:hAnsi="宋体" w:eastAsia="宋体" w:cs="宋体"/>
                <w:color w:val="000000" w:themeColor="text1"/>
                <w:sz w:val="21"/>
                <w:szCs w:val="21"/>
                <w:highlight w:val="none"/>
                <w:lang w:eastAsia="zh-CN"/>
                <w14:textFill>
                  <w14:solidFill>
                    <w14:schemeClr w14:val="tx1"/>
                  </w14:solidFill>
                </w14:textFill>
              </w:rPr>
              <w:t>水</w:t>
            </w:r>
            <w:r>
              <w:rPr>
                <w:rFonts w:hint="eastAsia" w:ascii="宋体" w:hAnsi="宋体" w:eastAsia="宋体" w:cs="宋体"/>
                <w:color w:val="000000" w:themeColor="text1"/>
                <w:sz w:val="21"/>
                <w:szCs w:val="21"/>
                <w:highlight w:val="none"/>
                <w14:textFill>
                  <w14:solidFill>
                    <w14:schemeClr w14:val="tx1"/>
                  </w14:solidFill>
                </w14:textFill>
              </w:rPr>
              <w:t>外壳设计</w:t>
            </w:r>
          </w:p>
          <w:p w14:paraId="69A6CD5B">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19.</w:t>
            </w:r>
            <w:r>
              <w:rPr>
                <w:rFonts w:hint="eastAsia" w:ascii="宋体" w:hAnsi="宋体" w:eastAsia="宋体" w:cs="宋体"/>
                <w:color w:val="000000" w:themeColor="text1"/>
                <w:sz w:val="21"/>
                <w:szCs w:val="21"/>
                <w:highlight w:val="none"/>
                <w:lang w:eastAsia="zh-CN"/>
                <w14:textFill>
                  <w14:solidFill>
                    <w14:schemeClr w14:val="tx1"/>
                  </w14:solidFill>
                </w14:textFill>
              </w:rPr>
              <w:t>双耳同步功能</w:t>
            </w:r>
          </w:p>
          <w:p w14:paraId="2CD65E62">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20.</w:t>
            </w:r>
            <w:r>
              <w:rPr>
                <w:rFonts w:hint="eastAsia" w:ascii="宋体" w:hAnsi="宋体" w:eastAsia="宋体" w:cs="宋体"/>
                <w:color w:val="000000" w:themeColor="text1"/>
                <w:sz w:val="21"/>
                <w:szCs w:val="21"/>
                <w:highlight w:val="none"/>
                <w:lang w:eastAsia="zh-CN"/>
                <w14:textFill>
                  <w14:solidFill>
                    <w14:schemeClr w14:val="tx1"/>
                  </w14:solidFill>
                </w14:textFill>
              </w:rPr>
              <w:t>自适应提示音</w:t>
            </w:r>
          </w:p>
          <w:p w14:paraId="2C8187C3">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21.</w:t>
            </w:r>
            <w:r>
              <w:rPr>
                <w:rFonts w:hint="eastAsia" w:ascii="宋体" w:hAnsi="宋体" w:eastAsia="宋体" w:cs="宋体"/>
                <w:color w:val="000000" w:themeColor="text1"/>
                <w:sz w:val="21"/>
                <w:szCs w:val="21"/>
                <w:highlight w:val="none"/>
                <w:lang w:eastAsia="zh-CN"/>
                <w14:textFill>
                  <w14:solidFill>
                    <w14:schemeClr w14:val="tx1"/>
                  </w14:solidFill>
                </w14:textFill>
              </w:rPr>
              <w:t>自动自适应噪声抑制</w:t>
            </w:r>
          </w:p>
          <w:p w14:paraId="40D88F74">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22.</w:t>
            </w:r>
            <w:r>
              <w:rPr>
                <w:rFonts w:hint="eastAsia" w:ascii="宋体" w:hAnsi="宋体" w:eastAsia="宋体" w:cs="宋体"/>
                <w:color w:val="000000" w:themeColor="text1"/>
                <w:sz w:val="21"/>
                <w:szCs w:val="21"/>
                <w:highlight w:val="none"/>
                <w:lang w:eastAsia="zh-CN"/>
                <w14:textFill>
                  <w14:solidFill>
                    <w14:schemeClr w14:val="tx1"/>
                  </w14:solidFill>
                </w14:textFill>
              </w:rPr>
              <w:t>风噪声抑制</w:t>
            </w:r>
          </w:p>
          <w:p w14:paraId="266D0B23">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23.</w:t>
            </w:r>
            <w:r>
              <w:rPr>
                <w:rFonts w:hint="eastAsia" w:ascii="宋体" w:hAnsi="宋体" w:eastAsia="宋体" w:cs="宋体"/>
                <w:color w:val="000000" w:themeColor="text1"/>
                <w:sz w:val="21"/>
                <w:szCs w:val="21"/>
                <w:highlight w:val="none"/>
                <w:lang w:eastAsia="zh-CN"/>
                <w14:textFill>
                  <w14:solidFill>
                    <w14:schemeClr w14:val="tx1"/>
                  </w14:solidFill>
                </w14:textFill>
              </w:rPr>
              <w:t>数据记录</w:t>
            </w:r>
          </w:p>
          <w:p w14:paraId="7BF23678">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24.</w:t>
            </w:r>
            <w:r>
              <w:rPr>
                <w:rFonts w:hint="eastAsia" w:ascii="宋体" w:hAnsi="宋体" w:eastAsia="宋体" w:cs="宋体"/>
                <w:color w:val="000000" w:themeColor="text1"/>
                <w:sz w:val="21"/>
                <w:szCs w:val="21"/>
                <w:highlight w:val="none"/>
                <w14:textFill>
                  <w14:solidFill>
                    <w14:schemeClr w14:val="tx1"/>
                  </w14:solidFill>
                </w14:textFill>
              </w:rPr>
              <w:t>可选验配公式：5个</w:t>
            </w:r>
          </w:p>
          <w:p w14:paraId="79195B9A">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25.</w:t>
            </w:r>
            <w:r>
              <w:rPr>
                <w:rFonts w:hint="eastAsia" w:ascii="宋体" w:hAnsi="宋体" w:eastAsia="宋体" w:cs="宋体"/>
                <w:color w:val="000000" w:themeColor="text1"/>
                <w:sz w:val="21"/>
                <w:szCs w:val="21"/>
                <w:highlight w:val="none"/>
                <w:lang w:eastAsia="zh-CN"/>
                <w14:textFill>
                  <w14:solidFill>
                    <w14:schemeClr w14:val="tx1"/>
                  </w14:solidFill>
                </w14:textFill>
              </w:rPr>
              <w:t>中文言语处理公式</w:t>
            </w:r>
          </w:p>
          <w:p w14:paraId="6DD4BB66">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26.</w:t>
            </w:r>
            <w:r>
              <w:rPr>
                <w:rFonts w:hint="eastAsia" w:ascii="宋体" w:hAnsi="宋体" w:eastAsia="宋体" w:cs="宋体"/>
                <w:color w:val="000000" w:themeColor="text1"/>
                <w:sz w:val="21"/>
                <w:szCs w:val="21"/>
                <w:highlight w:val="none"/>
                <w:lang w:eastAsia="zh-CN"/>
                <w14:textFill>
                  <w14:solidFill>
                    <w14:schemeClr w14:val="tx1"/>
                  </w14:solidFill>
                </w14:textFill>
              </w:rPr>
              <w:t>无线编程调试功能</w:t>
            </w:r>
          </w:p>
          <w:p w14:paraId="0F8405E3">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27.</w:t>
            </w:r>
            <w:r>
              <w:rPr>
                <w:rFonts w:hint="eastAsia" w:ascii="宋体" w:hAnsi="宋体" w:eastAsia="宋体" w:cs="宋体"/>
                <w:color w:val="000000" w:themeColor="text1"/>
                <w:sz w:val="21"/>
                <w:szCs w:val="21"/>
                <w:highlight w:val="none"/>
                <w:lang w:eastAsia="zh-CN"/>
                <w14:textFill>
                  <w14:solidFill>
                    <w14:schemeClr w14:val="tx1"/>
                  </w14:solidFill>
                </w14:textFill>
              </w:rPr>
              <w:t>内置测听</w:t>
            </w:r>
          </w:p>
          <w:p w14:paraId="5F9D8F70">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28.</w:t>
            </w:r>
            <w:r>
              <w:rPr>
                <w:rFonts w:hint="eastAsia" w:ascii="宋体" w:hAnsi="宋体" w:eastAsia="宋体" w:cs="宋体"/>
                <w:color w:val="000000" w:themeColor="text1"/>
                <w:sz w:val="21"/>
                <w:szCs w:val="21"/>
                <w:highlight w:val="none"/>
                <w:lang w:eastAsia="zh-CN"/>
                <w14:textFill>
                  <w14:solidFill>
                    <w14:schemeClr w14:val="tx1"/>
                  </w14:solidFill>
                </w14:textFill>
              </w:rPr>
              <w:t>开机延时</w:t>
            </w:r>
          </w:p>
          <w:p w14:paraId="5062B2D8">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29.</w:t>
            </w:r>
            <w:r>
              <w:rPr>
                <w:rFonts w:hint="eastAsia" w:ascii="宋体" w:hAnsi="宋体" w:eastAsia="宋体" w:cs="宋体"/>
                <w:color w:val="000000" w:themeColor="text1"/>
                <w:sz w:val="21"/>
                <w:szCs w:val="21"/>
                <w:highlight w:val="none"/>
                <w:lang w:eastAsia="zh-CN"/>
                <w14:textFill>
                  <w14:solidFill>
                    <w14:schemeClr w14:val="tx1"/>
                  </w14:solidFill>
                </w14:textFill>
              </w:rPr>
              <w:t>宽动态范围压缩</w:t>
            </w:r>
          </w:p>
          <w:p w14:paraId="3F0BB172">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30.</w:t>
            </w:r>
            <w:r>
              <w:rPr>
                <w:rFonts w:hint="eastAsia" w:ascii="宋体" w:hAnsi="宋体" w:eastAsia="宋体" w:cs="宋体"/>
                <w:color w:val="000000" w:themeColor="text1"/>
                <w:sz w:val="21"/>
                <w:szCs w:val="21"/>
                <w:highlight w:val="none"/>
                <w:lang w:eastAsia="zh-CN"/>
                <w14:textFill>
                  <w14:solidFill>
                    <w14:schemeClr w14:val="tx1"/>
                  </w14:solidFill>
                </w14:textFill>
              </w:rPr>
              <w:t>音量调节器</w:t>
            </w:r>
          </w:p>
          <w:p w14:paraId="0506FBEF">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31.</w:t>
            </w:r>
            <w:r>
              <w:rPr>
                <w:rFonts w:hint="eastAsia" w:ascii="宋体" w:hAnsi="宋体" w:eastAsia="宋体" w:cs="宋体"/>
                <w:color w:val="000000" w:themeColor="text1"/>
                <w:sz w:val="21"/>
                <w:szCs w:val="21"/>
                <w:highlight w:val="none"/>
                <w:lang w:eastAsia="zh-CN"/>
                <w14:textFill>
                  <w14:solidFill>
                    <w14:schemeClr w14:val="tx1"/>
                  </w14:solidFill>
                </w14:textFill>
              </w:rPr>
              <w:t>程序调节器</w:t>
            </w:r>
          </w:p>
          <w:p w14:paraId="63D9003C">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32.</w:t>
            </w:r>
            <w:r>
              <w:rPr>
                <w:rFonts w:hint="eastAsia" w:ascii="宋体" w:hAnsi="宋体" w:eastAsia="宋体" w:cs="宋体"/>
                <w:color w:val="000000" w:themeColor="text1"/>
                <w:sz w:val="21"/>
                <w:szCs w:val="21"/>
                <w:highlight w:val="none"/>
                <w:lang w:eastAsia="zh-CN"/>
                <w14:textFill>
                  <w14:solidFill>
                    <w14:schemeClr w14:val="tx1"/>
                  </w14:solidFill>
                </w14:textFill>
              </w:rPr>
              <w:t>压缩比可调</w:t>
            </w:r>
          </w:p>
          <w:p w14:paraId="77490CB5">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33.▲</w:t>
            </w:r>
            <w:r>
              <w:rPr>
                <w:rFonts w:hint="eastAsia" w:ascii="宋体" w:hAnsi="宋体" w:eastAsia="宋体" w:cs="宋体"/>
                <w:color w:val="000000" w:themeColor="text1"/>
                <w:sz w:val="21"/>
                <w:szCs w:val="21"/>
                <w:highlight w:val="none"/>
                <w:lang w:eastAsia="zh-CN"/>
                <w14:textFill>
                  <w14:solidFill>
                    <w14:schemeClr w14:val="tx1"/>
                  </w14:solidFill>
                </w14:textFill>
              </w:rPr>
              <w:t>具有蓝牙功能</w:t>
            </w:r>
          </w:p>
          <w:p w14:paraId="63BA405C">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34.▲</w:t>
            </w:r>
            <w:r>
              <w:rPr>
                <w:rFonts w:hint="eastAsia" w:ascii="宋体" w:hAnsi="宋体" w:eastAsia="宋体" w:cs="宋体"/>
                <w:color w:val="000000" w:themeColor="text1"/>
                <w:sz w:val="21"/>
                <w:szCs w:val="21"/>
                <w:highlight w:val="none"/>
                <w:lang w:eastAsia="zh-CN"/>
                <w14:textFill>
                  <w14:solidFill>
                    <w14:schemeClr w14:val="tx1"/>
                  </w14:solidFill>
                </w14:textFill>
              </w:rPr>
              <w:t>蓝牙聆听模式</w:t>
            </w:r>
          </w:p>
          <w:p w14:paraId="223F0130">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35.▲</w:t>
            </w:r>
            <w:r>
              <w:rPr>
                <w:rFonts w:hint="eastAsia" w:ascii="宋体" w:hAnsi="宋体" w:eastAsia="宋体" w:cs="宋体"/>
                <w:color w:val="000000" w:themeColor="text1"/>
                <w:sz w:val="21"/>
                <w:szCs w:val="21"/>
                <w:highlight w:val="none"/>
                <w14:textFill>
                  <w14:solidFill>
                    <w14:schemeClr w14:val="tx1"/>
                  </w14:solidFill>
                </w14:textFill>
              </w:rPr>
              <w:t>支持鸿蒙、安卓、苹果系统</w:t>
            </w:r>
          </w:p>
          <w:p w14:paraId="32645180">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36.▲</w:t>
            </w:r>
            <w:r>
              <w:rPr>
                <w:rFonts w:hint="eastAsia" w:ascii="宋体" w:hAnsi="宋体" w:eastAsia="宋体" w:cs="宋体"/>
                <w:color w:val="000000" w:themeColor="text1"/>
                <w:sz w:val="21"/>
                <w:szCs w:val="21"/>
                <w:highlight w:val="none"/>
                <w:lang w:eastAsia="zh-CN"/>
                <w14:textFill>
                  <w14:solidFill>
                    <w14:schemeClr w14:val="tx1"/>
                  </w14:solidFill>
                </w14:textFill>
              </w:rPr>
              <w:t>支持手机</w:t>
            </w:r>
            <w:r>
              <w:rPr>
                <w:rFonts w:hint="eastAsia" w:ascii="宋体" w:hAnsi="宋体" w:eastAsia="宋体" w:cs="宋体"/>
                <w:color w:val="000000" w:themeColor="text1"/>
                <w:sz w:val="21"/>
                <w:szCs w:val="21"/>
                <w:highlight w:val="none"/>
                <w:lang w:val="en-US" w:eastAsia="zh-CN"/>
                <w14:textFill>
                  <w14:solidFill>
                    <w14:schemeClr w14:val="tx1"/>
                  </w14:solidFill>
                </w14:textFill>
              </w:rPr>
              <w:t>APP调节助听器</w:t>
            </w:r>
          </w:p>
          <w:p w14:paraId="6937B377">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37.▲</w:t>
            </w:r>
            <w:r>
              <w:rPr>
                <w:rFonts w:hint="eastAsia" w:ascii="宋体" w:hAnsi="宋体" w:eastAsia="宋体" w:cs="宋体"/>
                <w:color w:val="000000" w:themeColor="text1"/>
                <w:sz w:val="21"/>
                <w:szCs w:val="21"/>
                <w:highlight w:val="none"/>
                <w:lang w:eastAsia="zh-CN"/>
                <w14:textFill>
                  <w14:solidFill>
                    <w14:schemeClr w14:val="tx1"/>
                  </w14:solidFill>
                </w14:textFill>
              </w:rPr>
              <w:t>支持远程验配</w:t>
            </w:r>
          </w:p>
          <w:p w14:paraId="1B19AE66">
            <w:pPr>
              <w:numPr>
                <w:ilvl w:val="0"/>
                <w:numId w:val="0"/>
              </w:numPr>
              <w:adjustRightInd w:val="0"/>
              <w:snapToGrid w:val="0"/>
              <w:spacing w:line="276" w:lineRule="auto"/>
              <w:ind w:left="425" w:leftChars="0" w:hanging="425" w:firstLineChars="0"/>
              <w:rPr>
                <w:rFonts w:hint="eastAsia" w:ascii="宋体" w:hAnsi="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38.</w:t>
            </w:r>
            <w:r>
              <w:rPr>
                <w:rFonts w:hint="eastAsia" w:ascii="宋体" w:hAnsi="宋体" w:eastAsia="宋体" w:cs="宋体"/>
                <w:color w:val="000000" w:themeColor="text1"/>
                <w:sz w:val="21"/>
                <w:szCs w:val="21"/>
                <w:highlight w:val="none"/>
                <w:lang w:eastAsia="zh-CN"/>
                <w14:textFill>
                  <w14:solidFill>
                    <w14:schemeClr w14:val="tx1"/>
                  </w14:solidFill>
                </w14:textFill>
              </w:rPr>
              <w:t>兼容</w:t>
            </w:r>
            <w:r>
              <w:rPr>
                <w:rFonts w:hint="eastAsia" w:ascii="宋体" w:hAnsi="宋体" w:eastAsia="宋体" w:cs="宋体"/>
                <w:color w:val="000000" w:themeColor="text1"/>
                <w:sz w:val="21"/>
                <w:szCs w:val="21"/>
                <w:highlight w:val="none"/>
                <w:lang w:val="en-US" w:eastAsia="zh-CN"/>
                <w14:textFill>
                  <w14:solidFill>
                    <w14:schemeClr w14:val="tx1"/>
                  </w14:solidFill>
                </w14:textFill>
              </w:rPr>
              <w:t>Noah系统</w:t>
            </w:r>
          </w:p>
          <w:p w14:paraId="05B36352">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39.</w:t>
            </w:r>
            <w:r>
              <w:rPr>
                <w:rFonts w:hint="eastAsia" w:ascii="宋体" w:hAnsi="宋体" w:eastAsia="宋体" w:cs="宋体"/>
                <w:color w:val="000000" w:themeColor="text1"/>
                <w:sz w:val="21"/>
                <w:szCs w:val="21"/>
                <w:highlight w:val="none"/>
                <w:lang w:val="en-US" w:eastAsia="zh-CN"/>
                <w14:textFill>
                  <w14:solidFill>
                    <w14:schemeClr w14:val="tx1"/>
                  </w14:solidFill>
                </w14:textFill>
              </w:rPr>
              <w:t>耳鸣管理器</w:t>
            </w:r>
          </w:p>
          <w:p w14:paraId="6C2B8927">
            <w:pPr>
              <w:numPr>
                <w:ilvl w:val="0"/>
                <w:numId w:val="0"/>
              </w:numPr>
              <w:ind w:left="0" w:leftChars="0" w:firstLine="0" w:firstLineChars="0"/>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注：</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供应商需提供以下证明材料，否则视为负偏离：国家级质量检测中心出具的检测报告，检测报告中的检测结果不满足对应技术参数要求的，该条参数视为负偏离。</w:t>
            </w:r>
          </w:p>
        </w:tc>
        <w:tc>
          <w:tcPr>
            <w:tcW w:w="735" w:type="dxa"/>
            <w:noWrap w:val="0"/>
            <w:vAlign w:val="center"/>
          </w:tcPr>
          <w:p w14:paraId="34E71C8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p>
        </w:tc>
        <w:tc>
          <w:tcPr>
            <w:tcW w:w="765" w:type="dxa"/>
            <w:noWrap w:val="0"/>
            <w:vAlign w:val="center"/>
          </w:tcPr>
          <w:p w14:paraId="68FEDA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台</w:t>
            </w:r>
          </w:p>
        </w:tc>
        <w:tc>
          <w:tcPr>
            <w:tcW w:w="1002" w:type="dxa"/>
            <w:noWrap w:val="0"/>
            <w:vAlign w:val="center"/>
          </w:tcPr>
          <w:p w14:paraId="7741C5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p>
        </w:tc>
      </w:tr>
      <w:tr w14:paraId="579D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55" w:type="dxa"/>
            <w:vMerge w:val="continue"/>
            <w:noWrap w:val="0"/>
            <w:vAlign w:val="center"/>
          </w:tcPr>
          <w:p w14:paraId="677E5A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1500" w:type="dxa"/>
            <w:noWrap w:val="0"/>
            <w:vAlign w:val="center"/>
          </w:tcPr>
          <w:p w14:paraId="37B9E8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②成人</w:t>
            </w:r>
            <w:r>
              <w:rPr>
                <w:rFonts w:hint="eastAsia" w:ascii="宋体" w:hAnsi="宋体" w:eastAsia="宋体" w:cs="宋体"/>
                <w:b w:val="0"/>
                <w:bCs/>
                <w:color w:val="000000" w:themeColor="text1"/>
                <w:sz w:val="21"/>
                <w:szCs w:val="21"/>
                <w:highlight w:val="none"/>
                <w14:textFill>
                  <w14:solidFill>
                    <w14:schemeClr w14:val="tx1"/>
                  </w14:solidFill>
                </w14:textFill>
              </w:rPr>
              <w:t>超大功率耳背式助听器</w:t>
            </w:r>
          </w:p>
        </w:tc>
        <w:tc>
          <w:tcPr>
            <w:tcW w:w="4500" w:type="dxa"/>
            <w:noWrap w:val="0"/>
            <w:vAlign w:val="center"/>
          </w:tcPr>
          <w:p w14:paraId="5361BE7B">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全数字信号处理</w:t>
            </w:r>
          </w:p>
          <w:p w14:paraId="47BBD08C">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双麦克风技术</w:t>
            </w:r>
          </w:p>
          <w:p w14:paraId="128F5340">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独立调节通道≥12个</w:t>
            </w:r>
          </w:p>
          <w:p w14:paraId="31A0E8DE">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独立可调频段数≥12个</w:t>
            </w:r>
          </w:p>
          <w:p w14:paraId="69F3DB4D">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自动聆听程序≥4个</w:t>
            </w:r>
          </w:p>
          <w:p w14:paraId="26FC4637">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手动聆听程序≥3个</w:t>
            </w:r>
          </w:p>
          <w:p w14:paraId="58450CAD">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最大声输出</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1dBSPL</w:t>
            </w:r>
          </w:p>
          <w:p w14:paraId="479B669F">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满档声增益</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81</w:t>
            </w:r>
            <w:r>
              <w:rPr>
                <w:rFonts w:hint="eastAsia" w:ascii="宋体" w:hAnsi="宋体" w:eastAsia="宋体" w:cs="宋体"/>
                <w:color w:val="000000" w:themeColor="text1"/>
                <w:sz w:val="21"/>
                <w:szCs w:val="21"/>
                <w:highlight w:val="none"/>
                <w14:textFill>
                  <w14:solidFill>
                    <w14:schemeClr w14:val="tx1"/>
                  </w14:solidFill>
                </w14:textFill>
              </w:rPr>
              <w:t>dB</w:t>
            </w:r>
          </w:p>
          <w:p w14:paraId="41F1D23D">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总谐波失真</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2.2</w:t>
            </w:r>
            <w:r>
              <w:rPr>
                <w:rFonts w:hint="eastAsia" w:ascii="宋体" w:hAnsi="宋体" w:eastAsia="宋体" w:cs="宋体"/>
                <w:color w:val="000000" w:themeColor="text1"/>
                <w:sz w:val="21"/>
                <w:szCs w:val="21"/>
                <w:highlight w:val="none"/>
                <w14:textFill>
                  <w14:solidFill>
                    <w14:schemeClr w14:val="tx1"/>
                  </w14:solidFill>
                </w14:textFill>
              </w:rPr>
              <w:t>%</w:t>
            </w:r>
          </w:p>
          <w:p w14:paraId="0CB5B127">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频率响应至少在</w:t>
            </w:r>
            <w:r>
              <w:rPr>
                <w:rFonts w:hint="eastAsia" w:ascii="宋体" w:hAnsi="宋体" w:eastAsia="宋体" w:cs="宋体"/>
                <w:color w:val="000000" w:themeColor="text1"/>
                <w:sz w:val="21"/>
                <w:szCs w:val="21"/>
                <w:highlight w:val="none"/>
                <w:lang w:val="en-US" w:eastAsia="zh-CN"/>
                <w14:textFill>
                  <w14:solidFill>
                    <w14:schemeClr w14:val="tx1"/>
                  </w14:solidFill>
                </w14:textFill>
              </w:rPr>
              <w:t>200-4771Hz</w:t>
            </w:r>
          </w:p>
          <w:p w14:paraId="039FD082">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11.</w:t>
            </w:r>
            <w:r>
              <w:rPr>
                <w:rFonts w:hint="eastAsia" w:ascii="宋体" w:hAnsi="宋体" w:eastAsia="宋体" w:cs="宋体"/>
                <w:color w:val="000000" w:themeColor="text1"/>
                <w:sz w:val="21"/>
                <w:szCs w:val="21"/>
                <w:highlight w:val="none"/>
                <w:lang w:eastAsia="zh-CN"/>
                <w14:textFill>
                  <w14:solidFill>
                    <w14:schemeClr w14:val="tx1"/>
                  </w14:solidFill>
                </w14:textFill>
              </w:rPr>
              <w:t>等效输入噪声</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24.4</w:t>
            </w:r>
            <w:r>
              <w:rPr>
                <w:rFonts w:hint="eastAsia" w:ascii="宋体" w:hAnsi="宋体" w:eastAsia="宋体" w:cs="宋体"/>
                <w:color w:val="000000" w:themeColor="text1"/>
                <w:sz w:val="21"/>
                <w:szCs w:val="21"/>
                <w:highlight w:val="none"/>
                <w14:textFill>
                  <w14:solidFill>
                    <w14:schemeClr w14:val="tx1"/>
                  </w14:solidFill>
                </w14:textFill>
              </w:rPr>
              <w:t>dB</w:t>
            </w:r>
          </w:p>
          <w:p w14:paraId="3F261BF2">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12.</w:t>
            </w:r>
            <w:r>
              <w:rPr>
                <w:rFonts w:hint="eastAsia" w:ascii="宋体" w:hAnsi="宋体" w:eastAsia="宋体" w:cs="宋体"/>
                <w:color w:val="000000" w:themeColor="text1"/>
                <w:sz w:val="21"/>
                <w:szCs w:val="21"/>
                <w:highlight w:val="none"/>
                <w:lang w:eastAsia="zh-CN"/>
                <w14:textFill>
                  <w14:solidFill>
                    <w14:schemeClr w14:val="tx1"/>
                  </w14:solidFill>
                </w14:textFill>
              </w:rPr>
              <w:t>工作电流量</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2.51mA</w:t>
            </w:r>
          </w:p>
          <w:p w14:paraId="0B15927D">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13.</w:t>
            </w:r>
            <w:r>
              <w:rPr>
                <w:rFonts w:hint="eastAsia" w:ascii="宋体" w:hAnsi="宋体" w:eastAsia="宋体" w:cs="宋体"/>
                <w:color w:val="000000" w:themeColor="text1"/>
                <w:sz w:val="21"/>
                <w:szCs w:val="21"/>
                <w:highlight w:val="none"/>
                <w:lang w:val="en-US" w:eastAsia="zh-CN"/>
                <w14:textFill>
                  <w14:solidFill>
                    <w14:schemeClr w14:val="tx1"/>
                  </w14:solidFill>
                </w14:textFill>
              </w:rPr>
              <w:t>电感灵敏度</w:t>
            </w:r>
            <w:r>
              <w:rPr>
                <w:rFonts w:hint="eastAsia" w:ascii="宋体" w:hAnsi="宋体" w:eastAsia="宋体" w:cs="宋体"/>
                <w:color w:val="000000" w:themeColor="text1"/>
                <w:sz w:val="21"/>
                <w:szCs w:val="21"/>
                <w:highlight w:val="none"/>
                <w14:textFill>
                  <w14:solidFill>
                    <w14:schemeClr w14:val="tx1"/>
                  </w14:solidFill>
                </w14:textFill>
              </w:rPr>
              <w:t>≥111.8(31.6mA/m测)</w:t>
            </w:r>
          </w:p>
          <w:p w14:paraId="068977E9">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14.</w:t>
            </w:r>
            <w:r>
              <w:rPr>
                <w:rFonts w:hint="eastAsia" w:ascii="宋体" w:hAnsi="宋体" w:eastAsia="宋体" w:cs="宋体"/>
                <w:color w:val="000000" w:themeColor="text1"/>
                <w:sz w:val="21"/>
                <w:szCs w:val="21"/>
                <w:highlight w:val="none"/>
                <w14:textFill>
                  <w14:solidFill>
                    <w14:schemeClr w14:val="tx1"/>
                  </w14:solidFill>
                </w14:textFill>
              </w:rPr>
              <w:t>自动声反馈抑制设置</w:t>
            </w:r>
          </w:p>
          <w:p w14:paraId="79F60671">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15.</w:t>
            </w:r>
            <w:r>
              <w:rPr>
                <w:rFonts w:hint="eastAsia" w:ascii="宋体" w:hAnsi="宋体" w:eastAsia="宋体" w:cs="宋体"/>
                <w:color w:val="000000" w:themeColor="text1"/>
                <w:sz w:val="21"/>
                <w:szCs w:val="21"/>
                <w:highlight w:val="none"/>
                <w:lang w:eastAsia="zh-CN"/>
                <w14:textFill>
                  <w14:solidFill>
                    <w14:schemeClr w14:val="tx1"/>
                  </w14:solidFill>
                </w14:textFill>
              </w:rPr>
              <w:t>低电压提示</w:t>
            </w:r>
          </w:p>
          <w:p w14:paraId="3B8BF071">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16.</w:t>
            </w:r>
            <w:r>
              <w:rPr>
                <w:rFonts w:hint="eastAsia" w:ascii="宋体" w:hAnsi="宋体" w:eastAsia="宋体" w:cs="宋体"/>
                <w:color w:val="000000" w:themeColor="text1"/>
                <w:sz w:val="21"/>
                <w:szCs w:val="21"/>
                <w:highlight w:val="none"/>
                <w14:textFill>
                  <w14:solidFill>
                    <w14:schemeClr w14:val="tx1"/>
                  </w14:solidFill>
                </w14:textFill>
              </w:rPr>
              <w:t>兼容FM系统</w:t>
            </w:r>
          </w:p>
          <w:p w14:paraId="376C47D5">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17.</w:t>
            </w:r>
            <w:r>
              <w:rPr>
                <w:rFonts w:hint="eastAsia" w:ascii="宋体" w:hAnsi="宋体" w:eastAsia="宋体" w:cs="宋体"/>
                <w:color w:val="000000" w:themeColor="text1"/>
                <w:sz w:val="21"/>
                <w:szCs w:val="21"/>
                <w:highlight w:val="none"/>
                <w:lang w:eastAsia="zh-CN"/>
                <w14:textFill>
                  <w14:solidFill>
                    <w14:schemeClr w14:val="tx1"/>
                  </w14:solidFill>
                </w14:textFill>
              </w:rPr>
              <w:t>频率转移技术</w:t>
            </w:r>
          </w:p>
          <w:p w14:paraId="6A7AD135">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18.</w:t>
            </w:r>
            <w:r>
              <w:rPr>
                <w:rFonts w:hint="eastAsia" w:ascii="宋体" w:hAnsi="宋体" w:eastAsia="宋体" w:cs="宋体"/>
                <w:color w:val="000000" w:themeColor="text1"/>
                <w:sz w:val="21"/>
                <w:szCs w:val="21"/>
                <w:highlight w:val="none"/>
                <w14:textFill>
                  <w14:solidFill>
                    <w14:schemeClr w14:val="tx1"/>
                  </w14:solidFill>
                </w14:textFill>
              </w:rPr>
              <w:t>移频截止频率范围：800-7700Hz</w:t>
            </w:r>
          </w:p>
          <w:p w14:paraId="53AFBFCF">
            <w:pPr>
              <w:numPr>
                <w:ilvl w:val="0"/>
                <w:numId w:val="0"/>
              </w:numPr>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19.</w:t>
            </w:r>
            <w:r>
              <w:rPr>
                <w:rFonts w:hint="eastAsia" w:ascii="宋体" w:hAnsi="宋体" w:eastAsia="宋体" w:cs="宋体"/>
                <w:color w:val="000000" w:themeColor="text1"/>
                <w:sz w:val="21"/>
                <w:szCs w:val="21"/>
                <w:highlight w:val="none"/>
                <w14:textFill>
                  <w14:solidFill>
                    <w14:schemeClr w14:val="tx1"/>
                  </w14:solidFill>
                </w14:textFill>
              </w:rPr>
              <w:t>IP68防</w:t>
            </w:r>
            <w:r>
              <w:rPr>
                <w:rFonts w:hint="eastAsia" w:ascii="宋体" w:hAnsi="宋体" w:eastAsia="宋体" w:cs="宋体"/>
                <w:color w:val="000000" w:themeColor="text1"/>
                <w:sz w:val="21"/>
                <w:szCs w:val="21"/>
                <w:highlight w:val="none"/>
                <w:lang w:eastAsia="zh-CN"/>
                <w14:textFill>
                  <w14:solidFill>
                    <w14:schemeClr w14:val="tx1"/>
                  </w14:solidFill>
                </w14:textFill>
              </w:rPr>
              <w:t>尘</w:t>
            </w:r>
            <w:r>
              <w:rPr>
                <w:rFonts w:hint="eastAsia" w:ascii="宋体" w:hAnsi="宋体" w:eastAsia="宋体" w:cs="宋体"/>
                <w:color w:val="000000" w:themeColor="text1"/>
                <w:sz w:val="21"/>
                <w:szCs w:val="21"/>
                <w:highlight w:val="none"/>
                <w14:textFill>
                  <w14:solidFill>
                    <w14:schemeClr w14:val="tx1"/>
                  </w14:solidFill>
                </w14:textFill>
              </w:rPr>
              <w:t>防</w:t>
            </w:r>
            <w:r>
              <w:rPr>
                <w:rFonts w:hint="eastAsia" w:ascii="宋体" w:hAnsi="宋体" w:eastAsia="宋体" w:cs="宋体"/>
                <w:color w:val="000000" w:themeColor="text1"/>
                <w:sz w:val="21"/>
                <w:szCs w:val="21"/>
                <w:highlight w:val="none"/>
                <w:lang w:eastAsia="zh-CN"/>
                <w14:textFill>
                  <w14:solidFill>
                    <w14:schemeClr w14:val="tx1"/>
                  </w14:solidFill>
                </w14:textFill>
              </w:rPr>
              <w:t>水</w:t>
            </w:r>
            <w:r>
              <w:rPr>
                <w:rFonts w:hint="eastAsia" w:ascii="宋体" w:hAnsi="宋体" w:eastAsia="宋体" w:cs="宋体"/>
                <w:color w:val="000000" w:themeColor="text1"/>
                <w:sz w:val="21"/>
                <w:szCs w:val="21"/>
                <w:highlight w:val="none"/>
                <w14:textFill>
                  <w14:solidFill>
                    <w14:schemeClr w14:val="tx1"/>
                  </w14:solidFill>
                </w14:textFill>
              </w:rPr>
              <w:t>外壳设计</w:t>
            </w:r>
          </w:p>
          <w:p w14:paraId="3772C517">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20.</w:t>
            </w:r>
            <w:r>
              <w:rPr>
                <w:rFonts w:hint="eastAsia" w:ascii="宋体" w:hAnsi="宋体" w:eastAsia="宋体" w:cs="宋体"/>
                <w:color w:val="000000" w:themeColor="text1"/>
                <w:sz w:val="21"/>
                <w:szCs w:val="21"/>
                <w:highlight w:val="none"/>
                <w:lang w:eastAsia="zh-CN"/>
                <w14:textFill>
                  <w14:solidFill>
                    <w14:schemeClr w14:val="tx1"/>
                  </w14:solidFill>
                </w14:textFill>
              </w:rPr>
              <w:t>双耳同步功能</w:t>
            </w:r>
          </w:p>
          <w:p w14:paraId="6CE4162A">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21.</w:t>
            </w:r>
            <w:r>
              <w:rPr>
                <w:rFonts w:hint="eastAsia" w:ascii="宋体" w:hAnsi="宋体" w:eastAsia="宋体" w:cs="宋体"/>
                <w:color w:val="000000" w:themeColor="text1"/>
                <w:sz w:val="21"/>
                <w:szCs w:val="21"/>
                <w:highlight w:val="none"/>
                <w:lang w:eastAsia="zh-CN"/>
                <w14:textFill>
                  <w14:solidFill>
                    <w14:schemeClr w14:val="tx1"/>
                  </w14:solidFill>
                </w14:textFill>
              </w:rPr>
              <w:t>自适应提示音</w:t>
            </w:r>
          </w:p>
          <w:p w14:paraId="360EA026">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22.</w:t>
            </w:r>
            <w:r>
              <w:rPr>
                <w:rFonts w:hint="eastAsia" w:ascii="宋体" w:hAnsi="宋体" w:eastAsia="宋体" w:cs="宋体"/>
                <w:color w:val="000000" w:themeColor="text1"/>
                <w:sz w:val="21"/>
                <w:szCs w:val="21"/>
                <w:highlight w:val="none"/>
                <w:lang w:eastAsia="zh-CN"/>
                <w14:textFill>
                  <w14:solidFill>
                    <w14:schemeClr w14:val="tx1"/>
                  </w14:solidFill>
                </w14:textFill>
              </w:rPr>
              <w:t>自动自适应噪声抑制</w:t>
            </w:r>
          </w:p>
          <w:p w14:paraId="7B20AF80">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23.</w:t>
            </w:r>
            <w:r>
              <w:rPr>
                <w:rFonts w:hint="eastAsia" w:ascii="宋体" w:hAnsi="宋体" w:eastAsia="宋体" w:cs="宋体"/>
                <w:color w:val="000000" w:themeColor="text1"/>
                <w:sz w:val="21"/>
                <w:szCs w:val="21"/>
                <w:highlight w:val="none"/>
                <w:lang w:eastAsia="zh-CN"/>
                <w14:textFill>
                  <w14:solidFill>
                    <w14:schemeClr w14:val="tx1"/>
                  </w14:solidFill>
                </w14:textFill>
              </w:rPr>
              <w:t>风噪声抑制</w:t>
            </w:r>
          </w:p>
          <w:p w14:paraId="057D35A9">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24.</w:t>
            </w:r>
            <w:r>
              <w:rPr>
                <w:rFonts w:hint="eastAsia" w:ascii="宋体" w:hAnsi="宋体" w:eastAsia="宋体" w:cs="宋体"/>
                <w:color w:val="000000" w:themeColor="text1"/>
                <w:sz w:val="21"/>
                <w:szCs w:val="21"/>
                <w:highlight w:val="none"/>
                <w:lang w:eastAsia="zh-CN"/>
                <w14:textFill>
                  <w14:solidFill>
                    <w14:schemeClr w14:val="tx1"/>
                  </w14:solidFill>
                </w14:textFill>
              </w:rPr>
              <w:t>数据记录</w:t>
            </w:r>
          </w:p>
          <w:p w14:paraId="602C706B">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可选验配公式：5个</w:t>
            </w:r>
          </w:p>
          <w:p w14:paraId="20609133">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26.</w:t>
            </w:r>
            <w:r>
              <w:rPr>
                <w:rFonts w:hint="eastAsia" w:ascii="宋体" w:hAnsi="宋体" w:eastAsia="宋体" w:cs="宋体"/>
                <w:color w:val="000000" w:themeColor="text1"/>
                <w:sz w:val="21"/>
                <w:szCs w:val="21"/>
                <w:highlight w:val="none"/>
                <w:lang w:eastAsia="zh-CN"/>
                <w14:textFill>
                  <w14:solidFill>
                    <w14:schemeClr w14:val="tx1"/>
                  </w14:solidFill>
                </w14:textFill>
              </w:rPr>
              <w:t>中文言语处理公式</w:t>
            </w:r>
          </w:p>
          <w:p w14:paraId="0EA21754">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27.</w:t>
            </w:r>
            <w:r>
              <w:rPr>
                <w:rFonts w:hint="eastAsia" w:ascii="宋体" w:hAnsi="宋体" w:eastAsia="宋体" w:cs="宋体"/>
                <w:color w:val="000000" w:themeColor="text1"/>
                <w:sz w:val="21"/>
                <w:szCs w:val="21"/>
                <w:highlight w:val="none"/>
                <w:lang w:eastAsia="zh-CN"/>
                <w14:textFill>
                  <w14:solidFill>
                    <w14:schemeClr w14:val="tx1"/>
                  </w14:solidFill>
                </w14:textFill>
              </w:rPr>
              <w:t>无线编程调试功能</w:t>
            </w:r>
          </w:p>
          <w:p w14:paraId="148D8F0C">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28.</w:t>
            </w:r>
            <w:r>
              <w:rPr>
                <w:rFonts w:hint="eastAsia" w:ascii="宋体" w:hAnsi="宋体" w:eastAsia="宋体" w:cs="宋体"/>
                <w:color w:val="000000" w:themeColor="text1"/>
                <w:sz w:val="21"/>
                <w:szCs w:val="21"/>
                <w:highlight w:val="none"/>
                <w:lang w:eastAsia="zh-CN"/>
                <w14:textFill>
                  <w14:solidFill>
                    <w14:schemeClr w14:val="tx1"/>
                  </w14:solidFill>
                </w14:textFill>
              </w:rPr>
              <w:t>内置测听</w:t>
            </w:r>
          </w:p>
          <w:p w14:paraId="72468E25">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29.</w:t>
            </w:r>
            <w:r>
              <w:rPr>
                <w:rFonts w:hint="eastAsia" w:ascii="宋体" w:hAnsi="宋体" w:eastAsia="宋体" w:cs="宋体"/>
                <w:color w:val="000000" w:themeColor="text1"/>
                <w:sz w:val="21"/>
                <w:szCs w:val="21"/>
                <w:highlight w:val="none"/>
                <w:lang w:eastAsia="zh-CN"/>
                <w14:textFill>
                  <w14:solidFill>
                    <w14:schemeClr w14:val="tx1"/>
                  </w14:solidFill>
                </w14:textFill>
              </w:rPr>
              <w:t>开机延时</w:t>
            </w:r>
          </w:p>
          <w:p w14:paraId="2D7ECA7B">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30.</w:t>
            </w:r>
            <w:r>
              <w:rPr>
                <w:rFonts w:hint="eastAsia" w:ascii="宋体" w:hAnsi="宋体" w:eastAsia="宋体" w:cs="宋体"/>
                <w:color w:val="000000" w:themeColor="text1"/>
                <w:sz w:val="21"/>
                <w:szCs w:val="21"/>
                <w:highlight w:val="none"/>
                <w:lang w:eastAsia="zh-CN"/>
                <w14:textFill>
                  <w14:solidFill>
                    <w14:schemeClr w14:val="tx1"/>
                  </w14:solidFill>
                </w14:textFill>
              </w:rPr>
              <w:t>自动环境适应</w:t>
            </w:r>
          </w:p>
          <w:p w14:paraId="51AE60BE">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31.</w:t>
            </w:r>
            <w:r>
              <w:rPr>
                <w:rFonts w:hint="eastAsia" w:ascii="宋体" w:hAnsi="宋体" w:eastAsia="宋体" w:cs="宋体"/>
                <w:color w:val="000000" w:themeColor="text1"/>
                <w:sz w:val="21"/>
                <w:szCs w:val="21"/>
                <w:highlight w:val="none"/>
                <w:lang w:eastAsia="zh-CN"/>
                <w14:textFill>
                  <w14:solidFill>
                    <w14:schemeClr w14:val="tx1"/>
                  </w14:solidFill>
                </w14:textFill>
              </w:rPr>
              <w:t>宽动态范围压缩</w:t>
            </w:r>
          </w:p>
          <w:p w14:paraId="3D52E773">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32.</w:t>
            </w:r>
            <w:r>
              <w:rPr>
                <w:rFonts w:hint="eastAsia" w:ascii="宋体" w:hAnsi="宋体" w:eastAsia="宋体" w:cs="宋体"/>
                <w:color w:val="000000" w:themeColor="text1"/>
                <w:sz w:val="21"/>
                <w:szCs w:val="21"/>
                <w:highlight w:val="none"/>
                <w:lang w:eastAsia="zh-CN"/>
                <w14:textFill>
                  <w14:solidFill>
                    <w14:schemeClr w14:val="tx1"/>
                  </w14:solidFill>
                </w14:textFill>
              </w:rPr>
              <w:t>音量调节器</w:t>
            </w:r>
          </w:p>
          <w:p w14:paraId="55982A51">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33.</w:t>
            </w:r>
            <w:r>
              <w:rPr>
                <w:rFonts w:hint="eastAsia" w:ascii="宋体" w:hAnsi="宋体" w:eastAsia="宋体" w:cs="宋体"/>
                <w:color w:val="000000" w:themeColor="text1"/>
                <w:sz w:val="21"/>
                <w:szCs w:val="21"/>
                <w:highlight w:val="none"/>
                <w:lang w:eastAsia="zh-CN"/>
                <w14:textFill>
                  <w14:solidFill>
                    <w14:schemeClr w14:val="tx1"/>
                  </w14:solidFill>
                </w14:textFill>
              </w:rPr>
              <w:t>程序调节器</w:t>
            </w:r>
          </w:p>
          <w:p w14:paraId="1ECE1E75">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34.</w:t>
            </w:r>
            <w:r>
              <w:rPr>
                <w:rFonts w:hint="eastAsia" w:ascii="宋体" w:hAnsi="宋体" w:eastAsia="宋体" w:cs="宋体"/>
                <w:color w:val="000000" w:themeColor="text1"/>
                <w:sz w:val="21"/>
                <w:szCs w:val="21"/>
                <w:highlight w:val="none"/>
                <w:lang w:eastAsia="zh-CN"/>
                <w14:textFill>
                  <w14:solidFill>
                    <w14:schemeClr w14:val="tx1"/>
                  </w14:solidFill>
                </w14:textFill>
              </w:rPr>
              <w:t>压缩比可调</w:t>
            </w:r>
          </w:p>
          <w:p w14:paraId="3D913D0F">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35.▲</w:t>
            </w:r>
            <w:r>
              <w:rPr>
                <w:rFonts w:hint="eastAsia" w:ascii="宋体" w:hAnsi="宋体" w:eastAsia="宋体" w:cs="宋体"/>
                <w:color w:val="000000" w:themeColor="text1"/>
                <w:sz w:val="21"/>
                <w:szCs w:val="21"/>
                <w:highlight w:val="none"/>
                <w:lang w:eastAsia="zh-CN"/>
                <w14:textFill>
                  <w14:solidFill>
                    <w14:schemeClr w14:val="tx1"/>
                  </w14:solidFill>
                </w14:textFill>
              </w:rPr>
              <w:t>具有蓝牙功能</w:t>
            </w:r>
          </w:p>
          <w:p w14:paraId="58E123B9">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36.▲</w:t>
            </w:r>
            <w:r>
              <w:rPr>
                <w:rFonts w:hint="eastAsia" w:ascii="宋体" w:hAnsi="宋体" w:eastAsia="宋体" w:cs="宋体"/>
                <w:color w:val="000000" w:themeColor="text1"/>
                <w:sz w:val="21"/>
                <w:szCs w:val="21"/>
                <w:highlight w:val="none"/>
                <w:lang w:eastAsia="zh-CN"/>
                <w14:textFill>
                  <w14:solidFill>
                    <w14:schemeClr w14:val="tx1"/>
                  </w14:solidFill>
                </w14:textFill>
              </w:rPr>
              <w:t>蓝牙聆听模式</w:t>
            </w:r>
          </w:p>
          <w:p w14:paraId="6788B48B">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37.▲</w:t>
            </w:r>
            <w:r>
              <w:rPr>
                <w:rFonts w:hint="eastAsia" w:ascii="宋体" w:hAnsi="宋体" w:eastAsia="宋体" w:cs="宋体"/>
                <w:color w:val="000000" w:themeColor="text1"/>
                <w:sz w:val="21"/>
                <w:szCs w:val="21"/>
                <w:highlight w:val="none"/>
                <w14:textFill>
                  <w14:solidFill>
                    <w14:schemeClr w14:val="tx1"/>
                  </w14:solidFill>
                </w14:textFill>
              </w:rPr>
              <w:t>支持鸿蒙、安卓、苹果系统</w:t>
            </w:r>
          </w:p>
          <w:p w14:paraId="19DA4557">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38.▲</w:t>
            </w:r>
            <w:r>
              <w:rPr>
                <w:rFonts w:hint="eastAsia" w:ascii="宋体" w:hAnsi="宋体" w:eastAsia="宋体" w:cs="宋体"/>
                <w:color w:val="000000" w:themeColor="text1"/>
                <w:sz w:val="21"/>
                <w:szCs w:val="21"/>
                <w:highlight w:val="none"/>
                <w:lang w:eastAsia="zh-CN"/>
                <w14:textFill>
                  <w14:solidFill>
                    <w14:schemeClr w14:val="tx1"/>
                  </w14:solidFill>
                </w14:textFill>
              </w:rPr>
              <w:t>支持手机</w:t>
            </w:r>
            <w:r>
              <w:rPr>
                <w:rFonts w:hint="eastAsia" w:ascii="宋体" w:hAnsi="宋体" w:eastAsia="宋体" w:cs="宋体"/>
                <w:color w:val="000000" w:themeColor="text1"/>
                <w:sz w:val="21"/>
                <w:szCs w:val="21"/>
                <w:highlight w:val="none"/>
                <w:lang w:val="en-US" w:eastAsia="zh-CN"/>
                <w14:textFill>
                  <w14:solidFill>
                    <w14:schemeClr w14:val="tx1"/>
                  </w14:solidFill>
                </w14:textFill>
              </w:rPr>
              <w:t>APP调节助听器</w:t>
            </w:r>
          </w:p>
          <w:p w14:paraId="3D50FDC6">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39.▲</w:t>
            </w:r>
            <w:r>
              <w:rPr>
                <w:rFonts w:hint="eastAsia" w:ascii="宋体" w:hAnsi="宋体" w:eastAsia="宋体" w:cs="宋体"/>
                <w:color w:val="000000" w:themeColor="text1"/>
                <w:sz w:val="21"/>
                <w:szCs w:val="21"/>
                <w:highlight w:val="none"/>
                <w:lang w:eastAsia="zh-CN"/>
                <w14:textFill>
                  <w14:solidFill>
                    <w14:schemeClr w14:val="tx1"/>
                  </w14:solidFill>
                </w14:textFill>
              </w:rPr>
              <w:t>支持远程验配</w:t>
            </w:r>
          </w:p>
          <w:p w14:paraId="12A8BC77">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40.</w:t>
            </w:r>
            <w:r>
              <w:rPr>
                <w:rFonts w:hint="eastAsia" w:ascii="宋体" w:hAnsi="宋体" w:eastAsia="宋体" w:cs="宋体"/>
                <w:color w:val="000000" w:themeColor="text1"/>
                <w:sz w:val="21"/>
                <w:szCs w:val="21"/>
                <w:highlight w:val="none"/>
                <w:lang w:eastAsia="zh-CN"/>
                <w14:textFill>
                  <w14:solidFill>
                    <w14:schemeClr w14:val="tx1"/>
                  </w14:solidFill>
                </w14:textFill>
              </w:rPr>
              <w:t>自适应环境识别</w:t>
            </w:r>
          </w:p>
          <w:p w14:paraId="05B3FEFE">
            <w:pPr>
              <w:numPr>
                <w:ilvl w:val="0"/>
                <w:numId w:val="0"/>
              </w:numPr>
              <w:adjustRightInd w:val="0"/>
              <w:snapToGrid w:val="0"/>
              <w:spacing w:line="276" w:lineRule="auto"/>
              <w:ind w:left="425" w:leftChars="0" w:hanging="425" w:firstLineChars="0"/>
              <w:rPr>
                <w:rFonts w:hint="eastAsia" w:ascii="宋体" w:hAnsi="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41.</w:t>
            </w:r>
            <w:r>
              <w:rPr>
                <w:rFonts w:hint="eastAsia" w:ascii="宋体" w:hAnsi="宋体" w:eastAsia="宋体" w:cs="宋体"/>
                <w:color w:val="000000" w:themeColor="text1"/>
                <w:sz w:val="21"/>
                <w:szCs w:val="21"/>
                <w:highlight w:val="none"/>
                <w:lang w:eastAsia="zh-CN"/>
                <w14:textFill>
                  <w14:solidFill>
                    <w14:schemeClr w14:val="tx1"/>
                  </w14:solidFill>
                </w14:textFill>
              </w:rPr>
              <w:t>兼容</w:t>
            </w:r>
            <w:r>
              <w:rPr>
                <w:rFonts w:hint="eastAsia" w:ascii="宋体" w:hAnsi="宋体" w:eastAsia="宋体" w:cs="宋体"/>
                <w:color w:val="000000" w:themeColor="text1"/>
                <w:sz w:val="21"/>
                <w:szCs w:val="21"/>
                <w:highlight w:val="none"/>
                <w:lang w:val="en-US" w:eastAsia="zh-CN"/>
                <w14:textFill>
                  <w14:solidFill>
                    <w14:schemeClr w14:val="tx1"/>
                  </w14:solidFill>
                </w14:textFill>
              </w:rPr>
              <w:t>Noah系统</w:t>
            </w:r>
          </w:p>
          <w:p w14:paraId="190105E9">
            <w:pPr>
              <w:numPr>
                <w:ilvl w:val="0"/>
                <w:numId w:val="0"/>
              </w:numPr>
              <w:adjustRightInd w:val="0"/>
              <w:snapToGrid w:val="0"/>
              <w:spacing w:line="276" w:lineRule="auto"/>
              <w:ind w:left="425" w:leftChars="0" w:hanging="425"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42.</w:t>
            </w:r>
            <w:r>
              <w:rPr>
                <w:rFonts w:hint="eastAsia" w:ascii="宋体" w:hAnsi="宋体" w:eastAsia="宋体" w:cs="宋体"/>
                <w:color w:val="000000" w:themeColor="text1"/>
                <w:sz w:val="21"/>
                <w:szCs w:val="21"/>
                <w:highlight w:val="none"/>
                <w:lang w:val="en-US" w:eastAsia="zh-CN"/>
                <w14:textFill>
                  <w14:solidFill>
                    <w14:schemeClr w14:val="tx1"/>
                  </w14:solidFill>
                </w14:textFill>
              </w:rPr>
              <w:t>耳鸣管理器</w:t>
            </w:r>
          </w:p>
          <w:p w14:paraId="30F5AD42">
            <w:pPr>
              <w:numPr>
                <w:ilvl w:val="0"/>
                <w:numId w:val="0"/>
              </w:numPr>
              <w:adjustRightInd w:val="0"/>
              <w:snapToGrid w:val="0"/>
              <w:spacing w:line="276" w:lineRule="auto"/>
              <w:ind w:left="0" w:leftChars="0" w:firstLine="0" w:firstLineChars="0"/>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注：</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供应商需提供以下证明材料，否则视为负偏离：国家级质量检测中心出具的检测报告，检测报告中的检测结果不满足对应技术参数要求的，该条参数视为负偏离。</w:t>
            </w:r>
          </w:p>
        </w:tc>
        <w:tc>
          <w:tcPr>
            <w:tcW w:w="735" w:type="dxa"/>
            <w:noWrap w:val="0"/>
            <w:vAlign w:val="center"/>
          </w:tcPr>
          <w:p w14:paraId="0057C7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p>
        </w:tc>
        <w:tc>
          <w:tcPr>
            <w:tcW w:w="765" w:type="dxa"/>
            <w:noWrap w:val="0"/>
            <w:vAlign w:val="center"/>
          </w:tcPr>
          <w:p w14:paraId="240024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台</w:t>
            </w:r>
          </w:p>
        </w:tc>
        <w:tc>
          <w:tcPr>
            <w:tcW w:w="1002" w:type="dxa"/>
            <w:noWrap w:val="0"/>
            <w:vAlign w:val="center"/>
          </w:tcPr>
          <w:p w14:paraId="7EBCC7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38C1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55" w:type="dxa"/>
            <w:noWrap w:val="0"/>
            <w:vAlign w:val="center"/>
          </w:tcPr>
          <w:p w14:paraId="59A0B9D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p>
        </w:tc>
        <w:tc>
          <w:tcPr>
            <w:tcW w:w="1500" w:type="dxa"/>
            <w:noWrap w:val="0"/>
            <w:vAlign w:val="center"/>
          </w:tcPr>
          <w:p w14:paraId="0E8848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成人助行器</w:t>
            </w:r>
          </w:p>
        </w:tc>
        <w:tc>
          <w:tcPr>
            <w:tcW w:w="4500" w:type="dxa"/>
            <w:noWrap w:val="0"/>
            <w:vAlign w:val="center"/>
          </w:tcPr>
          <w:p w14:paraId="66ECBA1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1</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选用高强度特种铝型材焊接而成</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具有强度高</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重量轻的特性</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表面经氧化处理后具有不掉色，抗老化不生锈的功能</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p>
          <w:p w14:paraId="754CF88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2</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主</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架四脚配有七个档伸缩管，可供使用者随意调节适用高度。也适用于不同高度人群使用</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p>
          <w:p w14:paraId="15EFC09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3</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四脚都套有防滑耐磨胶脚，有弹性,让用户用得放心</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p>
          <w:p w14:paraId="79F9387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4</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PVC把手：PVC把手不吸汗、不易破损、变形，且使用寿命长</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p>
          <w:p w14:paraId="6617D5E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5</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可折叠式车型方便携带出行，且能节省占用空间位置。</w:t>
            </w:r>
          </w:p>
          <w:p w14:paraId="2EB40FE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6</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调节高度：</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76-85CM，净重量3KG。</w:t>
            </w:r>
          </w:p>
        </w:tc>
        <w:tc>
          <w:tcPr>
            <w:tcW w:w="735" w:type="dxa"/>
            <w:noWrap w:val="0"/>
            <w:vAlign w:val="center"/>
          </w:tcPr>
          <w:p w14:paraId="5BFF89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p>
        </w:tc>
        <w:tc>
          <w:tcPr>
            <w:tcW w:w="765" w:type="dxa"/>
            <w:noWrap w:val="0"/>
            <w:vAlign w:val="center"/>
          </w:tcPr>
          <w:p w14:paraId="47BA81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台</w:t>
            </w:r>
          </w:p>
        </w:tc>
        <w:tc>
          <w:tcPr>
            <w:tcW w:w="1002" w:type="dxa"/>
            <w:noWrap w:val="0"/>
            <w:vAlign w:val="center"/>
          </w:tcPr>
          <w:p w14:paraId="02E41F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4464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755" w:type="dxa"/>
            <w:noWrap w:val="0"/>
            <w:vAlign w:val="center"/>
          </w:tcPr>
          <w:p w14:paraId="424133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p>
        </w:tc>
        <w:tc>
          <w:tcPr>
            <w:tcW w:w="1500" w:type="dxa"/>
            <w:noWrap w:val="0"/>
            <w:vAlign w:val="center"/>
          </w:tcPr>
          <w:p w14:paraId="54B0C5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沐浴椅</w:t>
            </w:r>
          </w:p>
        </w:tc>
        <w:tc>
          <w:tcPr>
            <w:tcW w:w="4500" w:type="dxa"/>
            <w:noWrap w:val="0"/>
            <w:vAlign w:val="center"/>
          </w:tcPr>
          <w:p w14:paraId="1F7A985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1</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选用高强度特种铝型材焊接而成</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具有强度高</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重量轻的特性</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表面经氧化处理后具有不掉色，抗老化不生锈的功能</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p>
          <w:p w14:paraId="17490ED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2</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主</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架四脚配有伸缩管，可供用户随意调节适用高度。</w:t>
            </w:r>
          </w:p>
          <w:p w14:paraId="04FBEC1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3</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四脚都套有特制喇叭型耐磨防滑胶脚，让用户用得放心</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p>
          <w:p w14:paraId="6913202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4</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14:textFill>
                  <w14:solidFill>
                    <w14:schemeClr w14:val="tx1"/>
                  </w14:solidFill>
                </w14:textFill>
              </w:rPr>
              <w:t>PE中空吹塑成形高强度环保工程塑料开口座板和靠背板，表面具有防滑功能，且容易清洗。座板有漏水孔，座板两旁设有扶手架，使用起来更</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安全。</w:t>
            </w:r>
          </w:p>
          <w:p w14:paraId="2B5E75E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宋体" w:hAnsi="宋体"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5</w:t>
            </w: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座位宽度</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52CM，承重量85KG，净重量10KG。</w:t>
            </w:r>
          </w:p>
        </w:tc>
        <w:tc>
          <w:tcPr>
            <w:tcW w:w="735" w:type="dxa"/>
            <w:noWrap w:val="0"/>
            <w:vAlign w:val="center"/>
          </w:tcPr>
          <w:p w14:paraId="5A7023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40</w:t>
            </w:r>
          </w:p>
        </w:tc>
        <w:tc>
          <w:tcPr>
            <w:tcW w:w="765" w:type="dxa"/>
            <w:noWrap w:val="0"/>
            <w:vAlign w:val="center"/>
          </w:tcPr>
          <w:p w14:paraId="14D072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张</w:t>
            </w:r>
          </w:p>
        </w:tc>
        <w:tc>
          <w:tcPr>
            <w:tcW w:w="1002" w:type="dxa"/>
            <w:noWrap w:val="0"/>
            <w:vAlign w:val="center"/>
          </w:tcPr>
          <w:p w14:paraId="0F114F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5651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755" w:type="dxa"/>
            <w:noWrap w:val="0"/>
            <w:vAlign w:val="center"/>
          </w:tcPr>
          <w:p w14:paraId="22193A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p>
        </w:tc>
        <w:tc>
          <w:tcPr>
            <w:tcW w:w="1500" w:type="dxa"/>
            <w:noWrap w:val="0"/>
            <w:vAlign w:val="center"/>
          </w:tcPr>
          <w:p w14:paraId="08A87F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儿童坐姿椅</w:t>
            </w:r>
          </w:p>
        </w:tc>
        <w:tc>
          <w:tcPr>
            <w:tcW w:w="4500" w:type="dxa"/>
            <w:noWrap w:val="0"/>
            <w:vAlign w:val="center"/>
          </w:tcPr>
          <w:p w14:paraId="7C0DADA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w:t>
            </w: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椅架主结构：钢管30*30*1.5，调节管为不锈钢23*23*1.0管，配塑料中套，滑动顺畅，通过M8大头旋钮固定；椅架为A3钢结构架，经喷涂轻处理，不仅轻便美观，还具有不退色、防锈能力强；</w:t>
            </w:r>
          </w:p>
          <w:p w14:paraId="59A79C2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2</w:t>
            </w: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脚踏板、餐板：高强度ABS材质，表面平整光洁，易于清洁、可冲洗；脚踏板四周内弧形结构，造型优美，有刻度，鞋托可以对应刻度调节；餐板三面外凸弧面结构，外侧斜面防物体滑倒，有2个水杯座，内侧内弧面结构与人腹部舒适配合；脚踏板、餐板底部正横筋加强；脚踏板承载量</w:t>
            </w:r>
            <w:r>
              <w:rPr>
                <w:rFonts w:hint="default" w:ascii="Arial" w:hAnsi="Arial" w:eastAsia="宋体" w:cs="Arial"/>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75KG；餐板两侧T型不锈钢架，滑槽式结构，拆装简单易于操作，可以灵活便捷调节餐板高度、体宽，为人体提供最佳用餐支撑，拆装方便简易；</w:t>
            </w:r>
          </w:p>
          <w:p w14:paraId="6AC8515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3</w:t>
            </w: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PU件：A、靠背板和座板完全按人体坐姿来设计，有弧位，坐时前高后低，靠背顶腰部舒适；B、大小腿垫与腿有相应弧度配合，大腿垫上下、两侧夹紧可调；C、挡垫前凸弧面结构，可将两腿分开；PU件硬度30左右，舒适又软配木板或铁板加强；D、头枕四爪式弧形设计，可固头故颈，可以适当张开四爪，可以360°旋转，前后调节0-12CM，高度调节0-28CM，用M8大头旋钮固定；</w:t>
            </w:r>
          </w:p>
          <w:p w14:paraId="3CD53C4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b w:val="0"/>
                <w:bCs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4</w:t>
            </w: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四脚</w:t>
            </w:r>
            <w:r>
              <w:rPr>
                <w:rFonts w:hint="eastAsia" w:ascii="宋体" w:hAnsi="宋体" w:cs="宋体"/>
                <w:b w:val="0"/>
                <w:bCs w:val="0"/>
                <w:color w:val="000000" w:themeColor="text1"/>
                <w:kern w:val="0"/>
                <w:sz w:val="21"/>
                <w:szCs w:val="21"/>
                <w:highlight w:val="none"/>
                <w14:textFill>
                  <w14:solidFill>
                    <w14:schemeClr w14:val="tx1"/>
                  </w14:solidFill>
                </w14:textFill>
              </w:rPr>
              <w:t>配有4寸带刹车的防滑耐磨小轮,方便移动,平脚平稳着地,稳定性高,能确保不倾翻</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p>
          <w:p w14:paraId="6AEFD6C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5.</w:t>
            </w:r>
            <w:r>
              <w:rPr>
                <w:rFonts w:hint="eastAsia" w:ascii="宋体" w:hAnsi="宋体" w:cs="宋体"/>
                <w:b w:val="0"/>
                <w:bCs/>
                <w:color w:val="000000" w:themeColor="text1"/>
                <w:kern w:val="0"/>
                <w:sz w:val="21"/>
                <w:szCs w:val="21"/>
                <w:highlight w:val="none"/>
                <w14:textFill>
                  <w14:solidFill>
                    <w14:schemeClr w14:val="tx1"/>
                  </w14:solidFill>
                </w14:textFill>
              </w:rPr>
              <w:t>分腿柱可以与脚踏架前后移动，供用户选择更适舒位置使用。配有绑脚带</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29E31DE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6.</w:t>
            </w:r>
            <w:r>
              <w:rPr>
                <w:rFonts w:hint="eastAsia" w:ascii="宋体" w:hAnsi="宋体" w:cs="宋体"/>
                <w:b w:val="0"/>
                <w:bCs/>
                <w:color w:val="000000" w:themeColor="text1"/>
                <w:kern w:val="0"/>
                <w:sz w:val="21"/>
                <w:szCs w:val="21"/>
                <w:highlight w:val="none"/>
                <w14:textFill>
                  <w14:solidFill>
                    <w14:schemeClr w14:val="tx1"/>
                  </w14:solidFill>
                </w14:textFill>
              </w:rPr>
              <w:t>座垫前置护档垫，预防用户从椅上滑落，护裆垫可以向前后调节</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377291C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7.</w:t>
            </w:r>
            <w:r>
              <w:rPr>
                <w:rFonts w:hint="eastAsia" w:ascii="宋体" w:hAnsi="宋体" w:cs="宋体"/>
                <w:b w:val="0"/>
                <w:bCs/>
                <w:color w:val="000000" w:themeColor="text1"/>
                <w:kern w:val="0"/>
                <w:sz w:val="21"/>
                <w:szCs w:val="21"/>
                <w:highlight w:val="none"/>
                <w14:textFill>
                  <w14:solidFill>
                    <w14:schemeClr w14:val="tx1"/>
                  </w14:solidFill>
                </w14:textFill>
              </w:rPr>
              <w:t>配高靠枕头：可随意调节高低，可供用户选择不同高度使用</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4FC5CC1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8.</w:t>
            </w:r>
            <w:r>
              <w:rPr>
                <w:rFonts w:hint="eastAsia" w:ascii="宋体" w:hAnsi="宋体" w:cs="宋体"/>
                <w:b w:val="0"/>
                <w:bCs/>
                <w:color w:val="000000" w:themeColor="text1"/>
                <w:kern w:val="0"/>
                <w:sz w:val="21"/>
                <w:szCs w:val="21"/>
                <w:highlight w:val="none"/>
                <w14:textFill>
                  <w14:solidFill>
                    <w14:schemeClr w14:val="tx1"/>
                  </w14:solidFill>
                </w14:textFill>
              </w:rPr>
              <w:t>坐垫、靠垫、枕头、护板采用一次性成形高密度海绵，外包柔软的PU人造皮革，让人倍感舒适</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691A9F6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9</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r>
              <w:rPr>
                <w:rFonts w:hint="eastAsia" w:ascii="宋体" w:hAnsi="宋体" w:cs="宋体"/>
                <w:b w:val="0"/>
                <w:bCs/>
                <w:color w:val="000000" w:themeColor="text1"/>
                <w:kern w:val="0"/>
                <w:sz w:val="21"/>
                <w:szCs w:val="21"/>
                <w:highlight w:val="none"/>
                <w14:textFill>
                  <w14:solidFill>
                    <w14:schemeClr w14:val="tx1"/>
                  </w14:solidFill>
                </w14:textFill>
              </w:rPr>
              <w:t>护腰垫:在腋下，夹紧两侧肋部，可拆卸；左右宽度调节23-32CM，上下调节范围5CM</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23E6237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10.</w:t>
            </w:r>
            <w:r>
              <w:rPr>
                <w:rFonts w:hint="eastAsia" w:ascii="宋体" w:hAnsi="宋体" w:cs="宋体"/>
                <w:b w:val="0"/>
                <w:bCs/>
                <w:color w:val="000000" w:themeColor="text1"/>
                <w:kern w:val="0"/>
                <w:sz w:val="21"/>
                <w:szCs w:val="21"/>
                <w:highlight w:val="none"/>
                <w14:textFill>
                  <w14:solidFill>
                    <w14:schemeClr w14:val="tx1"/>
                  </w14:solidFill>
                </w14:textFill>
              </w:rPr>
              <w:t>靠背配拉手口开关，两侧有限位孔，可调节70°-100°，可处于折叠状态，节省空间</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3858F00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11.</w:t>
            </w:r>
            <w:r>
              <w:rPr>
                <w:rFonts w:hint="eastAsia" w:ascii="宋体" w:hAnsi="宋体" w:cs="宋体"/>
                <w:b w:val="0"/>
                <w:bCs/>
                <w:color w:val="000000" w:themeColor="text1"/>
                <w:kern w:val="0"/>
                <w:sz w:val="21"/>
                <w:szCs w:val="21"/>
                <w:highlight w:val="none"/>
                <w14:textFill>
                  <w14:solidFill>
                    <w14:schemeClr w14:val="tx1"/>
                  </w14:solidFill>
                </w14:textFill>
              </w:rPr>
              <w:t>配有蝴蝶型绑带，使腰部两侧前后上下等完全固定；</w:t>
            </w:r>
            <w:r>
              <w:rPr>
                <w:rFonts w:hint="eastAsia" w:ascii="宋体" w:hAnsi="宋体"/>
                <w:b w:val="0"/>
                <w:bCs/>
                <w:color w:val="000000" w:themeColor="text1"/>
                <w:kern w:val="0"/>
                <w:sz w:val="21"/>
                <w:szCs w:val="21"/>
                <w:highlight w:val="none"/>
                <w14:textFill>
                  <w14:solidFill>
                    <w14:schemeClr w14:val="tx1"/>
                  </w14:solidFill>
                </w14:textFill>
              </w:rPr>
              <w:t>配有高强度金属限位垫骨架，限位垫可前后移动；靠背</w:t>
            </w:r>
            <w:r>
              <w:rPr>
                <w:rFonts w:ascii="宋体" w:hAnsi="宋体"/>
                <w:b w:val="0"/>
                <w:bCs/>
                <w:color w:val="000000" w:themeColor="text1"/>
                <w:kern w:val="0"/>
                <w:sz w:val="21"/>
                <w:szCs w:val="21"/>
                <w:highlight w:val="none"/>
                <w14:textFill>
                  <w14:solidFill>
                    <w14:schemeClr w14:val="tx1"/>
                  </w14:solidFill>
                </w14:textFill>
              </w:rPr>
              <w:t>配有可调</w:t>
            </w:r>
            <w:r>
              <w:rPr>
                <w:rFonts w:hint="eastAsia" w:ascii="宋体" w:hAnsi="宋体"/>
                <w:b w:val="0"/>
                <w:bCs/>
                <w:color w:val="000000" w:themeColor="text1"/>
                <w:kern w:val="0"/>
                <w:sz w:val="21"/>
                <w:szCs w:val="21"/>
                <w:highlight w:val="none"/>
                <w14:textFill>
                  <w14:solidFill>
                    <w14:schemeClr w14:val="tx1"/>
                  </w14:solidFill>
                </w14:textFill>
              </w:rPr>
              <w:t>H型（</w:t>
            </w:r>
            <w:r>
              <w:rPr>
                <w:rFonts w:hint="eastAsia" w:ascii="宋体" w:hAnsi="宋体" w:cs="宋体"/>
                <w:b w:val="0"/>
                <w:bCs/>
                <w:color w:val="000000" w:themeColor="text1"/>
                <w:kern w:val="0"/>
                <w:sz w:val="21"/>
                <w:szCs w:val="21"/>
                <w:highlight w:val="none"/>
                <w14:textFill>
                  <w14:solidFill>
                    <w14:schemeClr w14:val="tx1"/>
                  </w14:solidFill>
                </w14:textFill>
              </w:rPr>
              <w:t>蝴蝶型）</w:t>
            </w:r>
            <w:r>
              <w:rPr>
                <w:rFonts w:hint="eastAsia" w:ascii="宋体" w:hAnsi="宋体"/>
                <w:b w:val="0"/>
                <w:bCs/>
                <w:color w:val="000000" w:themeColor="text1"/>
                <w:kern w:val="0"/>
                <w:sz w:val="21"/>
                <w:szCs w:val="21"/>
                <w:highlight w:val="none"/>
                <w14:textFill>
                  <w14:solidFill>
                    <w14:schemeClr w14:val="tx1"/>
                  </w14:solidFill>
                </w14:textFill>
              </w:rPr>
              <w:t>脊柱姿势矫正安全带</w:t>
            </w:r>
            <w:r>
              <w:rPr>
                <w:rFonts w:ascii="宋体" w:hAnsi="宋体"/>
                <w:b w:val="0"/>
                <w:bCs/>
                <w:color w:val="000000" w:themeColor="text1"/>
                <w:kern w:val="0"/>
                <w:sz w:val="21"/>
                <w:szCs w:val="21"/>
                <w:highlight w:val="none"/>
                <w14:textFill>
                  <w14:solidFill>
                    <w14:schemeClr w14:val="tx1"/>
                  </w14:solidFill>
                </w14:textFill>
              </w:rPr>
              <w:t>，座位配有可调</w:t>
            </w:r>
            <w:r>
              <w:rPr>
                <w:rFonts w:hint="eastAsia" w:ascii="宋体" w:hAnsi="宋体"/>
                <w:b w:val="0"/>
                <w:bCs/>
                <w:color w:val="000000" w:themeColor="text1"/>
                <w:kern w:val="0"/>
                <w:sz w:val="21"/>
                <w:szCs w:val="21"/>
                <w:highlight w:val="none"/>
                <w14:textFill>
                  <w14:solidFill>
                    <w14:schemeClr w14:val="tx1"/>
                  </w14:solidFill>
                </w14:textFill>
              </w:rPr>
              <w:t>盆骨姿势矫正安全带</w:t>
            </w:r>
            <w:r>
              <w:rPr>
                <w:rFonts w:ascii="宋体" w:hAnsi="宋体"/>
                <w:b w:val="0"/>
                <w:bCs/>
                <w:color w:val="000000" w:themeColor="text1"/>
                <w:kern w:val="0"/>
                <w:sz w:val="21"/>
                <w:szCs w:val="21"/>
                <w:highlight w:val="none"/>
                <w14:textFill>
                  <w14:solidFill>
                    <w14:schemeClr w14:val="tx1"/>
                  </w14:solidFill>
                </w14:textFill>
              </w:rPr>
              <w:t>；</w:t>
            </w:r>
            <w:r>
              <w:rPr>
                <w:rFonts w:hint="eastAsia" w:ascii="宋体" w:hAnsi="宋体"/>
                <w:b w:val="0"/>
                <w:bCs/>
                <w:color w:val="000000" w:themeColor="text1"/>
                <w:kern w:val="0"/>
                <w:sz w:val="21"/>
                <w:szCs w:val="21"/>
                <w:highlight w:val="none"/>
                <w14:textFill>
                  <w14:solidFill>
                    <w14:schemeClr w14:val="tx1"/>
                  </w14:solidFill>
                </w14:textFill>
              </w:rPr>
              <w:t>脚托配有小腿姿势矫正固定垫及安全带；鞋托配有绑带及随脚踏板刻度调节</w:t>
            </w:r>
            <w:r>
              <w:rPr>
                <w:rFonts w:hint="eastAsia" w:ascii="宋体" w:hAnsi="宋体"/>
                <w:b w:val="0"/>
                <w:bCs/>
                <w:color w:val="000000" w:themeColor="text1"/>
                <w:kern w:val="0"/>
                <w:sz w:val="21"/>
                <w:szCs w:val="21"/>
                <w:highlight w:val="none"/>
                <w:lang w:eastAsia="zh-CN"/>
                <w14:textFill>
                  <w14:solidFill>
                    <w14:schemeClr w14:val="tx1"/>
                  </w14:solidFill>
                </w14:textFill>
              </w:rPr>
              <w:t>。</w:t>
            </w:r>
          </w:p>
          <w:p w14:paraId="5779D91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b w:val="0"/>
                <w:bCs/>
                <w:color w:val="000000" w:themeColor="text1"/>
                <w:kern w:val="0"/>
                <w:sz w:val="21"/>
                <w:szCs w:val="21"/>
                <w:highlight w:val="none"/>
                <w:lang w:val="en-US" w:eastAsia="zh-CN"/>
                <w14:textFill>
                  <w14:solidFill>
                    <w14:schemeClr w14:val="tx1"/>
                  </w14:solidFill>
                </w14:textFill>
              </w:rPr>
            </w:pPr>
          </w:p>
        </w:tc>
        <w:tc>
          <w:tcPr>
            <w:tcW w:w="735" w:type="dxa"/>
            <w:noWrap w:val="0"/>
            <w:vAlign w:val="center"/>
          </w:tcPr>
          <w:p w14:paraId="459E00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765" w:type="dxa"/>
            <w:noWrap w:val="0"/>
            <w:vAlign w:val="center"/>
          </w:tcPr>
          <w:p w14:paraId="2BAE80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张</w:t>
            </w:r>
          </w:p>
        </w:tc>
        <w:tc>
          <w:tcPr>
            <w:tcW w:w="1002" w:type="dxa"/>
            <w:noWrap w:val="0"/>
            <w:vAlign w:val="center"/>
          </w:tcPr>
          <w:p w14:paraId="59DE3E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3001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755" w:type="dxa"/>
            <w:noWrap w:val="0"/>
            <w:vAlign w:val="center"/>
          </w:tcPr>
          <w:p w14:paraId="4F3C48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p>
        </w:tc>
        <w:tc>
          <w:tcPr>
            <w:tcW w:w="1500" w:type="dxa"/>
            <w:noWrap w:val="0"/>
            <w:vAlign w:val="center"/>
          </w:tcPr>
          <w:p w14:paraId="1048A1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护理床</w:t>
            </w:r>
          </w:p>
        </w:tc>
        <w:tc>
          <w:tcPr>
            <w:tcW w:w="4500" w:type="dxa"/>
            <w:noWrap w:val="0"/>
            <w:vAlign w:val="center"/>
          </w:tcPr>
          <w:p w14:paraId="2557311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2"/>
                <w:sz w:val="21"/>
                <w:szCs w:val="21"/>
                <w:highlight w:val="none"/>
                <w:lang w:val="en-US" w:eastAsia="zh-CN" w:bidi="ar-SA"/>
                <w14:textFill>
                  <w14:solidFill>
                    <w14:schemeClr w14:val="tx1"/>
                  </w14:solidFill>
                </w14:textFill>
              </w:rPr>
              <w:t>1</w:t>
            </w:r>
            <w:r>
              <w:rPr>
                <w:rFonts w:hint="eastAsia" w:ascii="宋体" w:hAnsi="宋体" w:cs="宋体"/>
                <w:i w:val="0"/>
                <w:iCs w:val="0"/>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 xml:space="preserve">床体采用冷轧钢材焊接而成，经二度磷化后静电喷涂，抗老化；可安全承重125KG。          </w:t>
            </w:r>
          </w:p>
          <w:p w14:paraId="319744A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2"/>
                <w:sz w:val="21"/>
                <w:szCs w:val="21"/>
                <w:highlight w:val="none"/>
                <w:lang w:val="en-US" w:eastAsia="zh-CN" w:bidi="ar-SA"/>
                <w14:textFill>
                  <w14:solidFill>
                    <w14:schemeClr w14:val="tx1"/>
                  </w14:solidFill>
                </w14:textFill>
              </w:rPr>
              <w:t>2</w:t>
            </w:r>
            <w:r>
              <w:rPr>
                <w:rFonts w:hint="eastAsia" w:ascii="宋体" w:hAnsi="宋体" w:cs="宋体"/>
                <w:i w:val="0"/>
                <w:iCs w:val="0"/>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 xml:space="preserve">床面板采用冷轧钢板焊接成型,具有防滑功能；缓解患者身体透气,床板厚度≥1.0mm。                                                                                                              </w:t>
            </w:r>
          </w:p>
          <w:p w14:paraId="2D0A6EE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2"/>
                <w:sz w:val="21"/>
                <w:szCs w:val="21"/>
                <w:highlight w:val="none"/>
                <w:lang w:val="en-US" w:eastAsia="zh-CN" w:bidi="ar-SA"/>
                <w14:textFill>
                  <w14:solidFill>
                    <w14:schemeClr w14:val="tx1"/>
                  </w14:solidFill>
                </w14:textFill>
              </w:rPr>
              <w:t>3</w:t>
            </w:r>
            <w:r>
              <w:rPr>
                <w:rFonts w:hint="eastAsia" w:ascii="宋体" w:hAnsi="宋体" w:cs="宋体"/>
                <w:i w:val="0"/>
                <w:iCs w:val="0"/>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 xml:space="preserve">床架横管采用50*60*厚度≥1.5mm、纵梁管采用60*30厚度≥1.5mm、加强管采用40*40*厚度≥1.5mm、脚架管采用50*50*厚度≥1.5mm。            </w:t>
            </w:r>
          </w:p>
          <w:p w14:paraId="28B505E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2"/>
                <w:sz w:val="21"/>
                <w:szCs w:val="21"/>
                <w:highlight w:val="none"/>
                <w:lang w:val="en-US" w:eastAsia="zh-CN" w:bidi="ar-SA"/>
                <w14:textFill>
                  <w14:solidFill>
                    <w14:schemeClr w14:val="tx1"/>
                  </w14:solidFill>
                </w14:textFill>
              </w:rPr>
              <w:t>4</w:t>
            </w:r>
            <w:r>
              <w:rPr>
                <w:rFonts w:hint="eastAsia" w:ascii="宋体" w:hAnsi="宋体" w:cs="宋体"/>
                <w:i w:val="0"/>
                <w:iCs w:val="0"/>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 xml:space="preserve">床头、尾板采用PE高级工程塑料，外形美观，装卸自如，可靠耐用。              </w:t>
            </w:r>
          </w:p>
          <w:p w14:paraId="100C84C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2"/>
                <w:sz w:val="21"/>
                <w:szCs w:val="21"/>
                <w:highlight w:val="none"/>
                <w:lang w:val="en-US" w:eastAsia="zh-CN" w:bidi="ar-SA"/>
                <w14:textFill>
                  <w14:solidFill>
                    <w14:schemeClr w14:val="tx1"/>
                  </w14:solidFill>
                </w14:textFill>
              </w:rPr>
              <w:t>5</w:t>
            </w:r>
            <w:r>
              <w:rPr>
                <w:rFonts w:hint="eastAsia" w:ascii="宋体" w:hAnsi="宋体" w:cs="宋体"/>
                <w:i w:val="0"/>
                <w:iCs w:val="0"/>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 xml:space="preserve">摇手可内藏式，手柄转动灵活、安全、耐磨、轻便省力、无噪音、并有两极空转限制保护装置。                                                                                         </w:t>
            </w:r>
          </w:p>
          <w:p w14:paraId="4A42901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2"/>
                <w:sz w:val="21"/>
                <w:szCs w:val="21"/>
                <w:highlight w:val="none"/>
                <w:lang w:val="en-US" w:eastAsia="zh-CN" w:bidi="ar-SA"/>
                <w14:textFill>
                  <w14:solidFill>
                    <w14:schemeClr w14:val="tx1"/>
                  </w14:solidFill>
                </w14:textFill>
              </w:rPr>
              <w:t>6</w:t>
            </w:r>
            <w:r>
              <w:rPr>
                <w:rFonts w:hint="eastAsia" w:ascii="宋体" w:hAnsi="宋体" w:cs="宋体"/>
                <w:i w:val="0"/>
                <w:iCs w:val="0"/>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 xml:space="preserve">背部上升75”，腿部上升35”范围内任意升降，患者可选取适宜起坐角度，有助于活动能力的恢复。                                                                                                  </w:t>
            </w:r>
          </w:p>
          <w:p w14:paraId="6D0EEB1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1"/>
                <w:szCs w:val="21"/>
                <w:highlight w:val="none"/>
                <w:lang w:val="en-US" w:eastAsia="zh-CN" w:bidi="ar-SA"/>
                <w14:textFill>
                  <w14:solidFill>
                    <w14:schemeClr w14:val="tx1"/>
                  </w14:solidFill>
                </w14:textFill>
              </w:rPr>
              <w:t>7</w:t>
            </w:r>
            <w:r>
              <w:rPr>
                <w:rFonts w:hint="eastAsia" w:ascii="宋体" w:hAnsi="宋体" w:cs="宋体"/>
                <w:i w:val="0"/>
                <w:iCs w:val="0"/>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配铝合金折叠式护栏，杂物架，可选配床垫、活动伸缩餐板。</w:t>
            </w:r>
          </w:p>
        </w:tc>
        <w:tc>
          <w:tcPr>
            <w:tcW w:w="735" w:type="dxa"/>
            <w:noWrap w:val="0"/>
            <w:vAlign w:val="center"/>
          </w:tcPr>
          <w:p w14:paraId="01430F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765" w:type="dxa"/>
            <w:noWrap w:val="0"/>
            <w:vAlign w:val="center"/>
          </w:tcPr>
          <w:p w14:paraId="6FB2C8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张</w:t>
            </w:r>
          </w:p>
        </w:tc>
        <w:tc>
          <w:tcPr>
            <w:tcW w:w="1002" w:type="dxa"/>
            <w:noWrap w:val="0"/>
            <w:vAlign w:val="center"/>
          </w:tcPr>
          <w:p w14:paraId="21BD02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5C8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755" w:type="dxa"/>
            <w:noWrap w:val="0"/>
            <w:vAlign w:val="center"/>
          </w:tcPr>
          <w:p w14:paraId="52226C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p>
        </w:tc>
        <w:tc>
          <w:tcPr>
            <w:tcW w:w="1500" w:type="dxa"/>
            <w:noWrap w:val="0"/>
            <w:vAlign w:val="center"/>
          </w:tcPr>
          <w:p w14:paraId="44A7E7F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儿童站立架</w:t>
            </w:r>
          </w:p>
        </w:tc>
        <w:tc>
          <w:tcPr>
            <w:tcW w:w="4500" w:type="dxa"/>
            <w:noWrap w:val="0"/>
            <w:vAlign w:val="center"/>
          </w:tcPr>
          <w:p w14:paraId="0E3D6B3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14:textFill>
                  <w14:solidFill>
                    <w14:schemeClr w14:val="tx1"/>
                  </w14:solidFill>
                </w14:textFill>
              </w:rPr>
              <w:t>1</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r>
              <w:rPr>
                <w:rFonts w:hint="eastAsia" w:ascii="宋体" w:hAnsi="宋体" w:cs="宋体"/>
                <w:b w:val="0"/>
                <w:bCs/>
                <w:color w:val="000000" w:themeColor="text1"/>
                <w:kern w:val="0"/>
                <w:sz w:val="21"/>
                <w:szCs w:val="21"/>
                <w:highlight w:val="none"/>
                <w14:textFill>
                  <w14:solidFill>
                    <w14:schemeClr w14:val="tx1"/>
                  </w14:solidFill>
                </w14:textFill>
              </w:rPr>
              <w:t>脚踏板、餐板：高强度ABS材质，表面平整光洁,易于清洁、可冲洗；脚踏板四周内弧形结构，造型优美，有刻度，鞋托可以对应刻度调节；餐板三面外凸弧面结构，外侧斜面防物体滑倒，有2个水杯座，内侧内弧面结构与人肚部舒适配合；脚踏板、餐板底部正横筋加强；脚踏板承载量》75KG;  餐板气弹簧调节，可调整角度，拆装简单易于操作，可以灵活便捷调节餐板高度、体宽为人体提供最佳用餐支撑,拆装方便简易</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3A42B52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14:textFill>
                  <w14:solidFill>
                    <w14:schemeClr w14:val="tx1"/>
                  </w14:solidFill>
                </w14:textFill>
              </w:rPr>
              <w:t>2</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r>
              <w:rPr>
                <w:rFonts w:hint="eastAsia" w:ascii="宋体" w:hAnsi="宋体" w:cs="宋体"/>
                <w:b w:val="0"/>
                <w:bCs/>
                <w:color w:val="000000" w:themeColor="text1"/>
                <w:kern w:val="0"/>
                <w:sz w:val="21"/>
                <w:szCs w:val="21"/>
                <w:highlight w:val="none"/>
                <w14:textFill>
                  <w14:solidFill>
                    <w14:schemeClr w14:val="tx1"/>
                  </w14:solidFill>
                </w14:textFill>
              </w:rPr>
              <w:t>椅架为A3钢圆管32*1.2结构架经喷涂不仅轻便美观、还具有不退色、防锈能力强；转动臂为不锈钢管40*40*1.0，调节管为不锈钢管30*30*1.0,23*23*1.0，配塑料中套，滑动顺畅，通过M16大头旋钮固定</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28F68D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14:textFill>
                  <w14:solidFill>
                    <w14:schemeClr w14:val="tx1"/>
                  </w14:solidFill>
                </w14:textFill>
              </w:rPr>
              <w:t>3</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r>
              <w:rPr>
                <w:rFonts w:hint="eastAsia" w:ascii="宋体" w:hAnsi="宋体" w:cs="宋体"/>
                <w:b w:val="0"/>
                <w:bCs/>
                <w:color w:val="000000" w:themeColor="text1"/>
                <w:kern w:val="0"/>
                <w:sz w:val="21"/>
                <w:szCs w:val="21"/>
                <w:highlight w:val="none"/>
                <w14:textFill>
                  <w14:solidFill>
                    <w14:schemeClr w14:val="tx1"/>
                  </w14:solidFill>
                </w14:textFill>
              </w:rPr>
              <w:t>餐台完全按人体站姿来设计，固定架上有调节旋钮,可作适当调节适用高度，为人体提供最佳用餐支撑</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3D4BD6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14:textFill>
                  <w14:solidFill>
                    <w14:schemeClr w14:val="tx1"/>
                  </w14:solidFill>
                </w14:textFill>
              </w:rPr>
              <w:t>4</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r>
              <w:rPr>
                <w:rFonts w:hint="eastAsia" w:ascii="宋体" w:hAnsi="宋体" w:cs="宋体"/>
                <w:b w:val="0"/>
                <w:bCs/>
                <w:color w:val="000000" w:themeColor="text1"/>
                <w:kern w:val="0"/>
                <w:sz w:val="21"/>
                <w:szCs w:val="21"/>
                <w:highlight w:val="none"/>
                <w14:textFill>
                  <w14:solidFill>
                    <w14:schemeClr w14:val="tx1"/>
                  </w14:solidFill>
                </w14:textFill>
              </w:rPr>
              <w:t>转动架通过气弹簧（为油气混合型）调节机构，能轻松灵活调节站立架向前倾斜角度最大角度为40度.</w:t>
            </w:r>
            <w:r>
              <w:rPr>
                <w:rFonts w:hint="eastAsia"/>
                <w:b w:val="0"/>
                <w:bCs/>
                <w:color w:val="000000" w:themeColor="text1"/>
                <w:sz w:val="21"/>
                <w:szCs w:val="21"/>
                <w:highlight w:val="none"/>
                <w14:textFill>
                  <w14:solidFill>
                    <w14:schemeClr w14:val="tx1"/>
                  </w14:solidFill>
                </w14:textFill>
              </w:rPr>
              <w:t xml:space="preserve"> </w:t>
            </w:r>
            <w:r>
              <w:rPr>
                <w:rFonts w:hint="eastAsia" w:ascii="宋体" w:hAnsi="宋体" w:cs="宋体"/>
                <w:b w:val="0"/>
                <w:bCs/>
                <w:color w:val="000000" w:themeColor="text1"/>
                <w:kern w:val="0"/>
                <w:sz w:val="21"/>
                <w:szCs w:val="21"/>
                <w:highlight w:val="none"/>
                <w14:textFill>
                  <w14:solidFill>
                    <w14:schemeClr w14:val="tx1"/>
                  </w14:solidFill>
                </w14:textFill>
              </w:rPr>
              <w:t>可根据患者腿部萎缩的不同程度调整前倾角度；餐板角度可通过压缩气弹簧方式,调节桌面的角度,调节范围在0-40度之间.在做转动架倾斜时，可以调节餐板处于水平状态。用供客户多元化使用,如阅读等等.转动架为不锈钢材质，结实耐用；配有中套，调节顺滑方便</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109C2D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14:textFill>
                  <w14:solidFill>
                    <w14:schemeClr w14:val="tx1"/>
                  </w14:solidFill>
                </w14:textFill>
              </w:rPr>
              <w:t>5</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r>
              <w:rPr>
                <w:rFonts w:hint="eastAsia" w:ascii="宋体" w:hAnsi="宋体" w:cs="宋体"/>
                <w:b w:val="0"/>
                <w:bCs/>
                <w:color w:val="000000" w:themeColor="text1"/>
                <w:kern w:val="0"/>
                <w:sz w:val="21"/>
                <w:szCs w:val="21"/>
                <w:highlight w:val="none"/>
                <w14:textFill>
                  <w14:solidFill>
                    <w14:schemeClr w14:val="tx1"/>
                  </w14:solidFill>
                </w14:textFill>
              </w:rPr>
              <w:t>四个</w:t>
            </w: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3</w:t>
            </w:r>
            <w:r>
              <w:rPr>
                <w:rFonts w:hint="eastAsia" w:ascii="宋体" w:hAnsi="宋体" w:cs="宋体"/>
                <w:b w:val="0"/>
                <w:bCs/>
                <w:color w:val="000000" w:themeColor="text1"/>
                <w:kern w:val="0"/>
                <w:sz w:val="21"/>
                <w:szCs w:val="21"/>
                <w:highlight w:val="none"/>
                <w14:textFill>
                  <w14:solidFill>
                    <w14:schemeClr w14:val="tx1"/>
                  </w14:solidFill>
                </w14:textFill>
              </w:rPr>
              <w:t>寸脚均带有自锁功能</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r>
              <w:rPr>
                <w:rFonts w:hint="eastAsia" w:ascii="宋体" w:hAnsi="宋体" w:cs="宋体"/>
                <w:b w:val="0"/>
                <w:bCs/>
                <w:color w:val="000000" w:themeColor="text1"/>
                <w:kern w:val="0"/>
                <w:sz w:val="21"/>
                <w:szCs w:val="21"/>
                <w:highlight w:val="none"/>
                <w14:textFill>
                  <w14:solidFill>
                    <w14:schemeClr w14:val="tx1"/>
                  </w14:solidFill>
                </w14:textFill>
              </w:rPr>
              <w:t>方便移动,稳定着地</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387FDEF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eastAsia="宋体"/>
                <w:b w:val="0"/>
                <w:bCs/>
                <w:color w:val="000000" w:themeColor="text1"/>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14:textFill>
                  <w14:solidFill>
                    <w14:schemeClr w14:val="tx1"/>
                  </w14:solidFill>
                </w14:textFill>
              </w:rPr>
              <w:t>6</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r>
              <w:rPr>
                <w:rFonts w:hint="eastAsia" w:ascii="宋体" w:hAnsi="宋体" w:cs="宋体"/>
                <w:b w:val="0"/>
                <w:bCs/>
                <w:color w:val="000000" w:themeColor="text1"/>
                <w:kern w:val="0"/>
                <w:sz w:val="21"/>
                <w:szCs w:val="21"/>
                <w:highlight w:val="none"/>
                <w14:textFill>
                  <w14:solidFill>
                    <w14:schemeClr w14:val="tx1"/>
                  </w14:solidFill>
                </w14:textFill>
              </w:rPr>
              <w:t>护胸垫、护脚垫、臀垫采用一次性成形高密度海绵，外包柔软的PU人造皮革，让人倍舒适。PU件：A、胸垫完全按人体站姿来设计，有弧位；B、大小腿垫与腿有相应弧度配合，大腿垫上下、两侧夹紧可调；C、挡垫裆垫为PU泡沫型，可将两腿分开；PU件硬度30左右，舒适又软配木板或铁板加强</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7CEE9D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黑体" w:hAnsi="宋体" w:eastAsia="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14:textFill>
                  <w14:solidFill>
                    <w14:schemeClr w14:val="tx1"/>
                  </w14:solidFill>
                </w14:textFill>
              </w:rPr>
              <w:t>7</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r>
              <w:rPr>
                <w:rFonts w:hint="eastAsia" w:ascii="宋体" w:hAnsi="宋体" w:cs="宋体"/>
                <w:b w:val="0"/>
                <w:bCs/>
                <w:color w:val="000000" w:themeColor="text1"/>
                <w:kern w:val="0"/>
                <w:sz w:val="21"/>
                <w:szCs w:val="21"/>
                <w:highlight w:val="none"/>
                <w14:textFill>
                  <w14:solidFill>
                    <w14:schemeClr w14:val="tx1"/>
                  </w14:solidFill>
                </w14:textFill>
              </w:rPr>
              <w:t>护胸垫、裆垫、可调节宽度,护脚垫：可调节高低，适用于不同体形高矮胖瘦,成长期变化快的的儿童的用户,可根据不同用户调节到适用高度</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p w14:paraId="2F49AD9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color w:val="000000" w:themeColor="text1"/>
                <w:kern w:val="0"/>
                <w:sz w:val="21"/>
                <w:szCs w:val="21"/>
                <w:highlight w:val="none"/>
                <w14:textFill>
                  <w14:solidFill>
                    <w14:schemeClr w14:val="tx1"/>
                  </w14:solidFill>
                </w14:textFill>
              </w:rPr>
              <w:t>8</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r>
              <w:rPr>
                <w:rFonts w:hint="eastAsia" w:ascii="宋体" w:hAnsi="宋体" w:cs="宋体"/>
                <w:b w:val="0"/>
                <w:bCs/>
                <w:color w:val="000000" w:themeColor="text1"/>
                <w:kern w:val="0"/>
                <w:sz w:val="21"/>
                <w:szCs w:val="21"/>
                <w:highlight w:val="none"/>
                <w14:textFill>
                  <w14:solidFill>
                    <w14:schemeClr w14:val="tx1"/>
                  </w14:solidFill>
                </w14:textFill>
              </w:rPr>
              <w:t>配有胸部绑带、肚部绑带、脚部绑带，脚面绑带</w:t>
            </w:r>
            <w:r>
              <w:rPr>
                <w:rFonts w:hint="eastAsia" w:ascii="宋体" w:hAnsi="宋体" w:cs="宋体"/>
                <w:b w:val="0"/>
                <w:bCs/>
                <w:color w:val="000000" w:themeColor="text1"/>
                <w:kern w:val="0"/>
                <w:sz w:val="21"/>
                <w:szCs w:val="21"/>
                <w:highlight w:val="none"/>
                <w:lang w:eastAsia="zh-CN"/>
                <w14:textFill>
                  <w14:solidFill>
                    <w14:schemeClr w14:val="tx1"/>
                  </w14:solidFill>
                </w14:textFill>
              </w:rPr>
              <w:t>。</w:t>
            </w:r>
          </w:p>
        </w:tc>
        <w:tc>
          <w:tcPr>
            <w:tcW w:w="735" w:type="dxa"/>
            <w:noWrap w:val="0"/>
            <w:vAlign w:val="center"/>
          </w:tcPr>
          <w:p w14:paraId="0415A7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765" w:type="dxa"/>
            <w:noWrap w:val="0"/>
            <w:vAlign w:val="center"/>
          </w:tcPr>
          <w:p w14:paraId="2D8C57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台</w:t>
            </w:r>
          </w:p>
        </w:tc>
        <w:tc>
          <w:tcPr>
            <w:tcW w:w="1002" w:type="dxa"/>
            <w:noWrap w:val="0"/>
            <w:vAlign w:val="center"/>
          </w:tcPr>
          <w:p w14:paraId="69AC03D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9EA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755" w:type="dxa"/>
            <w:noWrap w:val="0"/>
            <w:vAlign w:val="center"/>
          </w:tcPr>
          <w:p w14:paraId="25D34C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7</w:t>
            </w:r>
          </w:p>
        </w:tc>
        <w:tc>
          <w:tcPr>
            <w:tcW w:w="1500" w:type="dxa"/>
            <w:noWrap w:val="0"/>
            <w:vAlign w:val="center"/>
          </w:tcPr>
          <w:p w14:paraId="713DC1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盲用电饭煲</w:t>
            </w:r>
          </w:p>
        </w:tc>
        <w:tc>
          <w:tcPr>
            <w:tcW w:w="4500" w:type="dxa"/>
            <w:noWrap w:val="0"/>
            <w:vAlign w:val="top"/>
          </w:tcPr>
          <w:p w14:paraId="13C2434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产品符合：GB176251-2012:GB4343.1-2018:GB4706.1-2005:GB4706.19-2008的国家标准。                                                                                      1.产品组成：盲文语音电饭煲应由机体、发热盘、内胆、蒸屉、饭勺、量杯、电源线、提手组成；机体侧面、发热盘和内胆应为金属材质，蒸屉应为塑料材质。                                                                                                2.电压：220V，频压：≥50HZ，功率：≥900W，能效特级：3级，配置：电饭煲，饭勺，量杯，蒸格：容量5L，口径：22CM。</w:t>
            </w:r>
          </w:p>
          <w:p w14:paraId="7809E09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3.机身材质：电饭煲外壳采用不绣钢连体设计，不易变形。</w:t>
            </w:r>
          </w:p>
          <w:p w14:paraId="6271FDD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4</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.特殊功能：采用数码显示微电脑控制技术，按键带盲文七彩闪光灯提示 全程语音提示老人及视障人士可无障碍操作。</w:t>
            </w:r>
          </w:p>
          <w:p w14:paraId="7C14F4D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5</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.▲具有煮饭、快煮、煮粥、煲汤、蒸煮、蛋糕、保温、预约定时、时间增大、减小等功能，可预约1-24小时；预约时间整点播报，预约1小时，预约2小时，预约3小时以此类推直至预约24小时的时间播。</w:t>
            </w:r>
          </w:p>
          <w:p w14:paraId="0C67985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6</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.电饭煲可以根据米量的大小自动调节烹饪温度，电饭煲通电之后，“欢迎使用本公司电饭煲</w:t>
            </w: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 xml:space="preserve">                                                                              </w:t>
            </w: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7</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.按对应功能键播报相应功能以及时间，烹饪结束时语音提示“烹饪已结束进入保温状态”，继续按功能键会播报“烹饪已结束进入保温状态”已提醒视障人士了解烹饪实时工作状态。</w:t>
            </w:r>
          </w:p>
          <w:p w14:paraId="57876B8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8</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.带数码显示屏，在不同的状态下显示相应的代码或时间。</w:t>
            </w:r>
          </w:p>
          <w:p w14:paraId="50C102D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9</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 xml:space="preserve">.安全性能：防干烧自动断电保护，手柄全包盖防烫。                                                                                                                   </w:t>
            </w: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10</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 xml:space="preserve">.提供国家强制的产品3C认证证书。                                                                                                                                                                                                                                                                                                         </w:t>
            </w:r>
            <w:r>
              <w:rPr>
                <w:rFonts w:hint="eastAsia" w:ascii="宋体" w:hAnsi="宋体" w:cs="宋体"/>
                <w:b/>
                <w:bCs/>
                <w:i w:val="0"/>
                <w:iCs w:val="0"/>
                <w:color w:val="000000" w:themeColor="text1"/>
                <w:sz w:val="21"/>
                <w:szCs w:val="21"/>
                <w:highlight w:val="none"/>
                <w:u w:val="none"/>
                <w:lang w:val="en-US" w:eastAsia="zh-CN"/>
                <w14:textFill>
                  <w14:solidFill>
                    <w14:schemeClr w14:val="tx1"/>
                  </w14:solidFill>
                </w14:textFill>
              </w:rPr>
              <w:t>注：</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提供</w:t>
            </w:r>
            <w:r>
              <w:rPr>
                <w:rFonts w:hint="eastAsia" w:ascii="宋体" w:hAnsi="宋体" w:cs="宋体"/>
                <w:b/>
                <w:bCs/>
                <w:i w:val="0"/>
                <w:iCs w:val="0"/>
                <w:color w:val="000000" w:themeColor="text1"/>
                <w:sz w:val="21"/>
                <w:szCs w:val="21"/>
                <w:highlight w:val="none"/>
                <w:u w:val="none"/>
                <w:lang w:val="en-US" w:eastAsia="zh-CN"/>
                <w14:textFill>
                  <w14:solidFill>
                    <w14:schemeClr w14:val="tx1"/>
                  </w14:solidFill>
                </w14:textFill>
              </w:rPr>
              <w:t>第三方</w:t>
            </w: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检测机构出具的检测报告，检测报告中要有上述功能技术参数（检测报告中没有上述检测功能描述的为无效报告），检测报告日期不得晚于本次招标公示日期。</w:t>
            </w:r>
          </w:p>
        </w:tc>
        <w:tc>
          <w:tcPr>
            <w:tcW w:w="735" w:type="dxa"/>
            <w:noWrap w:val="0"/>
            <w:vAlign w:val="center"/>
          </w:tcPr>
          <w:p w14:paraId="35CBB2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p>
        </w:tc>
        <w:tc>
          <w:tcPr>
            <w:tcW w:w="765" w:type="dxa"/>
            <w:noWrap w:val="0"/>
            <w:vAlign w:val="center"/>
          </w:tcPr>
          <w:p w14:paraId="251D85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1002" w:type="dxa"/>
            <w:noWrap w:val="0"/>
            <w:vAlign w:val="center"/>
          </w:tcPr>
          <w:p w14:paraId="48CA957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bl>
    <w:p w14:paraId="26332F1A">
      <w:pPr>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注：助听器</w:t>
      </w:r>
      <w:r>
        <w:rPr>
          <w:rFonts w:hint="eastAsia" w:ascii="宋体" w:hAnsi="宋体" w:eastAsia="宋体" w:cs="宋体"/>
          <w:b/>
          <w:bCs/>
          <w:color w:val="000000" w:themeColor="text1"/>
          <w:sz w:val="21"/>
          <w:szCs w:val="21"/>
          <w:highlight w:val="none"/>
          <w14:textFill>
            <w14:solidFill>
              <w14:schemeClr w14:val="tx1"/>
            </w14:solidFill>
          </w14:textFill>
        </w:rPr>
        <w:t>服务要求</w:t>
      </w:r>
    </w:p>
    <w:p w14:paraId="3FF01C01">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.本项目采用集中适配，供应商需</w:t>
      </w:r>
      <w:r>
        <w:rPr>
          <w:rFonts w:hint="eastAsia" w:ascii="宋体" w:hAnsi="宋体" w:eastAsia="宋体" w:cs="宋体"/>
          <w:color w:val="000000" w:themeColor="text1"/>
          <w:sz w:val="21"/>
          <w:szCs w:val="21"/>
          <w:highlight w:val="none"/>
          <w14:textFill>
            <w14:solidFill>
              <w14:schemeClr w14:val="tx1"/>
            </w14:solidFill>
          </w14:textFill>
        </w:rPr>
        <w:t>提供免费技术服务包括听力检测、纯音测听、助听器验配、取耳印模</w:t>
      </w:r>
      <w:r>
        <w:rPr>
          <w:rFonts w:hint="eastAsia" w:ascii="宋体" w:hAnsi="宋体" w:eastAsia="宋体" w:cs="宋体"/>
          <w:color w:val="000000" w:themeColor="text1"/>
          <w:sz w:val="21"/>
          <w:szCs w:val="21"/>
          <w:highlight w:val="none"/>
          <w:lang w:val="en-US" w:eastAsia="zh-CN"/>
          <w14:textFill>
            <w14:solidFill>
              <w14:schemeClr w14:val="tx1"/>
            </w14:solidFill>
          </w14:textFill>
        </w:rPr>
        <w:t>等内容</w:t>
      </w:r>
      <w:r>
        <w:rPr>
          <w:rFonts w:hint="eastAsia" w:ascii="宋体" w:hAnsi="宋体" w:eastAsia="宋体" w:cs="宋体"/>
          <w:color w:val="000000" w:themeColor="text1"/>
          <w:sz w:val="21"/>
          <w:szCs w:val="21"/>
          <w:highlight w:val="none"/>
          <w14:textFill>
            <w14:solidFill>
              <w14:schemeClr w14:val="tx1"/>
            </w14:solidFill>
          </w14:textFill>
        </w:rPr>
        <w:t>；需安排两名或以上助听器验配技术人员进行专门技术服务。以上交货服务地点、时间由采购人具体安排。</w:t>
      </w:r>
    </w:p>
    <w:p w14:paraId="06149AE1">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供助听器货物配送方案；验配服务方案；质保期及售后服务的保证措施。</w:t>
      </w:r>
    </w:p>
    <w:p w14:paraId="1AD8185D">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供应商需提供助听器</w:t>
      </w:r>
      <w:r>
        <w:rPr>
          <w:rFonts w:hint="eastAsia" w:ascii="宋体" w:hAnsi="宋体" w:eastAsia="宋体" w:cs="宋体"/>
          <w:color w:val="000000" w:themeColor="text1"/>
          <w:sz w:val="21"/>
          <w:szCs w:val="21"/>
          <w:highlight w:val="none"/>
          <w:lang w:val="en-US" w:eastAsia="zh-CN"/>
          <w14:textFill>
            <w14:solidFill>
              <w14:schemeClr w14:val="tx1"/>
            </w14:solidFill>
          </w14:textFill>
        </w:rPr>
        <w:t>两</w:t>
      </w:r>
      <w:r>
        <w:rPr>
          <w:rFonts w:hint="eastAsia" w:ascii="宋体" w:hAnsi="宋体" w:eastAsia="宋体" w:cs="宋体"/>
          <w:color w:val="000000" w:themeColor="text1"/>
          <w:sz w:val="21"/>
          <w:szCs w:val="21"/>
          <w:highlight w:val="none"/>
          <w14:textFill>
            <w14:solidFill>
              <w14:schemeClr w14:val="tx1"/>
            </w14:solidFill>
          </w14:textFill>
        </w:rPr>
        <w:t>年或以上年限保修。在保修期内</w:t>
      </w:r>
      <w:r>
        <w:rPr>
          <w:rFonts w:hint="eastAsia" w:ascii="宋体" w:hAnsi="宋体" w:eastAsia="宋体" w:cs="宋体"/>
          <w:color w:val="000000" w:themeColor="text1"/>
          <w:sz w:val="21"/>
          <w:szCs w:val="21"/>
          <w:highlight w:val="none"/>
          <w:lang w:val="en-US" w:eastAsia="zh-CN"/>
          <w14:textFill>
            <w14:solidFill>
              <w14:schemeClr w14:val="tx1"/>
            </w14:solidFill>
          </w14:textFill>
        </w:rPr>
        <w:t>对非人为损坏进行保修</w:t>
      </w:r>
      <w:r>
        <w:rPr>
          <w:rFonts w:hint="eastAsia" w:ascii="宋体" w:hAnsi="宋体" w:eastAsia="宋体" w:cs="宋体"/>
          <w:color w:val="000000" w:themeColor="text1"/>
          <w:sz w:val="21"/>
          <w:szCs w:val="21"/>
          <w:highlight w:val="none"/>
          <w14:textFill>
            <w14:solidFill>
              <w14:schemeClr w14:val="tx1"/>
            </w14:solidFill>
          </w14:textFill>
        </w:rPr>
        <w:t>，产品发生故障，供应服务商在收到用户信息后在48小时内回应，并在4周内排除并交付使用。</w:t>
      </w:r>
    </w:p>
    <w:p w14:paraId="16A83DBB">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采购方有权对供应产品抽检，以保证产品实际满足参数要求。第三方检测不符合的有权不予验收。</w:t>
      </w:r>
    </w:p>
    <w:p w14:paraId="7B479AF4">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产品配套服务</w:t>
      </w:r>
    </w:p>
    <w:p w14:paraId="7E2A9001">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A.</w:t>
      </w:r>
      <w:r>
        <w:rPr>
          <w:rFonts w:hint="eastAsia" w:ascii="宋体" w:hAnsi="宋体" w:eastAsia="宋体" w:cs="宋体"/>
          <w:color w:val="000000" w:themeColor="text1"/>
          <w:sz w:val="21"/>
          <w:szCs w:val="21"/>
          <w:highlight w:val="none"/>
          <w14:textFill>
            <w14:solidFill>
              <w14:schemeClr w14:val="tx1"/>
            </w14:solidFill>
          </w14:textFill>
        </w:rPr>
        <w:t>每台助听器免费配置大、中、小三个耳塞头；</w:t>
      </w:r>
    </w:p>
    <w:p w14:paraId="72B2CD13">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B.</w:t>
      </w:r>
      <w:r>
        <w:rPr>
          <w:rFonts w:hint="eastAsia" w:ascii="宋体" w:hAnsi="宋体" w:eastAsia="宋体" w:cs="宋体"/>
          <w:color w:val="000000" w:themeColor="text1"/>
          <w:sz w:val="21"/>
          <w:szCs w:val="21"/>
          <w:highlight w:val="none"/>
          <w14:textFill>
            <w14:solidFill>
              <w14:schemeClr w14:val="tx1"/>
            </w14:solidFill>
          </w14:textFill>
        </w:rPr>
        <w:t>每台助听器免费配置≥24粒助听器电池；</w:t>
      </w:r>
    </w:p>
    <w:p w14:paraId="750F5E7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C.</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每台助听</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器</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免费配置干燥盒1个，防丢绳1条</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p>
    <w:p w14:paraId="376F206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D.每台助听器免费配置耳模。</w:t>
      </w:r>
    </w:p>
    <w:p w14:paraId="6590B840">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技术人员具有专业听力学验配资质《助听器验配师资格证》。</w:t>
      </w:r>
    </w:p>
    <w:p w14:paraId="732B84E8">
      <w:pPr>
        <w:rPr>
          <w:rFonts w:ascii="宋体" w:hAnsi="宋体"/>
          <w:b/>
          <w:bCs/>
          <w:color w:val="000000" w:themeColor="text1"/>
          <w:kern w:val="44"/>
          <w:sz w:val="24"/>
          <w:highlight w:val="none"/>
          <w14:textFill>
            <w14:solidFill>
              <w14:schemeClr w14:val="tx1"/>
            </w14:solidFill>
          </w14:textFill>
        </w:rPr>
      </w:pPr>
    </w:p>
    <w:p w14:paraId="3DBA7C2B">
      <w:pPr>
        <w:rPr>
          <w:color w:val="000000" w:themeColor="text1"/>
          <w:highlight w:val="none"/>
          <w14:textFill>
            <w14:solidFill>
              <w14:schemeClr w14:val="tx1"/>
            </w14:solidFill>
          </w14:textFill>
        </w:rPr>
      </w:pPr>
    </w:p>
    <w:p w14:paraId="449747D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1CE8C637">
      <w:pPr>
        <w:pStyle w:val="2"/>
        <w:numPr>
          <w:ilvl w:val="0"/>
          <w:numId w:val="0"/>
        </w:numPr>
        <w:spacing w:before="240" w:line="240" w:lineRule="auto"/>
        <w:rPr>
          <w:rFonts w:ascii="宋体" w:hAnsi="宋体" w:eastAsia="宋体"/>
          <w:b/>
          <w:color w:val="000000" w:themeColor="text1"/>
          <w:sz w:val="21"/>
          <w:szCs w:val="21"/>
          <w:highlight w:val="none"/>
          <w14:textFill>
            <w14:solidFill>
              <w14:schemeClr w14:val="tx1"/>
            </w14:solidFill>
          </w14:textFill>
        </w:rPr>
      </w:pPr>
      <w:bookmarkStart w:id="116" w:name="_Toc7841"/>
      <w:r>
        <w:rPr>
          <w:rFonts w:hint="eastAsia" w:ascii="宋体" w:hAnsi="宋体" w:eastAsia="宋体"/>
          <w:b/>
          <w:color w:val="000000" w:themeColor="text1"/>
          <w:sz w:val="21"/>
          <w:szCs w:val="21"/>
          <w:highlight w:val="none"/>
          <w14:textFill>
            <w14:solidFill>
              <w14:schemeClr w14:val="tx1"/>
            </w14:solidFill>
          </w14:textFill>
        </w:rPr>
        <w:t>第三部分 磋商须知</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6"/>
    </w:p>
    <w:p w14:paraId="57FF6A6D">
      <w:pPr>
        <w:pStyle w:val="3"/>
        <w:numPr>
          <w:ilvl w:val="1"/>
          <w:numId w:val="0"/>
        </w:numPr>
        <w:rPr>
          <w:rFonts w:ascii="宋体" w:hAnsi="宋体"/>
          <w:color w:val="000000" w:themeColor="text1"/>
          <w:sz w:val="21"/>
          <w:szCs w:val="21"/>
          <w:highlight w:val="none"/>
          <w14:textFill>
            <w14:solidFill>
              <w14:schemeClr w14:val="tx1"/>
            </w14:solidFill>
          </w14:textFill>
        </w:rPr>
      </w:pPr>
      <w:bookmarkStart w:id="117" w:name="_Toc4340"/>
      <w:bookmarkStart w:id="118" w:name="_Toc456648358"/>
      <w:bookmarkStart w:id="119" w:name="_Toc434832495"/>
      <w:bookmarkStart w:id="120" w:name="_Toc456272919"/>
      <w:r>
        <w:rPr>
          <w:rFonts w:hint="eastAsia" w:ascii="宋体" w:hAnsi="宋体"/>
          <w:color w:val="000000" w:themeColor="text1"/>
          <w:sz w:val="21"/>
          <w:szCs w:val="21"/>
          <w:highlight w:val="none"/>
          <w14:textFill>
            <w14:solidFill>
              <w14:schemeClr w14:val="tx1"/>
            </w14:solidFill>
          </w14:textFill>
        </w:rPr>
        <w:t>供应商须知前附表</w:t>
      </w:r>
      <w:bookmarkEnd w:id="117"/>
      <w:bookmarkEnd w:id="118"/>
      <w:bookmarkEnd w:id="119"/>
      <w:bookmarkEnd w:id="120"/>
    </w:p>
    <w:tbl>
      <w:tblPr>
        <w:tblStyle w:val="52"/>
        <w:tblW w:w="972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27"/>
        <w:gridCol w:w="2996"/>
        <w:gridCol w:w="3930"/>
      </w:tblGrid>
      <w:tr w14:paraId="7C93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675" w:type="dxa"/>
            <w:tcBorders>
              <w:top w:val="single" w:color="auto" w:sz="4" w:space="0"/>
              <w:left w:val="single" w:color="auto" w:sz="4" w:space="0"/>
              <w:bottom w:val="single" w:color="auto" w:sz="4" w:space="0"/>
              <w:right w:val="single" w:color="auto" w:sz="4" w:space="0"/>
            </w:tcBorders>
            <w:shd w:val="clear" w:color="auto" w:fill="F3F3F3"/>
            <w:vAlign w:val="center"/>
          </w:tcPr>
          <w:p w14:paraId="74625D90">
            <w:pPr>
              <w:spacing w:line="3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序号</w:t>
            </w:r>
          </w:p>
        </w:tc>
        <w:tc>
          <w:tcPr>
            <w:tcW w:w="2127" w:type="dxa"/>
            <w:tcBorders>
              <w:top w:val="single" w:color="auto" w:sz="4" w:space="0"/>
              <w:left w:val="single" w:color="auto" w:sz="4" w:space="0"/>
              <w:bottom w:val="single" w:color="auto" w:sz="4" w:space="0"/>
              <w:right w:val="single" w:color="auto" w:sz="4" w:space="0"/>
            </w:tcBorders>
            <w:shd w:val="clear" w:color="auto" w:fill="F3F3F3"/>
            <w:vAlign w:val="center"/>
          </w:tcPr>
          <w:p w14:paraId="3BB43E26">
            <w:pPr>
              <w:spacing w:line="3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项  目</w:t>
            </w:r>
          </w:p>
        </w:tc>
        <w:tc>
          <w:tcPr>
            <w:tcW w:w="6926" w:type="dxa"/>
            <w:gridSpan w:val="2"/>
            <w:tcBorders>
              <w:top w:val="single" w:color="auto" w:sz="4" w:space="0"/>
              <w:left w:val="single" w:color="auto" w:sz="4" w:space="0"/>
              <w:bottom w:val="single" w:color="auto" w:sz="4" w:space="0"/>
              <w:right w:val="single" w:color="auto" w:sz="4" w:space="0"/>
            </w:tcBorders>
            <w:shd w:val="clear" w:color="auto" w:fill="F3F3F3"/>
            <w:vAlign w:val="center"/>
          </w:tcPr>
          <w:p w14:paraId="54F4194A">
            <w:pPr>
              <w:spacing w:line="3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主要内容</w:t>
            </w:r>
          </w:p>
        </w:tc>
      </w:tr>
      <w:tr w14:paraId="17A7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6372244C">
            <w:pPr>
              <w:tabs>
                <w:tab w:val="left" w:pos="180"/>
              </w:tabs>
              <w:spacing w:line="3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w:t>
            </w:r>
          </w:p>
        </w:tc>
        <w:tc>
          <w:tcPr>
            <w:tcW w:w="2127" w:type="dxa"/>
            <w:tcBorders>
              <w:top w:val="single" w:color="auto" w:sz="4" w:space="0"/>
              <w:left w:val="single" w:color="auto" w:sz="4" w:space="0"/>
              <w:bottom w:val="single" w:color="auto" w:sz="4" w:space="0"/>
              <w:right w:val="single" w:color="auto" w:sz="4" w:space="0"/>
            </w:tcBorders>
            <w:vAlign w:val="center"/>
          </w:tcPr>
          <w:p w14:paraId="5DC587FE">
            <w:pPr>
              <w:spacing w:line="360" w:lineRule="exact"/>
              <w:jc w:val="center"/>
              <w:rPr>
                <w:rFonts w:ascii="宋体" w:hAnsi="宋体"/>
                <w:color w:val="000000" w:themeColor="text1"/>
                <w:szCs w:val="21"/>
                <w:highlight w:val="none"/>
                <w:lang w:val="en-GB"/>
                <w14:textFill>
                  <w14:solidFill>
                    <w14:schemeClr w14:val="tx1"/>
                  </w14:solidFill>
                </w14:textFill>
              </w:rPr>
            </w:pPr>
            <w:r>
              <w:rPr>
                <w:rFonts w:hint="eastAsia"/>
                <w:color w:val="000000" w:themeColor="text1"/>
                <w:highlight w:val="none"/>
                <w14:textFill>
                  <w14:solidFill>
                    <w14:schemeClr w14:val="tx1"/>
                  </w14:solidFill>
                </w14:textFill>
              </w:rPr>
              <w:t>磋商小组</w:t>
            </w:r>
          </w:p>
        </w:tc>
        <w:tc>
          <w:tcPr>
            <w:tcW w:w="6926" w:type="dxa"/>
            <w:gridSpan w:val="2"/>
            <w:tcBorders>
              <w:top w:val="single" w:color="auto" w:sz="4" w:space="0"/>
              <w:left w:val="single" w:color="auto" w:sz="4" w:space="0"/>
              <w:bottom w:val="single" w:color="auto" w:sz="4" w:space="0"/>
              <w:right w:val="single" w:color="auto" w:sz="4" w:space="0"/>
            </w:tcBorders>
            <w:vAlign w:val="center"/>
          </w:tcPr>
          <w:p w14:paraId="4A9FCFB8">
            <w:pPr>
              <w:spacing w:line="360" w:lineRule="exact"/>
              <w:rPr>
                <w:rFonts w:ascii="宋体" w:hAnsi="宋体"/>
                <w:color w:val="000000" w:themeColor="text1"/>
                <w:szCs w:val="21"/>
                <w:highlight w:val="none"/>
                <w14:textFill>
                  <w14:solidFill>
                    <w14:schemeClr w14:val="tx1"/>
                  </w14:solidFill>
                </w14:textFill>
              </w:rPr>
            </w:pPr>
            <w:r>
              <w:rPr>
                <w:rFonts w:hint="eastAsia" w:ascii="宋体"/>
                <w:bCs/>
                <w:color w:val="000000" w:themeColor="text1"/>
                <w:highlight w:val="none"/>
                <w14:textFill>
                  <w14:solidFill>
                    <w14:schemeClr w14:val="tx1"/>
                  </w14:solidFill>
                </w14:textFill>
              </w:rPr>
              <w:t>根据相关法律法规及政府采购管理部门按照法律程序依据本次采购活动的特点和需要随机抽取产生,其中技术、经济等方面的专家不少于成员总数的三分之二。</w:t>
            </w:r>
            <w:r>
              <w:rPr>
                <w:rFonts w:hint="eastAsia" w:ascii="宋体"/>
                <w:b/>
                <w:bCs/>
                <w:color w:val="000000" w:themeColor="text1"/>
                <w:highlight w:val="none"/>
                <w14:textFill>
                  <w14:solidFill>
                    <w14:schemeClr w14:val="tx1"/>
                  </w14:solidFill>
                </w14:textFill>
              </w:rPr>
              <w:t>专家数量共</w:t>
            </w:r>
            <w:r>
              <w:rPr>
                <w:rFonts w:hint="eastAsia" w:ascii="宋体"/>
                <w:b/>
                <w:bCs/>
                <w:color w:val="000000" w:themeColor="text1"/>
                <w:highlight w:val="none"/>
                <w:u w:val="single"/>
                <w14:textFill>
                  <w14:solidFill>
                    <w14:schemeClr w14:val="tx1"/>
                  </w14:solidFill>
                </w14:textFill>
              </w:rPr>
              <w:t xml:space="preserve"> </w:t>
            </w:r>
            <w:r>
              <w:rPr>
                <w:rFonts w:ascii="宋体"/>
                <w:b/>
                <w:bCs/>
                <w:color w:val="000000" w:themeColor="text1"/>
                <w:highlight w:val="none"/>
                <w:u w:val="single"/>
                <w14:textFill>
                  <w14:solidFill>
                    <w14:schemeClr w14:val="tx1"/>
                  </w14:solidFill>
                </w14:textFill>
              </w:rPr>
              <w:t xml:space="preserve">3 </w:t>
            </w:r>
            <w:r>
              <w:rPr>
                <w:rFonts w:hint="eastAsia" w:ascii="宋体"/>
                <w:b/>
                <w:bCs/>
                <w:color w:val="000000" w:themeColor="text1"/>
                <w:highlight w:val="none"/>
                <w14:textFill>
                  <w14:solidFill>
                    <w14:schemeClr w14:val="tx1"/>
                  </w14:solidFill>
                </w14:textFill>
              </w:rPr>
              <w:t>名。</w:t>
            </w:r>
          </w:p>
        </w:tc>
      </w:tr>
      <w:tr w14:paraId="63B7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03E6C501">
            <w:pPr>
              <w:tabs>
                <w:tab w:val="left" w:pos="180"/>
              </w:tabs>
              <w:spacing w:line="3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w:t>
            </w:r>
          </w:p>
        </w:tc>
        <w:tc>
          <w:tcPr>
            <w:tcW w:w="2127" w:type="dxa"/>
            <w:vMerge w:val="restart"/>
            <w:tcBorders>
              <w:top w:val="single" w:color="auto" w:sz="4" w:space="0"/>
              <w:left w:val="single" w:color="auto" w:sz="4" w:space="0"/>
              <w:bottom w:val="single" w:color="auto" w:sz="4" w:space="0"/>
              <w:right w:val="single" w:color="auto" w:sz="4" w:space="0"/>
            </w:tcBorders>
            <w:vAlign w:val="center"/>
          </w:tcPr>
          <w:p w14:paraId="3D1366EA">
            <w:pPr>
              <w:spacing w:line="3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响应资料数量和封装</w:t>
            </w:r>
          </w:p>
        </w:tc>
        <w:tc>
          <w:tcPr>
            <w:tcW w:w="6926" w:type="dxa"/>
            <w:gridSpan w:val="2"/>
            <w:tcBorders>
              <w:top w:val="single" w:color="auto" w:sz="4" w:space="0"/>
              <w:left w:val="single" w:color="auto" w:sz="4" w:space="0"/>
              <w:bottom w:val="single" w:color="auto" w:sz="4" w:space="0"/>
              <w:right w:val="single" w:color="auto" w:sz="4" w:space="0"/>
            </w:tcBorders>
            <w:vAlign w:val="center"/>
          </w:tcPr>
          <w:p w14:paraId="4313B596">
            <w:pPr>
              <w:spacing w:line="500" w:lineRule="exact"/>
              <w:jc w:val="left"/>
              <w:rPr>
                <w:color w:val="000000" w:themeColor="text1"/>
                <w:szCs w:val="21"/>
                <w:highlight w:val="none"/>
                <w14:textFill>
                  <w14:solidFill>
                    <w14:schemeClr w14:val="tx1"/>
                  </w14:solidFill>
                </w14:textFill>
              </w:rPr>
            </w:pPr>
            <w:r>
              <w:rPr>
                <w:rFonts w:hint="eastAsia" w:ascii="宋体"/>
                <w:bCs/>
                <w:color w:val="000000" w:themeColor="text1"/>
                <w:highlight w:val="none"/>
                <w14:textFill>
                  <w14:solidFill>
                    <w14:schemeClr w14:val="tx1"/>
                  </w14:solidFill>
                </w14:textFill>
              </w:rPr>
              <w:t>供应商在每一份磋商响应文件上明确标明 “正本”或“副本”。将正本及副本分别</w:t>
            </w:r>
            <w:r>
              <w:rPr>
                <w:rFonts w:hint="eastAsia" w:ascii="宋体" w:hAnsi="宋体"/>
                <w:bCs/>
                <w:color w:val="000000" w:themeColor="text1"/>
                <w:highlight w:val="none"/>
                <w14:textFill>
                  <w14:solidFill>
                    <w14:schemeClr w14:val="tx1"/>
                  </w14:solidFill>
                </w14:textFill>
              </w:rPr>
              <w:t>密封在不透明的外层封装中，</w:t>
            </w:r>
            <w:r>
              <w:rPr>
                <w:rFonts w:hint="eastAsia"/>
                <w:color w:val="000000" w:themeColor="text1"/>
                <w:szCs w:val="21"/>
                <w:highlight w:val="none"/>
                <w14:textFill>
                  <w14:solidFill>
                    <w14:schemeClr w14:val="tx1"/>
                  </w14:solidFill>
                </w14:textFill>
              </w:rPr>
              <w:t>封面需按文件封面格式要求标注并加盖公章。电子文件单独密封</w:t>
            </w:r>
            <w:r>
              <w:rPr>
                <w:rFonts w:hint="eastAsia" w:ascii="宋体" w:hAnsi="宋体"/>
                <w:bCs/>
                <w:color w:val="000000" w:themeColor="text1"/>
                <w:szCs w:val="21"/>
                <w:highlight w:val="none"/>
                <w14:textFill>
                  <w14:solidFill>
                    <w14:schemeClr w14:val="tx1"/>
                  </w14:solidFill>
                </w14:textFill>
              </w:rPr>
              <w:t>不透明的外层封装中</w:t>
            </w:r>
            <w:r>
              <w:rPr>
                <w:rFonts w:hint="eastAsia"/>
                <w:color w:val="000000" w:themeColor="text1"/>
                <w:szCs w:val="21"/>
                <w:highlight w:val="none"/>
                <w14:textFill>
                  <w14:solidFill>
                    <w14:schemeClr w14:val="tx1"/>
                  </w14:solidFill>
                </w14:textFill>
              </w:rPr>
              <w:t>，在封面上注明“（公司名称）响应电子版”，</w:t>
            </w:r>
            <w:r>
              <w:rPr>
                <w:color w:val="000000" w:themeColor="text1"/>
                <w:szCs w:val="21"/>
                <w:highlight w:val="none"/>
                <w14:textFill>
                  <w14:solidFill>
                    <w14:schemeClr w14:val="tx1"/>
                  </w14:solidFill>
                </w14:textFill>
              </w:rPr>
              <w:t>所有文件密封袋的封口处应加盖</w:t>
            </w:r>
            <w:r>
              <w:rPr>
                <w:rFonts w:hint="eastAsia"/>
                <w:color w:val="000000" w:themeColor="text1"/>
                <w:szCs w:val="21"/>
                <w:highlight w:val="none"/>
                <w14:textFill>
                  <w14:solidFill>
                    <w14:schemeClr w14:val="tx1"/>
                  </w14:solidFill>
                </w14:textFill>
              </w:rPr>
              <w:t>供应商公章或密封章。</w:t>
            </w:r>
          </w:p>
          <w:p w14:paraId="419FB9F3">
            <w:pPr>
              <w:spacing w:line="360" w:lineRule="exact"/>
              <w:jc w:val="left"/>
              <w:rPr>
                <w:rFonts w:ascii="宋体" w:hAnsi="宋体"/>
                <w:b/>
                <w:color w:val="000000" w:themeColor="text1"/>
                <w:szCs w:val="21"/>
                <w:highlight w:val="none"/>
                <w:shd w:val="pct10" w:color="auto" w:fill="FFFFFF"/>
                <w14:textFill>
                  <w14:solidFill>
                    <w14:schemeClr w14:val="tx1"/>
                  </w14:solidFill>
                </w14:textFill>
              </w:rPr>
            </w:pPr>
            <w:r>
              <w:rPr>
                <w:rFonts w:hint="eastAsia"/>
                <w:b/>
                <w:color w:val="000000" w:themeColor="text1"/>
                <w:szCs w:val="21"/>
                <w:highlight w:val="none"/>
                <w14:textFill>
                  <w14:solidFill>
                    <w14:schemeClr w14:val="tx1"/>
                  </w14:solidFill>
                </w14:textFill>
              </w:rPr>
              <w:t>正本</w:t>
            </w:r>
            <w:r>
              <w:rPr>
                <w:rFonts w:hint="eastAsia" w:ascii="宋体"/>
                <w:b/>
                <w:bCs/>
                <w:color w:val="000000" w:themeColor="text1"/>
                <w:highlight w:val="none"/>
                <w:u w:val="single"/>
                <w14:textFill>
                  <w14:solidFill>
                    <w14:schemeClr w14:val="tx1"/>
                  </w14:solidFill>
                </w14:textFill>
              </w:rPr>
              <w:t>1</w:t>
            </w:r>
            <w:r>
              <w:rPr>
                <w:rFonts w:hint="eastAsia" w:ascii="宋体"/>
                <w:b/>
                <w:bCs/>
                <w:color w:val="000000" w:themeColor="text1"/>
                <w:highlight w:val="none"/>
                <w14:textFill>
                  <w14:solidFill>
                    <w14:schemeClr w14:val="tx1"/>
                  </w14:solidFill>
                </w14:textFill>
              </w:rPr>
              <w:t>份,</w:t>
            </w:r>
            <w:r>
              <w:rPr>
                <w:rFonts w:hint="eastAsia" w:ascii="宋体" w:hAnsi="宋体"/>
                <w:b/>
                <w:bCs/>
                <w:color w:val="000000" w:themeColor="text1"/>
                <w:highlight w:val="none"/>
                <w14:textFill>
                  <w14:solidFill>
                    <w14:schemeClr w14:val="tx1"/>
                  </w14:solidFill>
                </w14:textFill>
              </w:rPr>
              <w:t xml:space="preserve"> 副本</w:t>
            </w:r>
            <w:r>
              <w:rPr>
                <w:rFonts w:ascii="宋体" w:hAnsi="宋体"/>
                <w:b/>
                <w:bCs/>
                <w:color w:val="000000" w:themeColor="text1"/>
                <w:highlight w:val="none"/>
                <w:u w:val="single"/>
                <w14:textFill>
                  <w14:solidFill>
                    <w14:schemeClr w14:val="tx1"/>
                  </w14:solidFill>
                </w14:textFill>
              </w:rPr>
              <w:t>2</w:t>
            </w:r>
            <w:r>
              <w:rPr>
                <w:rFonts w:hint="eastAsia" w:ascii="宋体" w:hAnsi="宋体"/>
                <w:b/>
                <w:bCs/>
                <w:color w:val="000000" w:themeColor="text1"/>
                <w:highlight w:val="none"/>
                <w14:textFill>
                  <w14:solidFill>
                    <w14:schemeClr w14:val="tx1"/>
                  </w14:solidFill>
                </w14:textFill>
              </w:rPr>
              <w:t>份,</w:t>
            </w:r>
            <w:r>
              <w:rPr>
                <w:rFonts w:hint="eastAsia"/>
                <w:b/>
                <w:color w:val="000000" w:themeColor="text1"/>
                <w:szCs w:val="21"/>
                <w:highlight w:val="none"/>
                <w14:textFill>
                  <w14:solidFill>
                    <w14:schemeClr w14:val="tx1"/>
                  </w14:solidFill>
                </w14:textFill>
              </w:rPr>
              <w:t>电子文件</w:t>
            </w:r>
            <w:r>
              <w:rPr>
                <w:rFonts w:hint="eastAsia" w:ascii="宋体"/>
                <w:b/>
                <w:bCs/>
                <w:color w:val="000000" w:themeColor="text1"/>
                <w:highlight w:val="none"/>
                <w:u w:val="single"/>
                <w14:textFill>
                  <w14:solidFill>
                    <w14:schemeClr w14:val="tx1"/>
                  </w14:solidFill>
                </w14:textFill>
              </w:rPr>
              <w:t>1</w:t>
            </w:r>
            <w:r>
              <w:rPr>
                <w:rFonts w:hint="eastAsia" w:ascii="宋体"/>
                <w:b/>
                <w:bCs/>
                <w:color w:val="000000" w:themeColor="text1"/>
                <w:highlight w:val="none"/>
                <w14:textFill>
                  <w14:solidFill>
                    <w14:schemeClr w14:val="tx1"/>
                  </w14:solidFill>
                </w14:textFill>
              </w:rPr>
              <w:t>份。</w:t>
            </w:r>
          </w:p>
        </w:tc>
      </w:tr>
      <w:tr w14:paraId="124F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B3055D1">
            <w:pPr>
              <w:widowControl/>
              <w:spacing w:line="360" w:lineRule="exact"/>
              <w:jc w:val="center"/>
              <w:rPr>
                <w:rFonts w:ascii="宋体" w:hAnsi="宋体"/>
                <w:b/>
                <w:color w:val="000000" w:themeColor="text1"/>
                <w:szCs w:val="21"/>
                <w:highlight w:val="none"/>
                <w14:textFill>
                  <w14:solidFill>
                    <w14:schemeClr w14:val="tx1"/>
                  </w14:solidFill>
                </w14:textFill>
              </w:rPr>
            </w:pPr>
          </w:p>
        </w:tc>
        <w:tc>
          <w:tcPr>
            <w:tcW w:w="2127" w:type="dxa"/>
            <w:vMerge w:val="continue"/>
            <w:tcBorders>
              <w:top w:val="single" w:color="auto" w:sz="4" w:space="0"/>
              <w:left w:val="single" w:color="auto" w:sz="4" w:space="0"/>
              <w:bottom w:val="single" w:color="auto" w:sz="4" w:space="0"/>
              <w:right w:val="single" w:color="auto" w:sz="4" w:space="0"/>
            </w:tcBorders>
            <w:vAlign w:val="center"/>
          </w:tcPr>
          <w:p w14:paraId="32A70640">
            <w:pPr>
              <w:widowControl/>
              <w:spacing w:line="360" w:lineRule="exact"/>
              <w:jc w:val="left"/>
              <w:rPr>
                <w:rFonts w:ascii="宋体" w:hAnsi="宋体"/>
                <w:color w:val="000000" w:themeColor="text1"/>
                <w:szCs w:val="21"/>
                <w:highlight w:val="none"/>
                <w14:textFill>
                  <w14:solidFill>
                    <w14:schemeClr w14:val="tx1"/>
                  </w14:solidFill>
                </w14:textFill>
              </w:rPr>
            </w:pPr>
          </w:p>
        </w:tc>
        <w:tc>
          <w:tcPr>
            <w:tcW w:w="6926" w:type="dxa"/>
            <w:gridSpan w:val="2"/>
            <w:tcBorders>
              <w:top w:val="single" w:color="auto" w:sz="4" w:space="0"/>
              <w:left w:val="single" w:color="auto" w:sz="4" w:space="0"/>
              <w:bottom w:val="single" w:color="auto" w:sz="4" w:space="0"/>
              <w:right w:val="single" w:color="auto" w:sz="4" w:space="0"/>
            </w:tcBorders>
            <w:vAlign w:val="center"/>
          </w:tcPr>
          <w:p w14:paraId="700E742E">
            <w:pPr>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为了方便唱标，供应商在递交磋商响应文件的同时，向代理采购机构提交包含“第一次报价一览表”、“分项报价表”、</w:t>
            </w:r>
            <w:r>
              <w:rPr>
                <w:rFonts w:hint="eastAsia" w:ascii="宋体" w:hAnsi="宋体"/>
                <w:color w:val="000000" w:themeColor="text1"/>
                <w:szCs w:val="21"/>
                <w:highlight w:val="none"/>
                <w14:textFill>
                  <w14:solidFill>
                    <w14:schemeClr w14:val="tx1"/>
                  </w14:solidFill>
                </w14:textFill>
              </w:rPr>
              <w:t>“法定代表人（负责人）证明书”</w:t>
            </w:r>
            <w:r>
              <w:rPr>
                <w:rFonts w:hint="eastAsia"/>
                <w:color w:val="000000" w:themeColor="text1"/>
                <w:highlight w:val="none"/>
                <w14:textFill>
                  <w14:solidFill>
                    <w14:schemeClr w14:val="tx1"/>
                  </w14:solidFill>
                </w14:textFill>
              </w:rPr>
              <w:t>和</w:t>
            </w:r>
            <w:r>
              <w:rPr>
                <w:rFonts w:hint="eastAsia" w:ascii="宋体" w:hAnsi="宋体"/>
                <w:color w:val="000000" w:themeColor="text1"/>
                <w:szCs w:val="21"/>
                <w:highlight w:val="none"/>
                <w14:textFill>
                  <w14:solidFill>
                    <w14:schemeClr w14:val="tx1"/>
                  </w14:solidFill>
                </w14:textFill>
              </w:rPr>
              <w:t>“法定代表人（负责人）</w:t>
            </w:r>
            <w:r>
              <w:rPr>
                <w:rFonts w:ascii="宋体" w:hAnsi="宋体"/>
                <w:color w:val="000000" w:themeColor="text1"/>
                <w:szCs w:val="21"/>
                <w:highlight w:val="none"/>
                <w14:textFill>
                  <w14:solidFill>
                    <w14:schemeClr w14:val="tx1"/>
                  </w14:solidFill>
                </w14:textFill>
              </w:rPr>
              <w:t>授权书</w:t>
            </w:r>
            <w:r>
              <w:rPr>
                <w:rFonts w:hint="eastAsia" w:ascii="宋体" w:hAnsi="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的密封袋，</w:t>
            </w:r>
            <w:r>
              <w:rPr>
                <w:rFonts w:hint="eastAsia"/>
                <w:color w:val="000000" w:themeColor="text1"/>
                <w:szCs w:val="21"/>
                <w:highlight w:val="none"/>
                <w14:textFill>
                  <w14:solidFill>
                    <w14:schemeClr w14:val="tx1"/>
                  </w14:solidFill>
                </w14:textFill>
              </w:rPr>
              <w:t>在封面上注明“唱标信封”。</w:t>
            </w:r>
          </w:p>
        </w:tc>
      </w:tr>
      <w:tr w14:paraId="1BBE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684EE88">
            <w:pPr>
              <w:widowControl/>
              <w:spacing w:line="360" w:lineRule="exact"/>
              <w:jc w:val="center"/>
              <w:rPr>
                <w:rFonts w:ascii="宋体" w:hAnsi="宋体"/>
                <w:b/>
                <w:color w:val="000000" w:themeColor="text1"/>
                <w:szCs w:val="21"/>
                <w:highlight w:val="none"/>
                <w14:textFill>
                  <w14:solidFill>
                    <w14:schemeClr w14:val="tx1"/>
                  </w14:solidFill>
                </w14:textFill>
              </w:rPr>
            </w:pPr>
          </w:p>
        </w:tc>
        <w:tc>
          <w:tcPr>
            <w:tcW w:w="2127" w:type="dxa"/>
            <w:vMerge w:val="continue"/>
            <w:tcBorders>
              <w:top w:val="single" w:color="auto" w:sz="4" w:space="0"/>
              <w:left w:val="single" w:color="auto" w:sz="4" w:space="0"/>
              <w:bottom w:val="single" w:color="auto" w:sz="4" w:space="0"/>
              <w:right w:val="single" w:color="auto" w:sz="4" w:space="0"/>
            </w:tcBorders>
            <w:vAlign w:val="center"/>
          </w:tcPr>
          <w:p w14:paraId="7909BEAB">
            <w:pPr>
              <w:widowControl/>
              <w:spacing w:line="360" w:lineRule="exact"/>
              <w:jc w:val="left"/>
              <w:rPr>
                <w:rFonts w:ascii="宋体" w:hAnsi="宋体"/>
                <w:color w:val="000000" w:themeColor="text1"/>
                <w:szCs w:val="21"/>
                <w:highlight w:val="none"/>
                <w14:textFill>
                  <w14:solidFill>
                    <w14:schemeClr w14:val="tx1"/>
                  </w14:solidFill>
                </w14:textFill>
              </w:rPr>
            </w:pPr>
          </w:p>
        </w:tc>
        <w:tc>
          <w:tcPr>
            <w:tcW w:w="6926" w:type="dxa"/>
            <w:gridSpan w:val="2"/>
            <w:tcBorders>
              <w:top w:val="single" w:color="auto" w:sz="4" w:space="0"/>
              <w:left w:val="single" w:color="auto" w:sz="4" w:space="0"/>
              <w:bottom w:val="single" w:color="auto" w:sz="4" w:space="0"/>
              <w:right w:val="single" w:color="auto" w:sz="4" w:space="0"/>
            </w:tcBorders>
            <w:vAlign w:val="center"/>
          </w:tcPr>
          <w:p w14:paraId="1629059F">
            <w:pPr>
              <w:spacing w:line="360" w:lineRule="exact"/>
              <w:rPr>
                <w:color w:val="000000" w:themeColor="text1"/>
                <w:highlight w:val="none"/>
                <w14:textFill>
                  <w14:solidFill>
                    <w14:schemeClr w14:val="tx1"/>
                  </w14:solidFill>
                </w14:textFill>
              </w:rPr>
            </w:pPr>
            <w:r>
              <w:rPr>
                <w:rFonts w:hint="eastAsia" w:ascii="宋体"/>
                <w:bCs/>
                <w:color w:val="000000" w:themeColor="text1"/>
                <w:highlight w:val="none"/>
                <w14:textFill>
                  <w14:solidFill>
                    <w14:schemeClr w14:val="tx1"/>
                  </w14:solidFill>
                </w14:textFill>
              </w:rPr>
              <w:t>每一密封信封上均注明“于</w:t>
            </w:r>
            <w:r>
              <w:rPr>
                <w:rFonts w:hint="eastAsia" w:ascii="宋体"/>
                <w:bCs/>
                <w:color w:val="000000" w:themeColor="text1"/>
                <w:highlight w:val="none"/>
                <w:u w:val="single"/>
                <w14:textFill>
                  <w14:solidFill>
                    <w14:schemeClr w14:val="tx1"/>
                  </w14:solidFill>
                </w14:textFill>
              </w:rPr>
              <w:t xml:space="preserve">     （磋商响应截止时间）   </w:t>
            </w:r>
            <w:r>
              <w:rPr>
                <w:rFonts w:hint="eastAsia" w:ascii="宋体"/>
                <w:bCs/>
                <w:color w:val="000000" w:themeColor="text1"/>
                <w:highlight w:val="none"/>
                <w14:textFill>
                  <w14:solidFill>
                    <w14:schemeClr w14:val="tx1"/>
                  </w14:solidFill>
                </w14:textFill>
              </w:rPr>
              <w:t>之前不准启封”的字样。</w:t>
            </w:r>
          </w:p>
        </w:tc>
      </w:tr>
      <w:tr w14:paraId="2C79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72DB9BE">
            <w:pPr>
              <w:widowControl/>
              <w:spacing w:line="360" w:lineRule="exact"/>
              <w:jc w:val="center"/>
              <w:rPr>
                <w:rFonts w:ascii="宋体" w:hAnsi="宋体"/>
                <w:b/>
                <w:color w:val="000000" w:themeColor="text1"/>
                <w:szCs w:val="21"/>
                <w:highlight w:val="none"/>
                <w14:textFill>
                  <w14:solidFill>
                    <w14:schemeClr w14:val="tx1"/>
                  </w14:solidFill>
                </w14:textFill>
              </w:rPr>
            </w:pPr>
          </w:p>
        </w:tc>
        <w:tc>
          <w:tcPr>
            <w:tcW w:w="2127" w:type="dxa"/>
            <w:vMerge w:val="continue"/>
            <w:tcBorders>
              <w:top w:val="single" w:color="auto" w:sz="4" w:space="0"/>
              <w:left w:val="single" w:color="auto" w:sz="4" w:space="0"/>
              <w:bottom w:val="single" w:color="auto" w:sz="4" w:space="0"/>
              <w:right w:val="single" w:color="auto" w:sz="4" w:space="0"/>
            </w:tcBorders>
            <w:vAlign w:val="center"/>
          </w:tcPr>
          <w:p w14:paraId="2002A365">
            <w:pPr>
              <w:widowControl/>
              <w:spacing w:line="360" w:lineRule="exact"/>
              <w:jc w:val="left"/>
              <w:rPr>
                <w:rFonts w:ascii="宋体" w:hAnsi="宋体"/>
                <w:color w:val="000000" w:themeColor="text1"/>
                <w:szCs w:val="21"/>
                <w:highlight w:val="none"/>
                <w14:textFill>
                  <w14:solidFill>
                    <w14:schemeClr w14:val="tx1"/>
                  </w14:solidFill>
                </w14:textFill>
              </w:rPr>
            </w:pPr>
          </w:p>
        </w:tc>
        <w:tc>
          <w:tcPr>
            <w:tcW w:w="6926" w:type="dxa"/>
            <w:gridSpan w:val="2"/>
            <w:tcBorders>
              <w:top w:val="single" w:color="auto" w:sz="4" w:space="0"/>
              <w:left w:val="single" w:color="auto" w:sz="4" w:space="0"/>
              <w:bottom w:val="single" w:color="auto" w:sz="4" w:space="0"/>
              <w:right w:val="single" w:color="auto" w:sz="4" w:space="0"/>
            </w:tcBorders>
            <w:vAlign w:val="center"/>
          </w:tcPr>
          <w:p w14:paraId="1B5B1F59">
            <w:pPr>
              <w:spacing w:line="360" w:lineRule="exact"/>
              <w:rPr>
                <w:rFonts w:ascii="宋体"/>
                <w:bCs/>
                <w:color w:val="000000" w:themeColor="text1"/>
                <w:highlight w:val="none"/>
                <w14:textFill>
                  <w14:solidFill>
                    <w14:schemeClr w14:val="tx1"/>
                  </w14:solidFill>
                </w14:textFill>
              </w:rPr>
            </w:pPr>
            <w:r>
              <w:rPr>
                <w:rFonts w:hint="eastAsia" w:ascii="宋体"/>
                <w:bCs/>
                <w:color w:val="000000" w:themeColor="text1"/>
                <w:highlight w:val="none"/>
                <w14:textFill>
                  <w14:solidFill>
                    <w14:schemeClr w14:val="tx1"/>
                  </w14:solidFill>
                </w14:textFill>
              </w:rPr>
              <w:t>供应商未按上述规定对磋商响应文件进行密封和加写标记，</w:t>
            </w:r>
            <w:r>
              <w:rPr>
                <w:rFonts w:hint="eastAsia" w:ascii="宋体" w:hAnsi="宋体"/>
                <w:color w:val="000000" w:themeColor="text1"/>
                <w:highlight w:val="none"/>
                <w14:textFill>
                  <w14:solidFill>
                    <w14:schemeClr w14:val="tx1"/>
                  </w14:solidFill>
                </w14:textFill>
              </w:rPr>
              <w:t>代理采购机构有权予以拒收，并退回给供应商。电报、电话、传真</w:t>
            </w:r>
            <w:r>
              <w:rPr>
                <w:rFonts w:hint="eastAsia" w:ascii="宋体"/>
                <w:bCs/>
                <w:color w:val="000000" w:themeColor="text1"/>
                <w:highlight w:val="none"/>
                <w14:textFill>
                  <w14:solidFill>
                    <w14:schemeClr w14:val="tx1"/>
                  </w14:solidFill>
                </w14:textFill>
              </w:rPr>
              <w:t>等非纸质形式</w:t>
            </w:r>
            <w:r>
              <w:rPr>
                <w:rFonts w:hint="eastAsia" w:ascii="宋体" w:hAnsi="宋体"/>
                <w:color w:val="000000" w:themeColor="text1"/>
                <w:highlight w:val="none"/>
                <w14:textFill>
                  <w14:solidFill>
                    <w14:schemeClr w14:val="tx1"/>
                  </w14:solidFill>
                </w14:textFill>
              </w:rPr>
              <w:t>的响应概不接受</w:t>
            </w:r>
            <w:r>
              <w:rPr>
                <w:rFonts w:hint="eastAsia" w:ascii="宋体"/>
                <w:bCs/>
                <w:color w:val="000000" w:themeColor="text1"/>
                <w:highlight w:val="none"/>
                <w14:textFill>
                  <w14:solidFill>
                    <w14:schemeClr w14:val="tx1"/>
                  </w14:solidFill>
                </w14:textFill>
              </w:rPr>
              <w:t>。</w:t>
            </w:r>
          </w:p>
        </w:tc>
      </w:tr>
      <w:tr w14:paraId="249F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675" w:type="dxa"/>
            <w:tcBorders>
              <w:top w:val="single" w:color="auto" w:sz="4" w:space="0"/>
              <w:left w:val="single" w:color="auto" w:sz="4" w:space="0"/>
              <w:bottom w:val="single" w:color="auto" w:sz="4" w:space="0"/>
              <w:right w:val="single" w:color="auto" w:sz="4" w:space="0"/>
            </w:tcBorders>
            <w:vAlign w:val="center"/>
          </w:tcPr>
          <w:p w14:paraId="05E62BF1">
            <w:pPr>
              <w:widowControl/>
              <w:spacing w:line="3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w:t>
            </w:r>
          </w:p>
        </w:tc>
        <w:tc>
          <w:tcPr>
            <w:tcW w:w="2127" w:type="dxa"/>
            <w:tcBorders>
              <w:top w:val="single" w:color="auto" w:sz="4" w:space="0"/>
              <w:left w:val="single" w:color="auto" w:sz="4" w:space="0"/>
              <w:bottom w:val="single" w:color="auto" w:sz="4" w:space="0"/>
              <w:right w:val="single" w:color="auto" w:sz="4" w:space="0"/>
            </w:tcBorders>
            <w:vAlign w:val="center"/>
          </w:tcPr>
          <w:p w14:paraId="5E8E29C3">
            <w:pPr>
              <w:widowControl/>
              <w:spacing w:line="4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其他说明</w:t>
            </w:r>
          </w:p>
        </w:tc>
        <w:tc>
          <w:tcPr>
            <w:tcW w:w="6926" w:type="dxa"/>
            <w:gridSpan w:val="2"/>
            <w:tcBorders>
              <w:top w:val="single" w:color="auto" w:sz="4" w:space="0"/>
              <w:left w:val="single" w:color="auto" w:sz="4" w:space="0"/>
              <w:bottom w:val="single" w:color="auto" w:sz="4" w:space="0"/>
              <w:right w:val="single" w:color="auto" w:sz="4" w:space="0"/>
            </w:tcBorders>
            <w:vAlign w:val="center"/>
          </w:tcPr>
          <w:p w14:paraId="7DCC8174">
            <w:pPr>
              <w:pStyle w:val="5"/>
              <w:tabs>
                <w:tab w:val="left" w:pos="26"/>
              </w:tabs>
              <w:ind w:left="26" w:firstLine="0"/>
              <w:jc w:val="both"/>
              <w:rPr>
                <w:b/>
                <w:color w:val="000000" w:themeColor="text1"/>
                <w:sz w:val="21"/>
                <w:szCs w:val="21"/>
                <w:highlight w:val="none"/>
                <w14:textFill>
                  <w14:solidFill>
                    <w14:schemeClr w14:val="tx1"/>
                  </w14:solidFill>
                </w14:textFill>
              </w:rPr>
            </w:pPr>
            <w:r>
              <w:rPr>
                <w:rFonts w:hint="eastAsia"/>
                <w:b/>
                <w:color w:val="000000" w:themeColor="text1"/>
                <w:sz w:val="21"/>
                <w:szCs w:val="21"/>
                <w:highlight w:val="none"/>
                <w14:textFill>
                  <w14:solidFill>
                    <w14:schemeClr w14:val="tx1"/>
                  </w14:solidFill>
                </w14:textFill>
              </w:rPr>
              <w:t>1、磋商响应文件中打“★”号条款必须实质性响应，负偏离（不满足要求）将导致响应无效。</w:t>
            </w:r>
          </w:p>
          <w:p w14:paraId="7BE82191">
            <w:pPr>
              <w:pStyle w:val="5"/>
              <w:tabs>
                <w:tab w:val="left" w:pos="26"/>
              </w:tabs>
              <w:ind w:left="26" w:firstLine="0"/>
              <w:jc w:val="both"/>
              <w:rPr>
                <w:bCs/>
                <w:color w:val="000000" w:themeColor="text1"/>
                <w:highlight w:val="none"/>
                <w14:textFill>
                  <w14:solidFill>
                    <w14:schemeClr w14:val="tx1"/>
                  </w14:solidFill>
                </w14:textFill>
              </w:rPr>
            </w:pPr>
            <w:r>
              <w:rPr>
                <w:rFonts w:hint="eastAsia"/>
                <w:b/>
                <w:color w:val="000000" w:themeColor="text1"/>
                <w:sz w:val="21"/>
                <w:szCs w:val="21"/>
                <w:highlight w:val="none"/>
                <w14:textFill>
                  <w14:solidFill>
                    <w14:schemeClr w14:val="tx1"/>
                  </w14:solidFill>
                </w14:textFill>
              </w:rPr>
              <w:t>2、磋商响应文件中带“▲”为实质性参数要求响应, 负偏离（不满足要求）将导致严重扣分。</w:t>
            </w:r>
          </w:p>
        </w:tc>
      </w:tr>
      <w:tr w14:paraId="0E52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675" w:type="dxa"/>
            <w:vMerge w:val="restart"/>
            <w:tcBorders>
              <w:top w:val="single" w:color="auto" w:sz="4" w:space="0"/>
              <w:left w:val="single" w:color="auto" w:sz="4" w:space="0"/>
              <w:right w:val="single" w:color="auto" w:sz="4" w:space="0"/>
            </w:tcBorders>
            <w:vAlign w:val="center"/>
          </w:tcPr>
          <w:p w14:paraId="739E127E">
            <w:pPr>
              <w:widowControl/>
              <w:spacing w:line="36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4</w:t>
            </w:r>
          </w:p>
        </w:tc>
        <w:tc>
          <w:tcPr>
            <w:tcW w:w="2127" w:type="dxa"/>
            <w:vMerge w:val="restart"/>
            <w:tcBorders>
              <w:top w:val="single" w:color="auto" w:sz="4" w:space="0"/>
              <w:left w:val="single" w:color="auto" w:sz="4" w:space="0"/>
              <w:right w:val="single" w:color="auto" w:sz="4" w:space="0"/>
            </w:tcBorders>
            <w:vAlign w:val="center"/>
          </w:tcPr>
          <w:p w14:paraId="6E34535E">
            <w:pPr>
              <w:widowControl/>
              <w:spacing w:line="3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信息公告媒体</w:t>
            </w:r>
          </w:p>
        </w:tc>
        <w:tc>
          <w:tcPr>
            <w:tcW w:w="2996" w:type="dxa"/>
            <w:tcBorders>
              <w:top w:val="single" w:color="auto" w:sz="4" w:space="0"/>
              <w:left w:val="single" w:color="auto" w:sz="4" w:space="0"/>
              <w:right w:val="single" w:color="auto" w:sz="4" w:space="0"/>
            </w:tcBorders>
            <w:shd w:val="clear" w:color="auto" w:fill="auto"/>
            <w:vAlign w:val="center"/>
          </w:tcPr>
          <w:p w14:paraId="7DB79E30">
            <w:pPr>
              <w:spacing w:line="340" w:lineRule="exact"/>
              <w:rPr>
                <w:rFonts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全国招标采购公共服务平台</w:t>
            </w:r>
          </w:p>
        </w:tc>
        <w:tc>
          <w:tcPr>
            <w:tcW w:w="3930" w:type="dxa"/>
            <w:tcBorders>
              <w:top w:val="single" w:color="auto" w:sz="4" w:space="0"/>
              <w:left w:val="single" w:color="auto" w:sz="4" w:space="0"/>
              <w:bottom w:val="single" w:color="auto" w:sz="4" w:space="0"/>
              <w:right w:val="single" w:color="auto" w:sz="4" w:space="0"/>
            </w:tcBorders>
            <w:shd w:val="clear" w:color="auto" w:fill="auto"/>
            <w:vAlign w:val="center"/>
          </w:tcPr>
          <w:p w14:paraId="15C59EB7">
            <w:pPr>
              <w:spacing w:line="340" w:lineRule="exact"/>
              <w:rPr>
                <w:rFonts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https://www.hnzbcgxxw.com/</w:t>
            </w:r>
          </w:p>
        </w:tc>
      </w:tr>
      <w:tr w14:paraId="24AD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675" w:type="dxa"/>
            <w:vMerge w:val="continue"/>
            <w:tcBorders>
              <w:left w:val="single" w:color="auto" w:sz="4" w:space="0"/>
              <w:right w:val="single" w:color="auto" w:sz="4" w:space="0"/>
            </w:tcBorders>
            <w:vAlign w:val="center"/>
          </w:tcPr>
          <w:p w14:paraId="4B71F02F">
            <w:pPr>
              <w:widowControl/>
              <w:spacing w:line="360" w:lineRule="exact"/>
              <w:jc w:val="center"/>
              <w:rPr>
                <w:rFonts w:ascii="宋体" w:hAnsi="宋体"/>
                <w:b/>
                <w:color w:val="000000" w:themeColor="text1"/>
                <w:szCs w:val="21"/>
                <w:highlight w:val="none"/>
                <w14:textFill>
                  <w14:solidFill>
                    <w14:schemeClr w14:val="tx1"/>
                  </w14:solidFill>
                </w14:textFill>
              </w:rPr>
            </w:pPr>
          </w:p>
        </w:tc>
        <w:tc>
          <w:tcPr>
            <w:tcW w:w="2127" w:type="dxa"/>
            <w:vMerge w:val="continue"/>
            <w:tcBorders>
              <w:left w:val="single" w:color="auto" w:sz="4" w:space="0"/>
              <w:right w:val="single" w:color="auto" w:sz="4" w:space="0"/>
            </w:tcBorders>
            <w:vAlign w:val="center"/>
          </w:tcPr>
          <w:p w14:paraId="6F953225">
            <w:pPr>
              <w:widowControl/>
              <w:spacing w:line="360" w:lineRule="exact"/>
              <w:jc w:val="center"/>
              <w:rPr>
                <w:rFonts w:hint="eastAsia" w:ascii="宋体" w:hAnsi="宋体"/>
                <w:color w:val="000000" w:themeColor="text1"/>
                <w:szCs w:val="21"/>
                <w:highlight w:val="none"/>
                <w14:textFill>
                  <w14:solidFill>
                    <w14:schemeClr w14:val="tx1"/>
                  </w14:solidFill>
                </w14:textFill>
              </w:rPr>
            </w:pPr>
          </w:p>
        </w:tc>
        <w:tc>
          <w:tcPr>
            <w:tcW w:w="2996" w:type="dxa"/>
            <w:vMerge w:val="restart"/>
            <w:tcBorders>
              <w:left w:val="single" w:color="auto" w:sz="4" w:space="0"/>
              <w:right w:val="single" w:color="auto" w:sz="4" w:space="0"/>
            </w:tcBorders>
            <w:vAlign w:val="center"/>
          </w:tcPr>
          <w:p w14:paraId="060C0ADD">
            <w:pPr>
              <w:spacing w:line="3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广东业信采购招标有限公司网</w:t>
            </w:r>
          </w:p>
        </w:tc>
        <w:tc>
          <w:tcPr>
            <w:tcW w:w="3930" w:type="dxa"/>
            <w:tcBorders>
              <w:top w:val="single" w:color="auto" w:sz="4" w:space="0"/>
              <w:left w:val="single" w:color="auto" w:sz="4" w:space="0"/>
              <w:bottom w:val="single" w:color="auto" w:sz="4" w:space="0"/>
              <w:right w:val="single" w:color="auto" w:sz="4" w:space="0"/>
            </w:tcBorders>
            <w:vAlign w:val="center"/>
          </w:tcPr>
          <w:p w14:paraId="6446BF0E">
            <w:pPr>
              <w:spacing w:line="360" w:lineRule="exac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"http://www.gdgpo.gov.cn" </w:instrText>
            </w:r>
            <w:r>
              <w:rPr>
                <w:color w:val="000000" w:themeColor="text1"/>
                <w:highlight w:val="none"/>
                <w14:textFill>
                  <w14:solidFill>
                    <w14:schemeClr w14:val="tx1"/>
                  </w14:solidFill>
                </w14:textFill>
              </w:rPr>
              <w:fldChar w:fldCharType="separate"/>
            </w:r>
            <w:r>
              <w:rPr>
                <w:rFonts w:ascii="宋体" w:hAnsi="宋体"/>
                <w:color w:val="000000" w:themeColor="text1"/>
                <w:szCs w:val="21"/>
                <w:highlight w:val="none"/>
                <w14:textFill>
                  <w14:solidFill>
                    <w14:schemeClr w14:val="tx1"/>
                  </w14:solidFill>
                </w14:textFill>
              </w:rPr>
              <w:t>http://www.gdgpo.</w:t>
            </w:r>
            <w:r>
              <w:rPr>
                <w:rFonts w:hint="eastAsia" w:ascii="宋体" w:hAnsi="宋体"/>
                <w:color w:val="000000" w:themeColor="text1"/>
                <w:szCs w:val="21"/>
                <w:highlight w:val="none"/>
                <w14:textFill>
                  <w14:solidFill>
                    <w14:schemeClr w14:val="tx1"/>
                  </w14:solidFill>
                </w14:textFill>
              </w:rPr>
              <w:t>com.</w:t>
            </w:r>
            <w:r>
              <w:rPr>
                <w:rFonts w:ascii="宋体" w:hAnsi="宋体"/>
                <w:color w:val="000000" w:themeColor="text1"/>
                <w:szCs w:val="21"/>
                <w:highlight w:val="none"/>
                <w14:textFill>
                  <w14:solidFill>
                    <w14:schemeClr w14:val="tx1"/>
                  </w14:solidFill>
                </w14:textFill>
              </w:rPr>
              <w:t>cn</w:t>
            </w:r>
            <w:r>
              <w:rPr>
                <w:rFonts w:ascii="宋体" w:hAnsi="宋体"/>
                <w:color w:val="000000" w:themeColor="text1"/>
                <w:szCs w:val="21"/>
                <w:highlight w:val="none"/>
                <w14:textFill>
                  <w14:solidFill>
                    <w14:schemeClr w14:val="tx1"/>
                  </w14:solidFill>
                </w14:textFill>
              </w:rPr>
              <w:fldChar w:fldCharType="end"/>
            </w:r>
          </w:p>
        </w:tc>
      </w:tr>
      <w:tr w14:paraId="3CBD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675" w:type="dxa"/>
            <w:vMerge w:val="continue"/>
            <w:tcBorders>
              <w:left w:val="single" w:color="auto" w:sz="4" w:space="0"/>
              <w:right w:val="single" w:color="auto" w:sz="4" w:space="0"/>
            </w:tcBorders>
            <w:vAlign w:val="center"/>
          </w:tcPr>
          <w:p w14:paraId="4EE98BC1">
            <w:pPr>
              <w:widowControl/>
              <w:spacing w:line="360" w:lineRule="exact"/>
              <w:jc w:val="center"/>
              <w:rPr>
                <w:rFonts w:ascii="宋体" w:hAnsi="宋体"/>
                <w:b/>
                <w:color w:val="000000" w:themeColor="text1"/>
                <w:szCs w:val="21"/>
                <w:highlight w:val="none"/>
                <w14:textFill>
                  <w14:solidFill>
                    <w14:schemeClr w14:val="tx1"/>
                  </w14:solidFill>
                </w14:textFill>
              </w:rPr>
            </w:pPr>
          </w:p>
        </w:tc>
        <w:tc>
          <w:tcPr>
            <w:tcW w:w="2127" w:type="dxa"/>
            <w:vMerge w:val="continue"/>
            <w:tcBorders>
              <w:left w:val="single" w:color="auto" w:sz="4" w:space="0"/>
              <w:right w:val="single" w:color="auto" w:sz="4" w:space="0"/>
            </w:tcBorders>
            <w:vAlign w:val="center"/>
          </w:tcPr>
          <w:p w14:paraId="43DB9032">
            <w:pPr>
              <w:widowControl/>
              <w:spacing w:line="360" w:lineRule="exact"/>
              <w:jc w:val="center"/>
              <w:rPr>
                <w:rFonts w:ascii="宋体" w:hAnsi="宋体"/>
                <w:color w:val="000000" w:themeColor="text1"/>
                <w:szCs w:val="21"/>
                <w:highlight w:val="none"/>
                <w14:textFill>
                  <w14:solidFill>
                    <w14:schemeClr w14:val="tx1"/>
                  </w14:solidFill>
                </w14:textFill>
              </w:rPr>
            </w:pPr>
          </w:p>
        </w:tc>
        <w:tc>
          <w:tcPr>
            <w:tcW w:w="2996" w:type="dxa"/>
            <w:vMerge w:val="continue"/>
            <w:tcBorders>
              <w:left w:val="single" w:color="auto" w:sz="4" w:space="0"/>
              <w:right w:val="single" w:color="auto" w:sz="4" w:space="0"/>
            </w:tcBorders>
            <w:vAlign w:val="center"/>
          </w:tcPr>
          <w:p w14:paraId="402D2001">
            <w:pPr>
              <w:spacing w:line="360" w:lineRule="exact"/>
              <w:rPr>
                <w:rFonts w:ascii="宋体" w:hAnsi="宋体"/>
                <w:color w:val="000000" w:themeColor="text1"/>
                <w:szCs w:val="21"/>
                <w:highlight w:val="none"/>
                <w14:textFill>
                  <w14:solidFill>
                    <w14:schemeClr w14:val="tx1"/>
                  </w14:solidFill>
                </w14:textFill>
              </w:rPr>
            </w:pPr>
          </w:p>
        </w:tc>
        <w:tc>
          <w:tcPr>
            <w:tcW w:w="3930" w:type="dxa"/>
            <w:tcBorders>
              <w:top w:val="single" w:color="auto" w:sz="4" w:space="0"/>
              <w:left w:val="single" w:color="auto" w:sz="4" w:space="0"/>
              <w:right w:val="single" w:color="auto" w:sz="4" w:space="0"/>
            </w:tcBorders>
            <w:vAlign w:val="center"/>
          </w:tcPr>
          <w:p w14:paraId="01A6CDD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http://www.yjcg.cc</w:t>
            </w:r>
          </w:p>
        </w:tc>
      </w:tr>
    </w:tbl>
    <w:p w14:paraId="35958A33">
      <w:pPr>
        <w:pStyle w:val="5"/>
        <w:rPr>
          <w:color w:val="000000" w:themeColor="text1"/>
          <w:highlight w:val="none"/>
          <w14:textFill>
            <w14:solidFill>
              <w14:schemeClr w14:val="tx1"/>
            </w14:solidFill>
          </w14:textFill>
        </w:rPr>
      </w:pPr>
    </w:p>
    <w:p w14:paraId="68724BDF">
      <w:pPr>
        <w:pStyle w:val="5"/>
        <w:rPr>
          <w:color w:val="000000" w:themeColor="text1"/>
          <w:highlight w:val="none"/>
          <w14:textFill>
            <w14:solidFill>
              <w14:schemeClr w14:val="tx1"/>
            </w14:solidFill>
          </w14:textFill>
        </w:rPr>
      </w:pPr>
    </w:p>
    <w:p w14:paraId="1510D801">
      <w:pPr>
        <w:pStyle w:val="5"/>
        <w:rPr>
          <w:color w:val="000000" w:themeColor="text1"/>
          <w:highlight w:val="none"/>
          <w14:textFill>
            <w14:solidFill>
              <w14:schemeClr w14:val="tx1"/>
            </w14:solidFill>
          </w14:textFill>
        </w:rPr>
      </w:pPr>
    </w:p>
    <w:p w14:paraId="49486D9A">
      <w:pPr>
        <w:rPr>
          <w:rFonts w:hint="eastAsia" w:hAnsi="宋体"/>
          <w:color w:val="000000" w:themeColor="text1"/>
          <w:highlight w:val="none"/>
          <w14:textFill>
            <w14:solidFill>
              <w14:schemeClr w14:val="tx1"/>
            </w14:solidFill>
          </w14:textFill>
        </w:rPr>
      </w:pPr>
      <w:bookmarkStart w:id="121" w:name="_Hlt21938668"/>
      <w:bookmarkEnd w:id="121"/>
      <w:bookmarkStart w:id="122" w:name="_Hlt21938665"/>
      <w:bookmarkEnd w:id="122"/>
      <w:bookmarkStart w:id="123" w:name="_Toc464632120"/>
      <w:r>
        <w:rPr>
          <w:rFonts w:hint="eastAsia" w:hAnsi="宋体"/>
          <w:color w:val="000000" w:themeColor="text1"/>
          <w:highlight w:val="none"/>
          <w14:textFill>
            <w14:solidFill>
              <w14:schemeClr w14:val="tx1"/>
            </w14:solidFill>
          </w14:textFill>
        </w:rPr>
        <w:br w:type="page"/>
      </w:r>
    </w:p>
    <w:p w14:paraId="627A1B7E">
      <w:pPr>
        <w:pStyle w:val="26"/>
        <w:adjustRightInd w:val="0"/>
        <w:snapToGrid w:val="0"/>
        <w:spacing w:line="300" w:lineRule="auto"/>
        <w:outlineLvl w:val="1"/>
        <w:rPr>
          <w:rFonts w:hAnsi="宋体"/>
          <w:color w:val="000000" w:themeColor="text1"/>
          <w:highlight w:val="none"/>
          <w14:textFill>
            <w14:solidFill>
              <w14:schemeClr w14:val="tx1"/>
            </w14:solidFill>
          </w14:textFill>
        </w:rPr>
      </w:pPr>
      <w:bookmarkStart w:id="124" w:name="_Toc2019"/>
      <w:r>
        <w:rPr>
          <w:rFonts w:hint="eastAsia" w:hAnsi="宋体"/>
          <w:color w:val="000000" w:themeColor="text1"/>
          <w:highlight w:val="none"/>
          <w14:textFill>
            <w14:solidFill>
              <w14:schemeClr w14:val="tx1"/>
            </w14:solidFill>
          </w14:textFill>
        </w:rPr>
        <w:t>一、说  明</w:t>
      </w:r>
      <w:bookmarkEnd w:id="123"/>
      <w:bookmarkEnd w:id="124"/>
    </w:p>
    <w:p w14:paraId="46C5409A">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 适用范围</w:t>
      </w:r>
    </w:p>
    <w:p w14:paraId="2ECFAEE0">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1.1本磋商文件适用于本竞争性磋商的采购项目。</w:t>
      </w:r>
    </w:p>
    <w:p w14:paraId="023CF740">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 定义</w:t>
      </w:r>
    </w:p>
    <w:p w14:paraId="7FA1FC2A">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2.1“采购人”：是指本次采购项目的最终服务对象。 </w:t>
      </w:r>
    </w:p>
    <w:p w14:paraId="1CA04019">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2.2 “监管部门”是指：同级政府采购监管部门</w:t>
      </w:r>
    </w:p>
    <w:p w14:paraId="773D36B0">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2.3“采购代理机构”：是指广东业信采购招标有限公司。</w:t>
      </w:r>
    </w:p>
    <w:p w14:paraId="4979C1EE">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2.4“招标采购单位”是指：采购人。</w:t>
      </w:r>
    </w:p>
    <w:p w14:paraId="2A8DEB4A">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2.5 “供应商”是指响应本文件要求，参加磋商的法人或者其他组织、自然人。</w:t>
      </w:r>
    </w:p>
    <w:p w14:paraId="09626C2A">
      <w:pPr>
        <w:autoSpaceDE w:val="0"/>
        <w:autoSpaceDN w:val="0"/>
        <w:adjustRightInd w:val="0"/>
        <w:snapToGrid w:val="0"/>
        <w:spacing w:line="300" w:lineRule="auto"/>
        <w:ind w:left="531" w:leftChars="228" w:right="32" w:hanging="52" w:hangingChars="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合格的供应商指：</w:t>
      </w:r>
    </w:p>
    <w:p w14:paraId="47F3EDCF">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(1)符合《政府采购法》第二十二条规定的供应商。</w:t>
      </w:r>
    </w:p>
    <w:p w14:paraId="05FB1F51">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(2)符合磋商文件规定的资格要求及特殊条件要求。</w:t>
      </w:r>
    </w:p>
    <w:p w14:paraId="52352809">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(3)本项目是否允许联合体，详见《</w:t>
      </w:r>
      <w:r>
        <w:rPr>
          <w:rFonts w:hint="eastAsia" w:ascii="宋体" w:hAnsi="宋体"/>
          <w:color w:val="000000" w:themeColor="text1"/>
          <w:highlight w:val="none"/>
          <w14:textFill>
            <w14:solidFill>
              <w14:schemeClr w14:val="tx1"/>
            </w14:solidFill>
          </w14:textFill>
        </w:rPr>
        <w:t>采购项目内容</w:t>
      </w:r>
      <w:r>
        <w:rPr>
          <w:rFonts w:hint="eastAsia" w:ascii="宋体" w:hAnsi="宋体"/>
          <w:color w:val="000000" w:themeColor="text1"/>
          <w:kern w:val="0"/>
          <w:szCs w:val="21"/>
          <w:highlight w:val="none"/>
          <w14:textFill>
            <w14:solidFill>
              <w14:schemeClr w14:val="tx1"/>
            </w14:solidFill>
          </w14:textFill>
        </w:rPr>
        <w:t>》。</w:t>
      </w:r>
    </w:p>
    <w:p w14:paraId="764F4421">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2.6“成交供应商”是指经法定程序确定并授予合同的供应商。</w:t>
      </w:r>
    </w:p>
    <w:p w14:paraId="09B66101">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2.7“响应文件”是指：供应商根据本文件要求，编制包含报价、技术和服务等所有内容的实质性响应文件。</w:t>
      </w:r>
    </w:p>
    <w:p w14:paraId="21100564">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2.8“采购合同”：是指由采购人和成交供应商签订的规定双方权利和义务的协议。</w:t>
      </w:r>
    </w:p>
    <w:p w14:paraId="27DCC657">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2.9“日”、“天”系指公历日。</w:t>
      </w:r>
    </w:p>
    <w:p w14:paraId="4783197E">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 合格的货物和服务</w:t>
      </w:r>
    </w:p>
    <w:p w14:paraId="6E203C19">
      <w:pPr>
        <w:adjustRightInd w:val="0"/>
        <w:snapToGrid w:val="0"/>
        <w:spacing w:line="300" w:lineRule="auto"/>
        <w:ind w:left="420" w:hanging="420" w:hanging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货物”是指供应商制造或组织符合磋商文件要求的货物等。磋商文件中没有提及磋商货物来源地的，根据《政府采购法》的相关规定均应是本国货物，优先采购节能、环保产品。磋商的货物必须是其合法生产的符合国家有关标准要求的货物，并满足政府磋商文件规定的规格、参数、质量、价格、有效期、售后服务等要求。</w:t>
      </w:r>
    </w:p>
    <w:p w14:paraId="5CADABB8">
      <w:pPr>
        <w:adjustRightInd w:val="0"/>
        <w:snapToGrid w:val="0"/>
        <w:spacing w:line="300" w:lineRule="auto"/>
        <w:ind w:left="420" w:hanging="420" w:hanging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 “服务”是指除货物和工程以外的其他政府采购对象,其中包括：供应商须承担的运输、安装、技术支持、培训以及磋商文件规定的其它服务。</w:t>
      </w:r>
    </w:p>
    <w:p w14:paraId="3FACD5F6">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 磋商费用</w:t>
      </w:r>
    </w:p>
    <w:p w14:paraId="452898B9">
      <w:pPr>
        <w:pStyle w:val="26"/>
        <w:adjustRightInd w:val="0"/>
        <w:snapToGrid w:val="0"/>
        <w:spacing w:line="300" w:lineRule="auto"/>
        <w:ind w:left="420" w:hanging="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4.1 供应商应承担所有与准备和参加磋商有关的费用。不论磋商的结果如何，采购代理机构和采购人均无义务和责任承担这些费用。</w:t>
      </w:r>
    </w:p>
    <w:p w14:paraId="518F33BF">
      <w:pPr>
        <w:pStyle w:val="26"/>
        <w:adjustRightInd w:val="0"/>
        <w:snapToGrid w:val="0"/>
        <w:spacing w:line="300" w:lineRule="auto"/>
        <w:ind w:left="420" w:hanging="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4.2本次采购向成交供应商收取的成交服务费，按国家有关规定执行。</w:t>
      </w:r>
    </w:p>
    <w:p w14:paraId="49C10F29">
      <w:pPr>
        <w:pStyle w:val="26"/>
        <w:adjustRightInd w:val="0"/>
        <w:snapToGrid w:val="0"/>
        <w:spacing w:line="300" w:lineRule="auto"/>
        <w:ind w:left="420" w:hanging="420"/>
        <w:rPr>
          <w:rFonts w:hAnsi="宋体"/>
          <w:color w:val="000000" w:themeColor="text1"/>
          <w:highlight w:val="none"/>
          <w14:textFill>
            <w14:solidFill>
              <w14:schemeClr w14:val="tx1"/>
            </w14:solidFill>
          </w14:textFill>
        </w:rPr>
      </w:pPr>
    </w:p>
    <w:p w14:paraId="16C27681">
      <w:pPr>
        <w:pStyle w:val="26"/>
        <w:adjustRightInd w:val="0"/>
        <w:snapToGrid w:val="0"/>
        <w:spacing w:line="300" w:lineRule="auto"/>
        <w:outlineLvl w:val="1"/>
        <w:rPr>
          <w:rFonts w:hAnsi="宋体"/>
          <w:color w:val="000000" w:themeColor="text1"/>
          <w:highlight w:val="none"/>
          <w14:textFill>
            <w14:solidFill>
              <w14:schemeClr w14:val="tx1"/>
            </w14:solidFill>
          </w14:textFill>
        </w:rPr>
      </w:pPr>
      <w:bookmarkStart w:id="125" w:name="_Toc464632121"/>
      <w:bookmarkStart w:id="126" w:name="_Toc6801"/>
      <w:r>
        <w:rPr>
          <w:rFonts w:hint="eastAsia" w:hAnsi="宋体"/>
          <w:color w:val="000000" w:themeColor="text1"/>
          <w:highlight w:val="none"/>
          <w14:textFill>
            <w14:solidFill>
              <w14:schemeClr w14:val="tx1"/>
            </w14:solidFill>
          </w14:textFill>
        </w:rPr>
        <w:t>二、磋商文件</w:t>
      </w:r>
      <w:bookmarkEnd w:id="125"/>
      <w:bookmarkEnd w:id="126"/>
    </w:p>
    <w:p w14:paraId="43341E04">
      <w:pPr>
        <w:pStyle w:val="26"/>
        <w:adjustRightInd w:val="0"/>
        <w:snapToGrid w:val="0"/>
        <w:spacing w:line="300" w:lineRule="auto"/>
        <w:ind w:left="420" w:hanging="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  磋商文件的构成</w:t>
      </w:r>
    </w:p>
    <w:p w14:paraId="14B00422">
      <w:pPr>
        <w:pStyle w:val="26"/>
        <w:adjustRightInd w:val="0"/>
        <w:snapToGrid w:val="0"/>
        <w:spacing w:line="300" w:lineRule="auto"/>
        <w:ind w:left="420" w:hanging="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5.1磋商文件由下列文件以及在磋商过程中发出的修正和补充文件组成：</w:t>
      </w:r>
    </w:p>
    <w:p w14:paraId="60829A6F">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 采购邀请</w:t>
      </w:r>
    </w:p>
    <w:p w14:paraId="195EBC9A">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 采购项目内容</w:t>
      </w:r>
    </w:p>
    <w:p w14:paraId="0F621E1D">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 磋商须知</w:t>
      </w:r>
    </w:p>
    <w:p w14:paraId="0FCC3F1C">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4) 合同书格式</w:t>
      </w:r>
    </w:p>
    <w:p w14:paraId="6E14B435">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5) 响应文件格式</w:t>
      </w:r>
    </w:p>
    <w:p w14:paraId="410D5756">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6) 其他：详见《磋商须知前附表》</w:t>
      </w:r>
    </w:p>
    <w:p w14:paraId="1BD3ED33">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7) 在磋商过程中由招标采购单位发出的修正和补充文件等；</w:t>
      </w:r>
    </w:p>
    <w:p w14:paraId="491FE9AF">
      <w:pPr>
        <w:pStyle w:val="26"/>
        <w:adjustRightInd w:val="0"/>
        <w:snapToGrid w:val="0"/>
        <w:spacing w:line="300" w:lineRule="auto"/>
        <w:ind w:left="420" w:hanging="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5.2 供应商应认真阅读、并充分理解磋商文件的全部内容（包括所有的补充、修改内容、重要事项、格式、条款和技术规范、参数及要求等。），供应商没有按照磋商文件要求提交全部资料，或者响应文件没有对磋商文件在各方面都做出实质性响应是供应商的风险，有可能导致其报价响应被拒绝，或被认定为无效响应或被确定为响应无效。</w:t>
      </w:r>
    </w:p>
    <w:p w14:paraId="3988335C">
      <w:pPr>
        <w:pStyle w:val="26"/>
        <w:adjustRightInd w:val="0"/>
        <w:snapToGrid w:val="0"/>
        <w:spacing w:line="300" w:lineRule="auto"/>
        <w:rPr>
          <w:rFonts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  踏勘现场</w:t>
      </w:r>
      <w:r>
        <w:rPr>
          <w:rFonts w:hint="eastAsia" w:hAnsi="宋体"/>
          <w:b/>
          <w:snapToGrid w:val="0"/>
          <w:color w:val="000000" w:themeColor="text1"/>
          <w:kern w:val="0"/>
          <w:highlight w:val="none"/>
          <w:u w:val="single"/>
          <w14:textFill>
            <w14:solidFill>
              <w14:schemeClr w14:val="tx1"/>
            </w14:solidFill>
          </w14:textFill>
        </w:rPr>
        <w:t>(本条款不适用)</w:t>
      </w:r>
    </w:p>
    <w:p w14:paraId="1521C2ED">
      <w:pPr>
        <w:pStyle w:val="26"/>
        <w:adjustRightInd w:val="0"/>
        <w:snapToGrid w:val="0"/>
        <w:spacing w:line="300" w:lineRule="auto"/>
        <w:ind w:left="360" w:hanging="360"/>
        <w:rPr>
          <w:rFonts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 供应商应按所述时间和要求对现场及周围环境进行踏勘，供应商应充分重视和仔细地进行这种考察，以便获取那些须供应商自己负责的有关编制响应文件和签署合同所涉及现场所有的资料。</w:t>
      </w:r>
    </w:p>
    <w:p w14:paraId="699A84FF">
      <w:pPr>
        <w:pStyle w:val="26"/>
        <w:adjustRightInd w:val="0"/>
        <w:snapToGrid w:val="0"/>
        <w:spacing w:line="300" w:lineRule="auto"/>
        <w:ind w:left="360" w:hanging="360"/>
        <w:rPr>
          <w:rFonts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6.2采购人向供应商提供的有关现场的数据和资料，是采购人现有的能被供应商利用的资料，采购人对供应商做出的任何推论、理解和结论均不负责任。</w:t>
      </w:r>
    </w:p>
    <w:p w14:paraId="44C87E46">
      <w:pPr>
        <w:spacing w:line="300" w:lineRule="auto"/>
        <w:ind w:left="360" w:hanging="360"/>
        <w:rPr>
          <w:rFonts w:ascii="宋体" w:hAnsi="宋体"/>
          <w:color w:val="000000" w:themeColor="text1"/>
          <w:szCs w:val="21"/>
          <w:highlight w:val="none"/>
          <w14:textFill>
            <w14:solidFill>
              <w14:schemeClr w14:val="tx1"/>
            </w14:solidFill>
          </w14:textFill>
        </w:rPr>
      </w:pPr>
    </w:p>
    <w:p w14:paraId="2DE2E223">
      <w:pPr>
        <w:pStyle w:val="26"/>
        <w:adjustRightInd w:val="0"/>
        <w:snapToGrid w:val="0"/>
        <w:spacing w:line="300" w:lineRule="auto"/>
        <w:outlineLvl w:val="1"/>
        <w:rPr>
          <w:rFonts w:hAnsi="宋体"/>
          <w:color w:val="000000" w:themeColor="text1"/>
          <w:highlight w:val="none"/>
          <w14:textFill>
            <w14:solidFill>
              <w14:schemeClr w14:val="tx1"/>
            </w14:solidFill>
          </w14:textFill>
        </w:rPr>
      </w:pPr>
      <w:bookmarkStart w:id="127" w:name="_Toc464632122"/>
      <w:bookmarkStart w:id="128" w:name="_Toc6275"/>
      <w:r>
        <w:rPr>
          <w:rFonts w:hint="eastAsia" w:hAnsi="宋体"/>
          <w:color w:val="000000" w:themeColor="text1"/>
          <w:highlight w:val="none"/>
          <w14:textFill>
            <w14:solidFill>
              <w14:schemeClr w14:val="tx1"/>
            </w14:solidFill>
          </w14:textFill>
        </w:rPr>
        <w:t>三、响应文件的编制</w:t>
      </w:r>
      <w:bookmarkEnd w:id="127"/>
      <w:bookmarkEnd w:id="128"/>
    </w:p>
    <w:p w14:paraId="60DD63E1">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7．响应文件的组成</w:t>
      </w:r>
    </w:p>
    <w:p w14:paraId="408042C9">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7.1供应商编写的响应文件应包括资格性文件、商务部分、技术部分、价格部分四部分组成。</w:t>
      </w:r>
    </w:p>
    <w:p w14:paraId="0C9FB467">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 报价信封必须另单独分装。</w:t>
      </w:r>
    </w:p>
    <w:p w14:paraId="0691C9A7">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7.3 报价样板</w:t>
      </w:r>
      <w:r>
        <w:rPr>
          <w:rFonts w:hint="eastAsia" w:ascii="宋体" w:hAnsi="宋体"/>
          <w:b/>
          <w:snapToGrid w:val="0"/>
          <w:color w:val="000000" w:themeColor="text1"/>
          <w:kern w:val="0"/>
          <w:szCs w:val="21"/>
          <w:highlight w:val="none"/>
          <w:u w:val="single"/>
          <w14:textFill>
            <w14:solidFill>
              <w14:schemeClr w14:val="tx1"/>
            </w14:solidFill>
          </w14:textFill>
        </w:rPr>
        <w:t>(本条款不适用)</w:t>
      </w:r>
    </w:p>
    <w:p w14:paraId="5D963374">
      <w:pPr>
        <w:autoSpaceDE w:val="0"/>
        <w:autoSpaceDN w:val="0"/>
        <w:adjustRightInd w:val="0"/>
        <w:snapToGrid w:val="0"/>
        <w:spacing w:line="300" w:lineRule="auto"/>
        <w:ind w:right="31" w:rightChars="15"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 本项目如要求提交报价样板的，招标采购单位在收取样板时没有对样板外观进行验收及性能测试，对样板的破损或质量概不负责；</w:t>
      </w:r>
    </w:p>
    <w:p w14:paraId="492D177D">
      <w:pPr>
        <w:autoSpaceDE w:val="0"/>
        <w:autoSpaceDN w:val="0"/>
        <w:adjustRightInd w:val="0"/>
        <w:snapToGrid w:val="0"/>
        <w:spacing w:line="300" w:lineRule="auto"/>
        <w:ind w:right="31" w:rightChars="15"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 由于采购代理机构存放样板的空间有限，请各有关供应商支持配合，报价样板于采购结果公告后5日内取回，否则视同供应商不再认领，采购代理机构有权进行处理。</w:t>
      </w:r>
    </w:p>
    <w:p w14:paraId="22663FF4">
      <w:pPr>
        <w:autoSpaceDE w:val="0"/>
        <w:autoSpaceDN w:val="0"/>
        <w:adjustRightInd w:val="0"/>
        <w:snapToGrid w:val="0"/>
        <w:spacing w:line="300" w:lineRule="auto"/>
        <w:ind w:right="31" w:rightChars="15"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 供应商提交的报价样板应标注：项目名称、采购项目编号、货物/样板名称、型号/规格、供应商名称等内容，报价样板内容及数量。</w:t>
      </w:r>
    </w:p>
    <w:p w14:paraId="48F40193">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8. 响应文件编制基本要求</w:t>
      </w:r>
    </w:p>
    <w:p w14:paraId="076885E1">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8.1 供应商对响应文件的编制应按要求装订和封装。</w:t>
      </w:r>
    </w:p>
    <w:p w14:paraId="0BE7C5B9">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8.2 供应商提交的响应文件及其与招标采购单位就有关磋商的所有来往函电均应使用中文。供应商提交的支持文件或印刷的资料可以用另一种语言，但相应内容应附有中文翻译本，在解释响应文件的修改内容时以中文翻译本为准。对中文翻译有异议的，以权威机构的译本为准。</w:t>
      </w:r>
    </w:p>
    <w:p w14:paraId="4D51A2E5">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8.3响应文件必须按本文件的全部内容，包括所有的补充通知及附件进行编制。</w:t>
      </w:r>
    </w:p>
    <w:p w14:paraId="68261DC3">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8.4如因供应商只填写和提供了本文件要求的部分内容和附件，而给磋商造成困难的，其可能导致的结果和责任由供应商自行承担。 </w:t>
      </w:r>
    </w:p>
    <w:p w14:paraId="28C2FF3A">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9. 计量单位：</w:t>
      </w:r>
    </w:p>
    <w:p w14:paraId="3D9D4750">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9.1除技术要求中另有规定外，本文件所要求使用的计量单位均采用国家法定的度、量、衡标准单位计量。</w:t>
      </w:r>
    </w:p>
    <w:p w14:paraId="1580B656">
      <w:pPr>
        <w:spacing w:line="300" w:lineRule="auto"/>
        <w:ind w:left="360" w:hanging="360"/>
        <w:rPr>
          <w:rFonts w:ascii="宋体" w:hAnsi="宋体"/>
          <w:color w:val="000000" w:themeColor="text1"/>
          <w:szCs w:val="21"/>
          <w:highlight w:val="none"/>
          <w14:textFill>
            <w14:solidFill>
              <w14:schemeClr w14:val="tx1"/>
            </w14:solidFill>
          </w14:textFill>
        </w:rPr>
      </w:pPr>
    </w:p>
    <w:p w14:paraId="2034EFD7">
      <w:pPr>
        <w:pStyle w:val="26"/>
        <w:adjustRightInd w:val="0"/>
        <w:snapToGrid w:val="0"/>
        <w:spacing w:line="300" w:lineRule="auto"/>
        <w:outlineLvl w:val="1"/>
        <w:rPr>
          <w:rFonts w:hAnsi="宋体"/>
          <w:color w:val="000000" w:themeColor="text1"/>
          <w:highlight w:val="none"/>
          <w14:textFill>
            <w14:solidFill>
              <w14:schemeClr w14:val="tx1"/>
            </w14:solidFill>
          </w14:textFill>
        </w:rPr>
      </w:pPr>
      <w:bookmarkStart w:id="129" w:name="_Toc26476"/>
      <w:bookmarkStart w:id="130" w:name="_Toc464632123"/>
      <w:r>
        <w:rPr>
          <w:rFonts w:hint="eastAsia" w:hAnsi="宋体"/>
          <w:color w:val="000000" w:themeColor="text1"/>
          <w:highlight w:val="none"/>
          <w14:textFill>
            <w14:solidFill>
              <w14:schemeClr w14:val="tx1"/>
            </w14:solidFill>
          </w14:textFill>
        </w:rPr>
        <w:t>四、磋商报价要求和供应商资格证明文件的要求</w:t>
      </w:r>
      <w:bookmarkEnd w:id="129"/>
      <w:bookmarkEnd w:id="130"/>
    </w:p>
    <w:p w14:paraId="091E0A7B">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10. 对于本文件中未列明，而供应商认为必需的费用也需列入总报价。在合同实施时，采购人将不予支付成交供应商没有列入的项目费用，并认为此项目的费用已包括在总报价中。</w:t>
      </w:r>
    </w:p>
    <w:p w14:paraId="35634C66">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11. 成交供应商负责本项目所需货物的制造、运输、售后服务等全部工作。</w:t>
      </w:r>
    </w:p>
    <w:p w14:paraId="058319FB">
      <w:pPr>
        <w:pStyle w:val="26"/>
        <w:adjustRightInd w:val="0"/>
        <w:snapToGrid w:val="0"/>
        <w:spacing w:line="300" w:lineRule="auto"/>
        <w:ind w:left="420" w:hanging="420"/>
        <w:rPr>
          <w:rFonts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 本项目响应报价不能高于采购预算（或最高限价），否则将被视为无效响应。</w:t>
      </w:r>
    </w:p>
    <w:p w14:paraId="7AB58AFC">
      <w:pPr>
        <w:pStyle w:val="26"/>
        <w:adjustRightInd w:val="0"/>
        <w:snapToGrid w:val="0"/>
        <w:spacing w:line="300" w:lineRule="auto"/>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3.</w:t>
      </w:r>
      <w:r>
        <w:rPr>
          <w:rFonts w:hAnsi="宋体"/>
          <w:color w:val="000000" w:themeColor="text1"/>
          <w:highlight w:val="none"/>
          <w14:textFill>
            <w14:solidFill>
              <w14:schemeClr w14:val="tx1"/>
            </w14:solidFill>
          </w14:textFill>
        </w:rPr>
        <w:tab/>
      </w:r>
      <w:r>
        <w:rPr>
          <w:rFonts w:hint="eastAsia" w:hAnsi="宋体"/>
          <w:color w:val="000000" w:themeColor="text1"/>
          <w:highlight w:val="none"/>
          <w14:textFill>
            <w14:solidFill>
              <w14:schemeClr w14:val="tx1"/>
            </w14:solidFill>
          </w14:textFill>
        </w:rPr>
        <w:t>供应商资格证明文件</w:t>
      </w:r>
    </w:p>
    <w:p w14:paraId="5BA0EFCC">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3</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供应商应按磋商文件的要求，提交证明其有资格参加磋商和成交后有履行合同能力的文件，并作为其响应文件的组成部分。</w:t>
      </w:r>
    </w:p>
    <w:p w14:paraId="1DCDB47D">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13.2资格证明文件必须真实有效，复印件必须加盖单位印章。</w:t>
      </w:r>
    </w:p>
    <w:p w14:paraId="64E7CC7B">
      <w:pPr>
        <w:pStyle w:val="26"/>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14. 证明响应文件标的合格性和符合磋商文件规定的文件：</w:t>
      </w:r>
    </w:p>
    <w:p w14:paraId="08AF335F">
      <w:pPr>
        <w:tabs>
          <w:tab w:val="left" w:pos="567"/>
        </w:tabs>
        <w:spacing w:line="300" w:lineRule="auto"/>
        <w:ind w:left="567" w:hanging="567"/>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14.1 供应商提交证明其所提供的货物和服务的合格性并符合磋商文件规定的声明文件。</w:t>
      </w:r>
    </w:p>
    <w:p w14:paraId="32F5C646">
      <w:pPr>
        <w:tabs>
          <w:tab w:val="left" w:pos="567"/>
        </w:tabs>
        <w:spacing w:line="300" w:lineRule="auto"/>
        <w:ind w:left="567" w:hanging="567"/>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证明货物和服务与磋商文件的要求相一致的文件可以是文字资料、图纸、数据资料等。</w:t>
      </w:r>
    </w:p>
    <w:p w14:paraId="1A80A059">
      <w:pPr>
        <w:pStyle w:val="26"/>
        <w:adjustRightInd w:val="0"/>
        <w:snapToGrid w:val="0"/>
        <w:spacing w:line="300" w:lineRule="auto"/>
        <w:ind w:left="420" w:hanging="420"/>
        <w:rPr>
          <w:rFonts w:hAnsi="宋体"/>
          <w:b/>
          <w:color w:val="000000" w:themeColor="text1"/>
          <w:kern w:val="0"/>
          <w:highlight w:val="none"/>
          <w:u w:val="single"/>
          <w14:textFill>
            <w14:solidFill>
              <w14:schemeClr w14:val="tx1"/>
            </w14:solidFill>
          </w14:textFill>
        </w:rPr>
      </w:pPr>
    </w:p>
    <w:p w14:paraId="3AF88423">
      <w:pPr>
        <w:pStyle w:val="26"/>
        <w:adjustRightInd w:val="0"/>
        <w:snapToGrid w:val="0"/>
        <w:spacing w:line="300" w:lineRule="auto"/>
        <w:outlineLvl w:val="1"/>
        <w:rPr>
          <w:rFonts w:hAnsi="宋体"/>
          <w:color w:val="000000" w:themeColor="text1"/>
          <w:highlight w:val="none"/>
          <w14:textFill>
            <w14:solidFill>
              <w14:schemeClr w14:val="tx1"/>
            </w14:solidFill>
          </w14:textFill>
        </w:rPr>
      </w:pPr>
      <w:bookmarkStart w:id="131" w:name="_Toc8293"/>
      <w:bookmarkStart w:id="132" w:name="_Toc464632124"/>
      <w:r>
        <w:rPr>
          <w:rFonts w:hint="eastAsia" w:hAnsi="宋体"/>
          <w:color w:val="000000" w:themeColor="text1"/>
          <w:highlight w:val="none"/>
          <w14:textFill>
            <w14:solidFill>
              <w14:schemeClr w14:val="tx1"/>
            </w14:solidFill>
          </w14:textFill>
        </w:rPr>
        <w:t>五、保证金</w:t>
      </w:r>
      <w:bookmarkEnd w:id="131"/>
      <w:bookmarkEnd w:id="132"/>
    </w:p>
    <w:p w14:paraId="41FF9455">
      <w:pPr>
        <w:adjustRightInd w:val="0"/>
        <w:snapToGrid w:val="0"/>
        <w:spacing w:line="300" w:lineRule="auto"/>
        <w:ind w:left="420" w:hanging="42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15. 磋商保证金</w:t>
      </w:r>
    </w:p>
    <w:p w14:paraId="10B96737">
      <w:pPr>
        <w:adjustRightInd w:val="0"/>
        <w:snapToGrid w:val="0"/>
        <w:spacing w:line="300" w:lineRule="auto"/>
        <w:ind w:left="420" w:hanging="42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15.1 供应商应按磋商文件规定的金额和期限交纳磋商保证金，磋商保证金作为响应文件的组成部分。</w:t>
      </w:r>
    </w:p>
    <w:p w14:paraId="64050F30">
      <w:pPr>
        <w:adjustRightInd w:val="0"/>
        <w:snapToGrid w:val="0"/>
        <w:spacing w:line="300" w:lineRule="auto"/>
        <w:ind w:left="420" w:hanging="42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15.2磋商保证金金额、交纳形式、交纳时间及磋商保证金账户。</w:t>
      </w:r>
    </w:p>
    <w:p w14:paraId="17842DE7">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 xml:space="preserve"> 1)汇款账号必须与供应商的名称相一致，否则将不予受理。</w:t>
      </w:r>
    </w:p>
    <w:p w14:paraId="226E9B46">
      <w:pPr>
        <w:adjustRightInd w:val="0"/>
        <w:snapToGrid w:val="0"/>
        <w:spacing w:line="300" w:lineRule="auto"/>
        <w:ind w:left="420" w:hanging="42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15.3凡未按规定交纳磋商保证金的报价响应，其报价响应被确定为响应无效。</w:t>
      </w:r>
    </w:p>
    <w:p w14:paraId="53C237A5">
      <w:pPr>
        <w:adjustRightInd w:val="0"/>
        <w:snapToGrid w:val="0"/>
        <w:spacing w:line="300" w:lineRule="auto"/>
        <w:ind w:left="473" w:hanging="472" w:hangingChars="22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15.4如无质疑或投诉，未成交的供应商保证金，在成交通知书发出后5个工作日内不计利息原额退还；如有质疑或投诉，</w:t>
      </w:r>
      <w:r>
        <w:rPr>
          <w:rFonts w:hint="eastAsia" w:ascii="宋体" w:hAnsi="宋体"/>
          <w:color w:val="000000" w:themeColor="text1"/>
          <w:kern w:val="0"/>
          <w:szCs w:val="21"/>
          <w:highlight w:val="none"/>
          <w14:textFill>
            <w14:solidFill>
              <w14:schemeClr w14:val="tx1"/>
            </w14:solidFill>
          </w14:textFill>
        </w:rPr>
        <w:t>招标采购单位</w:t>
      </w:r>
      <w:r>
        <w:rPr>
          <w:rFonts w:hint="eastAsia" w:ascii="宋体" w:hAnsi="宋体"/>
          <w:color w:val="000000" w:themeColor="text1"/>
          <w:szCs w:val="21"/>
          <w:highlight w:val="none"/>
          <w14:textFill>
            <w14:solidFill>
              <w14:schemeClr w14:val="tx1"/>
            </w14:solidFill>
          </w14:textFill>
        </w:rPr>
        <w:t>将在质疑和投诉处理完毕后不计利息原额退还。</w:t>
      </w:r>
    </w:p>
    <w:p w14:paraId="59AE5743">
      <w:pPr>
        <w:adjustRightInd w:val="0"/>
        <w:snapToGrid w:val="0"/>
        <w:spacing w:line="300" w:lineRule="auto"/>
        <w:ind w:left="473" w:right="31" w:rightChars="15" w:hanging="472" w:hangingChars="22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15.5</w:t>
      </w:r>
      <w:r>
        <w:rPr>
          <w:rFonts w:hint="eastAsia" w:ascii="宋体" w:hAnsi="宋体"/>
          <w:color w:val="000000" w:themeColor="text1"/>
          <w:kern w:val="0"/>
          <w:szCs w:val="21"/>
          <w:highlight w:val="none"/>
          <w14:textFill>
            <w14:solidFill>
              <w14:schemeClr w14:val="tx1"/>
            </w14:solidFill>
          </w14:textFill>
        </w:rPr>
        <w:t>成交供应商的磋商保证金,在成交供应商与采购人签订采购合同并执行了缴交成交服务费的规定后5个工作日内不计利息原额退还。</w:t>
      </w:r>
    </w:p>
    <w:p w14:paraId="6C6CB692">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15.6 若有下列情况之一，磋商保证金将被没收，因此而造成采购人的损失须由供应商承担：</w:t>
      </w:r>
    </w:p>
    <w:p w14:paraId="62950FDC">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 供应商在磋商文件规定的报价有效期内撤回其响应文件；</w:t>
      </w:r>
    </w:p>
    <w:p w14:paraId="38905B45">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 成交后无正当理由不与采购人签订合同的；</w:t>
      </w:r>
    </w:p>
    <w:p w14:paraId="0B49072A">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 成交供应商在规定期限内未能按本须知的规定提交履约保证金（如有）；</w:t>
      </w:r>
    </w:p>
    <w:p w14:paraId="5B98D58B">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4) 成交后未按磋商文件中的规定缴付成交服务费；</w:t>
      </w:r>
    </w:p>
    <w:p w14:paraId="6D645C53">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5) 有违反国家有关法律法规的行为。</w:t>
      </w:r>
    </w:p>
    <w:p w14:paraId="71ACB4AE">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p>
    <w:p w14:paraId="618C62D7">
      <w:pPr>
        <w:pStyle w:val="26"/>
        <w:adjustRightInd w:val="0"/>
        <w:snapToGrid w:val="0"/>
        <w:spacing w:line="300" w:lineRule="auto"/>
        <w:outlineLvl w:val="1"/>
        <w:rPr>
          <w:rFonts w:hAnsi="宋体"/>
          <w:color w:val="000000" w:themeColor="text1"/>
          <w:highlight w:val="none"/>
          <w14:textFill>
            <w14:solidFill>
              <w14:schemeClr w14:val="tx1"/>
            </w14:solidFill>
          </w14:textFill>
        </w:rPr>
      </w:pPr>
      <w:bookmarkStart w:id="133" w:name="_Toc17554"/>
      <w:bookmarkStart w:id="134" w:name="_Toc464632125"/>
      <w:r>
        <w:rPr>
          <w:rFonts w:hint="eastAsia" w:hAnsi="宋体"/>
          <w:color w:val="000000" w:themeColor="text1"/>
          <w:highlight w:val="none"/>
          <w14:textFill>
            <w14:solidFill>
              <w14:schemeClr w14:val="tx1"/>
            </w14:solidFill>
          </w14:textFill>
        </w:rPr>
        <w:t>六、响应文件的份数、封装和递交</w:t>
      </w:r>
      <w:bookmarkEnd w:id="133"/>
      <w:bookmarkEnd w:id="134"/>
    </w:p>
    <w:p w14:paraId="1E084BB3">
      <w:pPr>
        <w:autoSpaceDE w:val="0"/>
        <w:autoSpaceDN w:val="0"/>
        <w:adjustRightInd w:val="0"/>
        <w:snapToGrid w:val="0"/>
        <w:spacing w:line="300" w:lineRule="auto"/>
        <w:ind w:left="420" w:right="32" w:hanging="420" w:hanging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  响应文件的数量和签署</w:t>
      </w:r>
    </w:p>
    <w:p w14:paraId="1043EF73">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16.1 供应商应编制响应文件份数详见《磋商须知前附表》，响应文件的副本可采用正本的复印件。每套响应文件须清楚地标明“正本”、“副本”。若副本与正本不符，以正本为准。</w:t>
      </w:r>
    </w:p>
    <w:p w14:paraId="0CE4669E">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16.2 响应文件的正本需打印或用不褪色墨水书写，并由法定代表人（负责人）或经其正式授权的代表签字。授权代表须出具书面授权证明，其《法定代表人（负责人）授权书》应附在响应文件中。</w:t>
      </w:r>
    </w:p>
    <w:p w14:paraId="7AD10C75">
      <w:pPr>
        <w:pStyle w:val="26"/>
        <w:adjustRightInd w:val="0"/>
        <w:snapToGrid w:val="0"/>
        <w:spacing w:line="300" w:lineRule="auto"/>
        <w:ind w:left="473" w:hanging="472" w:hangingChars="225"/>
        <w:rPr>
          <w:rFonts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16.3 响应文件中的任何重要的插字、涂改和增删，必须由法定代表人（负责人）或经其正式授权的代表在旁边签章或签字才有效。</w:t>
      </w:r>
    </w:p>
    <w:p w14:paraId="356DF720">
      <w:pPr>
        <w:tabs>
          <w:tab w:val="left" w:pos="8280"/>
        </w:tabs>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16.4 响应文件的报价有效期为从报价截止日起</w:t>
      </w:r>
      <w:r>
        <w:rPr>
          <w:rFonts w:hint="eastAsia" w:ascii="宋体" w:hAnsi="宋体"/>
          <w:color w:val="000000" w:themeColor="text1"/>
          <w:kern w:val="0"/>
          <w:szCs w:val="21"/>
          <w:highlight w:val="none"/>
          <w:u w:val="single"/>
          <w14:textFill>
            <w14:solidFill>
              <w14:schemeClr w14:val="tx1"/>
            </w14:solidFill>
          </w14:textFill>
        </w:rPr>
        <w:t>90天</w:t>
      </w:r>
      <w:r>
        <w:rPr>
          <w:rFonts w:hint="eastAsia" w:ascii="宋体" w:hAnsi="宋体"/>
          <w:color w:val="000000" w:themeColor="text1"/>
          <w:kern w:val="0"/>
          <w:szCs w:val="21"/>
          <w:highlight w:val="none"/>
          <w14:textFill>
            <w14:solidFill>
              <w14:schemeClr w14:val="tx1"/>
            </w14:solidFill>
          </w14:textFill>
        </w:rPr>
        <w:t>。</w:t>
      </w:r>
    </w:p>
    <w:p w14:paraId="13FA95B0">
      <w:pPr>
        <w:autoSpaceDE w:val="0"/>
        <w:autoSpaceDN w:val="0"/>
        <w:adjustRightInd w:val="0"/>
        <w:snapToGrid w:val="0"/>
        <w:spacing w:line="300" w:lineRule="auto"/>
        <w:ind w:left="420" w:right="32" w:hanging="420" w:hanging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17.  响应文件的递交</w:t>
      </w:r>
    </w:p>
    <w:p w14:paraId="6E4A6590">
      <w:pPr>
        <w:autoSpaceDE w:val="0"/>
        <w:autoSpaceDN w:val="0"/>
        <w:adjustRightInd w:val="0"/>
        <w:snapToGrid w:val="0"/>
        <w:spacing w:line="300" w:lineRule="auto"/>
        <w:ind w:left="420" w:right="32" w:hanging="420" w:hanging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17.1 所有响应文件应于规定的截止时点前递交到采购代理机构。</w:t>
      </w:r>
    </w:p>
    <w:p w14:paraId="6610DDBB">
      <w:pPr>
        <w:autoSpaceDE w:val="0"/>
        <w:autoSpaceDN w:val="0"/>
        <w:adjustRightInd w:val="0"/>
        <w:snapToGrid w:val="0"/>
        <w:spacing w:line="300" w:lineRule="auto"/>
        <w:ind w:left="420" w:right="32" w:hanging="420" w:hanging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17.2 迟交的响应文件，按《政府采购法》的规定，采购代理机构将拒收或原封退回在其规定的递交响应文件截止时点之后收到的任何响应文件。</w:t>
      </w:r>
    </w:p>
    <w:p w14:paraId="02CD7E52">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p>
    <w:p w14:paraId="479A311D">
      <w:pPr>
        <w:pStyle w:val="26"/>
        <w:adjustRightInd w:val="0"/>
        <w:snapToGrid w:val="0"/>
        <w:spacing w:line="300" w:lineRule="auto"/>
        <w:outlineLvl w:val="1"/>
        <w:rPr>
          <w:rFonts w:hAnsi="宋体"/>
          <w:color w:val="000000" w:themeColor="text1"/>
          <w:highlight w:val="none"/>
          <w14:textFill>
            <w14:solidFill>
              <w14:schemeClr w14:val="tx1"/>
            </w14:solidFill>
          </w14:textFill>
        </w:rPr>
      </w:pPr>
      <w:bookmarkStart w:id="135" w:name="_Toc464632126"/>
      <w:bookmarkStart w:id="136" w:name="_Toc27184"/>
      <w:r>
        <w:rPr>
          <w:rFonts w:hint="eastAsia" w:hAnsi="宋体"/>
          <w:color w:val="000000" w:themeColor="text1"/>
          <w:highlight w:val="none"/>
          <w14:textFill>
            <w14:solidFill>
              <w14:schemeClr w14:val="tx1"/>
            </w14:solidFill>
          </w14:textFill>
        </w:rPr>
        <w:t>七、磋商的步骤</w:t>
      </w:r>
      <w:bookmarkEnd w:id="135"/>
      <w:bookmarkEnd w:id="136"/>
    </w:p>
    <w:p w14:paraId="2A78DF79">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18.  磋商文件的澄清</w:t>
      </w:r>
    </w:p>
    <w:p w14:paraId="2E6614D4">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18.1任何要求对磋商文件进行澄清的供应商，均应以书面形式在磋商文件规定的响应文件递交截止日以前通知采购代理机构。采购代理机构将组织采购人对供应商所要求澄清的内容以书面形式予以答复。必要时，采购代理机构将组织相关专家召开答疑会，会议内容或以书面的形式发给每个购买磋商文件的潜在供应商（答复中不包括问题的来源）。</w:t>
      </w:r>
    </w:p>
    <w:p w14:paraId="175F9D87">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18.2供应商在规定的时间内未要求对磋商文件澄清或提出疑问的，采购代理机构将视其为无异议。对磋商文件中描述有歧意或前后不一致的地方，磋商小组有权进行评判，但对同一条款的评判应适用于每个供应商。</w:t>
      </w:r>
    </w:p>
    <w:p w14:paraId="074676F4">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  磋商</w:t>
      </w:r>
    </w:p>
    <w:p w14:paraId="5D17BE08">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19.1磋商小组成员从相关专家库随机抽取产生。磋商小组对所有响应文件进行资格性审查和符合性审查。所有符合相应资格条件的供应商参加磋商。</w:t>
      </w:r>
    </w:p>
    <w:p w14:paraId="453C03B5">
      <w:pPr>
        <w:autoSpaceDE w:val="0"/>
        <w:autoSpaceDN w:val="0"/>
        <w:adjustRightInd w:val="0"/>
        <w:snapToGrid w:val="0"/>
        <w:spacing w:line="300" w:lineRule="auto"/>
        <w:ind w:right="32" w:firstLine="316" w:firstLineChars="15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在资格性审查、符合性检查时，如发现下列情形之一的，响应文件将被视为</w:t>
      </w:r>
      <w:r>
        <w:rPr>
          <w:rFonts w:hint="eastAsia" w:ascii="宋体" w:hAnsi="宋体"/>
          <w:b/>
          <w:color w:val="000000" w:themeColor="text1"/>
          <w:kern w:val="0"/>
          <w:szCs w:val="21"/>
          <w:highlight w:val="none"/>
          <w14:textFill>
            <w14:solidFill>
              <w14:schemeClr w14:val="tx1"/>
            </w14:solidFill>
          </w14:textFill>
        </w:rPr>
        <w:t>响应无效</w:t>
      </w:r>
      <w:r>
        <w:rPr>
          <w:rFonts w:hint="eastAsia" w:ascii="宋体" w:hAnsi="宋体"/>
          <w:b/>
          <w:color w:val="000000" w:themeColor="text1"/>
          <w:szCs w:val="21"/>
          <w:highlight w:val="none"/>
          <w14:textFill>
            <w14:solidFill>
              <w14:schemeClr w14:val="tx1"/>
            </w14:solidFill>
          </w14:textFill>
        </w:rPr>
        <w:t>：</w:t>
      </w:r>
    </w:p>
    <w:p w14:paraId="5DD1272E">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1)供应商未提交磋商保证金或金额不足、磋商保证金提交形式不符合磋商文件要求的；</w:t>
      </w:r>
    </w:p>
    <w:p w14:paraId="1335EAA4">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响应下浮率不符合招标文件规定的</w:t>
      </w:r>
      <w:r>
        <w:rPr>
          <w:rFonts w:hint="eastAsia" w:ascii="宋体" w:hAnsi="宋体"/>
          <w:color w:val="000000" w:themeColor="text1"/>
          <w:kern w:val="0"/>
          <w:szCs w:val="21"/>
          <w:highlight w:val="none"/>
          <w14:textFill>
            <w14:solidFill>
              <w14:schemeClr w14:val="tx1"/>
            </w14:solidFill>
          </w14:textFill>
        </w:rPr>
        <w:t>；</w:t>
      </w:r>
    </w:p>
    <w:p w14:paraId="2C746582">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3)响应文件或资格证明文件未提供或不符合磋商文件要求的；</w:t>
      </w:r>
    </w:p>
    <w:p w14:paraId="73EDA173">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4)不具备磋商文件中规定资格要求的；</w:t>
      </w:r>
    </w:p>
    <w:p w14:paraId="346ECF10">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5)未按照磋商文件规定要求签署、盖章的；</w:t>
      </w:r>
    </w:p>
    <w:p w14:paraId="4CA17030">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6)响应文件无法定代表人（负责人）签字或签字人无法定代表人（负责人）有效授权的；</w:t>
      </w:r>
    </w:p>
    <w:p w14:paraId="0C91FFD7">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7)参加政府采购活动前三年内，在经营活动中有重大违法记录的；</w:t>
      </w:r>
    </w:p>
    <w:p w14:paraId="1CA7268C">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8)响应文件对磋商文件的实质性技术与商务的（即标注*号条款）条款产生偏离的。</w:t>
      </w:r>
    </w:p>
    <w:p w14:paraId="74312AA9">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9)符合磋商文件中规定的被确定为响应无效的其它条款的。</w:t>
      </w:r>
    </w:p>
    <w:p w14:paraId="29E03DCD">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10)不符合法律、法规规定的其他实质性要求的。</w:t>
      </w:r>
    </w:p>
    <w:p w14:paraId="5BFC850E">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19.2磋商小组成员根据磋商文件规定的评审程序、评审方法和评审标准进行独立评审。未实质性响应磋商文件的响应文件按无效响应处理，磋商小组应当告知提交响应文件的供应商。如实质性响应的供应商不足3家，应当终止磋商采购活动。</w:t>
      </w:r>
    </w:p>
    <w:p w14:paraId="0EC7D35F">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19.3磋商小组与单一供应商围绕技术、商务、合同条款等内容分别进行磋商。在磋商过程中，磋商小组应当严格遵循保密原则，未经供应商同意不得向任何人透露当事人技术、价格和其他重要信息。</w:t>
      </w:r>
    </w:p>
    <w:p w14:paraId="35D345C3">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19.4磋商文件的修正：磋商小组调整或修改采购需求内容时，应取得磋商小组的一致同意，并以书面形式通知所有参加磋商的供应商。但任何形式的决定须以符合公平、公正原则和有利于项目的顺利实施为前提。</w:t>
      </w:r>
    </w:p>
    <w:p w14:paraId="64024E46">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7593C1F">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19.6磋商小组要求供应商澄清、说明或者更正响应文件应当以书面形式作出。供应商的澄清、说明或者更正应当由法定代表人（负责人）或其授权代表签字或者加盖公章。由授权代表签字的，应当附法定代表人（负责人）授权书。供应商为自然人的，应当由本人签字并附身份证明。</w:t>
      </w:r>
    </w:p>
    <w:p w14:paraId="3CA9E259">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19.7最终报价：磋商结束后，所有作出实质性响应的有效供应商应在规定的时间内集中密封提交最终报价（最终报价时间视磋商进程由磋商小组决定）。除非在磋商中磋商小组调整或修改采购需求内容，否则采购人不接受高于前面轮次磋商报价的最终报价。对成交供应商的价格出现明显低于或高于同业同期市场平均价的情形时，磋商小组应当在评审意见中详细说明推荐理由。</w:t>
      </w:r>
    </w:p>
    <w:p w14:paraId="10A7FBA6">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19.8代理机构对磋商过程和重要磋商内容进行记录。</w:t>
      </w:r>
    </w:p>
    <w:p w14:paraId="20393692">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19.9 经磋商确定最终采购需求和提交最后报价的供应商后，由磋商小组采用评审方法</w:t>
      </w:r>
      <w:r>
        <w:rPr>
          <w:rFonts w:hint="eastAsia" w:hAnsi="宋体"/>
          <w:color w:val="000000" w:themeColor="text1"/>
          <w:szCs w:val="21"/>
          <w:highlight w:val="none"/>
          <w14:textFill>
            <w14:solidFill>
              <w14:schemeClr w14:val="tx1"/>
            </w14:solidFill>
          </w14:textFill>
        </w:rPr>
        <w:t>详见</w:t>
      </w:r>
      <w:r>
        <w:rPr>
          <w:rFonts w:hint="eastAsia" w:hAnsi="宋体"/>
          <w:color w:val="000000" w:themeColor="text1"/>
          <w:kern w:val="0"/>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第四部分</w:t>
      </w:r>
      <w:r>
        <w:rPr>
          <w:rFonts w:hAnsi="宋体" w:cs="宋体"/>
          <w:color w:val="000000" w:themeColor="text1"/>
          <w:szCs w:val="21"/>
          <w:highlight w:val="none"/>
          <w14:textFill>
            <w14:solidFill>
              <w14:schemeClr w14:val="tx1"/>
            </w14:solidFill>
          </w14:textFill>
        </w:rPr>
        <w:t>磋商、评审、成交</w:t>
      </w:r>
      <w:r>
        <w:rPr>
          <w:rFonts w:hint="eastAsia" w:hAnsi="宋体"/>
          <w:color w:val="000000" w:themeColor="text1"/>
          <w:kern w:val="0"/>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p>
    <w:p w14:paraId="546029F4">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1)商务评审</w:t>
      </w:r>
    </w:p>
    <w:p w14:paraId="2E28E2B0">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2)技术评审</w:t>
      </w:r>
    </w:p>
    <w:p w14:paraId="3ACB0764">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3)价格评审：为客观计算得分。统一采用低价优先法计算，即满足磋商文件要求且最后报价最低的供应商的价格为磋商基准价，其价格分为满分。其他供应商的价格分统一按照下列公式计算：</w:t>
      </w:r>
    </w:p>
    <w:p w14:paraId="05A6434C">
      <w:pPr>
        <w:tabs>
          <w:tab w:val="left" w:pos="567"/>
        </w:tabs>
        <w:spacing w:line="300" w:lineRule="auto"/>
        <w:ind w:left="500" w:leftChars="238"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评分标准（公式）：磋商报价得分＝</w:t>
      </w:r>
      <w:r>
        <w:rPr>
          <w:rFonts w:ascii="宋体" w:hAnsi="宋体"/>
          <w:color w:val="000000" w:themeColor="text1"/>
          <w:kern w:val="0"/>
          <w:szCs w:val="21"/>
          <w:highlight w:val="none"/>
          <w14:textFill>
            <w14:solidFill>
              <w14:schemeClr w14:val="tx1"/>
            </w14:solidFill>
          </w14:textFill>
        </w:rPr>
        <w:fldChar w:fldCharType="begin"/>
      </w:r>
      <w:r>
        <w:rPr>
          <w:rFonts w:ascii="宋体" w:hAnsi="宋体"/>
          <w:color w:val="000000" w:themeColor="text1"/>
          <w:kern w:val="0"/>
          <w:szCs w:val="21"/>
          <w:highlight w:val="none"/>
          <w14:textFill>
            <w14:solidFill>
              <w14:schemeClr w14:val="tx1"/>
            </w14:solidFill>
          </w14:textFill>
        </w:rPr>
        <w:instrText xml:space="preserve"> EQ \F(</w:instrText>
      </w:r>
      <w:r>
        <w:rPr>
          <w:rFonts w:hint="eastAsia" w:ascii="宋体" w:hAnsi="宋体"/>
          <w:color w:val="000000" w:themeColor="text1"/>
          <w:kern w:val="0"/>
          <w:szCs w:val="21"/>
          <w:highlight w:val="none"/>
          <w14:textFill>
            <w14:solidFill>
              <w14:schemeClr w14:val="tx1"/>
            </w14:solidFill>
          </w14:textFill>
        </w:rPr>
        <w:instrText xml:space="preserve">磋商基准价</w:instrText>
      </w:r>
      <w:r>
        <w:rPr>
          <w:rFonts w:ascii="宋体" w:hAnsi="宋体"/>
          <w:color w:val="000000" w:themeColor="text1"/>
          <w:kern w:val="0"/>
          <w:szCs w:val="21"/>
          <w:highlight w:val="none"/>
          <w14:textFill>
            <w14:solidFill>
              <w14:schemeClr w14:val="tx1"/>
            </w14:solidFill>
          </w14:textFill>
        </w:rPr>
        <w:instrText xml:space="preserve">,</w:instrText>
      </w:r>
      <w:r>
        <w:rPr>
          <w:rFonts w:hint="eastAsia" w:ascii="宋体" w:hAnsi="宋体"/>
          <w:color w:val="000000" w:themeColor="text1"/>
          <w:highlight w:val="none"/>
          <w14:textFill>
            <w14:solidFill>
              <w14:schemeClr w14:val="tx1"/>
            </w14:solidFill>
          </w14:textFill>
        </w:rPr>
        <w:instrText xml:space="preserve"> </w:instrText>
      </w:r>
      <w:r>
        <w:rPr>
          <w:rFonts w:hint="eastAsia" w:ascii="宋体" w:hAnsi="宋体"/>
          <w:color w:val="000000" w:themeColor="text1"/>
          <w:kern w:val="0"/>
          <w:szCs w:val="21"/>
          <w:highlight w:val="none"/>
          <w14:textFill>
            <w14:solidFill>
              <w14:schemeClr w14:val="tx1"/>
            </w14:solidFill>
          </w14:textFill>
        </w:rPr>
        <w:instrText xml:space="preserve">最后磋商报价</w:instrText>
      </w:r>
      <w:r>
        <w:rPr>
          <w:rFonts w:ascii="宋体" w:hAnsi="宋体"/>
          <w:color w:val="000000" w:themeColor="text1"/>
          <w:kern w:val="0"/>
          <w:szCs w:val="21"/>
          <w:highlight w:val="none"/>
          <w14:textFill>
            <w14:solidFill>
              <w14:schemeClr w14:val="tx1"/>
            </w14:solidFill>
          </w14:textFill>
        </w:rPr>
        <w:instrText xml:space="preserve">) </w:instrText>
      </w:r>
      <w:r>
        <w:rPr>
          <w:rFonts w:ascii="宋体" w:hAnsi="宋体"/>
          <w:color w:val="000000" w:themeColor="text1"/>
          <w:kern w:val="0"/>
          <w:szCs w:val="21"/>
          <w:highlight w:val="none"/>
          <w14:textFill>
            <w14:solidFill>
              <w14:schemeClr w14:val="tx1"/>
            </w14:solidFill>
          </w14:textFill>
        </w:rPr>
        <w:fldChar w:fldCharType="end"/>
      </w:r>
      <w:r>
        <w:rPr>
          <w:rFonts w:hint="eastAsia" w:ascii="宋体" w:hAnsi="宋体"/>
          <w:color w:val="000000" w:themeColor="text1"/>
          <w:kern w:val="0"/>
          <w:szCs w:val="21"/>
          <w:highlight w:val="none"/>
          <w14:textFill>
            <w14:solidFill>
              <w14:schemeClr w14:val="tx1"/>
            </w14:solidFill>
          </w14:textFill>
        </w:rPr>
        <w:t>×价格权值×100</w:t>
      </w:r>
    </w:p>
    <w:p w14:paraId="060C44B8">
      <w:pPr>
        <w:pStyle w:val="46"/>
        <w:widowControl w:val="0"/>
        <w:spacing w:before="0" w:beforeAutospacing="0" w:after="0" w:afterAutospacing="0" w:line="300" w:lineRule="auto"/>
        <w:ind w:left="840" w:leftChars="400" w:right="657" w:rightChars="313"/>
        <w:rPr>
          <w:color w:val="000000" w:themeColor="text1"/>
          <w:sz w:val="21"/>
          <w:szCs w:val="21"/>
          <w:highlight w:val="none"/>
          <w14:textFill>
            <w14:solidFill>
              <w14:schemeClr w14:val="tx1"/>
            </w14:solidFill>
          </w14:textFill>
        </w:rPr>
      </w:pPr>
      <w:r>
        <w:rPr>
          <w:rFonts w:hint="eastAsia"/>
          <w:iCs/>
          <w:color w:val="000000" w:themeColor="text1"/>
          <w:sz w:val="21"/>
          <w:szCs w:val="21"/>
          <w:highlight w:val="none"/>
          <w14:textFill>
            <w14:solidFill>
              <w14:schemeClr w14:val="tx1"/>
            </w14:solidFill>
          </w14:textFill>
        </w:rPr>
        <w:t>备注：</w:t>
      </w:r>
      <w:r>
        <w:rPr>
          <w:rFonts w:hint="eastAsia"/>
          <w:color w:val="000000" w:themeColor="text1"/>
          <w:sz w:val="21"/>
          <w:szCs w:val="21"/>
          <w:highlight w:val="none"/>
          <w14:textFill>
            <w14:solidFill>
              <w14:schemeClr w14:val="tx1"/>
            </w14:solidFill>
          </w14:textFill>
        </w:rPr>
        <w:t>1、价格修正：供应商的响应报价中经磋商小组确定为供货范围（包括货物、工程和服务）缺漏项，而进行调整的，调整价为该项目在其他有效响应中的最高报价。</w:t>
      </w:r>
    </w:p>
    <w:p w14:paraId="4E3D14E2">
      <w:pPr>
        <w:pStyle w:val="46"/>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2、磋商小组将按照上述修正错误的方法调整该供应商的响应文件中的响应报价，调整后的价格对供应商具有约束力。如果供应商不接受修正后的响应价格，则其响应将被拒绝。</w:t>
      </w:r>
    </w:p>
    <w:p w14:paraId="1D9DF073">
      <w:pPr>
        <w:pStyle w:val="46"/>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根据《关于印发《政府采购促进中小企业发展管理方法》的通知》（财库[2020]46号）的相关规定：对于非专门面向中小企业的项目，采购人或者采购代理机构应当在招标文件或者磋商文件、询价文件中作出规定，对小型和微型企业产品的价格给予10%的扣除，用扣除后的价格参与评审，具体扣除比例由采购人或者采购代理机构确定。采购人确定本采购项目对小型和微型企业产品的价格给予10%的扣除。</w:t>
      </w:r>
    </w:p>
    <w:p w14:paraId="441A08F7">
      <w:pPr>
        <w:pStyle w:val="46"/>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3.1中小企业划分标准以《工业和信息化部、国家统计局、国家发展和改革委员会、财政部关于印发中小企业划型标准规定的通知》（工信部联企业[2011]300号）规定的划分标准为准。</w:t>
      </w:r>
    </w:p>
    <w:p w14:paraId="63798C04">
      <w:pPr>
        <w:pStyle w:val="46"/>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3.2小型、微型企业提供中型企业制造的货物的，视同为中型企业。</w:t>
      </w:r>
    </w:p>
    <w:p w14:paraId="5FBC149C">
      <w:pPr>
        <w:pStyle w:val="46"/>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3.3参加政府采购活动的中小企业应当提供《中小企业声明函》（格式见第五部分响应文件格式），如供应商为非制造商，其代理产品的制造商也应同时提交《中小企业声明函》，否则评审时不能享受相应的价格扣除。</w:t>
      </w:r>
    </w:p>
    <w:p w14:paraId="346B91DB">
      <w:pPr>
        <w:pStyle w:val="46"/>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4、监狱企业视同小型、微型企业，享受评审中价格扣除。</w:t>
      </w:r>
    </w:p>
    <w:p w14:paraId="7111D8EB">
      <w:pPr>
        <w:pStyle w:val="46"/>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4.1.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8593D27">
      <w:pPr>
        <w:pStyle w:val="46"/>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4.2.监狱企业参加政府采购活动时，应当提供由省级以上监狱管理局、戒毒管理局（含新疆生产建设兵团）出具的属于监狱企业的证明文件，否则不予认可。</w:t>
      </w:r>
    </w:p>
    <w:p w14:paraId="66D0C3D7">
      <w:pPr>
        <w:tabs>
          <w:tab w:val="left" w:pos="1022"/>
        </w:tabs>
        <w:spacing w:line="300" w:lineRule="auto"/>
        <w:ind w:left="464" w:leftChars="221" w:right="657" w:rightChars="313" w:firstLine="735" w:firstLineChars="350"/>
        <w:jc w:val="left"/>
        <w:rPr>
          <w:rFonts w:ascii="宋体" w:hAnsi="宋体" w:cs="宋体"/>
          <w:i/>
          <w:iCs/>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5.供应商同时为小型、微型企业和监狱企业的，评审中只享受一次价格扣除。不重复进行价格扣除。</w:t>
      </w:r>
    </w:p>
    <w:p w14:paraId="25497253">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19.10推荐成交候选人：</w:t>
      </w:r>
      <w:r>
        <w:rPr>
          <w:rFonts w:hint="eastAsia" w:hAnsi="宋体"/>
          <w:color w:val="000000" w:themeColor="text1"/>
          <w:kern w:val="0"/>
          <w:highlight w:val="none"/>
          <w14:textFill>
            <w14:solidFill>
              <w14:schemeClr w14:val="tx1"/>
            </w14:solidFill>
          </w14:textFill>
        </w:rPr>
        <w:t>磋商小组成员独立地对每个供应商分别评出商务得分和技术得分，磋商小组成员的技术、商务评分的算术平均值为该供应商的技术得分和商务得分。价格得分按价格评审办法评分。将供应商的技术得分、商务得分和价格得分相加，计算得出各供应商的综合得分。</w:t>
      </w:r>
      <w:r>
        <w:rPr>
          <w:rFonts w:hint="eastAsia" w:hAnsi="宋体"/>
          <w:color w:val="000000" w:themeColor="text1"/>
          <w:highlight w:val="none"/>
          <w14:textFill>
            <w14:solidFill>
              <w14:schemeClr w14:val="tx1"/>
            </w14:solidFill>
          </w14:textFill>
        </w:rPr>
        <w:t>将综合得分从高到低排序，得出</w:t>
      </w:r>
      <w:r>
        <w:rPr>
          <w:rFonts w:hint="eastAsia" w:hAnsi="宋体"/>
          <w:color w:val="000000" w:themeColor="text1"/>
          <w:kern w:val="0"/>
          <w:highlight w:val="none"/>
          <w14:textFill>
            <w14:solidFill>
              <w14:schemeClr w14:val="tx1"/>
            </w14:solidFill>
          </w14:textFill>
        </w:rPr>
        <w:t>供应商</w:t>
      </w:r>
      <w:r>
        <w:rPr>
          <w:rFonts w:hint="eastAsia" w:hAnsi="宋体"/>
          <w:color w:val="000000" w:themeColor="text1"/>
          <w:highlight w:val="none"/>
          <w14:textFill>
            <w14:solidFill>
              <w14:schemeClr w14:val="tx1"/>
            </w14:solidFill>
          </w14:textFill>
        </w:rPr>
        <w:t>名次（</w:t>
      </w:r>
      <w:r>
        <w:rPr>
          <w:rFonts w:hAnsi="宋体"/>
          <w:color w:val="000000" w:themeColor="text1"/>
          <w:highlight w:val="none"/>
          <w14:textFill>
            <w14:solidFill>
              <w14:schemeClr w14:val="tx1"/>
            </w14:solidFill>
          </w14:textFill>
        </w:rPr>
        <w:t>得分相同的，按</w:t>
      </w:r>
      <w:r>
        <w:rPr>
          <w:rFonts w:hint="eastAsia" w:hAnsi="宋体"/>
          <w:color w:val="000000" w:themeColor="text1"/>
          <w:highlight w:val="none"/>
          <w14:textFill>
            <w14:solidFill>
              <w14:schemeClr w14:val="tx1"/>
            </w14:solidFill>
          </w14:textFill>
        </w:rPr>
        <w:t>最后</w:t>
      </w:r>
      <w:r>
        <w:rPr>
          <w:rFonts w:hAnsi="宋体"/>
          <w:color w:val="000000" w:themeColor="text1"/>
          <w:highlight w:val="none"/>
          <w14:textFill>
            <w14:solidFill>
              <w14:schemeClr w14:val="tx1"/>
            </w14:solidFill>
          </w14:textFill>
        </w:rPr>
        <w:t>报价由低到高顺序排列</w:t>
      </w: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得分且</w:t>
      </w:r>
      <w:r>
        <w:rPr>
          <w:rFonts w:hint="eastAsia" w:hAnsi="宋体"/>
          <w:color w:val="000000" w:themeColor="text1"/>
          <w:highlight w:val="none"/>
          <w14:textFill>
            <w14:solidFill>
              <w14:schemeClr w14:val="tx1"/>
            </w14:solidFill>
          </w14:textFill>
        </w:rPr>
        <w:t>最后</w:t>
      </w:r>
      <w:r>
        <w:rPr>
          <w:rFonts w:hAnsi="宋体"/>
          <w:color w:val="000000" w:themeColor="text1"/>
          <w:highlight w:val="none"/>
          <w14:textFill>
            <w14:solidFill>
              <w14:schemeClr w14:val="tx1"/>
            </w14:solidFill>
          </w14:textFill>
        </w:rPr>
        <w:t>报价相同的，按</w:t>
      </w:r>
      <w:r>
        <w:rPr>
          <w:rFonts w:hint="eastAsia" w:hAnsi="宋体"/>
          <w:color w:val="000000" w:themeColor="text1"/>
          <w:highlight w:val="none"/>
          <w14:textFill>
            <w14:solidFill>
              <w14:schemeClr w14:val="tx1"/>
            </w14:solidFill>
          </w14:textFill>
        </w:rPr>
        <w:t>技术</w:t>
      </w:r>
      <w:r>
        <w:rPr>
          <w:rFonts w:hAnsi="宋体"/>
          <w:color w:val="000000" w:themeColor="text1"/>
          <w:highlight w:val="none"/>
          <w14:textFill>
            <w14:solidFill>
              <w14:schemeClr w14:val="tx1"/>
            </w14:solidFill>
          </w14:textFill>
        </w:rPr>
        <w:t>优劣顺序排列</w:t>
      </w:r>
      <w:r>
        <w:rPr>
          <w:rFonts w:hint="eastAsia" w:hAnsi="宋体"/>
          <w:color w:val="000000" w:themeColor="text1"/>
          <w:highlight w:val="none"/>
          <w14:textFill>
            <w14:solidFill>
              <w14:schemeClr w14:val="tx1"/>
            </w14:solidFill>
          </w14:textFill>
        </w:rPr>
        <w:t>），推荐 3 名成交候选人。</w:t>
      </w:r>
    </w:p>
    <w:p w14:paraId="4D746C8C">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p>
    <w:p w14:paraId="2D71F531">
      <w:pPr>
        <w:pStyle w:val="26"/>
        <w:adjustRightInd w:val="0"/>
        <w:snapToGrid w:val="0"/>
        <w:spacing w:line="300" w:lineRule="auto"/>
        <w:outlineLvl w:val="1"/>
        <w:rPr>
          <w:rFonts w:hAnsi="宋体"/>
          <w:color w:val="000000" w:themeColor="text1"/>
          <w:highlight w:val="none"/>
          <w14:textFill>
            <w14:solidFill>
              <w14:schemeClr w14:val="tx1"/>
            </w14:solidFill>
          </w14:textFill>
        </w:rPr>
      </w:pPr>
      <w:bookmarkStart w:id="137" w:name="_Toc1177"/>
      <w:bookmarkStart w:id="138" w:name="_Toc464632127"/>
      <w:r>
        <w:rPr>
          <w:rFonts w:hint="eastAsia" w:hAnsi="宋体"/>
          <w:color w:val="000000" w:themeColor="text1"/>
          <w:highlight w:val="none"/>
          <w14:textFill>
            <w14:solidFill>
              <w14:schemeClr w14:val="tx1"/>
            </w14:solidFill>
          </w14:textFill>
        </w:rPr>
        <w:t>八、确定成交供应商办法</w:t>
      </w:r>
      <w:bookmarkEnd w:id="137"/>
      <w:bookmarkEnd w:id="138"/>
    </w:p>
    <w:p w14:paraId="19B397B5">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20.  确定成交供应商</w:t>
      </w:r>
    </w:p>
    <w:p w14:paraId="473BC8C1">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20.1磋商小组根据综合评分情况，按照评审得分由高到低顺序推荐成交候选供应商，并编写评审报告。</w:t>
      </w:r>
    </w:p>
    <w:p w14:paraId="349454D8">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20.2 </w:t>
      </w:r>
      <w:r>
        <w:rPr>
          <w:rFonts w:hint="eastAsia" w:ascii="宋体" w:hAnsi="宋体"/>
          <w:color w:val="000000" w:themeColor="text1"/>
          <w:kern w:val="0"/>
          <w:szCs w:val="21"/>
          <w:highlight w:val="none"/>
          <w14:textFill>
            <w14:solidFill>
              <w14:schemeClr w14:val="tx1"/>
            </w14:solidFill>
          </w14:textFill>
        </w:rPr>
        <w:t>成交供应商确定后，</w:t>
      </w:r>
      <w:r>
        <w:rPr>
          <w:rFonts w:hint="eastAsia" w:ascii="宋体" w:hAnsi="宋体"/>
          <w:color w:val="000000" w:themeColor="text1"/>
          <w:szCs w:val="21"/>
          <w:highlight w:val="none"/>
          <w14:textFill>
            <w14:solidFill>
              <w14:schemeClr w14:val="tx1"/>
            </w14:solidFill>
          </w14:textFill>
        </w:rPr>
        <w:t>成交结果将于指定媒体公告：</w:t>
      </w:r>
      <w:r>
        <w:rPr>
          <w:rFonts w:hint="eastAsia" w:ascii="黑体" w:eastAsia="黑体"/>
          <w:bCs/>
          <w:color w:val="000000" w:themeColor="text1"/>
          <w:highlight w:val="none"/>
          <w14:textFill>
            <w14:solidFill>
              <w14:schemeClr w14:val="tx1"/>
            </w14:solidFill>
          </w14:textFill>
        </w:rPr>
        <w:t>详见第三部分《磋商须知〈供应商须知前附表〉》</w:t>
      </w:r>
      <w:r>
        <w:rPr>
          <w:rFonts w:hint="eastAsia" w:ascii="宋体" w:hAnsi="宋体"/>
          <w:color w:val="000000" w:themeColor="text1"/>
          <w:szCs w:val="21"/>
          <w:highlight w:val="none"/>
          <w14:textFill>
            <w14:solidFill>
              <w14:schemeClr w14:val="tx1"/>
            </w14:solidFill>
          </w14:textFill>
        </w:rPr>
        <w:t>。发布成交结果公告的同时，代理采购机构向成交</w:t>
      </w:r>
      <w:r>
        <w:rPr>
          <w:rFonts w:hint="eastAsia" w:ascii="宋体" w:hAnsi="宋体"/>
          <w:color w:val="000000" w:themeColor="text1"/>
          <w:kern w:val="0"/>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发出成交通知书。</w:t>
      </w:r>
    </w:p>
    <w:p w14:paraId="11F22083">
      <w:pPr>
        <w:pStyle w:val="26"/>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21. 替补候选人的设定与使用。</w:t>
      </w:r>
      <w:r>
        <w:rPr>
          <w:rFonts w:hint="eastAsia" w:hAnsi="宋体"/>
          <w:color w:val="000000" w:themeColor="text1"/>
          <w:kern w:val="0"/>
          <w:highlight w:val="none"/>
          <w14:textFill>
            <w14:solidFill>
              <w14:schemeClr w14:val="tx1"/>
            </w14:solidFill>
          </w14:textFill>
        </w:rPr>
        <w:t>成交供应商放弃成交、不按要求与采购人签订政府采购合同、因不可抗拒力或自身原因不能履行政府采购合同的，经本项目</w:t>
      </w:r>
      <w:r>
        <w:rPr>
          <w:rFonts w:hint="eastAsia" w:hAnsi="宋体"/>
          <w:color w:val="000000" w:themeColor="text1"/>
          <w:highlight w:val="none"/>
          <w14:textFill>
            <w14:solidFill>
              <w14:schemeClr w14:val="tx1"/>
            </w14:solidFill>
          </w14:textFill>
        </w:rPr>
        <w:t>监管部门批准后，</w:t>
      </w:r>
      <w:r>
        <w:rPr>
          <w:rFonts w:hint="eastAsia" w:hAnsi="宋体"/>
          <w:color w:val="000000" w:themeColor="text1"/>
          <w:kern w:val="0"/>
          <w:highlight w:val="none"/>
          <w14:textFill>
            <w14:solidFill>
              <w14:schemeClr w14:val="tx1"/>
            </w14:solidFill>
          </w14:textFill>
        </w:rPr>
        <w:t>采购人可以与排位在成交供应商之后第一位的成交候选人签订政府采购合同，以此类推，或者重新进行组织采购。</w:t>
      </w:r>
    </w:p>
    <w:p w14:paraId="2F7B8D25">
      <w:pPr>
        <w:tabs>
          <w:tab w:val="left" w:pos="0"/>
        </w:tabs>
        <w:adjustRightInd w:val="0"/>
        <w:snapToGrid w:val="0"/>
        <w:spacing w:line="300" w:lineRule="auto"/>
        <w:ind w:left="540" w:hanging="539" w:hangingChars="257"/>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22. 项目响应无效处理</w:t>
      </w:r>
    </w:p>
    <w:p w14:paraId="72CEB346">
      <w:pPr>
        <w:spacing w:line="300" w:lineRule="auto"/>
        <w:ind w:left="420" w:hanging="420" w:hanging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22.1 根据《政府采购法》、《政府采购竞争性磋商采购方式管理暂行办法》相关规定，下列情况出现将被确定为响应无效：</w:t>
      </w:r>
    </w:p>
    <w:p w14:paraId="412FC45E">
      <w:pPr>
        <w:tabs>
          <w:tab w:val="left" w:pos="540"/>
        </w:tabs>
        <w:spacing w:line="300" w:lineRule="auto"/>
        <w:ind w:left="420" w:left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 符合专业资格条件的供应商或者对磋商文件作实质响应的有效供应商不足三家的，且未能获得采购人、监管部门批准继续评审的；</w:t>
      </w:r>
    </w:p>
    <w:p w14:paraId="7B88FC02">
      <w:pPr>
        <w:tabs>
          <w:tab w:val="left" w:pos="540"/>
        </w:tabs>
        <w:spacing w:line="300" w:lineRule="auto"/>
        <w:ind w:left="420" w:left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 xml:space="preserve">2) 出现影响采购公正的违法、违规行为的； </w:t>
      </w:r>
    </w:p>
    <w:p w14:paraId="49910557">
      <w:pPr>
        <w:tabs>
          <w:tab w:val="left" w:pos="540"/>
        </w:tabs>
        <w:spacing w:line="300" w:lineRule="auto"/>
        <w:ind w:left="420" w:left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 供应商的报价均超过了采购预算，采购人不能支付的；</w:t>
      </w:r>
    </w:p>
    <w:p w14:paraId="216433CF">
      <w:pPr>
        <w:tabs>
          <w:tab w:val="left" w:pos="540"/>
        </w:tabs>
        <w:spacing w:line="300" w:lineRule="auto"/>
        <w:ind w:left="420" w:left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4) 因重大变故，采购任务取消的。</w:t>
      </w:r>
    </w:p>
    <w:p w14:paraId="6BC21B97">
      <w:pPr>
        <w:tabs>
          <w:tab w:val="left" w:pos="540"/>
        </w:tabs>
        <w:spacing w:line="300" w:lineRule="auto"/>
        <w:ind w:left="420" w:left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5)</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kern w:val="0"/>
          <w:szCs w:val="21"/>
          <w:highlight w:val="none"/>
          <w14:textFill>
            <w14:solidFill>
              <w14:schemeClr w14:val="tx1"/>
            </w14:solidFill>
          </w14:textFill>
        </w:rPr>
        <w:t>因情况变化，不再符合规定的竞争性磋商采购方式适用情形的；</w:t>
      </w:r>
    </w:p>
    <w:p w14:paraId="45F8BF90">
      <w:pPr>
        <w:autoSpaceDE w:val="0"/>
        <w:autoSpaceDN w:val="0"/>
        <w:adjustRightInd w:val="0"/>
        <w:snapToGrid w:val="0"/>
        <w:spacing w:line="300" w:lineRule="auto"/>
        <w:ind w:left="473" w:right="32" w:hanging="472" w:hangingChars="225"/>
        <w:outlineLvl w:val="1"/>
        <w:rPr>
          <w:rFonts w:ascii="宋体" w:hAnsi="宋体"/>
          <w:color w:val="000000" w:themeColor="text1"/>
          <w:szCs w:val="21"/>
          <w:highlight w:val="none"/>
          <w14:textFill>
            <w14:solidFill>
              <w14:schemeClr w14:val="tx1"/>
            </w14:solidFill>
          </w14:textFill>
        </w:rPr>
      </w:pPr>
      <w:bookmarkStart w:id="139" w:name="_Toc464632128"/>
      <w:bookmarkStart w:id="140" w:name="_Toc3719"/>
      <w:r>
        <w:rPr>
          <w:rFonts w:hint="eastAsia" w:ascii="宋体" w:hAnsi="宋体"/>
          <w:color w:val="000000" w:themeColor="text1"/>
          <w:szCs w:val="21"/>
          <w:highlight w:val="none"/>
          <w14:textFill>
            <w14:solidFill>
              <w14:schemeClr w14:val="tx1"/>
            </w14:solidFill>
          </w14:textFill>
        </w:rPr>
        <w:t>九、质疑</w:t>
      </w:r>
      <w:bookmarkEnd w:id="139"/>
      <w:bookmarkEnd w:id="140"/>
    </w:p>
    <w:p w14:paraId="2E71A056">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 如果供应商对此次采购活动有疑问，可依法向采购代理机构提出质疑。采购代理机构应当依法给与答复，并将结果告知有关当事人。</w:t>
      </w:r>
    </w:p>
    <w:p w14:paraId="782DE2A6">
      <w:pPr>
        <w:spacing w:line="300" w:lineRule="auto"/>
        <w:outlineLvl w:val="1"/>
        <w:rPr>
          <w:rFonts w:ascii="宋体" w:hAnsi="宋体"/>
          <w:color w:val="000000" w:themeColor="text1"/>
          <w:szCs w:val="21"/>
          <w:highlight w:val="none"/>
          <w14:textFill>
            <w14:solidFill>
              <w14:schemeClr w14:val="tx1"/>
            </w14:solidFill>
          </w14:textFill>
        </w:rPr>
      </w:pPr>
      <w:bookmarkStart w:id="141" w:name="_Toc13422"/>
      <w:bookmarkStart w:id="142" w:name="_Toc464632129"/>
      <w:bookmarkStart w:id="143" w:name="_Toc322033397"/>
      <w:bookmarkStart w:id="144" w:name="_Toc345675374"/>
      <w:r>
        <w:rPr>
          <w:rFonts w:hint="eastAsia" w:ascii="宋体" w:hAnsi="宋体"/>
          <w:color w:val="000000" w:themeColor="text1"/>
          <w:szCs w:val="21"/>
          <w:highlight w:val="none"/>
          <w14:textFill>
            <w14:solidFill>
              <w14:schemeClr w14:val="tx1"/>
            </w14:solidFill>
          </w14:textFill>
        </w:rPr>
        <w:t>十、成交服务费</w:t>
      </w:r>
      <w:bookmarkEnd w:id="141"/>
      <w:bookmarkEnd w:id="142"/>
      <w:bookmarkEnd w:id="143"/>
      <w:bookmarkEnd w:id="144"/>
    </w:p>
    <w:p w14:paraId="648F7A46">
      <w:pPr>
        <w:spacing w:line="30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  成交服务费:</w:t>
      </w:r>
      <w:r>
        <w:rPr>
          <w:rFonts w:hint="eastAsia" w:ascii="黑体" w:eastAsia="黑体"/>
          <w:bCs/>
          <w:color w:val="000000" w:themeColor="text1"/>
          <w:highlight w:val="none"/>
          <w14:textFill>
            <w14:solidFill>
              <w14:schemeClr w14:val="tx1"/>
            </w14:solidFill>
          </w14:textFill>
        </w:rPr>
        <w:t xml:space="preserve"> 详见第二部分《采购项目内容〈A 商务要求〉》</w:t>
      </w:r>
      <w:r>
        <w:rPr>
          <w:rFonts w:hint="eastAsia" w:ascii="宋体" w:hAnsi="宋体"/>
          <w:color w:val="000000" w:themeColor="text1"/>
          <w:szCs w:val="21"/>
          <w:highlight w:val="none"/>
          <w14:textFill>
            <w14:solidFill>
              <w14:schemeClr w14:val="tx1"/>
            </w14:solidFill>
          </w14:textFill>
        </w:rPr>
        <w:t>。</w:t>
      </w:r>
    </w:p>
    <w:p w14:paraId="2B25E33F">
      <w:pPr>
        <w:spacing w:line="300" w:lineRule="auto"/>
        <w:outlineLvl w:val="1"/>
        <w:rPr>
          <w:rFonts w:ascii="宋体" w:hAnsi="宋体"/>
          <w:color w:val="000000" w:themeColor="text1"/>
          <w:szCs w:val="21"/>
          <w:highlight w:val="none"/>
          <w14:textFill>
            <w14:solidFill>
              <w14:schemeClr w14:val="tx1"/>
            </w14:solidFill>
          </w14:textFill>
        </w:rPr>
      </w:pPr>
      <w:bookmarkStart w:id="145" w:name="_Toc18963"/>
      <w:bookmarkStart w:id="146" w:name="_Toc464632131"/>
      <w:bookmarkStart w:id="147" w:name="_Toc536594109"/>
      <w:r>
        <w:rPr>
          <w:rFonts w:hint="eastAsia" w:ascii="宋体" w:hAnsi="宋体"/>
          <w:color w:val="000000" w:themeColor="text1"/>
          <w:szCs w:val="21"/>
          <w:highlight w:val="none"/>
          <w14:textFill>
            <w14:solidFill>
              <w14:schemeClr w14:val="tx1"/>
            </w14:solidFill>
          </w14:textFill>
        </w:rPr>
        <w:t>十一、合同的订立和履行</w:t>
      </w:r>
      <w:bookmarkEnd w:id="145"/>
      <w:bookmarkEnd w:id="146"/>
    </w:p>
    <w:bookmarkEnd w:id="147"/>
    <w:p w14:paraId="48EEE462">
      <w:pPr>
        <w:spacing w:line="300" w:lineRule="auto"/>
        <w:ind w:left="630" w:hanging="630" w:hanging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25.合同的订立</w:t>
      </w:r>
    </w:p>
    <w:p w14:paraId="43DD2F80">
      <w:pPr>
        <w:spacing w:line="300" w:lineRule="auto"/>
        <w:ind w:left="630" w:hanging="630" w:hanging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25.1 采购人与成交供应商自成交通知书发出之日，按磋商文件要求和成交供应商竞争性磋商响应文件承诺签订政府采购合同，但不得超出磋商文件和成交供应商竞争性磋商响应文件的范围、也不得再行订立背离合同实质性内容的其他协议。</w:t>
      </w:r>
    </w:p>
    <w:p w14:paraId="728B3EA0">
      <w:pPr>
        <w:spacing w:line="300" w:lineRule="auto"/>
        <w:ind w:left="567" w:leftChars="-30" w:hanging="630" w:hanging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25.2 签订政府采购合同后7个工作日内，采购人应将政府采购合同副本报同级政府采购监督管理部门备案。</w:t>
      </w:r>
    </w:p>
    <w:p w14:paraId="32EAC2D2">
      <w:pPr>
        <w:spacing w:line="300" w:lineRule="auto"/>
        <w:ind w:left="630" w:hanging="630" w:hanging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 合同的履行</w:t>
      </w:r>
    </w:p>
    <w:p w14:paraId="1C97C326">
      <w:pPr>
        <w:spacing w:line="300" w:lineRule="auto"/>
        <w:ind w:left="567" w:hanging="567" w:hangingChars="27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26.1 政府采购合同订立后，合同各方不得擅自变更、中止或者终止合同。政府采购合同</w:t>
      </w:r>
      <w:r>
        <w:rPr>
          <w:rFonts w:hint="eastAsia" w:ascii="宋体" w:hAnsi="宋体"/>
          <w:color w:val="000000" w:themeColor="text1"/>
          <w:szCs w:val="21"/>
          <w:highlight w:val="none"/>
          <w14:textFill>
            <w14:solidFill>
              <w14:schemeClr w14:val="tx1"/>
            </w14:solidFill>
          </w14:textFill>
        </w:rPr>
        <w:t>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14:paraId="5D610B45">
      <w:pPr>
        <w:spacing w:line="300" w:lineRule="auto"/>
        <w:ind w:left="567" w:hanging="567" w:hangingChars="27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26.2 政府采购合同履行中，采购人需追加与合同标的相同的货物、工程或者服务的，在不改变合同其他条款的前提下，可以与成交供应商签订补充合同，但所补充合同的采购金额不得超过原采购金额的百分之十。签订补充合同的必须报同级政府采购监督管理部门备案。</w:t>
      </w:r>
    </w:p>
    <w:p w14:paraId="2F17DABB">
      <w:pPr>
        <w:spacing w:line="300" w:lineRule="auto"/>
        <w:ind w:left="630" w:hanging="630" w:hanging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  发票</w:t>
      </w:r>
    </w:p>
    <w:p w14:paraId="0C31BF73">
      <w:pPr>
        <w:spacing w:line="300" w:lineRule="auto"/>
        <w:ind w:left="567" w:hanging="567" w:hangingChars="27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27.1 该项目获得成交的成交供应商在执行合同过程中，向采购人出具的发票必须是由成交供应商开具，不得以其他单位或个人名义出具。</w:t>
      </w:r>
    </w:p>
    <w:p w14:paraId="652A3C80">
      <w:pPr>
        <w:spacing w:line="300" w:lineRule="auto"/>
        <w:outlineLvl w:val="1"/>
        <w:rPr>
          <w:rFonts w:ascii="宋体" w:hAnsi="宋体"/>
          <w:color w:val="000000" w:themeColor="text1"/>
          <w:szCs w:val="21"/>
          <w:highlight w:val="none"/>
          <w14:textFill>
            <w14:solidFill>
              <w14:schemeClr w14:val="tx1"/>
            </w14:solidFill>
          </w14:textFill>
        </w:rPr>
      </w:pPr>
      <w:bookmarkStart w:id="148" w:name="_Toc345675376"/>
      <w:bookmarkStart w:id="149" w:name="_Toc464632132"/>
      <w:bookmarkStart w:id="150" w:name="_Toc15302"/>
      <w:bookmarkStart w:id="151" w:name="_Toc322033399"/>
      <w:r>
        <w:rPr>
          <w:rFonts w:hint="eastAsia" w:ascii="宋体" w:hAnsi="宋体"/>
          <w:color w:val="000000" w:themeColor="text1"/>
          <w:szCs w:val="21"/>
          <w:highlight w:val="none"/>
          <w14:textFill>
            <w14:solidFill>
              <w14:schemeClr w14:val="tx1"/>
            </w14:solidFill>
          </w14:textFill>
        </w:rPr>
        <w:t>十二、适用法律</w:t>
      </w:r>
      <w:bookmarkEnd w:id="148"/>
      <w:bookmarkEnd w:id="149"/>
      <w:bookmarkEnd w:id="150"/>
      <w:bookmarkEnd w:id="151"/>
    </w:p>
    <w:p w14:paraId="69D8507B">
      <w:pPr>
        <w:spacing w:line="300" w:lineRule="auto"/>
        <w:ind w:left="424" w:hanging="424" w:hangingChars="202"/>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 采购人及供应商的一切竞争性磋商采购活动均按照《中华人民共和国政府采购法》、《政府采购竞争性磋商采购方式管理暂行办法》及其配套的法规、规章、政策。</w:t>
      </w:r>
    </w:p>
    <w:p w14:paraId="2F4CC009">
      <w:pPr>
        <w:spacing w:line="300" w:lineRule="auto"/>
        <w:ind w:left="630" w:hanging="630" w:hangingChars="300"/>
        <w:rPr>
          <w:rFonts w:ascii="宋体" w:hAnsi="宋体"/>
          <w:color w:val="000000" w:themeColor="text1"/>
          <w:szCs w:val="21"/>
          <w:highlight w:val="none"/>
          <w14:textFill>
            <w14:solidFill>
              <w14:schemeClr w14:val="tx1"/>
            </w14:solidFill>
          </w14:textFill>
        </w:rPr>
      </w:pPr>
    </w:p>
    <w:p w14:paraId="2F1CFD26">
      <w:pPr>
        <w:pStyle w:val="2"/>
        <w:numPr>
          <w:ilvl w:val="0"/>
          <w:numId w:val="0"/>
        </w:numPr>
        <w:spacing w:before="24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152" w:name="_Toc13497"/>
      <w:r>
        <w:rPr>
          <w:color w:val="000000" w:themeColor="text1"/>
          <w:highlight w:val="none"/>
          <w14:textFill>
            <w14:solidFill>
              <w14:schemeClr w14:val="tx1"/>
            </w14:solidFill>
          </w14:textFill>
        </w:rPr>
        <w:t>第四部分</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磋商、评审、成交</w:t>
      </w:r>
      <w:bookmarkEnd w:id="152"/>
    </w:p>
    <w:p w14:paraId="5B18D327">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评价指标及权重：</w:t>
      </w:r>
    </w:p>
    <w:p w14:paraId="54D2DDAE">
      <w:pPr>
        <w:rPr>
          <w:color w:val="000000" w:themeColor="text1"/>
          <w:highlight w:val="none"/>
          <w14:textFill>
            <w14:solidFill>
              <w14:schemeClr w14:val="tx1"/>
            </w14:solidFill>
          </w14:textFill>
        </w:rPr>
      </w:pPr>
    </w:p>
    <w:tbl>
      <w:tblPr>
        <w:tblStyle w:val="52"/>
        <w:tblW w:w="8921" w:type="dxa"/>
        <w:jc w:val="center"/>
        <w:tblLayout w:type="fixed"/>
        <w:tblCellMar>
          <w:top w:w="0" w:type="dxa"/>
          <w:left w:w="0" w:type="dxa"/>
          <w:bottom w:w="0" w:type="dxa"/>
          <w:right w:w="0" w:type="dxa"/>
        </w:tblCellMar>
      </w:tblPr>
      <w:tblGrid>
        <w:gridCol w:w="2570"/>
        <w:gridCol w:w="2333"/>
        <w:gridCol w:w="2066"/>
        <w:gridCol w:w="1952"/>
      </w:tblGrid>
      <w:tr w14:paraId="59EC47B7">
        <w:tblPrEx>
          <w:tblCellMar>
            <w:top w:w="0" w:type="dxa"/>
            <w:left w:w="0" w:type="dxa"/>
            <w:bottom w:w="0" w:type="dxa"/>
            <w:right w:w="0" w:type="dxa"/>
          </w:tblCellMar>
        </w:tblPrEx>
        <w:trPr>
          <w:trHeight w:val="400" w:hRule="atLeast"/>
          <w:jc w:val="center"/>
        </w:trPr>
        <w:tc>
          <w:tcPr>
            <w:tcW w:w="25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129B2BD">
            <w:pPr>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评分项目</w:t>
            </w:r>
          </w:p>
        </w:tc>
        <w:tc>
          <w:tcPr>
            <w:tcW w:w="23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21B9603">
            <w:pPr>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技术评分</w:t>
            </w:r>
          </w:p>
        </w:tc>
        <w:tc>
          <w:tcPr>
            <w:tcW w:w="206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16E42F1">
            <w:pPr>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商务评分</w:t>
            </w:r>
          </w:p>
        </w:tc>
        <w:tc>
          <w:tcPr>
            <w:tcW w:w="195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14409C">
            <w:pPr>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价格评分</w:t>
            </w:r>
          </w:p>
        </w:tc>
      </w:tr>
      <w:tr w14:paraId="3AD2A5C9">
        <w:tblPrEx>
          <w:tblCellMar>
            <w:top w:w="0" w:type="dxa"/>
            <w:left w:w="0" w:type="dxa"/>
            <w:bottom w:w="0" w:type="dxa"/>
            <w:right w:w="0" w:type="dxa"/>
          </w:tblCellMar>
        </w:tblPrEx>
        <w:trPr>
          <w:trHeight w:val="400" w:hRule="atLeast"/>
          <w:jc w:val="center"/>
        </w:trPr>
        <w:tc>
          <w:tcPr>
            <w:tcW w:w="25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8C1CA1">
            <w:pPr>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分值</w:t>
            </w:r>
          </w:p>
        </w:tc>
        <w:tc>
          <w:tcPr>
            <w:tcW w:w="23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5E9E6B">
            <w:pPr>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 w:val="21"/>
                <w:szCs w:val="21"/>
                <w:highlight w:val="none"/>
                <w:lang w:val="en-US" w:eastAsia="zh-CN"/>
                <w14:textFill>
                  <w14:solidFill>
                    <w14:schemeClr w14:val="tx1"/>
                  </w14:solidFill>
                </w14:textFill>
              </w:rPr>
              <w:t>50</w:t>
            </w:r>
            <w:r>
              <w:rPr>
                <w:rFonts w:hint="eastAsia" w:ascii="宋体" w:hAnsi="宋体" w:eastAsia="宋体" w:cs="宋体"/>
                <w:color w:val="000000" w:themeColor="text1"/>
                <w:kern w:val="0"/>
                <w:sz w:val="21"/>
                <w:szCs w:val="21"/>
                <w:highlight w:val="none"/>
                <w14:textFill>
                  <w14:solidFill>
                    <w14:schemeClr w14:val="tx1"/>
                  </w14:solidFill>
                </w14:textFill>
              </w:rPr>
              <w:t>分</w:t>
            </w:r>
          </w:p>
        </w:tc>
        <w:tc>
          <w:tcPr>
            <w:tcW w:w="206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13727C6">
            <w:pPr>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kern w:val="0"/>
                <w:sz w:val="21"/>
                <w:szCs w:val="21"/>
                <w:highlight w:val="none"/>
                <w14:textFill>
                  <w14:solidFill>
                    <w14:schemeClr w14:val="tx1"/>
                  </w14:solidFill>
                </w14:textFill>
              </w:rPr>
              <w:t>分</w:t>
            </w:r>
          </w:p>
        </w:tc>
        <w:tc>
          <w:tcPr>
            <w:tcW w:w="195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F392E2C">
            <w:pPr>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30分</w:t>
            </w:r>
          </w:p>
        </w:tc>
      </w:tr>
    </w:tbl>
    <w:p w14:paraId="43969E23">
      <w:pPr>
        <w:rPr>
          <w:color w:val="000000" w:themeColor="text1"/>
          <w:highlight w:val="none"/>
          <w14:textFill>
            <w14:solidFill>
              <w14:schemeClr w14:val="tx1"/>
            </w14:solidFill>
          </w14:textFill>
        </w:rPr>
      </w:pPr>
    </w:p>
    <w:p w14:paraId="09298C0E">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技术评分细则：</w:t>
      </w:r>
    </w:p>
    <w:p w14:paraId="01CF2061">
      <w:pPr>
        <w:rPr>
          <w:color w:val="000000" w:themeColor="text1"/>
          <w:highlight w:val="none"/>
          <w14:textFill>
            <w14:solidFill>
              <w14:schemeClr w14:val="tx1"/>
            </w14:solidFill>
          </w14:textFill>
        </w:rPr>
      </w:pPr>
    </w:p>
    <w:tbl>
      <w:tblPr>
        <w:tblStyle w:val="52"/>
        <w:tblW w:w="9564" w:type="dxa"/>
        <w:jc w:val="center"/>
        <w:shd w:val="clear" w:color="auto" w:fill="FFFFFF"/>
        <w:tblLayout w:type="fixed"/>
        <w:tblCellMar>
          <w:top w:w="0" w:type="dxa"/>
          <w:left w:w="0" w:type="dxa"/>
          <w:bottom w:w="0" w:type="dxa"/>
          <w:right w:w="0" w:type="dxa"/>
        </w:tblCellMar>
      </w:tblPr>
      <w:tblGrid>
        <w:gridCol w:w="664"/>
        <w:gridCol w:w="1535"/>
        <w:gridCol w:w="1032"/>
        <w:gridCol w:w="6333"/>
      </w:tblGrid>
      <w:tr w14:paraId="129CAB25">
        <w:tblPrEx>
          <w:shd w:val="clear" w:color="auto" w:fill="FFFFFF"/>
          <w:tblCellMar>
            <w:top w:w="0" w:type="dxa"/>
            <w:left w:w="0" w:type="dxa"/>
            <w:bottom w:w="0" w:type="dxa"/>
            <w:right w:w="0" w:type="dxa"/>
          </w:tblCellMar>
        </w:tblPrEx>
        <w:trPr>
          <w:cantSplit/>
          <w:trHeight w:val="460" w:hRule="atLeast"/>
          <w:tblHeader/>
          <w:jc w:val="center"/>
        </w:trPr>
        <w:tc>
          <w:tcPr>
            <w:tcW w:w="664"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CE2B1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535"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94326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评审内容</w:t>
            </w:r>
          </w:p>
        </w:tc>
        <w:tc>
          <w:tcPr>
            <w:tcW w:w="103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89042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分值</w:t>
            </w:r>
          </w:p>
        </w:tc>
        <w:tc>
          <w:tcPr>
            <w:tcW w:w="6333"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DDF8F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评审标准</w:t>
            </w:r>
          </w:p>
        </w:tc>
      </w:tr>
      <w:tr w14:paraId="1311883F">
        <w:tblPrEx>
          <w:shd w:val="clear" w:color="auto" w:fill="FFFFFF"/>
          <w:tblCellMar>
            <w:top w:w="0" w:type="dxa"/>
            <w:left w:w="0" w:type="dxa"/>
            <w:bottom w:w="0" w:type="dxa"/>
            <w:right w:w="0" w:type="dxa"/>
          </w:tblCellMar>
        </w:tblPrEx>
        <w:trPr>
          <w:cantSplit/>
          <w:trHeight w:val="1648" w:hRule="atLeast"/>
          <w:jc w:val="center"/>
        </w:trPr>
        <w:tc>
          <w:tcPr>
            <w:tcW w:w="664"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535A0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1</w:t>
            </w:r>
          </w:p>
        </w:tc>
        <w:tc>
          <w:tcPr>
            <w:tcW w:w="1535"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498D5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对招标文件技术要求的响应程度</w:t>
            </w:r>
          </w:p>
        </w:tc>
        <w:tc>
          <w:tcPr>
            <w:tcW w:w="103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DFED3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33</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分</w:t>
            </w:r>
          </w:p>
        </w:tc>
        <w:tc>
          <w:tcPr>
            <w:tcW w:w="6333"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FCD987C">
            <w:pPr>
              <w:pStyle w:val="354"/>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本项目技术要求中带“▲”的为重要技术参数</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共11项，满分33分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，未响应或不满足的每一项扣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ACF72C2">
            <w:pPr>
              <w:spacing w:line="32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注</w:t>
            </w:r>
            <w:r>
              <w:rPr>
                <w:rFonts w:hint="eastAsia" w:ascii="宋体" w:hAnsi="宋体" w:cs="宋体"/>
                <w:color w:val="000000" w:themeColor="text1"/>
                <w:szCs w:val="21"/>
                <w:highlight w:val="none"/>
                <w14:textFill>
                  <w14:solidFill>
                    <w14:schemeClr w14:val="tx1"/>
                  </w14:solidFill>
                </w14:textFill>
              </w:rPr>
              <w:t>：如技术要求中有明确了提供的证明资料，则以技术要求中要求的为准，如技术要求中无明确要求证明材料的，按《技术和服务要求响应表》响应情况为准，不提供不得分。</w:t>
            </w:r>
          </w:p>
        </w:tc>
      </w:tr>
      <w:tr w14:paraId="39E7B40A">
        <w:tblPrEx>
          <w:shd w:val="clear" w:color="auto" w:fill="FFFFFF"/>
          <w:tblCellMar>
            <w:top w:w="0" w:type="dxa"/>
            <w:left w:w="0" w:type="dxa"/>
            <w:bottom w:w="0" w:type="dxa"/>
            <w:right w:w="0" w:type="dxa"/>
          </w:tblCellMar>
        </w:tblPrEx>
        <w:trPr>
          <w:cantSplit/>
          <w:jc w:val="center"/>
        </w:trPr>
        <w:tc>
          <w:tcPr>
            <w:tcW w:w="664"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60706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1535"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DA543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项目实施方案</w:t>
            </w:r>
          </w:p>
        </w:tc>
        <w:tc>
          <w:tcPr>
            <w:tcW w:w="103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C02B9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分</w:t>
            </w:r>
          </w:p>
        </w:tc>
        <w:tc>
          <w:tcPr>
            <w:tcW w:w="6333"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09B492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根据</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的项目实施方案进行综合评审： </w:t>
            </w:r>
          </w:p>
          <w:p w14:paraId="0EFEA23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1</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项目实施方案</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详细完整</w:t>
            </w:r>
            <w:r>
              <w:rPr>
                <w:rFonts w:hint="eastAsia" w:ascii="宋体" w:hAnsi="宋体" w:eastAsia="宋体" w:cs="宋体"/>
                <w:b w:val="0"/>
                <w:bCs w:val="0"/>
                <w:color w:val="000000" w:themeColor="text1"/>
                <w:sz w:val="21"/>
                <w:szCs w:val="21"/>
                <w:highlight w:val="none"/>
                <w14:textFill>
                  <w14:solidFill>
                    <w14:schemeClr w14:val="tx1"/>
                  </w14:solidFill>
                </w14:textFill>
              </w:rPr>
              <w:t>、可行性高、操作性强，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优于或满足采购需求的</w:t>
            </w:r>
            <w:r>
              <w:rPr>
                <w:rFonts w:hint="eastAsia" w:ascii="宋体" w:hAnsi="宋体" w:eastAsia="宋体" w:cs="宋体"/>
                <w:b w:val="0"/>
                <w:bCs w:val="0"/>
                <w:color w:val="000000" w:themeColor="text1"/>
                <w:sz w:val="21"/>
                <w:szCs w:val="21"/>
                <w:highlight w:val="none"/>
                <w14:textFill>
                  <w14:solidFill>
                    <w14:schemeClr w14:val="tx1"/>
                  </w14:solidFill>
                </w14:textFill>
              </w:rPr>
              <w:t>，得</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分； </w:t>
            </w:r>
          </w:p>
          <w:p w14:paraId="3644C9B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2</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项目实施方案较</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详细完整</w:t>
            </w:r>
            <w:r>
              <w:rPr>
                <w:rFonts w:hint="eastAsia" w:ascii="宋体" w:hAnsi="宋体" w:eastAsia="宋体" w:cs="宋体"/>
                <w:b w:val="0"/>
                <w:bCs w:val="0"/>
                <w:color w:val="000000" w:themeColor="text1"/>
                <w:sz w:val="21"/>
                <w:szCs w:val="21"/>
                <w:highlight w:val="none"/>
                <w14:textFill>
                  <w14:solidFill>
                    <w14:schemeClr w14:val="tx1"/>
                  </w14:solidFill>
                </w14:textFill>
              </w:rPr>
              <w:t>、可行性较高、操作性较强，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基本</w:t>
            </w:r>
            <w:r>
              <w:rPr>
                <w:rFonts w:hint="eastAsia" w:ascii="宋体" w:hAnsi="宋体" w:eastAsia="宋体" w:cs="宋体"/>
                <w:b w:val="0"/>
                <w:bCs w:val="0"/>
                <w:color w:val="000000" w:themeColor="text1"/>
                <w:sz w:val="21"/>
                <w:szCs w:val="21"/>
                <w:highlight w:val="none"/>
                <w14:textFill>
                  <w14:solidFill>
                    <w14:schemeClr w14:val="tx1"/>
                  </w14:solidFill>
                </w14:textFill>
              </w:rPr>
              <w:t>满足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采购需求的</w:t>
            </w:r>
            <w:r>
              <w:rPr>
                <w:rFonts w:hint="eastAsia" w:ascii="宋体" w:hAnsi="宋体" w:eastAsia="宋体" w:cs="宋体"/>
                <w:b w:val="0"/>
                <w:bCs w:val="0"/>
                <w:color w:val="000000" w:themeColor="text1"/>
                <w:sz w:val="21"/>
                <w:szCs w:val="21"/>
                <w:highlight w:val="none"/>
                <w14:textFill>
                  <w14:solidFill>
                    <w14:schemeClr w14:val="tx1"/>
                  </w14:solidFill>
                </w14:textFill>
              </w:rPr>
              <w:t>，得</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分； </w:t>
            </w:r>
          </w:p>
          <w:p w14:paraId="4B35698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3</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项目实施方案基本合理、可行性一般</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部分</w:t>
            </w:r>
            <w:r>
              <w:rPr>
                <w:rFonts w:hint="eastAsia" w:ascii="宋体" w:hAnsi="宋体" w:eastAsia="宋体" w:cs="宋体"/>
                <w:b w:val="0"/>
                <w:bCs w:val="0"/>
                <w:color w:val="000000" w:themeColor="text1"/>
                <w:sz w:val="21"/>
                <w:szCs w:val="21"/>
                <w:highlight w:val="none"/>
                <w14:textFill>
                  <w14:solidFill>
                    <w14:schemeClr w14:val="tx1"/>
                  </w14:solidFill>
                </w14:textFill>
              </w:rPr>
              <w:t>满足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采购需求的</w:t>
            </w:r>
            <w:r>
              <w:rPr>
                <w:rFonts w:hint="eastAsia" w:ascii="宋体" w:hAnsi="宋体" w:eastAsia="宋体" w:cs="宋体"/>
                <w:b w:val="0"/>
                <w:bCs w:val="0"/>
                <w:color w:val="000000" w:themeColor="text1"/>
                <w:sz w:val="21"/>
                <w:szCs w:val="21"/>
                <w:highlight w:val="none"/>
                <w14:textFill>
                  <w14:solidFill>
                    <w14:schemeClr w14:val="tx1"/>
                  </w14:solidFill>
                </w14:textFill>
              </w:rPr>
              <w:t>，得</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分；  </w:t>
            </w:r>
          </w:p>
          <w:p w14:paraId="60939BE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项目实施方案</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不够</w:t>
            </w:r>
            <w:r>
              <w:rPr>
                <w:rFonts w:hint="eastAsia" w:ascii="宋体" w:hAnsi="宋体" w:eastAsia="宋体" w:cs="宋体"/>
                <w:b w:val="0"/>
                <w:bCs w:val="0"/>
                <w:color w:val="000000" w:themeColor="text1"/>
                <w:sz w:val="21"/>
                <w:szCs w:val="21"/>
                <w:highlight w:val="none"/>
                <w14:textFill>
                  <w14:solidFill>
                    <w14:schemeClr w14:val="tx1"/>
                  </w14:solidFill>
                </w14:textFill>
              </w:rPr>
              <w:t>合理、可行性</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不足</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未能</w:t>
            </w:r>
            <w:r>
              <w:rPr>
                <w:rFonts w:hint="eastAsia" w:ascii="宋体" w:hAnsi="宋体" w:eastAsia="宋体" w:cs="宋体"/>
                <w:b w:val="0"/>
                <w:bCs w:val="0"/>
                <w:color w:val="000000" w:themeColor="text1"/>
                <w:sz w:val="21"/>
                <w:szCs w:val="21"/>
                <w:highlight w:val="none"/>
                <w14:textFill>
                  <w14:solidFill>
                    <w14:schemeClr w14:val="tx1"/>
                  </w14:solidFill>
                </w14:textFill>
              </w:rPr>
              <w:t>满足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采购需求的</w:t>
            </w:r>
            <w:r>
              <w:rPr>
                <w:rFonts w:hint="eastAsia" w:ascii="宋体" w:hAnsi="宋体" w:eastAsia="宋体" w:cs="宋体"/>
                <w:b w:val="0"/>
                <w:bCs w:val="0"/>
                <w:color w:val="000000" w:themeColor="text1"/>
                <w:sz w:val="21"/>
                <w:szCs w:val="21"/>
                <w:highlight w:val="none"/>
                <w14:textFill>
                  <w14:solidFill>
                    <w14:schemeClr w14:val="tx1"/>
                  </w14:solidFill>
                </w14:textFill>
              </w:rPr>
              <w:t>，得</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分； </w:t>
            </w:r>
          </w:p>
          <w:p w14:paraId="0FAEA6B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不提供不得分。</w:t>
            </w:r>
          </w:p>
        </w:tc>
      </w:tr>
      <w:tr w14:paraId="38B88E51">
        <w:tblPrEx>
          <w:shd w:val="clear" w:color="auto" w:fill="FFFFFF"/>
          <w:tblCellMar>
            <w:top w:w="0" w:type="dxa"/>
            <w:left w:w="0" w:type="dxa"/>
            <w:bottom w:w="0" w:type="dxa"/>
            <w:right w:w="0" w:type="dxa"/>
          </w:tblCellMar>
        </w:tblPrEx>
        <w:trPr>
          <w:cantSplit/>
          <w:jc w:val="center"/>
        </w:trPr>
        <w:tc>
          <w:tcPr>
            <w:tcW w:w="664"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22A5A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3</w:t>
            </w:r>
          </w:p>
        </w:tc>
        <w:tc>
          <w:tcPr>
            <w:tcW w:w="1535"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0368E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质量保障措施方案</w:t>
            </w:r>
          </w:p>
        </w:tc>
        <w:tc>
          <w:tcPr>
            <w:tcW w:w="103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5C8A5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10分</w:t>
            </w:r>
          </w:p>
        </w:tc>
        <w:tc>
          <w:tcPr>
            <w:tcW w:w="6333"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3FB821D">
            <w:pPr>
              <w:keepNext w:val="0"/>
              <w:keepLines w:val="0"/>
              <w:pageBreakBefore w:val="0"/>
              <w:widowControl w:val="0"/>
              <w:tabs>
                <w:tab w:val="left" w:pos="720"/>
              </w:tabs>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根据供应商提供项目质量保障措施方案进行评审：</w:t>
            </w:r>
          </w:p>
          <w:p w14:paraId="62FEDFC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1.质量保证措施方案具体、可操作性强、合理可行，</w:t>
            </w:r>
            <w:r>
              <w:rPr>
                <w:rFonts w:hint="eastAsia" w:ascii="宋体" w:hAnsi="宋体" w:eastAsia="宋体" w:cs="宋体"/>
                <w:color w:val="000000" w:themeColor="text1"/>
                <w:sz w:val="21"/>
                <w:szCs w:val="21"/>
                <w:highlight w:val="none"/>
                <w:lang w:val="en-US" w:eastAsia="zh-CN"/>
                <w14:textFill>
                  <w14:solidFill>
                    <w14:schemeClr w14:val="tx1"/>
                  </w14:solidFill>
                </w14:textFill>
              </w:rPr>
              <w:t>优于或完全满足采购需求的，</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得</w:t>
            </w:r>
            <w:r>
              <w:rPr>
                <w:rFonts w:hint="eastAsia" w:ascii="宋体" w:hAnsi="宋体" w:cs="宋体"/>
                <w:color w:val="000000" w:themeColor="text1"/>
                <w:kern w:val="2"/>
                <w:sz w:val="21"/>
                <w:szCs w:val="21"/>
                <w:highlight w:val="none"/>
                <w:lang w:val="en-US" w:eastAsia="zh-CN" w:bidi="ar-SA"/>
                <w14:textFill>
                  <w14:solidFill>
                    <w14:schemeClr w14:val="tx1"/>
                  </w14:solidFill>
                </w14:textFill>
              </w:rPr>
              <w:t>10</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 xml:space="preserve">分； </w:t>
            </w:r>
          </w:p>
          <w:p w14:paraId="29E60C0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2.质量保证措施方案基本完整但不够详细、有一定的可操作性、基本合</w:t>
            </w:r>
            <w:r>
              <w:rPr>
                <w:rFonts w:hint="eastAsia" w:ascii="宋体" w:hAnsi="宋体" w:eastAsia="宋体" w:cs="宋体"/>
                <w:color w:val="000000" w:themeColor="text1"/>
                <w:sz w:val="21"/>
                <w:szCs w:val="21"/>
                <w:highlight w:val="none"/>
                <w:lang w:val="en-US" w:eastAsia="zh-CN"/>
                <w14:textFill>
                  <w14:solidFill>
                    <w14:schemeClr w14:val="tx1"/>
                  </w14:solidFill>
                </w14:textFill>
              </w:rPr>
              <w:t>理可行，基本满足采购需求的，得</w:t>
            </w: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分； </w:t>
            </w:r>
          </w:p>
          <w:p w14:paraId="4740BAD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质量保证措施方案不够具体、可操作性</w:t>
            </w:r>
            <w:r>
              <w:rPr>
                <w:rFonts w:hint="eastAsia" w:ascii="宋体" w:hAnsi="宋体" w:eastAsia="宋体" w:cs="宋体"/>
                <w:color w:val="000000" w:themeColor="text1"/>
                <w:sz w:val="21"/>
                <w:szCs w:val="21"/>
                <w:highlight w:val="none"/>
                <w:lang w:val="en-US" w:eastAsia="zh-CN"/>
                <w14:textFill>
                  <w14:solidFill>
                    <w14:schemeClr w14:val="tx1"/>
                  </w14:solidFill>
                </w14:textFill>
              </w:rPr>
              <w:t>低</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、有一定的可行性但不足</w:t>
            </w:r>
            <w:r>
              <w:rPr>
                <w:rFonts w:hint="eastAsia" w:ascii="宋体" w:hAnsi="宋体" w:eastAsia="宋体" w:cs="宋体"/>
                <w:color w:val="000000" w:themeColor="text1"/>
                <w:sz w:val="21"/>
                <w:szCs w:val="21"/>
                <w:highlight w:val="none"/>
                <w:lang w:val="en-US" w:eastAsia="zh-CN"/>
                <w14:textFill>
                  <w14:solidFill>
                    <w14:schemeClr w14:val="tx1"/>
                  </w14:solidFill>
                </w14:textFill>
              </w:rPr>
              <w:t>，部分满足采购需求的，得</w:t>
            </w: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分； </w:t>
            </w:r>
          </w:p>
          <w:p w14:paraId="1B3AD17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4.质量保证措施方案不具体，可操作性不足，不能满足采购需求的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得1分。</w:t>
            </w:r>
          </w:p>
          <w:p w14:paraId="37CAD55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不提供的不得分。</w:t>
            </w:r>
          </w:p>
        </w:tc>
      </w:tr>
      <w:tr w14:paraId="01556F3D">
        <w:tblPrEx>
          <w:shd w:val="clear" w:color="auto" w:fill="FFFFFF"/>
          <w:tblCellMar>
            <w:top w:w="0" w:type="dxa"/>
            <w:left w:w="0" w:type="dxa"/>
            <w:bottom w:w="0" w:type="dxa"/>
            <w:right w:w="0" w:type="dxa"/>
          </w:tblCellMar>
        </w:tblPrEx>
        <w:trPr>
          <w:cantSplit/>
          <w:trHeight w:val="488" w:hRule="atLeast"/>
          <w:jc w:val="center"/>
        </w:trPr>
        <w:tc>
          <w:tcPr>
            <w:tcW w:w="2199" w:type="dxa"/>
            <w:gridSpan w:val="2"/>
            <w:tcBorders>
              <w:top w:val="single" w:color="auto" w:sz="8" w:space="0"/>
              <w:left w:val="single" w:color="auto" w:sz="8" w:space="0"/>
              <w:bottom w:val="single" w:color="auto" w:sz="8" w:space="0"/>
              <w:right w:val="single" w:color="auto" w:sz="8" w:space="0"/>
            </w:tcBorders>
            <w:shd w:val="clear" w:color="auto" w:fill="FFFFFF"/>
            <w:noWrap w:val="0"/>
            <w:vAlign w:val="center"/>
          </w:tcPr>
          <w:p w14:paraId="73B77E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合计</w:t>
            </w:r>
          </w:p>
        </w:tc>
        <w:tc>
          <w:tcPr>
            <w:tcW w:w="103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FAD51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50</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6333"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C3ECE3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w:t>
            </w:r>
          </w:p>
        </w:tc>
      </w:tr>
    </w:tbl>
    <w:p w14:paraId="0C1811AD">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2B4F5E18">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商务</w:t>
      </w:r>
      <w:r>
        <w:rPr>
          <w:rFonts w:hint="eastAsia"/>
          <w:color w:val="000000" w:themeColor="text1"/>
          <w:highlight w:val="none"/>
          <w14:textFill>
            <w14:solidFill>
              <w14:schemeClr w14:val="tx1"/>
            </w14:solidFill>
          </w14:textFill>
        </w:rPr>
        <w:t>评</w:t>
      </w:r>
      <w:r>
        <w:rPr>
          <w:color w:val="000000" w:themeColor="text1"/>
          <w:highlight w:val="none"/>
          <w14:textFill>
            <w14:solidFill>
              <w14:schemeClr w14:val="tx1"/>
            </w14:solidFill>
          </w14:textFill>
        </w:rPr>
        <w:t>分</w:t>
      </w:r>
      <w:r>
        <w:rPr>
          <w:rFonts w:hint="eastAsia"/>
          <w:color w:val="000000" w:themeColor="text1"/>
          <w:highlight w:val="none"/>
          <w14:textFill>
            <w14:solidFill>
              <w14:schemeClr w14:val="tx1"/>
            </w14:solidFill>
          </w14:textFill>
        </w:rPr>
        <w:t>细则</w:t>
      </w:r>
    </w:p>
    <w:tbl>
      <w:tblPr>
        <w:tblStyle w:val="52"/>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2"/>
        <w:gridCol w:w="1609"/>
        <w:gridCol w:w="975"/>
        <w:gridCol w:w="6306"/>
      </w:tblGrid>
      <w:tr w14:paraId="526B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3" w:hRule="atLeast"/>
          <w:jc w:val="center"/>
        </w:trPr>
        <w:tc>
          <w:tcPr>
            <w:tcW w:w="772" w:type="dxa"/>
            <w:noWrap w:val="0"/>
            <w:tcMar>
              <w:top w:w="0" w:type="dxa"/>
              <w:left w:w="108" w:type="dxa"/>
              <w:bottom w:w="0" w:type="dxa"/>
              <w:right w:w="108" w:type="dxa"/>
            </w:tcMar>
            <w:vAlign w:val="center"/>
          </w:tcPr>
          <w:p w14:paraId="773DCFCF">
            <w:pPr>
              <w:keepNext w:val="0"/>
              <w:keepLines w:val="0"/>
              <w:pageBreakBefore w:val="0"/>
              <w:widowControl w:val="0"/>
              <w:kinsoku/>
              <w:wordWrap/>
              <w:overflowPunct/>
              <w:topLinePunct w:val="0"/>
              <w:bidi w:val="0"/>
              <w:snapToGrid/>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609" w:type="dxa"/>
            <w:noWrap w:val="0"/>
            <w:tcMar>
              <w:top w:w="0" w:type="dxa"/>
              <w:left w:w="108" w:type="dxa"/>
              <w:bottom w:w="0" w:type="dxa"/>
              <w:right w:w="108" w:type="dxa"/>
            </w:tcMar>
            <w:vAlign w:val="center"/>
          </w:tcPr>
          <w:p w14:paraId="1133421D">
            <w:pPr>
              <w:keepNext w:val="0"/>
              <w:keepLines w:val="0"/>
              <w:pageBreakBefore w:val="0"/>
              <w:widowControl w:val="0"/>
              <w:kinsoku/>
              <w:wordWrap/>
              <w:overflowPunct/>
              <w:topLinePunct w:val="0"/>
              <w:bidi w:val="0"/>
              <w:snapToGrid/>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评审内容</w:t>
            </w:r>
          </w:p>
        </w:tc>
        <w:tc>
          <w:tcPr>
            <w:tcW w:w="975" w:type="dxa"/>
            <w:noWrap w:val="0"/>
            <w:tcMar>
              <w:top w:w="0" w:type="dxa"/>
              <w:left w:w="108" w:type="dxa"/>
              <w:bottom w:w="0" w:type="dxa"/>
              <w:right w:w="108" w:type="dxa"/>
            </w:tcMar>
            <w:vAlign w:val="center"/>
          </w:tcPr>
          <w:p w14:paraId="0CA26021">
            <w:pPr>
              <w:keepNext w:val="0"/>
              <w:keepLines w:val="0"/>
              <w:pageBreakBefore w:val="0"/>
              <w:widowControl w:val="0"/>
              <w:kinsoku/>
              <w:wordWrap/>
              <w:overflowPunct/>
              <w:topLinePunct w:val="0"/>
              <w:bidi w:val="0"/>
              <w:snapToGrid/>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分值</w:t>
            </w:r>
          </w:p>
        </w:tc>
        <w:tc>
          <w:tcPr>
            <w:tcW w:w="6306" w:type="dxa"/>
            <w:noWrap w:val="0"/>
            <w:tcMar>
              <w:top w:w="0" w:type="dxa"/>
              <w:left w:w="108" w:type="dxa"/>
              <w:bottom w:w="0" w:type="dxa"/>
              <w:right w:w="108" w:type="dxa"/>
            </w:tcMar>
            <w:vAlign w:val="center"/>
          </w:tcPr>
          <w:p w14:paraId="4F1FBC47">
            <w:pPr>
              <w:keepNext w:val="0"/>
              <w:keepLines w:val="0"/>
              <w:pageBreakBefore w:val="0"/>
              <w:widowControl w:val="0"/>
              <w:kinsoku/>
              <w:wordWrap/>
              <w:overflowPunct/>
              <w:topLinePunct w:val="0"/>
              <w:bidi w:val="0"/>
              <w:snapToGrid/>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评审标准</w:t>
            </w:r>
          </w:p>
        </w:tc>
      </w:tr>
      <w:tr w14:paraId="6F54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00" w:hRule="atLeast"/>
          <w:jc w:val="center"/>
        </w:trPr>
        <w:tc>
          <w:tcPr>
            <w:tcW w:w="772" w:type="dxa"/>
            <w:noWrap w:val="0"/>
            <w:tcMar>
              <w:top w:w="0" w:type="dxa"/>
              <w:left w:w="108" w:type="dxa"/>
              <w:bottom w:w="0" w:type="dxa"/>
              <w:right w:w="108" w:type="dxa"/>
            </w:tcMar>
            <w:vAlign w:val="center"/>
          </w:tcPr>
          <w:p w14:paraId="79E30E44">
            <w:pPr>
              <w:keepNext w:val="0"/>
              <w:keepLines w:val="0"/>
              <w:pageBreakBefore w:val="0"/>
              <w:widowControl w:val="0"/>
              <w:kinsoku/>
              <w:wordWrap/>
              <w:overflowPunct/>
              <w:topLinePunct w:val="0"/>
              <w:bidi w:val="0"/>
              <w:snapToGrid/>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609" w:type="dxa"/>
            <w:noWrap w:val="0"/>
            <w:tcMar>
              <w:top w:w="0" w:type="dxa"/>
              <w:left w:w="108" w:type="dxa"/>
              <w:bottom w:w="0" w:type="dxa"/>
              <w:right w:w="108" w:type="dxa"/>
            </w:tcMar>
            <w:vAlign w:val="center"/>
          </w:tcPr>
          <w:p w14:paraId="576BE111">
            <w:pPr>
              <w:spacing w:line="400" w:lineRule="exact"/>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同类项目</w:t>
            </w:r>
            <w:r>
              <w:rPr>
                <w:rFonts w:hint="eastAsia" w:ascii="宋体" w:hAnsi="宋体" w:eastAsia="宋体" w:cs="宋体"/>
                <w:b w:val="0"/>
                <w:bCs w:val="0"/>
                <w:color w:val="000000" w:themeColor="text1"/>
                <w:sz w:val="21"/>
                <w:szCs w:val="21"/>
                <w:highlight w:val="none"/>
                <w14:textFill>
                  <w14:solidFill>
                    <w14:schemeClr w14:val="tx1"/>
                  </w14:solidFill>
                </w14:textFill>
              </w:rPr>
              <w:t>业绩</w:t>
            </w:r>
          </w:p>
        </w:tc>
        <w:tc>
          <w:tcPr>
            <w:tcW w:w="975" w:type="dxa"/>
            <w:noWrap w:val="0"/>
            <w:tcMar>
              <w:top w:w="0" w:type="dxa"/>
              <w:left w:w="108" w:type="dxa"/>
              <w:bottom w:w="0" w:type="dxa"/>
              <w:right w:w="108" w:type="dxa"/>
            </w:tcMar>
            <w:vAlign w:val="center"/>
          </w:tcPr>
          <w:p w14:paraId="1F5791A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分</w:t>
            </w:r>
          </w:p>
        </w:tc>
        <w:tc>
          <w:tcPr>
            <w:tcW w:w="6306" w:type="dxa"/>
            <w:noWrap w:val="0"/>
            <w:tcMar>
              <w:top w:w="0" w:type="dxa"/>
              <w:left w:w="108" w:type="dxa"/>
              <w:bottom w:w="0" w:type="dxa"/>
              <w:right w:w="108" w:type="dxa"/>
            </w:tcMar>
            <w:vAlign w:val="center"/>
          </w:tcPr>
          <w:p w14:paraId="519A5049">
            <w:pPr>
              <w:spacing w:line="36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供应商提供</w:t>
            </w: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年1月1日至今（以合同签订时间为准）的同类项目业绩，每提供一个得</w:t>
            </w: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分，满分</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 xml:space="preserve">分。 </w:t>
            </w:r>
          </w:p>
          <w:p w14:paraId="5471DC72">
            <w:pPr>
              <w:spacing w:line="360" w:lineRule="exact"/>
              <w:jc w:val="lef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注：</w:t>
            </w:r>
            <w:r>
              <w:rPr>
                <w:rFonts w:hint="eastAsia" w:ascii="宋体" w:hAnsi="宋体" w:eastAsia="宋体" w:cs="宋体"/>
                <w:color w:val="000000" w:themeColor="text1"/>
                <w:sz w:val="21"/>
                <w:szCs w:val="21"/>
                <w:highlight w:val="none"/>
                <w14:textFill>
                  <w14:solidFill>
                    <w14:schemeClr w14:val="tx1"/>
                  </w14:solidFill>
                </w14:textFill>
              </w:rPr>
              <w:t>提供有效合同</w:t>
            </w:r>
            <w:r>
              <w:rPr>
                <w:rFonts w:hint="eastAsia" w:ascii="宋体" w:hAnsi="宋体" w:cs="宋体"/>
                <w:color w:val="000000" w:themeColor="text1"/>
                <w:sz w:val="21"/>
                <w:szCs w:val="21"/>
                <w:highlight w:val="none"/>
                <w:lang w:val="en-US" w:eastAsia="zh-CN"/>
                <w14:textFill>
                  <w14:solidFill>
                    <w14:schemeClr w14:val="tx1"/>
                  </w14:solidFill>
                </w14:textFill>
              </w:rPr>
              <w:t>复印件加盖供应商公章</w:t>
            </w:r>
            <w:r>
              <w:rPr>
                <w:rFonts w:hint="eastAsia" w:ascii="宋体" w:hAnsi="宋体" w:eastAsia="宋体" w:cs="宋体"/>
                <w:color w:val="000000" w:themeColor="text1"/>
                <w:sz w:val="21"/>
                <w:szCs w:val="21"/>
                <w:highlight w:val="none"/>
                <w14:textFill>
                  <w14:solidFill>
                    <w14:schemeClr w14:val="tx1"/>
                  </w14:solidFill>
                </w14:textFill>
              </w:rPr>
              <w:t>，否则不得分。</w:t>
            </w:r>
          </w:p>
        </w:tc>
      </w:tr>
      <w:tr w14:paraId="1B92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0" w:hRule="atLeast"/>
          <w:jc w:val="center"/>
        </w:trPr>
        <w:tc>
          <w:tcPr>
            <w:tcW w:w="772" w:type="dxa"/>
            <w:noWrap w:val="0"/>
            <w:tcMar>
              <w:top w:w="0" w:type="dxa"/>
              <w:left w:w="108" w:type="dxa"/>
              <w:bottom w:w="0" w:type="dxa"/>
              <w:right w:w="108" w:type="dxa"/>
            </w:tcMar>
            <w:vAlign w:val="center"/>
          </w:tcPr>
          <w:p w14:paraId="123BF84F">
            <w:pPr>
              <w:keepNext w:val="0"/>
              <w:keepLines w:val="0"/>
              <w:pageBreakBefore w:val="0"/>
              <w:widowControl w:val="0"/>
              <w:kinsoku/>
              <w:wordWrap/>
              <w:overflowPunct/>
              <w:topLinePunct w:val="0"/>
              <w:bidi w:val="0"/>
              <w:snapToGrid/>
              <w:spacing w:line="320" w:lineRule="exact"/>
              <w:jc w:val="center"/>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w:t>
            </w:r>
          </w:p>
        </w:tc>
        <w:tc>
          <w:tcPr>
            <w:tcW w:w="1609" w:type="dxa"/>
            <w:noWrap w:val="0"/>
            <w:tcMar>
              <w:top w:w="0" w:type="dxa"/>
              <w:left w:w="108" w:type="dxa"/>
              <w:bottom w:w="0" w:type="dxa"/>
              <w:right w:w="108" w:type="dxa"/>
            </w:tcMar>
            <w:vAlign w:val="center"/>
          </w:tcPr>
          <w:p w14:paraId="261220F2">
            <w:pPr>
              <w:spacing w:line="32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培训方案 </w:t>
            </w:r>
          </w:p>
        </w:tc>
        <w:tc>
          <w:tcPr>
            <w:tcW w:w="975" w:type="dxa"/>
            <w:noWrap w:val="0"/>
            <w:tcMar>
              <w:top w:w="0" w:type="dxa"/>
              <w:left w:w="108" w:type="dxa"/>
              <w:bottom w:w="0" w:type="dxa"/>
              <w:right w:w="108" w:type="dxa"/>
            </w:tcMar>
            <w:vAlign w:val="center"/>
          </w:tcPr>
          <w:p w14:paraId="12295EA0">
            <w:pPr>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6分</w:t>
            </w:r>
          </w:p>
        </w:tc>
        <w:tc>
          <w:tcPr>
            <w:tcW w:w="6306" w:type="dxa"/>
            <w:noWrap w:val="0"/>
            <w:tcMar>
              <w:top w:w="0" w:type="dxa"/>
              <w:left w:w="108" w:type="dxa"/>
              <w:bottom w:w="0" w:type="dxa"/>
              <w:right w:w="108" w:type="dxa"/>
            </w:tcMar>
            <w:vAlign w:val="center"/>
          </w:tcPr>
          <w:p w14:paraId="72238430">
            <w:pPr>
              <w:spacing w:line="360" w:lineRule="exact"/>
              <w:jc w:val="left"/>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根据</w:t>
            </w:r>
            <w:r>
              <w:rPr>
                <w:rFonts w:hint="eastAsia" w:ascii="宋体" w:hAnsi="宋体" w:cs="宋体"/>
                <w:b w:val="0"/>
                <w:bCs w:val="0"/>
                <w:color w:val="000000" w:themeColor="text1"/>
                <w:kern w:val="2"/>
                <w:sz w:val="21"/>
                <w:szCs w:val="21"/>
                <w:highlight w:val="none"/>
                <w:lang w:val="en-US" w:eastAsia="zh-CN" w:bidi="ar-SA"/>
                <w14:textFill>
                  <w14:solidFill>
                    <w14:schemeClr w14:val="tx1"/>
                  </w14:solidFill>
                </w14:textFill>
              </w:rPr>
              <w:t>供应商</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 xml:space="preserve">针对本项目的培训方案进行评审： </w:t>
            </w:r>
          </w:p>
          <w:p w14:paraId="7C0E459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1.培训方案具体、可操作性强、合理可行，</w:t>
            </w:r>
            <w:r>
              <w:rPr>
                <w:rFonts w:hint="eastAsia" w:ascii="宋体" w:hAnsi="宋体" w:eastAsia="宋体" w:cs="宋体"/>
                <w:color w:val="000000" w:themeColor="text1"/>
                <w:sz w:val="21"/>
                <w:szCs w:val="21"/>
                <w:highlight w:val="none"/>
                <w:lang w:val="en-US" w:eastAsia="zh-CN"/>
                <w14:textFill>
                  <w14:solidFill>
                    <w14:schemeClr w14:val="tx1"/>
                  </w14:solidFill>
                </w14:textFill>
              </w:rPr>
              <w:t>优于或完全满足采购需求的，</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得</w:t>
            </w:r>
            <w:r>
              <w:rPr>
                <w:rFonts w:hint="eastAsia" w:ascii="宋体" w:hAnsi="宋体" w:cs="宋体"/>
                <w:color w:val="000000" w:themeColor="text1"/>
                <w:kern w:val="2"/>
                <w:sz w:val="21"/>
                <w:szCs w:val="21"/>
                <w:highlight w:val="none"/>
                <w:lang w:val="en-US" w:eastAsia="zh-CN" w:bidi="ar-SA"/>
                <w14:textFill>
                  <w14:solidFill>
                    <w14:schemeClr w14:val="tx1"/>
                  </w14:solidFill>
                </w14:textFill>
              </w:rPr>
              <w:t>6</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 xml:space="preserve">分； </w:t>
            </w:r>
          </w:p>
          <w:p w14:paraId="639C036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2.培训方案基本完整但不够详细、有一定的可操作性、基本合</w:t>
            </w:r>
            <w:r>
              <w:rPr>
                <w:rFonts w:hint="eastAsia" w:ascii="宋体" w:hAnsi="宋体" w:eastAsia="宋体" w:cs="宋体"/>
                <w:color w:val="000000" w:themeColor="text1"/>
                <w:sz w:val="21"/>
                <w:szCs w:val="21"/>
                <w:highlight w:val="none"/>
                <w:lang w:val="en-US" w:eastAsia="zh-CN"/>
                <w14:textFill>
                  <w14:solidFill>
                    <w14:schemeClr w14:val="tx1"/>
                  </w14:solidFill>
                </w14:textFill>
              </w:rPr>
              <w:t>理可行，基本满足采购需求的，得</w:t>
            </w: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分； </w:t>
            </w:r>
          </w:p>
          <w:p w14:paraId="4F5F643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3.培训方案</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不够具体、可操作性</w:t>
            </w:r>
            <w:r>
              <w:rPr>
                <w:rFonts w:hint="eastAsia" w:ascii="宋体" w:hAnsi="宋体" w:eastAsia="宋体" w:cs="宋体"/>
                <w:color w:val="000000" w:themeColor="text1"/>
                <w:sz w:val="21"/>
                <w:szCs w:val="21"/>
                <w:highlight w:val="none"/>
                <w:lang w:val="en-US" w:eastAsia="zh-CN"/>
                <w14:textFill>
                  <w14:solidFill>
                    <w14:schemeClr w14:val="tx1"/>
                  </w14:solidFill>
                </w14:textFill>
              </w:rPr>
              <w:t>低</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、有一定的可行性但不足</w:t>
            </w:r>
            <w:r>
              <w:rPr>
                <w:rFonts w:hint="eastAsia" w:ascii="宋体" w:hAnsi="宋体" w:eastAsia="宋体" w:cs="宋体"/>
                <w:color w:val="000000" w:themeColor="text1"/>
                <w:sz w:val="21"/>
                <w:szCs w:val="21"/>
                <w:highlight w:val="none"/>
                <w:lang w:val="en-US" w:eastAsia="zh-CN"/>
                <w14:textFill>
                  <w14:solidFill>
                    <w14:schemeClr w14:val="tx1"/>
                  </w14:solidFill>
                </w14:textFill>
              </w:rPr>
              <w:t>，部分满足采购需求的，得</w:t>
            </w: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分； </w:t>
            </w:r>
          </w:p>
          <w:p w14:paraId="0AAD8A6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4.培训方案不具体，可操作性不足，不能满足采购需求的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得1分。</w:t>
            </w:r>
          </w:p>
          <w:p w14:paraId="6DB2D171">
            <w:pPr>
              <w:numPr>
                <w:ilvl w:val="0"/>
                <w:numId w:val="0"/>
              </w:numPr>
              <w:spacing w:line="360" w:lineRule="exact"/>
              <w:jc w:val="left"/>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不提供的不得分。</w:t>
            </w:r>
          </w:p>
        </w:tc>
      </w:tr>
      <w:tr w14:paraId="1F01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0" w:hRule="atLeast"/>
          <w:jc w:val="center"/>
        </w:trPr>
        <w:tc>
          <w:tcPr>
            <w:tcW w:w="772" w:type="dxa"/>
            <w:noWrap w:val="0"/>
            <w:tcMar>
              <w:top w:w="0" w:type="dxa"/>
              <w:left w:w="108" w:type="dxa"/>
              <w:bottom w:w="0" w:type="dxa"/>
              <w:right w:w="108" w:type="dxa"/>
            </w:tcMar>
            <w:vAlign w:val="center"/>
          </w:tcPr>
          <w:p w14:paraId="5BEB939E">
            <w:pPr>
              <w:keepNext w:val="0"/>
              <w:keepLines w:val="0"/>
              <w:pageBreakBefore w:val="0"/>
              <w:widowControl w:val="0"/>
              <w:kinsoku/>
              <w:wordWrap/>
              <w:overflowPunct/>
              <w:topLinePunct w:val="0"/>
              <w:bidi w:val="0"/>
              <w:snapToGrid/>
              <w:spacing w:line="320" w:lineRule="exact"/>
              <w:jc w:val="center"/>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3</w:t>
            </w:r>
          </w:p>
        </w:tc>
        <w:tc>
          <w:tcPr>
            <w:tcW w:w="1609" w:type="dxa"/>
            <w:noWrap w:val="0"/>
            <w:tcMar>
              <w:top w:w="0" w:type="dxa"/>
              <w:left w:w="108" w:type="dxa"/>
              <w:bottom w:w="0" w:type="dxa"/>
              <w:right w:w="108" w:type="dxa"/>
            </w:tcMar>
            <w:vAlign w:val="center"/>
          </w:tcPr>
          <w:p w14:paraId="1460EE4A">
            <w:pPr>
              <w:spacing w:line="400" w:lineRule="exact"/>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售后服务</w:t>
            </w:r>
          </w:p>
        </w:tc>
        <w:tc>
          <w:tcPr>
            <w:tcW w:w="975" w:type="dxa"/>
            <w:noWrap w:val="0"/>
            <w:tcMar>
              <w:top w:w="0" w:type="dxa"/>
              <w:left w:w="108" w:type="dxa"/>
              <w:bottom w:w="0" w:type="dxa"/>
              <w:right w:w="108" w:type="dxa"/>
            </w:tcMar>
            <w:vAlign w:val="center"/>
          </w:tcPr>
          <w:p w14:paraId="43EFC149">
            <w:pPr>
              <w:spacing w:line="400" w:lineRule="exact"/>
              <w:jc w:val="cente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9分</w:t>
            </w:r>
          </w:p>
        </w:tc>
        <w:tc>
          <w:tcPr>
            <w:tcW w:w="6306" w:type="dxa"/>
            <w:noWrap w:val="0"/>
            <w:tcMar>
              <w:top w:w="0" w:type="dxa"/>
              <w:left w:w="108" w:type="dxa"/>
              <w:bottom w:w="0" w:type="dxa"/>
              <w:right w:w="108" w:type="dxa"/>
            </w:tcMar>
            <w:vAlign w:val="center"/>
          </w:tcPr>
          <w:p w14:paraId="1AFC898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根据</w:t>
            </w:r>
            <w:r>
              <w:rPr>
                <w:rFonts w:hint="eastAsia" w:ascii="宋体" w:hAnsi="宋体" w:cs="宋体"/>
                <w:color w:val="000000" w:themeColor="text1"/>
                <w:kern w:val="2"/>
                <w:sz w:val="21"/>
                <w:szCs w:val="24"/>
                <w:highlight w:val="none"/>
                <w:lang w:val="en-US" w:eastAsia="zh-CN" w:bidi="ar-SA"/>
                <w14:textFill>
                  <w14:solidFill>
                    <w14:schemeClr w14:val="tx1"/>
                  </w14:solidFill>
                </w14:textFill>
              </w:rPr>
              <w:t>供应商</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 xml:space="preserve">针对本项目的售后服务方案（包括但不限于保修期、备品备件价格、维护保养计划及措施、售后服务机构设置等）进行评审： </w:t>
            </w:r>
          </w:p>
          <w:p w14:paraId="038F07C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1.方案完整详实，根据需求提出详细具体的备品备件说明和维护保养计划及措施，售后服务便捷，</w:t>
            </w:r>
            <w:r>
              <w:rPr>
                <w:rFonts w:hint="eastAsia" w:ascii="宋体" w:hAnsi="宋体" w:cs="宋体"/>
                <w:b w:val="0"/>
                <w:bCs w:val="0"/>
                <w:color w:val="000000" w:themeColor="text1"/>
                <w:highlight w:val="none"/>
                <w:lang w:val="en-US" w:eastAsia="zh-CN"/>
                <w14:textFill>
                  <w14:solidFill>
                    <w14:schemeClr w14:val="tx1"/>
                  </w14:solidFill>
                </w14:textFill>
              </w:rPr>
              <w:t>优于或满足采购需求的</w:t>
            </w:r>
            <w:r>
              <w:rPr>
                <w:rFonts w:hint="eastAsia" w:ascii="宋体" w:hAnsi="宋体" w:cs="宋体"/>
                <w:b w:val="0"/>
                <w:bCs w:val="0"/>
                <w:color w:val="000000" w:themeColor="text1"/>
                <w:highlight w:val="none"/>
                <w14:textFill>
                  <w14:solidFill>
                    <w14:schemeClr w14:val="tx1"/>
                  </w14:solidFill>
                </w14:textFill>
              </w:rPr>
              <w:t>，</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得</w:t>
            </w:r>
            <w:r>
              <w:rPr>
                <w:rFonts w:hint="eastAsia" w:ascii="宋体" w:hAnsi="宋体" w:cs="宋体"/>
                <w:color w:val="000000" w:themeColor="text1"/>
                <w:kern w:val="2"/>
                <w:sz w:val="21"/>
                <w:szCs w:val="24"/>
                <w:highlight w:val="none"/>
                <w:lang w:val="en-US" w:eastAsia="zh-CN" w:bidi="ar-SA"/>
                <w14:textFill>
                  <w14:solidFill>
                    <w14:schemeClr w14:val="tx1"/>
                  </w14:solidFill>
                </w14:textFill>
              </w:rPr>
              <w:t>9</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 xml:space="preserve">分； </w:t>
            </w:r>
          </w:p>
          <w:p w14:paraId="3FF9071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2.方案基本完整，有备品备件说明和维护保养计划及措施，能满足基本售后服务要求，</w:t>
            </w:r>
            <w:r>
              <w:rPr>
                <w:rFonts w:hint="eastAsia" w:ascii="宋体" w:hAnsi="宋体" w:cs="宋体"/>
                <w:b w:val="0"/>
                <w:bCs w:val="0"/>
                <w:color w:val="000000" w:themeColor="text1"/>
                <w:highlight w:val="none"/>
                <w:lang w:val="en-US" w:eastAsia="zh-CN"/>
                <w14:textFill>
                  <w14:solidFill>
                    <w14:schemeClr w14:val="tx1"/>
                  </w14:solidFill>
                </w14:textFill>
              </w:rPr>
              <w:t>基本</w:t>
            </w:r>
            <w:r>
              <w:rPr>
                <w:rFonts w:hint="eastAsia" w:ascii="宋体" w:hAnsi="宋体" w:cs="宋体"/>
                <w:b w:val="0"/>
                <w:bCs w:val="0"/>
                <w:color w:val="000000" w:themeColor="text1"/>
                <w:highlight w:val="none"/>
                <w14:textFill>
                  <w14:solidFill>
                    <w14:schemeClr w14:val="tx1"/>
                  </w14:solidFill>
                </w14:textFill>
              </w:rPr>
              <w:t>满足</w:t>
            </w:r>
            <w:r>
              <w:rPr>
                <w:rFonts w:hint="eastAsia" w:ascii="宋体" w:hAnsi="宋体" w:cs="宋体"/>
                <w:b w:val="0"/>
                <w:bCs w:val="0"/>
                <w:color w:val="000000" w:themeColor="text1"/>
                <w:highlight w:val="none"/>
                <w:lang w:val="en-US" w:eastAsia="zh-CN"/>
                <w14:textFill>
                  <w14:solidFill>
                    <w14:schemeClr w14:val="tx1"/>
                  </w14:solidFill>
                </w14:textFill>
              </w:rPr>
              <w:t>采购需求的</w:t>
            </w:r>
            <w:r>
              <w:rPr>
                <w:rFonts w:hint="eastAsia" w:ascii="宋体" w:hAnsi="宋体" w:cs="宋体"/>
                <w:b w:val="0"/>
                <w:bCs w:val="0"/>
                <w:color w:val="000000" w:themeColor="text1"/>
                <w:highlight w:val="none"/>
                <w14:textFill>
                  <w14:solidFill>
                    <w14:schemeClr w14:val="tx1"/>
                  </w14:solidFill>
                </w14:textFill>
              </w:rPr>
              <w:t>，</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得</w:t>
            </w:r>
            <w:r>
              <w:rPr>
                <w:rFonts w:hint="eastAsia" w:ascii="宋体" w:hAnsi="宋体" w:cs="宋体"/>
                <w:color w:val="000000" w:themeColor="text1"/>
                <w:kern w:val="2"/>
                <w:sz w:val="21"/>
                <w:szCs w:val="24"/>
                <w:highlight w:val="none"/>
                <w:lang w:val="en-US" w:eastAsia="zh-CN" w:bidi="ar-SA"/>
                <w14:textFill>
                  <w14:solidFill>
                    <w14:schemeClr w14:val="tx1"/>
                  </w14:solidFill>
                </w14:textFill>
              </w:rPr>
              <w:t>6</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 xml:space="preserve">分； </w:t>
            </w:r>
          </w:p>
          <w:p w14:paraId="00A2E8F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3.方案</w:t>
            </w:r>
            <w:r>
              <w:rPr>
                <w:rFonts w:hint="eastAsia" w:ascii="宋体" w:hAnsi="宋体" w:cs="宋体"/>
                <w:color w:val="000000" w:themeColor="text1"/>
                <w:kern w:val="2"/>
                <w:sz w:val="21"/>
                <w:szCs w:val="24"/>
                <w:highlight w:val="none"/>
                <w:lang w:val="en-US" w:eastAsia="zh-CN" w:bidi="ar-SA"/>
                <w14:textFill>
                  <w14:solidFill>
                    <w14:schemeClr w14:val="tx1"/>
                  </w14:solidFill>
                </w14:textFill>
              </w:rPr>
              <w:t>不够</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完整，有备品备件说明和维护保养计划及措施</w:t>
            </w:r>
            <w:r>
              <w:rPr>
                <w:rFonts w:hint="eastAsia" w:ascii="宋体" w:hAnsi="宋体" w:cs="宋体"/>
                <w:color w:val="000000" w:themeColor="text1"/>
                <w:kern w:val="2"/>
                <w:sz w:val="21"/>
                <w:szCs w:val="24"/>
                <w:highlight w:val="none"/>
                <w:lang w:val="en-US" w:eastAsia="zh-CN" w:bidi="ar-SA"/>
                <w14:textFill>
                  <w14:solidFill>
                    <w14:schemeClr w14:val="tx1"/>
                  </w14:solidFill>
                </w14:textFill>
              </w:rPr>
              <w:t>但不足</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w:t>
            </w:r>
            <w:r>
              <w:rPr>
                <w:rFonts w:hint="eastAsia" w:ascii="宋体" w:hAnsi="宋体" w:cs="宋体"/>
                <w:color w:val="000000" w:themeColor="text1"/>
                <w:kern w:val="2"/>
                <w:sz w:val="21"/>
                <w:szCs w:val="24"/>
                <w:highlight w:val="none"/>
                <w:lang w:val="en-US" w:eastAsia="zh-CN" w:bidi="ar-SA"/>
                <w14:textFill>
                  <w14:solidFill>
                    <w14:schemeClr w14:val="tx1"/>
                  </w14:solidFill>
                </w14:textFill>
              </w:rPr>
              <w:t>未能</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满足基本售后服务要求，</w:t>
            </w:r>
            <w:r>
              <w:rPr>
                <w:rFonts w:hint="eastAsia" w:ascii="宋体" w:hAnsi="宋体" w:cs="宋体"/>
                <w:b w:val="0"/>
                <w:bCs w:val="0"/>
                <w:color w:val="000000" w:themeColor="text1"/>
                <w:highlight w:val="none"/>
                <w:lang w:val="en-US" w:eastAsia="zh-CN"/>
                <w14:textFill>
                  <w14:solidFill>
                    <w14:schemeClr w14:val="tx1"/>
                  </w14:solidFill>
                </w14:textFill>
              </w:rPr>
              <w:t>部分</w:t>
            </w:r>
            <w:r>
              <w:rPr>
                <w:rFonts w:hint="eastAsia" w:ascii="宋体" w:hAnsi="宋体" w:cs="宋体"/>
                <w:b w:val="0"/>
                <w:bCs w:val="0"/>
                <w:color w:val="000000" w:themeColor="text1"/>
                <w:highlight w:val="none"/>
                <w14:textFill>
                  <w14:solidFill>
                    <w14:schemeClr w14:val="tx1"/>
                  </w14:solidFill>
                </w14:textFill>
              </w:rPr>
              <w:t>满足</w:t>
            </w:r>
            <w:r>
              <w:rPr>
                <w:rFonts w:hint="eastAsia" w:ascii="宋体" w:hAnsi="宋体" w:cs="宋体"/>
                <w:b w:val="0"/>
                <w:bCs w:val="0"/>
                <w:color w:val="000000" w:themeColor="text1"/>
                <w:highlight w:val="none"/>
                <w:lang w:val="en-US" w:eastAsia="zh-CN"/>
                <w14:textFill>
                  <w14:solidFill>
                    <w14:schemeClr w14:val="tx1"/>
                  </w14:solidFill>
                </w14:textFill>
              </w:rPr>
              <w:t>采购需求的</w:t>
            </w:r>
            <w:r>
              <w:rPr>
                <w:rFonts w:hint="eastAsia" w:ascii="宋体" w:hAnsi="宋体" w:cs="宋体"/>
                <w:b w:val="0"/>
                <w:bCs w:val="0"/>
                <w:color w:val="000000" w:themeColor="text1"/>
                <w:highlight w:val="none"/>
                <w14:textFill>
                  <w14:solidFill>
                    <w14:schemeClr w14:val="tx1"/>
                  </w14:solidFill>
                </w14:textFill>
              </w:rPr>
              <w:t>，</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得</w:t>
            </w:r>
            <w:r>
              <w:rPr>
                <w:rFonts w:hint="eastAsia" w:ascii="宋体" w:hAnsi="宋体" w:cs="宋体"/>
                <w:color w:val="000000" w:themeColor="text1"/>
                <w:kern w:val="2"/>
                <w:sz w:val="21"/>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 xml:space="preserve">分； </w:t>
            </w:r>
          </w:p>
          <w:p w14:paraId="57C959E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kern w:val="2"/>
                <w:sz w:val="21"/>
                <w:szCs w:val="24"/>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方案不完整，缺少备品备件说明或维护保养计划及措施或售后服务不够便捷，</w:t>
            </w:r>
            <w:r>
              <w:rPr>
                <w:rFonts w:hint="eastAsia" w:ascii="宋体" w:hAnsi="宋体" w:cs="宋体"/>
                <w:b w:val="0"/>
                <w:bCs w:val="0"/>
                <w:color w:val="000000" w:themeColor="text1"/>
                <w:highlight w:val="none"/>
                <w:lang w:val="en-US" w:eastAsia="zh-CN"/>
                <w14:textFill>
                  <w14:solidFill>
                    <w14:schemeClr w14:val="tx1"/>
                  </w14:solidFill>
                </w14:textFill>
              </w:rPr>
              <w:t>不能</w:t>
            </w:r>
            <w:r>
              <w:rPr>
                <w:rFonts w:hint="eastAsia" w:ascii="宋体" w:hAnsi="宋体" w:cs="宋体"/>
                <w:b w:val="0"/>
                <w:bCs w:val="0"/>
                <w:color w:val="000000" w:themeColor="text1"/>
                <w:highlight w:val="none"/>
                <w14:textFill>
                  <w14:solidFill>
                    <w14:schemeClr w14:val="tx1"/>
                  </w14:solidFill>
                </w14:textFill>
              </w:rPr>
              <w:t>满足</w:t>
            </w:r>
            <w:r>
              <w:rPr>
                <w:rFonts w:hint="eastAsia" w:ascii="宋体" w:hAnsi="宋体" w:cs="宋体"/>
                <w:b w:val="0"/>
                <w:bCs w:val="0"/>
                <w:color w:val="000000" w:themeColor="text1"/>
                <w:highlight w:val="none"/>
                <w:lang w:val="en-US" w:eastAsia="zh-CN"/>
                <w14:textFill>
                  <w14:solidFill>
                    <w14:schemeClr w14:val="tx1"/>
                  </w14:solidFill>
                </w14:textFill>
              </w:rPr>
              <w:t>采购需求的</w:t>
            </w:r>
            <w:r>
              <w:rPr>
                <w:rFonts w:hint="eastAsia" w:ascii="宋体" w:hAnsi="宋体" w:cs="宋体"/>
                <w:b w:val="0"/>
                <w:bCs w:val="0"/>
                <w:color w:val="000000" w:themeColor="text1"/>
                <w:highlight w:val="none"/>
                <w14:textFill>
                  <w14:solidFill>
                    <w14:schemeClr w14:val="tx1"/>
                  </w14:solidFill>
                </w14:textFill>
              </w:rPr>
              <w:t>，</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 xml:space="preserve">得1分； </w:t>
            </w:r>
          </w:p>
          <w:p w14:paraId="231753E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kern w:val="2"/>
                <w:sz w:val="21"/>
                <w:szCs w:val="21"/>
                <w:highlight w:val="none"/>
                <w:lang w:val="en-US" w:eastAsia="zh-CN" w:bidi="ar-SA"/>
                <w14:textFill>
                  <w14:solidFill>
                    <w14:schemeClr w14:val="tx1"/>
                  </w14:solidFill>
                </w14:textFill>
              </w:rPr>
              <w:t>5</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w:t>
            </w:r>
            <w:r>
              <w:rPr>
                <w:rFonts w:hint="eastAsia" w:ascii="宋体" w:hAnsi="宋体" w:cs="宋体"/>
                <w:b w:val="0"/>
                <w:bCs w:val="0"/>
                <w:color w:val="000000" w:themeColor="text1"/>
                <w:highlight w:val="none"/>
                <w14:textFill>
                  <w14:solidFill>
                    <w14:schemeClr w14:val="tx1"/>
                  </w14:solidFill>
                </w14:textFill>
              </w:rPr>
              <w:t>不提供不得分。</w:t>
            </w:r>
          </w:p>
        </w:tc>
      </w:tr>
      <w:tr w14:paraId="19FD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9" w:hRule="atLeast"/>
          <w:jc w:val="center"/>
        </w:trPr>
        <w:tc>
          <w:tcPr>
            <w:tcW w:w="2381" w:type="dxa"/>
            <w:gridSpan w:val="2"/>
            <w:noWrap w:val="0"/>
            <w:vAlign w:val="center"/>
          </w:tcPr>
          <w:p w14:paraId="1D94BB11">
            <w:pPr>
              <w:keepNext w:val="0"/>
              <w:keepLines w:val="0"/>
              <w:pageBreakBefore w:val="0"/>
              <w:widowControl w:val="0"/>
              <w:kinsoku/>
              <w:wordWrap/>
              <w:overflowPunct/>
              <w:topLinePunct w:val="0"/>
              <w:bidi w:val="0"/>
              <w:snapToGrid/>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合计</w:t>
            </w:r>
          </w:p>
        </w:tc>
        <w:tc>
          <w:tcPr>
            <w:tcW w:w="975" w:type="dxa"/>
            <w:noWrap w:val="0"/>
            <w:tcMar>
              <w:top w:w="0" w:type="dxa"/>
              <w:left w:w="108" w:type="dxa"/>
              <w:bottom w:w="0" w:type="dxa"/>
              <w:right w:w="108" w:type="dxa"/>
            </w:tcMar>
            <w:vAlign w:val="center"/>
          </w:tcPr>
          <w:p w14:paraId="53691B66">
            <w:pPr>
              <w:keepNext w:val="0"/>
              <w:keepLines w:val="0"/>
              <w:pageBreakBefore w:val="0"/>
              <w:widowControl w:val="0"/>
              <w:kinsoku/>
              <w:wordWrap/>
              <w:overflowPunct/>
              <w:topLinePunct w:val="0"/>
              <w:bidi w:val="0"/>
              <w:snapToGrid/>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20</w:t>
            </w:r>
            <w:r>
              <w:rPr>
                <w:rFonts w:hint="eastAsia" w:ascii="宋体" w:hAnsi="宋体" w:eastAsia="宋体" w:cs="宋体"/>
                <w:color w:val="000000" w:themeColor="text1"/>
                <w:highlight w:val="none"/>
                <w14:textFill>
                  <w14:solidFill>
                    <w14:schemeClr w14:val="tx1"/>
                  </w14:solidFill>
                </w14:textFill>
              </w:rPr>
              <w:t>分</w:t>
            </w:r>
          </w:p>
        </w:tc>
        <w:tc>
          <w:tcPr>
            <w:tcW w:w="6306" w:type="dxa"/>
            <w:noWrap w:val="0"/>
            <w:tcMar>
              <w:top w:w="0" w:type="dxa"/>
              <w:left w:w="108" w:type="dxa"/>
              <w:bottom w:w="0" w:type="dxa"/>
              <w:right w:w="108" w:type="dxa"/>
            </w:tcMar>
            <w:vAlign w:val="center"/>
          </w:tcPr>
          <w:p w14:paraId="339F8233">
            <w:pPr>
              <w:keepNext w:val="0"/>
              <w:keepLines w:val="0"/>
              <w:pageBreakBefore w:val="0"/>
              <w:widowControl w:val="0"/>
              <w:kinsoku/>
              <w:wordWrap/>
              <w:overflowPunct/>
              <w:topLinePunct w:val="0"/>
              <w:bidi w:val="0"/>
              <w:snapToGrid/>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p>
        </w:tc>
      </w:tr>
    </w:tbl>
    <w:p w14:paraId="36EF17D0">
      <w:pPr>
        <w:spacing w:line="360" w:lineRule="auto"/>
        <w:rPr>
          <w:rFonts w:ascii="宋体" w:hAnsi="宋体"/>
          <w:b/>
          <w:color w:val="000000" w:themeColor="text1"/>
          <w:highlight w:val="none"/>
          <w14:textFill>
            <w14:solidFill>
              <w14:schemeClr w14:val="tx1"/>
            </w14:solidFill>
          </w14:textFill>
        </w:rPr>
      </w:pPr>
    </w:p>
    <w:p w14:paraId="1E1F18C4">
      <w:pPr>
        <w:spacing w:line="360" w:lineRule="auto"/>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价 格 评 分 表</w:t>
      </w:r>
    </w:p>
    <w:p w14:paraId="56804549">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价格核准：磋商小组详细分析、核准价格表，检查其是否存在计算上或累加上的算术错误，修正错误的原则。</w:t>
      </w:r>
    </w:p>
    <w:p w14:paraId="7EBF57BD">
      <w:pPr>
        <w:spacing w:line="36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综合评分法中的价格分统一采用低价优先法计算，即满足</w:t>
      </w:r>
      <w:r>
        <w:rPr>
          <w:rFonts w:hint="eastAsia" w:ascii="宋体" w:hAnsi="宋体"/>
          <w:color w:val="000000" w:themeColor="text1"/>
          <w:highlight w:val="none"/>
          <w14:textFill>
            <w14:solidFill>
              <w14:schemeClr w14:val="tx1"/>
            </w14:solidFill>
          </w14:textFill>
        </w:rPr>
        <w:t>磋商</w:t>
      </w:r>
      <w:r>
        <w:rPr>
          <w:rFonts w:ascii="宋体" w:hAnsi="宋体"/>
          <w:color w:val="000000" w:themeColor="text1"/>
          <w:highlight w:val="none"/>
          <w14:textFill>
            <w14:solidFill>
              <w14:schemeClr w14:val="tx1"/>
            </w14:solidFill>
          </w14:textFill>
        </w:rPr>
        <w:t>文件要求且</w:t>
      </w:r>
      <w:r>
        <w:rPr>
          <w:rFonts w:hint="eastAsia" w:ascii="宋体" w:hAnsi="宋体"/>
          <w:color w:val="000000" w:themeColor="text1"/>
          <w:highlight w:val="none"/>
          <w14:textFill>
            <w14:solidFill>
              <w14:schemeClr w14:val="tx1"/>
            </w14:solidFill>
          </w14:textFill>
        </w:rPr>
        <w:t>最后报价最</w:t>
      </w:r>
      <w:r>
        <w:rPr>
          <w:rFonts w:ascii="宋体" w:hAnsi="宋体"/>
          <w:color w:val="000000" w:themeColor="text1"/>
          <w:highlight w:val="none"/>
          <w14:textFill>
            <w14:solidFill>
              <w14:schemeClr w14:val="tx1"/>
            </w14:solidFill>
          </w14:textFill>
        </w:rPr>
        <w:t>低的</w:t>
      </w:r>
      <w:r>
        <w:rPr>
          <w:rFonts w:hint="eastAsia" w:ascii="宋体" w:hAnsi="宋体"/>
          <w:color w:val="000000" w:themeColor="text1"/>
          <w:highlight w:val="none"/>
          <w14:textFill>
            <w14:solidFill>
              <w14:schemeClr w14:val="tx1"/>
            </w14:solidFill>
          </w14:textFill>
        </w:rPr>
        <w:t>供应商的价格</w:t>
      </w:r>
      <w:r>
        <w:rPr>
          <w:rFonts w:ascii="宋体" w:hAnsi="宋体"/>
          <w:color w:val="000000" w:themeColor="text1"/>
          <w:highlight w:val="none"/>
          <w14:textFill>
            <w14:solidFill>
              <w14:schemeClr w14:val="tx1"/>
            </w14:solidFill>
          </w14:textFill>
        </w:rPr>
        <w:t>为</w:t>
      </w:r>
      <w:r>
        <w:rPr>
          <w:rFonts w:hint="eastAsia" w:ascii="宋体" w:hAnsi="宋体"/>
          <w:color w:val="000000" w:themeColor="text1"/>
          <w:highlight w:val="none"/>
          <w14:textFill>
            <w14:solidFill>
              <w14:schemeClr w14:val="tx1"/>
            </w14:solidFill>
          </w14:textFill>
        </w:rPr>
        <w:t>磋商</w:t>
      </w:r>
      <w:r>
        <w:rPr>
          <w:rFonts w:ascii="宋体" w:hAnsi="宋体"/>
          <w:color w:val="000000" w:themeColor="text1"/>
          <w:highlight w:val="none"/>
          <w14:textFill>
            <w14:solidFill>
              <w14:schemeClr w14:val="tx1"/>
            </w14:solidFill>
          </w14:textFill>
        </w:rPr>
        <w:t>基准价，其价格分为满分。其他</w:t>
      </w:r>
      <w:r>
        <w:rPr>
          <w:rFonts w:hint="eastAsia" w:ascii="宋体" w:hAnsi="宋体"/>
          <w:color w:val="000000" w:themeColor="text1"/>
          <w:highlight w:val="none"/>
          <w14:textFill>
            <w14:solidFill>
              <w14:schemeClr w14:val="tx1"/>
            </w14:solidFill>
          </w14:textFill>
        </w:rPr>
        <w:t>供应商</w:t>
      </w:r>
      <w:r>
        <w:rPr>
          <w:rFonts w:ascii="宋体" w:hAnsi="宋体"/>
          <w:color w:val="000000" w:themeColor="text1"/>
          <w:highlight w:val="none"/>
          <w14:textFill>
            <w14:solidFill>
              <w14:schemeClr w14:val="tx1"/>
            </w14:solidFill>
          </w14:textFill>
        </w:rPr>
        <w:t>的价格分统一按照下列公式计算：</w:t>
      </w:r>
    </w:p>
    <w:p w14:paraId="15A294B8">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磋商报价得分=(磋商基准价/最后磋商报价)×价格权值×100</w:t>
      </w:r>
    </w:p>
    <w:p w14:paraId="1887A79E">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备注：磋商报价得分四舍五入后，小数点后保留两位有效数；</w:t>
      </w:r>
    </w:p>
    <w:p w14:paraId="10060A39">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小型和微型企业产品价格扣除（所投产品全部生产厂家为小微型企业才享受价格扣除）</w:t>
      </w:r>
    </w:p>
    <w:p w14:paraId="2C09E506">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3.1根据《关于印发《政府采购促进中小企业发展管理方法》的通知》（财库[2020]46号）的规定，对小型和微型企业产品的价格给予10%的扣除，用扣除后的价格参与评审。</w:t>
      </w:r>
    </w:p>
    <w:p w14:paraId="13B19B65">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3.2 《</w:t>
      </w:r>
      <w:r>
        <w:rPr>
          <w:rFonts w:hint="eastAsia" w:ascii="宋体" w:hAnsi="宋体"/>
          <w:color w:val="000000" w:themeColor="text1"/>
          <w:highlight w:val="none"/>
          <w:lang w:eastAsia="zh-CN"/>
          <w14:textFill>
            <w14:solidFill>
              <w14:schemeClr w14:val="tx1"/>
            </w14:solidFill>
          </w14:textFill>
        </w:rPr>
        <w:t>政府采购促进中小企业发展管理方法</w:t>
      </w:r>
      <w:r>
        <w:rPr>
          <w:rFonts w:hint="eastAsia" w:ascii="宋体" w:hAnsi="宋体"/>
          <w:color w:val="000000" w:themeColor="text1"/>
          <w:highlight w:val="none"/>
          <w14:textFill>
            <w14:solidFill>
              <w14:schemeClr w14:val="tx1"/>
            </w14:solidFill>
          </w14:textFill>
        </w:rPr>
        <w:t>》所称中小企业（含中型、小型、微型企业，下同）应当同时符合以下条件：</w:t>
      </w:r>
    </w:p>
    <w:p w14:paraId="33675FD9">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3.2.1符合中小企业划分标准； </w:t>
      </w:r>
    </w:p>
    <w:p w14:paraId="67A23067">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3.2.2提供本企业制造的货物、承担的工程或者服务，或者提供其他中小企业制造的货物。本项所称货物不包括使用大型企业注册商标的货物。</w:t>
      </w:r>
    </w:p>
    <w:p w14:paraId="3EF6CC96">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中小企业划分标准以《工业和信息化部、国家统计局、国家发展和改革委员会、财政部关于印发中小企业划型标准规定的通知》（工信部联企业[2011]300号）规定的划分标准为准。</w:t>
      </w:r>
    </w:p>
    <w:p w14:paraId="0D9098CF">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小型、微型企业提供中型企业制造的货物的，视同为中型企业。</w:t>
      </w:r>
    </w:p>
    <w:p w14:paraId="11ACE97E">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3.3 参加政府采购活动的中小企业应当提供《中小企业声明函》（格式见第七章响应文件格式），如供应商为非制造商，其代理产品的制造商也应同时提交《中小企业声明函》，否则评审时不能享受相应的价格扣除。</w:t>
      </w:r>
    </w:p>
    <w:p w14:paraId="4598EB1A">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3.4 监狱企业视同小型、微型企业，享受评审中价格扣除。</w:t>
      </w:r>
    </w:p>
    <w:p w14:paraId="5A24CCC4">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3.4.1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3A4F9F7">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3.4.2监狱企业参加政府采购活动时，应当提供由省级以上监狱管理局、戒毒管理局（含新疆生产建设兵团）出具的属于监狱企业的证明文件，否则不予认可。</w:t>
      </w:r>
    </w:p>
    <w:p w14:paraId="7A3B3D73">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3.5 供应商同时为小型、微型企业和监狱企业的，评审中只享受一次价格扣除。不重复进行价格扣除。</w:t>
      </w:r>
    </w:p>
    <w:bookmarkEnd w:id="35"/>
    <w:p w14:paraId="240A5265">
      <w:pPr>
        <w:spacing w:line="360" w:lineRule="auto"/>
        <w:jc w:val="center"/>
        <w:rPr>
          <w:rFonts w:ascii="宋体" w:hAnsi="宋体"/>
          <w:b/>
          <w:color w:val="000000" w:themeColor="text1"/>
          <w:highlight w:val="none"/>
          <w14:textFill>
            <w14:solidFill>
              <w14:schemeClr w14:val="tx1"/>
            </w14:solidFill>
          </w14:textFill>
        </w:rPr>
      </w:pPr>
      <w:bookmarkStart w:id="153" w:name="_Toc430771059"/>
      <w:bookmarkStart w:id="154" w:name="_Toc432682726"/>
      <w:bookmarkStart w:id="155" w:name="_Toc468157562"/>
      <w:bookmarkStart w:id="156" w:name="_Toc479991608"/>
      <w:bookmarkStart w:id="157" w:name="_Toc480010734"/>
      <w:bookmarkStart w:id="158" w:name="_Toc491658677"/>
      <w:bookmarkStart w:id="159" w:name="_Toc467987849"/>
      <w:bookmarkStart w:id="160" w:name="_Toc480020283"/>
      <w:bookmarkStart w:id="161" w:name="_Toc500861024"/>
      <w:bookmarkStart w:id="162" w:name="_Toc480021079"/>
      <w:bookmarkStart w:id="163" w:name="_Toc467236766"/>
      <w:bookmarkStart w:id="164" w:name="_Toc468606055"/>
      <w:bookmarkStart w:id="165" w:name="_Toc500861027"/>
      <w:bookmarkStart w:id="166" w:name="_Toc6727972"/>
      <w:bookmarkStart w:id="167" w:name="_Toc26066260"/>
      <w:bookmarkStart w:id="168" w:name="_Toc6397151"/>
      <w:bookmarkStart w:id="169" w:name="_Toc491658680"/>
    </w:p>
    <w:p w14:paraId="4A99D41A">
      <w:pPr>
        <w:spacing w:line="360" w:lineRule="auto"/>
        <w:jc w:val="center"/>
        <w:rPr>
          <w:rFonts w:ascii="宋体" w:hAnsi="宋体"/>
          <w:b/>
          <w:color w:val="000000" w:themeColor="text1"/>
          <w:highlight w:val="none"/>
          <w14:textFill>
            <w14:solidFill>
              <w14:schemeClr w14:val="tx1"/>
            </w14:solidFill>
          </w14:textFill>
        </w:rPr>
      </w:pPr>
    </w:p>
    <w:bookmarkEnd w:id="153"/>
    <w:bookmarkEnd w:id="154"/>
    <w:p w14:paraId="0F4C88D9">
      <w:pPr>
        <w:pStyle w:val="3"/>
        <w:numPr>
          <w:ilvl w:val="0"/>
          <w:numId w:val="0"/>
        </w:numPr>
        <w:rPr>
          <w:color w:val="000000" w:themeColor="text1"/>
          <w:sz w:val="24"/>
          <w:highlight w:val="none"/>
          <w14:textFill>
            <w14:solidFill>
              <w14:schemeClr w14:val="tx1"/>
            </w14:solidFill>
          </w14:textFill>
        </w:rPr>
      </w:pPr>
      <w:bookmarkStart w:id="170" w:name="_Toc500843104"/>
      <w:bookmarkStart w:id="171" w:name="_Toc28136"/>
      <w:bookmarkStart w:id="172" w:name="_Toc430185803"/>
      <w:bookmarkStart w:id="173" w:name="_Toc430771060"/>
      <w:r>
        <w:rPr>
          <w:rFonts w:hint="eastAsia"/>
          <w:color w:val="000000" w:themeColor="text1"/>
          <w:sz w:val="24"/>
          <w:highlight w:val="none"/>
          <w14:textFill>
            <w14:solidFill>
              <w14:schemeClr w14:val="tx1"/>
            </w14:solidFill>
          </w14:textFill>
        </w:rPr>
        <w:t>政府采购政策</w:t>
      </w:r>
      <w:bookmarkEnd w:id="170"/>
      <w:bookmarkEnd w:id="171"/>
    </w:p>
    <w:p w14:paraId="5B54E360">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bookmarkEnd w:id="172"/>
      <w:bookmarkEnd w:id="173"/>
      <w:r>
        <w:rPr>
          <w:rFonts w:hint="eastAsia"/>
          <w:color w:val="000000" w:themeColor="text1"/>
          <w:highlight w:val="none"/>
          <w14:textFill>
            <w14:solidFill>
              <w14:schemeClr w14:val="tx1"/>
            </w14:solidFill>
          </w14:textFill>
        </w:rPr>
        <w:t>若没有明示采购进口产品的，则视为采购产品为非进口产品（进口产品指中国海关验放进入中国境内且产自关境外的产品）。</w:t>
      </w:r>
    </w:p>
    <w:p w14:paraId="1727B88A">
      <w:pPr>
        <w:spacing w:line="360" w:lineRule="auto"/>
        <w:rPr>
          <w:rFonts w:ascii="宋体" w:hAnsi="宋体"/>
          <w:color w:val="000000" w:themeColor="text1"/>
          <w:highlight w:val="none"/>
          <w14:textFill>
            <w14:solidFill>
              <w14:schemeClr w14:val="tx1"/>
            </w14:solidFill>
          </w14:textFill>
        </w:rPr>
      </w:pPr>
      <w:bookmarkStart w:id="174" w:name="_Toc430771061"/>
      <w:bookmarkStart w:id="175" w:name="_Toc430185804"/>
      <w:r>
        <w:rPr>
          <w:rFonts w:hint="eastAsia" w:ascii="宋体" w:hAnsi="宋体"/>
          <w:color w:val="000000" w:themeColor="text1"/>
          <w:highlight w:val="none"/>
          <w14:textFill>
            <w14:solidFill>
              <w14:schemeClr w14:val="tx1"/>
            </w14:solidFill>
          </w14:textFill>
        </w:rPr>
        <w:t>2．若采购产品属政府强制采购节能产品的，供应商所投产品应已列入最新一期的《节能产品政府采购清单》（该清单供应商可查询中国政府采购网</w:t>
      </w:r>
      <w:r>
        <w:rPr>
          <w:rFonts w:ascii="宋体" w:hAnsi="宋体"/>
          <w:color w:val="000000" w:themeColor="text1"/>
          <w:highlight w:val="none"/>
          <w14:textFill>
            <w14:solidFill>
              <w14:schemeClr w14:val="tx1"/>
            </w14:solidFill>
          </w14:textFill>
        </w:rPr>
        <w:t>http://www.ccgp.gov.cn</w:t>
      </w: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请供应商提供有效期内的中国节能产品认证证书复印件及最新一期“节能产品政府采购清单”中投标产品所在清单页并均加盖供应商公章。但在最新一期节能清单中无对应细化分类且节能清单中的产品确实无法满足工作需要时，可在节能清单之外采购。如本磋商文件公告后国家有关部门再发布新一期的节能清单，则两期清单中的产品都接受。</w:t>
      </w:r>
      <w:bookmarkEnd w:id="174"/>
      <w:bookmarkEnd w:id="175"/>
    </w:p>
    <w:p w14:paraId="26F0F14E">
      <w:pPr>
        <w:spacing w:line="360" w:lineRule="auto"/>
        <w:rPr>
          <w:rFonts w:ascii="宋体" w:hAnsi="宋体"/>
          <w:color w:val="000000" w:themeColor="text1"/>
          <w:highlight w:val="none"/>
          <w14:textFill>
            <w14:solidFill>
              <w14:schemeClr w14:val="tx1"/>
            </w14:solidFill>
          </w14:textFill>
        </w:rPr>
      </w:pPr>
      <w:bookmarkStart w:id="176" w:name="_Toc430185805"/>
      <w:bookmarkStart w:id="177" w:name="_Toc430771062"/>
      <w:r>
        <w:rPr>
          <w:rFonts w:hint="eastAsia" w:ascii="宋体" w:hAnsi="宋体"/>
          <w:color w:val="000000" w:themeColor="text1"/>
          <w:highlight w:val="none"/>
          <w14:textFill>
            <w14:solidFill>
              <w14:schemeClr w14:val="tx1"/>
            </w14:solidFill>
          </w14:textFill>
        </w:rPr>
        <w:t>3. 根据《财政部、国家环保总局联合印发</w:t>
      </w:r>
      <w:r>
        <w:rPr>
          <w:rFonts w:ascii="宋体" w:hAnsi="宋体"/>
          <w:color w:val="000000" w:themeColor="text1"/>
          <w:highlight w:val="none"/>
          <w14:textFill>
            <w14:solidFill>
              <w14:schemeClr w14:val="tx1"/>
            </w14:solidFill>
          </w14:textFill>
        </w:rPr>
        <w:t>&lt;</w:t>
      </w:r>
      <w:r>
        <w:rPr>
          <w:rFonts w:hint="eastAsia" w:ascii="宋体" w:hAnsi="宋体"/>
          <w:color w:val="000000" w:themeColor="text1"/>
          <w:highlight w:val="none"/>
          <w14:textFill>
            <w14:solidFill>
              <w14:schemeClr w14:val="tx1"/>
            </w14:solidFill>
          </w14:textFill>
        </w:rPr>
        <w:t>关于环境标志产品政府采购实施意见</w:t>
      </w:r>
      <w:r>
        <w:rPr>
          <w:rFonts w:ascii="宋体" w:hAnsi="宋体"/>
          <w:color w:val="000000" w:themeColor="text1"/>
          <w:highlight w:val="none"/>
          <w14:textFill>
            <w14:solidFill>
              <w14:schemeClr w14:val="tx1"/>
            </w14:solidFill>
          </w14:textFill>
        </w:rPr>
        <w:t>&gt;</w:t>
      </w:r>
      <w:r>
        <w:rPr>
          <w:rFonts w:hint="eastAsia" w:ascii="宋体" w:hAnsi="宋体"/>
          <w:color w:val="000000" w:themeColor="text1"/>
          <w:highlight w:val="none"/>
          <w14:textFill>
            <w14:solidFill>
              <w14:schemeClr w14:val="tx1"/>
            </w14:solidFill>
          </w14:textFill>
        </w:rPr>
        <w:t>》（财库</w:t>
      </w:r>
      <w:r>
        <w:rPr>
          <w:rFonts w:ascii="宋体" w:hAnsi="宋体"/>
          <w:color w:val="000000" w:themeColor="text1"/>
          <w:highlight w:val="none"/>
          <w14:textFill>
            <w14:solidFill>
              <w14:schemeClr w14:val="tx1"/>
            </w14:solidFill>
          </w14:textFill>
        </w:rPr>
        <w:t>[2006]90</w:t>
      </w:r>
      <w:r>
        <w:rPr>
          <w:rFonts w:hint="eastAsia" w:ascii="宋体" w:hAnsi="宋体"/>
          <w:color w:val="000000" w:themeColor="text1"/>
          <w:highlight w:val="none"/>
          <w14:textFill>
            <w14:solidFill>
              <w14:schemeClr w14:val="tx1"/>
            </w14:solidFill>
          </w14:textFill>
        </w:rPr>
        <w:t>号）的规定，若投标产品属于“环境标志产品政府采购清单”中品目的产品，提供有效期内的中国环境标志产品认证证书复印件及最新一期“环境标志产品政府采购清单”中投标产品所在清单页并均加盖供应商公章，清单在中国政府采购网（</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"http://www.ccgp.gov.cn" </w:instrText>
      </w:r>
      <w:r>
        <w:rPr>
          <w:color w:val="000000" w:themeColor="text1"/>
          <w:highlight w:val="none"/>
          <w14:textFill>
            <w14:solidFill>
              <w14:schemeClr w14:val="tx1"/>
            </w14:solidFill>
          </w14:textFill>
        </w:rPr>
        <w:fldChar w:fldCharType="separate"/>
      </w:r>
      <w:r>
        <w:rPr>
          <w:rStyle w:val="59"/>
          <w:rFonts w:ascii="宋体" w:hAnsi="宋体"/>
          <w:color w:val="000000" w:themeColor="text1"/>
          <w:highlight w:val="none"/>
          <w14:textFill>
            <w14:solidFill>
              <w14:schemeClr w14:val="tx1"/>
            </w14:solidFill>
          </w14:textFill>
        </w:rPr>
        <w:t>http://www.ccgp.gov.cn</w:t>
      </w:r>
      <w:r>
        <w:rPr>
          <w:rStyle w:val="59"/>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）、国家环境保护总局网（</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"http://www.ccgp.gov.cn" </w:instrText>
      </w:r>
      <w:r>
        <w:rPr>
          <w:color w:val="000000" w:themeColor="text1"/>
          <w:highlight w:val="none"/>
          <w14:textFill>
            <w14:solidFill>
              <w14:schemeClr w14:val="tx1"/>
            </w14:solidFill>
          </w14:textFill>
        </w:rPr>
        <w:fldChar w:fldCharType="separate"/>
      </w:r>
      <w:r>
        <w:rPr>
          <w:rStyle w:val="59"/>
          <w:rFonts w:ascii="宋体" w:hAnsi="宋体"/>
          <w:color w:val="000000" w:themeColor="text1"/>
          <w:highlight w:val="none"/>
          <w14:textFill>
            <w14:solidFill>
              <w14:schemeClr w14:val="tx1"/>
            </w14:solidFill>
          </w14:textFill>
        </w:rPr>
        <w:t>http://www.sepa.gov.cn</w:t>
      </w:r>
      <w:r>
        <w:rPr>
          <w:rStyle w:val="59"/>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）、中国绿色采购网（</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"http://www.cgpn.cn" </w:instrText>
      </w:r>
      <w:r>
        <w:rPr>
          <w:color w:val="000000" w:themeColor="text1"/>
          <w:highlight w:val="none"/>
          <w14:textFill>
            <w14:solidFill>
              <w14:schemeClr w14:val="tx1"/>
            </w14:solidFill>
          </w14:textFill>
        </w:rPr>
        <w:fldChar w:fldCharType="separate"/>
      </w:r>
      <w:r>
        <w:rPr>
          <w:rStyle w:val="59"/>
          <w:rFonts w:ascii="宋体" w:hAnsi="宋体"/>
          <w:color w:val="000000" w:themeColor="text1"/>
          <w:highlight w:val="none"/>
          <w14:textFill>
            <w14:solidFill>
              <w14:schemeClr w14:val="tx1"/>
            </w14:solidFill>
          </w14:textFill>
        </w:rPr>
        <w:t>http://www.cgpn.cn</w:t>
      </w:r>
      <w:r>
        <w:rPr>
          <w:rStyle w:val="59"/>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）上发布。</w:t>
      </w:r>
      <w:bookmarkEnd w:id="176"/>
      <w:bookmarkEnd w:id="177"/>
    </w:p>
    <w:p w14:paraId="12FE0F0E">
      <w:pPr>
        <w:spacing w:line="360" w:lineRule="auto"/>
        <w:rPr>
          <w:rFonts w:ascii="宋体" w:hAnsi="宋体"/>
          <w:color w:val="000000" w:themeColor="text1"/>
          <w:highlight w:val="none"/>
          <w14:textFill>
            <w14:solidFill>
              <w14:schemeClr w14:val="tx1"/>
            </w14:solidFill>
          </w14:textFill>
        </w:rPr>
      </w:pPr>
      <w:bookmarkStart w:id="178" w:name="_Toc430185806"/>
      <w:bookmarkStart w:id="179" w:name="_Toc430771063"/>
      <w:r>
        <w:rPr>
          <w:rFonts w:hint="eastAsia" w:ascii="宋体" w:hAnsi="宋体"/>
          <w:color w:val="000000" w:themeColor="text1"/>
          <w:highlight w:val="none"/>
          <w14:textFill>
            <w14:solidFill>
              <w14:schemeClr w14:val="tx1"/>
            </w14:solidFill>
          </w14:textFill>
        </w:rPr>
        <w:t>4．</w:t>
      </w:r>
      <w:bookmarkEnd w:id="178"/>
      <w:bookmarkEnd w:id="179"/>
      <w:r>
        <w:rPr>
          <w:rFonts w:hint="eastAsia" w:ascii="宋体" w:hAnsi="宋体" w:cs="宋体"/>
          <w:color w:val="000000" w:themeColor="text1"/>
          <w:highlight w:val="none"/>
          <w14:textFill>
            <w14:solidFill>
              <w14:schemeClr w14:val="tx1"/>
            </w14:solidFill>
          </w14:textFill>
        </w:rPr>
        <w:t>根据《关于印发《政府采购促进中小企业发展管理办法》的通知》（财库[2020]46号）的规定，供应商响应时需注意：</w:t>
      </w:r>
    </w:p>
    <w:p w14:paraId="0F6AA7DD">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4.1中小企业（含中型、小型、微型企业，下同）应当同时符合以下条件：（一）符合中小企业划分标准；（二）提供本企业制造的货物、承担的工程或者服务，或者提供其他中小企业制造的货物。本项所称货物不包括使用大型企业注册商标的货物。中小企业划分标准，是指国务院有关部门根据企业从业人员、营业收入、资产总额等指标制定的中小企业划型标准。小型、微型企业提供中型企业制造的货物的，视同为中型企业，中小企业划分标准参照《关于印发中小企业划型标准规定的通知》（工信部联企业</w:t>
      </w:r>
      <w:r>
        <w:rPr>
          <w:rFonts w:ascii="宋体" w:hAnsi="宋体"/>
          <w:color w:val="000000" w:themeColor="text1"/>
          <w:highlight w:val="none"/>
          <w14:textFill>
            <w14:solidFill>
              <w14:schemeClr w14:val="tx1"/>
            </w14:solidFill>
          </w14:textFill>
        </w:rPr>
        <w:t>[2011]300</w:t>
      </w:r>
      <w:r>
        <w:rPr>
          <w:rFonts w:hint="eastAsia" w:ascii="宋体" w:hAnsi="宋体"/>
          <w:color w:val="000000" w:themeColor="text1"/>
          <w:highlight w:val="none"/>
          <w14:textFill>
            <w14:solidFill>
              <w14:schemeClr w14:val="tx1"/>
            </w14:solidFill>
          </w14:textFill>
        </w:rPr>
        <w:t>号）执行。</w:t>
      </w:r>
    </w:p>
    <w:p w14:paraId="7CA34F28">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4.2参加政府采购活动的中小企业响应时需提供《中小企业声明函》。否则不予认可。</w:t>
      </w:r>
    </w:p>
    <w:p w14:paraId="370E8259">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4.3根据财库〔</w:t>
      </w:r>
      <w:r>
        <w:rPr>
          <w:rFonts w:ascii="宋体" w:hAnsi="宋体"/>
          <w:color w:val="000000" w:themeColor="text1"/>
          <w:highlight w:val="none"/>
          <w14:textFill>
            <w14:solidFill>
              <w14:schemeClr w14:val="tx1"/>
            </w14:solidFill>
          </w14:textFill>
        </w:rPr>
        <w:t xml:space="preserve"> 2014</w:t>
      </w: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 xml:space="preserve"> 68 </w:t>
      </w:r>
      <w:r>
        <w:rPr>
          <w:rFonts w:hint="eastAsia" w:ascii="宋体" w:hAnsi="宋体"/>
          <w:color w:val="000000" w:themeColor="text1"/>
          <w:highlight w:val="none"/>
          <w14:textFill>
            <w14:solidFill>
              <w14:schemeClr w14:val="tx1"/>
            </w14:solidFill>
          </w14:textFill>
        </w:rPr>
        <w:t>号《财政部</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设区的市</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监狱、强制隔离戒毒所、戒毒康复所，以及新疆生产建设兵团监狱管理局、戒毒管理局的企业。监狱企业响应时，</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提供由省级以上监狱管理局、戒毒管理局</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含新疆生产建设兵团</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出具的属于监狱企业的证明文件，不再提供《中小微企业声明函》。</w:t>
      </w:r>
    </w:p>
    <w:p w14:paraId="406180BB">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4.4根据财库〔2017〕141号《财政部 民政部 中国残疾人联合会关于促进残疾人就业政府采购政策的通知》，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符合条件的残疾人福利性单位在参加政府采购活动时，应当提供本通知规定的《残疾人福利性单位声明函》，并对声明的真实性负责。任何单位或者个人在政府采购活动中均不得要求残疾人福利性单位提供其他证明声明函内容的材料。</w:t>
      </w:r>
    </w:p>
    <w:p w14:paraId="145DC962">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4.5对于非专门面向中小微型企业采购的项目，依照《</w:t>
      </w:r>
      <w:r>
        <w:rPr>
          <w:rFonts w:hint="eastAsia" w:ascii="宋体" w:hAnsi="宋体"/>
          <w:color w:val="000000" w:themeColor="text1"/>
          <w:highlight w:val="none"/>
          <w:lang w:eastAsia="zh-CN"/>
          <w14:textFill>
            <w14:solidFill>
              <w14:schemeClr w14:val="tx1"/>
            </w14:solidFill>
          </w14:textFill>
        </w:rPr>
        <w:t>政府采购促进中小企业发展管理方法</w:t>
      </w:r>
      <w:r>
        <w:rPr>
          <w:rFonts w:hint="eastAsia" w:ascii="宋体" w:hAnsi="宋体"/>
          <w:color w:val="000000" w:themeColor="text1"/>
          <w:highlight w:val="none"/>
          <w14:textFill>
            <w14:solidFill>
              <w14:schemeClr w14:val="tx1"/>
            </w14:solidFill>
          </w14:textFill>
        </w:rPr>
        <w:t>》的规定，凡符合要求的有效供应商，按照以下比例给予相应的价格扣除：</w:t>
      </w:r>
    </w:p>
    <w:tbl>
      <w:tblPr>
        <w:tblStyle w:val="52"/>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2925"/>
        <w:gridCol w:w="2494"/>
        <w:gridCol w:w="3037"/>
      </w:tblGrid>
      <w:tr w14:paraId="078FF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3ED7F23C">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序号</w:t>
            </w:r>
          </w:p>
        </w:tc>
        <w:tc>
          <w:tcPr>
            <w:tcW w:w="2925" w:type="dxa"/>
            <w:tcBorders>
              <w:top w:val="single" w:color="000000" w:sz="4" w:space="0"/>
              <w:left w:val="single" w:color="000000" w:sz="4" w:space="0"/>
              <w:bottom w:val="single" w:color="000000" w:sz="4" w:space="0"/>
              <w:right w:val="single" w:color="000000" w:sz="4" w:space="0"/>
            </w:tcBorders>
            <w:vAlign w:val="center"/>
          </w:tcPr>
          <w:p w14:paraId="208F9CE0">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情形</w:t>
            </w:r>
          </w:p>
        </w:tc>
        <w:tc>
          <w:tcPr>
            <w:tcW w:w="2494" w:type="dxa"/>
            <w:tcBorders>
              <w:top w:val="single" w:color="000000" w:sz="4" w:space="0"/>
              <w:left w:val="single" w:color="000000" w:sz="4" w:space="0"/>
              <w:bottom w:val="single" w:color="000000" w:sz="4" w:space="0"/>
              <w:right w:val="single" w:color="000000" w:sz="4" w:space="0"/>
            </w:tcBorders>
            <w:vAlign w:val="center"/>
          </w:tcPr>
          <w:p w14:paraId="57FC4220">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价格扣除比例（编制文件时由采购人确定）</w:t>
            </w:r>
          </w:p>
        </w:tc>
        <w:tc>
          <w:tcPr>
            <w:tcW w:w="3037" w:type="dxa"/>
            <w:tcBorders>
              <w:top w:val="single" w:color="000000" w:sz="4" w:space="0"/>
              <w:left w:val="single" w:color="000000" w:sz="4" w:space="0"/>
              <w:bottom w:val="single" w:color="000000" w:sz="4" w:space="0"/>
              <w:right w:val="single" w:color="000000" w:sz="4" w:space="0"/>
            </w:tcBorders>
            <w:vAlign w:val="center"/>
          </w:tcPr>
          <w:p w14:paraId="567AC6AE">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计算公式</w:t>
            </w:r>
          </w:p>
        </w:tc>
      </w:tr>
      <w:tr w14:paraId="2EDAE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287D0F29">
            <w:pPr>
              <w:spacing w:line="36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w:t>
            </w:r>
          </w:p>
        </w:tc>
        <w:tc>
          <w:tcPr>
            <w:tcW w:w="2925" w:type="dxa"/>
            <w:tcBorders>
              <w:top w:val="single" w:color="000000" w:sz="4" w:space="0"/>
              <w:left w:val="single" w:color="000000" w:sz="4" w:space="0"/>
              <w:bottom w:val="single" w:color="000000" w:sz="4" w:space="0"/>
              <w:right w:val="single" w:color="000000" w:sz="4" w:space="0"/>
            </w:tcBorders>
            <w:vAlign w:val="center"/>
          </w:tcPr>
          <w:p w14:paraId="6E48E8A7">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非联合体供应商（供应商须为小型、微型企业）</w:t>
            </w:r>
          </w:p>
        </w:tc>
        <w:tc>
          <w:tcPr>
            <w:tcW w:w="2494" w:type="dxa"/>
            <w:tcBorders>
              <w:top w:val="single" w:color="000000" w:sz="4" w:space="0"/>
              <w:left w:val="single" w:color="000000" w:sz="4" w:space="0"/>
              <w:bottom w:val="single" w:color="000000" w:sz="4" w:space="0"/>
              <w:right w:val="single" w:color="000000" w:sz="4" w:space="0"/>
            </w:tcBorders>
            <w:vAlign w:val="center"/>
          </w:tcPr>
          <w:p w14:paraId="43AC1F53">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对小型和微型企业产品的价格扣除10</w:t>
            </w:r>
            <w:r>
              <w:rPr>
                <w:rFonts w:ascii="宋体" w:hAnsi="宋体"/>
                <w:color w:val="000000" w:themeColor="text1"/>
                <w:highlight w:val="none"/>
                <w14:textFill>
                  <w14:solidFill>
                    <w14:schemeClr w14:val="tx1"/>
                  </w14:solidFill>
                </w14:textFill>
              </w:rPr>
              <w:t>%</w:t>
            </w:r>
          </w:p>
        </w:tc>
        <w:tc>
          <w:tcPr>
            <w:tcW w:w="3037" w:type="dxa"/>
            <w:vMerge w:val="restart"/>
            <w:tcBorders>
              <w:top w:val="single" w:color="000000" w:sz="4" w:space="0"/>
              <w:left w:val="single" w:color="000000" w:sz="4" w:space="0"/>
              <w:bottom w:val="single" w:color="000000" w:sz="4" w:space="0"/>
              <w:right w:val="single" w:color="000000" w:sz="4" w:space="0"/>
            </w:tcBorders>
            <w:vAlign w:val="center"/>
          </w:tcPr>
          <w:p w14:paraId="3CDD303C">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磋商报价</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最后磋商报价</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小型和微型企业产品的价格×10</w:t>
            </w:r>
            <w:r>
              <w:rPr>
                <w:rFonts w:ascii="宋体" w:hAnsi="宋体"/>
                <w:color w:val="000000" w:themeColor="text1"/>
                <w:highlight w:val="none"/>
                <w14:textFill>
                  <w14:solidFill>
                    <w14:schemeClr w14:val="tx1"/>
                  </w14:solidFill>
                </w14:textFill>
              </w:rPr>
              <w:t>%</w:t>
            </w:r>
          </w:p>
        </w:tc>
      </w:tr>
      <w:tr w14:paraId="30DF2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4"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6A3F6B6E">
            <w:pPr>
              <w:spacing w:line="36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w:t>
            </w:r>
          </w:p>
        </w:tc>
        <w:tc>
          <w:tcPr>
            <w:tcW w:w="2925" w:type="dxa"/>
            <w:tcBorders>
              <w:top w:val="single" w:color="000000" w:sz="4" w:space="0"/>
              <w:left w:val="single" w:color="000000" w:sz="4" w:space="0"/>
              <w:bottom w:val="single" w:color="000000" w:sz="4" w:space="0"/>
              <w:right w:val="single" w:color="000000" w:sz="4" w:space="0"/>
            </w:tcBorders>
            <w:vAlign w:val="center"/>
          </w:tcPr>
          <w:p w14:paraId="286C97CC">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联合体各方均为小型、微型企业</w:t>
            </w:r>
          </w:p>
        </w:tc>
        <w:tc>
          <w:tcPr>
            <w:tcW w:w="2494" w:type="dxa"/>
            <w:tcBorders>
              <w:top w:val="single" w:color="000000" w:sz="4" w:space="0"/>
              <w:left w:val="single" w:color="000000" w:sz="4" w:space="0"/>
              <w:bottom w:val="single" w:color="000000" w:sz="4" w:space="0"/>
              <w:right w:val="single" w:color="000000" w:sz="4" w:space="0"/>
            </w:tcBorders>
            <w:vAlign w:val="center"/>
          </w:tcPr>
          <w:p w14:paraId="79FF88DE">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对小型和微型企业产品的价格扣除10</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不再享受序号</w:t>
            </w:r>
            <w:r>
              <w:rPr>
                <w:rFonts w:ascii="宋体" w:hAnsi="宋体"/>
                <w:color w:val="000000" w:themeColor="text1"/>
                <w:highlight w:val="none"/>
                <w14:textFill>
                  <w14:solidFill>
                    <w14:schemeClr w14:val="tx1"/>
                  </w14:solidFill>
                </w14:textFill>
              </w:rPr>
              <w:t>3</w:t>
            </w:r>
            <w:r>
              <w:rPr>
                <w:rFonts w:hint="eastAsia" w:ascii="宋体" w:hAnsi="宋体"/>
                <w:color w:val="000000" w:themeColor="text1"/>
                <w:highlight w:val="none"/>
                <w14:textFill>
                  <w14:solidFill>
                    <w14:schemeClr w14:val="tx1"/>
                  </w14:solidFill>
                </w14:textFill>
              </w:rPr>
              <w:t>的价格折扣</w:t>
            </w:r>
            <w:r>
              <w:rPr>
                <w:rFonts w:ascii="宋体" w:hAnsi="宋体"/>
                <w:color w:val="000000" w:themeColor="text1"/>
                <w:highlight w:val="none"/>
                <w14:textFill>
                  <w14:solidFill>
                    <w14:schemeClr w14:val="tx1"/>
                  </w14:solidFill>
                </w14:textFill>
              </w:rPr>
              <w:t>)</w:t>
            </w:r>
          </w:p>
        </w:tc>
        <w:tc>
          <w:tcPr>
            <w:tcW w:w="3037" w:type="dxa"/>
            <w:vMerge w:val="continue"/>
            <w:tcBorders>
              <w:top w:val="single" w:color="000000" w:sz="4" w:space="0"/>
              <w:left w:val="single" w:color="000000" w:sz="4" w:space="0"/>
              <w:bottom w:val="single" w:color="000000" w:sz="4" w:space="0"/>
              <w:right w:val="single" w:color="000000" w:sz="4" w:space="0"/>
            </w:tcBorders>
            <w:vAlign w:val="center"/>
          </w:tcPr>
          <w:p w14:paraId="063A26AC">
            <w:pPr>
              <w:spacing w:line="360" w:lineRule="auto"/>
              <w:rPr>
                <w:rFonts w:ascii="宋体" w:hAnsi="宋体"/>
                <w:color w:val="000000" w:themeColor="text1"/>
                <w:highlight w:val="none"/>
                <w14:textFill>
                  <w14:solidFill>
                    <w14:schemeClr w14:val="tx1"/>
                  </w14:solidFill>
                </w14:textFill>
              </w:rPr>
            </w:pPr>
          </w:p>
        </w:tc>
      </w:tr>
      <w:tr w14:paraId="20141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6"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35D5FE63">
            <w:pPr>
              <w:spacing w:line="36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w:t>
            </w:r>
          </w:p>
        </w:tc>
        <w:tc>
          <w:tcPr>
            <w:tcW w:w="2925" w:type="dxa"/>
            <w:tcBorders>
              <w:top w:val="single" w:color="000000" w:sz="4" w:space="0"/>
              <w:left w:val="single" w:color="000000" w:sz="4" w:space="0"/>
              <w:bottom w:val="single" w:color="000000" w:sz="4" w:space="0"/>
              <w:right w:val="single" w:color="000000" w:sz="4" w:space="0"/>
            </w:tcBorders>
            <w:vAlign w:val="center"/>
          </w:tcPr>
          <w:p w14:paraId="06D615C3">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联合体一方为小型、微型企业且小型、微型企业协议合同金额占联合体协议合同总金额</w:t>
            </w:r>
            <w:r>
              <w:rPr>
                <w:rFonts w:ascii="宋体" w:hAnsi="宋体"/>
                <w:color w:val="000000" w:themeColor="text1"/>
                <w:highlight w:val="none"/>
                <w14:textFill>
                  <w14:solidFill>
                    <w14:schemeClr w14:val="tx1"/>
                  </w14:solidFill>
                </w14:textFill>
              </w:rPr>
              <w:t>30%</w:t>
            </w:r>
            <w:r>
              <w:rPr>
                <w:rFonts w:hint="eastAsia" w:ascii="宋体" w:hAnsi="宋体"/>
                <w:color w:val="000000" w:themeColor="text1"/>
                <w:highlight w:val="none"/>
                <w14:textFill>
                  <w14:solidFill>
                    <w14:schemeClr w14:val="tx1"/>
                  </w14:solidFill>
                </w14:textFill>
              </w:rPr>
              <w:t>以上的</w:t>
            </w:r>
          </w:p>
        </w:tc>
        <w:tc>
          <w:tcPr>
            <w:tcW w:w="2494" w:type="dxa"/>
            <w:tcBorders>
              <w:top w:val="single" w:color="000000" w:sz="4" w:space="0"/>
              <w:left w:val="single" w:color="000000" w:sz="4" w:space="0"/>
              <w:bottom w:val="single" w:color="000000" w:sz="4" w:space="0"/>
              <w:right w:val="single" w:color="000000" w:sz="4" w:space="0"/>
            </w:tcBorders>
            <w:vAlign w:val="center"/>
          </w:tcPr>
          <w:p w14:paraId="35C366FA">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对联合体总金额扣除4</w:t>
            </w:r>
            <w:r>
              <w:rPr>
                <w:rFonts w:ascii="宋体" w:hAnsi="宋体"/>
                <w:color w:val="000000" w:themeColor="text1"/>
                <w:highlight w:val="none"/>
                <w14:textFill>
                  <w14:solidFill>
                    <w14:schemeClr w14:val="tx1"/>
                  </w14:solidFill>
                </w14:textFill>
              </w:rPr>
              <w:t>%</w:t>
            </w:r>
          </w:p>
        </w:tc>
        <w:tc>
          <w:tcPr>
            <w:tcW w:w="3037" w:type="dxa"/>
            <w:tcBorders>
              <w:top w:val="single" w:color="000000" w:sz="4" w:space="0"/>
              <w:left w:val="single" w:color="000000" w:sz="4" w:space="0"/>
              <w:bottom w:val="single" w:color="000000" w:sz="4" w:space="0"/>
              <w:right w:val="single" w:color="000000" w:sz="4" w:space="0"/>
            </w:tcBorders>
            <w:vAlign w:val="center"/>
          </w:tcPr>
          <w:p w14:paraId="31D90AE0">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磋商报价</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最后磋商报价×（</w:t>
            </w:r>
            <w:r>
              <w:rPr>
                <w:rFonts w:ascii="宋体" w:hAnsi="宋体"/>
                <w:color w:val="000000" w:themeColor="text1"/>
                <w:highlight w:val="none"/>
                <w:u w:val="single"/>
                <w14:textFill>
                  <w14:solidFill>
                    <w14:schemeClr w14:val="tx1"/>
                  </w14:solidFill>
                </w14:textFill>
              </w:rPr>
              <w:t>1-</w:t>
            </w:r>
            <w:r>
              <w:rPr>
                <w:rFonts w:hint="eastAsia" w:ascii="宋体" w:hAnsi="宋体"/>
                <w:color w:val="000000" w:themeColor="text1"/>
                <w:highlight w:val="none"/>
                <w:u w:val="single"/>
                <w14:textFill>
                  <w14:solidFill>
                    <w14:schemeClr w14:val="tx1"/>
                  </w14:solidFill>
                </w14:textFill>
              </w:rPr>
              <w:t>4</w:t>
            </w:r>
            <w:r>
              <w:rPr>
                <w:rFonts w:ascii="宋体" w:hAnsi="宋体"/>
                <w:color w:val="000000" w:themeColor="text1"/>
                <w:highlight w:val="none"/>
                <w:u w:val="single"/>
                <w14:textFill>
                  <w14:solidFill>
                    <w14:schemeClr w14:val="tx1"/>
                  </w14:solidFill>
                </w14:textFill>
              </w:rPr>
              <w:t>%</w:t>
            </w:r>
            <w:r>
              <w:rPr>
                <w:rFonts w:hint="eastAsia" w:ascii="宋体" w:hAnsi="宋体"/>
                <w:color w:val="000000" w:themeColor="text1"/>
                <w:highlight w:val="none"/>
                <w14:textFill>
                  <w14:solidFill>
                    <w14:schemeClr w14:val="tx1"/>
                  </w14:solidFill>
                </w14:textFill>
              </w:rPr>
              <w:t>）</w:t>
            </w:r>
          </w:p>
        </w:tc>
      </w:tr>
    </w:tbl>
    <w:p w14:paraId="645DA492">
      <w:pPr>
        <w:spacing w:line="360" w:lineRule="auto"/>
        <w:rPr>
          <w:rFonts w:ascii="宋体" w:hAnsi="宋体"/>
          <w:color w:val="000000" w:themeColor="text1"/>
          <w:highlight w:val="none"/>
          <w14:textFill>
            <w14:solidFill>
              <w14:schemeClr w14:val="tx1"/>
            </w14:solidFill>
          </w14:textFill>
        </w:rPr>
      </w:pPr>
    </w:p>
    <w:p w14:paraId="27740DC2">
      <w:pPr>
        <w:widowControl/>
        <w:tabs>
          <w:tab w:val="left" w:pos="753"/>
        </w:tabs>
        <w:adjustRightInd w:val="0"/>
        <w:snapToGrid w:val="0"/>
        <w:spacing w:line="360" w:lineRule="auto"/>
        <w:ind w:left="753" w:hanging="753"/>
        <w:rPr>
          <w:rFonts w:ascii="宋体" w:hAnsi="宋体" w:cs="Arial"/>
          <w:color w:val="000000" w:themeColor="text1"/>
          <w:szCs w:val="21"/>
          <w:highlight w:val="none"/>
          <w14:textFill>
            <w14:solidFill>
              <w14:schemeClr w14:val="tx1"/>
            </w14:solidFill>
          </w14:textFill>
        </w:rPr>
        <w:sectPr>
          <w:footerReference r:id="rId10" w:type="first"/>
          <w:footerReference r:id="rId9" w:type="default"/>
          <w:pgSz w:w="11906" w:h="16838"/>
          <w:pgMar w:top="1418" w:right="1230" w:bottom="1134" w:left="1230" w:header="851" w:footer="851" w:gutter="0"/>
          <w:cols w:space="720" w:num="1"/>
          <w:titlePg/>
          <w:docGrid w:linePitch="312" w:charSpace="0"/>
        </w:sectPr>
      </w:pPr>
    </w:p>
    <w:bookmarkEnd w:id="155"/>
    <w:bookmarkEnd w:id="156"/>
    <w:bookmarkEnd w:id="157"/>
    <w:bookmarkEnd w:id="158"/>
    <w:bookmarkEnd w:id="159"/>
    <w:bookmarkEnd w:id="160"/>
    <w:bookmarkEnd w:id="161"/>
    <w:bookmarkEnd w:id="162"/>
    <w:bookmarkEnd w:id="163"/>
    <w:bookmarkEnd w:id="164"/>
    <w:p w14:paraId="775C96F5">
      <w:pPr>
        <w:pStyle w:val="2"/>
        <w:numPr>
          <w:ilvl w:val="0"/>
          <w:numId w:val="0"/>
        </w:numPr>
        <w:spacing w:before="240"/>
        <w:rPr>
          <w:rFonts w:ascii="宋体" w:hAnsi="宋体"/>
          <w:b/>
          <w:color w:val="000000" w:themeColor="text1"/>
          <w:sz w:val="21"/>
          <w:szCs w:val="21"/>
          <w:highlight w:val="none"/>
          <w14:textFill>
            <w14:solidFill>
              <w14:schemeClr w14:val="tx1"/>
            </w14:solidFill>
          </w14:textFill>
        </w:rPr>
      </w:pPr>
      <w:bookmarkStart w:id="180" w:name="_Hlt21939000"/>
      <w:bookmarkEnd w:id="180"/>
      <w:bookmarkStart w:id="181" w:name="_Toc374454610"/>
      <w:bookmarkStart w:id="182" w:name="_Toc333237797"/>
      <w:bookmarkStart w:id="183" w:name="_Toc340677079"/>
      <w:bookmarkStart w:id="184" w:name="_Toc336681944"/>
      <w:bookmarkStart w:id="185" w:name="_Toc342060383"/>
      <w:bookmarkStart w:id="186" w:name="_Toc332270355"/>
      <w:bookmarkStart w:id="187" w:name="_Toc333935355"/>
      <w:bookmarkStart w:id="188" w:name="_Toc339362309"/>
      <w:bookmarkStart w:id="189" w:name="_Toc339019898"/>
      <w:bookmarkStart w:id="190" w:name="_Toc336681589"/>
      <w:bookmarkStart w:id="191" w:name="_Toc337632367"/>
      <w:bookmarkStart w:id="192" w:name="_Toc366072538"/>
      <w:bookmarkStart w:id="193" w:name="_Toc349127635"/>
      <w:bookmarkStart w:id="194" w:name="_Toc333237686"/>
      <w:bookmarkStart w:id="195" w:name="_Toc349143598"/>
      <w:bookmarkStart w:id="196" w:name="_Toc340672878"/>
      <w:bookmarkStart w:id="197" w:name="_Toc350438758"/>
      <w:bookmarkStart w:id="198" w:name="_Toc339020024"/>
      <w:bookmarkStart w:id="199" w:name="_Toc365967081"/>
      <w:bookmarkStart w:id="200" w:name="_Toc331684047"/>
      <w:bookmarkStart w:id="201" w:name="_Toc333935696"/>
      <w:bookmarkStart w:id="202" w:name="_Toc332206717"/>
      <w:bookmarkStart w:id="203" w:name="_Toc339441096"/>
      <w:bookmarkStart w:id="204" w:name="_Toc333238642"/>
      <w:bookmarkStart w:id="205" w:name="_Toc339020104"/>
      <w:bookmarkStart w:id="206" w:name="_Toc365985187"/>
      <w:bookmarkStart w:id="207" w:name="_Toc330459994"/>
      <w:bookmarkStart w:id="208" w:name="_Toc339020242"/>
      <w:bookmarkStart w:id="209" w:name="_Toc341348347"/>
      <w:bookmarkStart w:id="210" w:name="_Toc342296769"/>
      <w:bookmarkStart w:id="211" w:name="_Toc331512907"/>
      <w:bookmarkStart w:id="212" w:name="_Toc340507451"/>
      <w:bookmarkStart w:id="213" w:name="_Toc345513910"/>
      <w:bookmarkStart w:id="214" w:name="_Toc350756459"/>
      <w:bookmarkStart w:id="215" w:name="_Toc27576"/>
      <w:r>
        <w:rPr>
          <w:rFonts w:hint="eastAsia" w:ascii="宋体" w:hAnsi="宋体" w:eastAsia="宋体"/>
          <w:b/>
          <w:color w:val="000000" w:themeColor="text1"/>
          <w:highlight w:val="none"/>
          <w14:textFill>
            <w14:solidFill>
              <w14:schemeClr w14:val="tx1"/>
            </w14:solidFill>
          </w14:textFill>
        </w:rPr>
        <w:t xml:space="preserve">第五部分  </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Start w:id="216" w:name="_Hlt97188170"/>
      <w:bookmarkEnd w:id="216"/>
      <w:r>
        <w:rPr>
          <w:rFonts w:hint="eastAsia" w:ascii="宋体" w:hAnsi="宋体"/>
          <w:b/>
          <w:color w:val="000000" w:themeColor="text1"/>
          <w:sz w:val="21"/>
          <w:szCs w:val="21"/>
          <w:highlight w:val="none"/>
          <w14:textFill>
            <w14:solidFill>
              <w14:schemeClr w14:val="tx1"/>
            </w14:solidFill>
          </w14:textFill>
        </w:rPr>
        <w:t>合同书格式（参考范本）</w:t>
      </w:r>
      <w:bookmarkEnd w:id="215"/>
    </w:p>
    <w:p w14:paraId="176E5007">
      <w:pPr>
        <w:spacing w:line="360" w:lineRule="auto"/>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甲乙双方根据</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年</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日</w:t>
      </w:r>
      <w:r>
        <w:rPr>
          <w:rFonts w:hint="eastAsia" w:ascii="宋体" w:hAnsi="宋体" w:cs="宋体"/>
          <w:color w:val="000000" w:themeColor="text1"/>
          <w:szCs w:val="21"/>
          <w:highlight w:val="none"/>
          <w:u w:val="single"/>
          <w14:textFill>
            <w14:solidFill>
              <w14:schemeClr w14:val="tx1"/>
            </w14:solidFill>
          </w14:textFill>
        </w:rPr>
        <w:t xml:space="preserve">  采购项目名称  </w:t>
      </w:r>
      <w:r>
        <w:rPr>
          <w:rFonts w:hint="eastAsia" w:ascii="宋体" w:hAnsi="宋体"/>
          <w:bCs/>
          <w:color w:val="000000" w:themeColor="text1"/>
          <w:szCs w:val="21"/>
          <w:highlight w:val="none"/>
          <w14:textFill>
            <w14:solidFill>
              <w14:schemeClr w14:val="tx1"/>
            </w14:solidFill>
          </w14:textFill>
        </w:rPr>
        <w:t>（项目编号:</w:t>
      </w:r>
      <w:r>
        <w:rPr>
          <w:rFonts w:hint="eastAsia" w:hAnsi="宋体"/>
          <w:b/>
          <w:color w:val="000000" w:themeColor="text1"/>
          <w:sz w:val="32"/>
          <w:szCs w:val="32"/>
          <w:highlight w:val="none"/>
          <w14:textFill>
            <w14:solidFill>
              <w14:schemeClr w14:val="tx1"/>
            </w14:solidFill>
          </w14:textFill>
        </w:rPr>
        <w:t xml:space="preserve"> </w:t>
      </w:r>
      <w:r>
        <w:rPr>
          <w:rFonts w:hint="eastAsia" w:ascii="宋体" w:hAnsi="宋体"/>
          <w:b/>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）成交结果和有关磋商文件、磋商响应文件的要求，经双方协商一致，订立以下合同：</w:t>
      </w:r>
    </w:p>
    <w:p w14:paraId="0BF37431">
      <w:pPr>
        <w:tabs>
          <w:tab w:val="left" w:pos="1004"/>
        </w:tabs>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第一条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项目的名称、单价、总价，项目所包含服务的范围</w:t>
      </w:r>
    </w:p>
    <w:p w14:paraId="547A2EA6">
      <w:pPr>
        <w:tabs>
          <w:tab w:val="left" w:pos="1004"/>
        </w:tabs>
        <w:spacing w:line="360" w:lineRule="auto"/>
        <w:ind w:right="31" w:rightChars="15" w:firstLine="1003" w:firstLineChars="478"/>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 项目名称：</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54D4F763">
      <w:pPr>
        <w:tabs>
          <w:tab w:val="left" w:pos="1004"/>
        </w:tabs>
        <w:spacing w:line="360" w:lineRule="auto"/>
        <w:ind w:right="31" w:rightChars="15" w:firstLine="1003" w:firstLineChars="478"/>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 服务范围：</w:t>
      </w:r>
      <w:r>
        <w:rPr>
          <w:rFonts w:hint="eastAsia" w:ascii="宋体" w:hAnsi="宋体"/>
          <w:bCs/>
          <w:color w:val="000000" w:themeColor="text1"/>
          <w:szCs w:val="21"/>
          <w:highlight w:val="none"/>
          <w:u w:val="single"/>
          <w14:textFill>
            <w14:solidFill>
              <w14:schemeClr w14:val="tx1"/>
            </w14:solidFill>
          </w14:textFill>
        </w:rPr>
        <w:t xml:space="preserve">（另附）                               </w:t>
      </w:r>
      <w:r>
        <w:rPr>
          <w:rFonts w:hint="eastAsia" w:ascii="宋体" w:hAnsi="宋体"/>
          <w:bCs/>
          <w:color w:val="000000" w:themeColor="text1"/>
          <w:szCs w:val="21"/>
          <w:highlight w:val="none"/>
          <w14:textFill>
            <w14:solidFill>
              <w14:schemeClr w14:val="tx1"/>
            </w14:solidFill>
          </w14:textFill>
        </w:rPr>
        <w:t>；</w:t>
      </w:r>
    </w:p>
    <w:p w14:paraId="77C05058">
      <w:pPr>
        <w:tabs>
          <w:tab w:val="left" w:pos="1004"/>
        </w:tabs>
        <w:spacing w:line="360" w:lineRule="auto"/>
        <w:ind w:right="31" w:rightChars="15" w:firstLine="1003" w:firstLineChars="478"/>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 项目总价：</w:t>
      </w:r>
      <w:r>
        <w:rPr>
          <w:rFonts w:hint="eastAsia" w:ascii="宋体" w:hAnsi="宋体"/>
          <w:bCs/>
          <w:color w:val="000000" w:themeColor="text1"/>
          <w:szCs w:val="21"/>
          <w:highlight w:val="none"/>
          <w:u w:val="single"/>
          <w14:textFill>
            <w14:solidFill>
              <w14:schemeClr w14:val="tx1"/>
            </w14:solidFill>
          </w14:textFill>
        </w:rPr>
        <w:t xml:space="preserve">（小写）                               </w:t>
      </w:r>
    </w:p>
    <w:p w14:paraId="19E7F047">
      <w:pPr>
        <w:tabs>
          <w:tab w:val="left" w:pos="1004"/>
        </w:tabs>
        <w:spacing w:line="360" w:lineRule="auto"/>
        <w:ind w:right="31" w:rightChars="15" w:firstLine="1003" w:firstLineChars="478"/>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（大写）                               </w:t>
      </w:r>
    </w:p>
    <w:p w14:paraId="37766380">
      <w:pPr>
        <w:tabs>
          <w:tab w:val="left" w:pos="1004"/>
        </w:tabs>
        <w:spacing w:line="360" w:lineRule="auto"/>
        <w:ind w:right="31" w:rightChars="15" w:firstLine="1003" w:firstLineChars="478"/>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甲方不再另付任何费用。项目总价为完成项目含税的全包价。</w:t>
      </w:r>
    </w:p>
    <w:p w14:paraId="20504F30">
      <w:pPr>
        <w:tabs>
          <w:tab w:val="left" w:pos="1004"/>
        </w:tabs>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第二条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服务的质量要求、售后服务、培训费用及损害赔偿</w:t>
      </w:r>
    </w:p>
    <w:p w14:paraId="3D8846CE">
      <w:pPr>
        <w:tabs>
          <w:tab w:val="left" w:pos="1004"/>
        </w:tabs>
        <w:spacing w:line="360" w:lineRule="auto"/>
        <w:ind w:left="1079" w:leftChars="514"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232D4766">
      <w:pPr>
        <w:tabs>
          <w:tab w:val="left" w:pos="1004"/>
        </w:tabs>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第三条</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完工和验收</w:t>
      </w:r>
    </w:p>
    <w:p w14:paraId="52D0D52C">
      <w:pPr>
        <w:tabs>
          <w:tab w:val="left" w:pos="1004"/>
        </w:tabs>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1.服务期：</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01BCA086">
      <w:pPr>
        <w:tabs>
          <w:tab w:val="left" w:pos="1004"/>
        </w:tabs>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2.服务地点：</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6D87C3EA">
      <w:pPr>
        <w:tabs>
          <w:tab w:val="left" w:pos="1004"/>
        </w:tabs>
        <w:spacing w:line="360" w:lineRule="auto"/>
        <w:ind w:left="1361" w:leftChars="428" w:right="31" w:rightChars="15" w:hanging="462" w:hangingChars="2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3.验收时间：</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7CFE62FF">
      <w:pPr>
        <w:tabs>
          <w:tab w:val="left" w:pos="1004"/>
        </w:tabs>
        <w:spacing w:line="360" w:lineRule="auto"/>
        <w:ind w:right="31" w:rightChars="15"/>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4.服务验收方式：</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56A33278">
      <w:pPr>
        <w:spacing w:line="360" w:lineRule="auto"/>
        <w:ind w:right="31" w:rightChars="15" w:firstLine="1050" w:firstLineChars="5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2715A4DD">
      <w:pPr>
        <w:numPr>
          <w:ilvl w:val="6"/>
          <w:numId w:val="23"/>
        </w:numPr>
        <w:tabs>
          <w:tab w:val="left" w:pos="1680"/>
        </w:tabs>
        <w:spacing w:line="360" w:lineRule="auto"/>
        <w:ind w:left="1680" w:hanging="315"/>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质量符合磋商文件和磋商响应文件的要求；</w:t>
      </w:r>
    </w:p>
    <w:p w14:paraId="6514408B">
      <w:pPr>
        <w:numPr>
          <w:ilvl w:val="6"/>
          <w:numId w:val="23"/>
        </w:numPr>
        <w:tabs>
          <w:tab w:val="clear" w:pos="4830"/>
        </w:tabs>
        <w:spacing w:line="360" w:lineRule="auto"/>
        <w:ind w:left="1680" w:right="31" w:rightChars="15" w:hanging="3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双方约定的其他验收标准。</w:t>
      </w:r>
      <w:r>
        <w:rPr>
          <w:rFonts w:hint="eastAsia" w:ascii="宋体" w:hAnsi="宋体"/>
          <w:bCs/>
          <w:color w:val="000000" w:themeColor="text1"/>
          <w:szCs w:val="21"/>
          <w:highlight w:val="none"/>
          <w14:textFill>
            <w14:solidFill>
              <w14:schemeClr w14:val="tx1"/>
            </w14:solidFill>
          </w14:textFill>
        </w:rPr>
        <w:tab/>
      </w:r>
    </w:p>
    <w:p w14:paraId="1BBEE506">
      <w:pPr>
        <w:tabs>
          <w:tab w:val="left" w:pos="1004"/>
        </w:tabs>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第四条   价款的结算、付款时间</w:t>
      </w:r>
    </w:p>
    <w:p w14:paraId="68517F26">
      <w:pPr>
        <w:numPr>
          <w:ilvl w:val="0"/>
          <w:numId w:val="24"/>
        </w:numPr>
        <w:tabs>
          <w:tab w:val="left" w:pos="945"/>
        </w:tabs>
        <w:adjustRightInd w:val="0"/>
        <w:snapToGrid w:val="0"/>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付款方式：</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69BF6EF3">
      <w:pPr>
        <w:numPr>
          <w:ilvl w:val="0"/>
          <w:numId w:val="24"/>
        </w:numPr>
        <w:tabs>
          <w:tab w:val="clear" w:pos="1203"/>
        </w:tabs>
        <w:adjustRightInd w:val="0"/>
        <w:snapToGrid w:val="0"/>
        <w:spacing w:line="360" w:lineRule="auto"/>
        <w:ind w:right="31" w:rightChars="15"/>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付款时间：</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49987B72">
      <w:pPr>
        <w:tabs>
          <w:tab w:val="left" w:pos="945"/>
        </w:tabs>
        <w:adjustRightInd w:val="0"/>
        <w:snapToGrid w:val="0"/>
        <w:spacing w:line="360" w:lineRule="auto"/>
        <w:ind w:left="945" w:right="31" w:rightChars="15" w:hanging="945" w:hangingChars="45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第五条   对产品异议的时间和办法</w:t>
      </w:r>
    </w:p>
    <w:p w14:paraId="40807177">
      <w:pPr>
        <w:tabs>
          <w:tab w:val="left" w:pos="1255"/>
        </w:tabs>
        <w:spacing w:line="360" w:lineRule="auto"/>
        <w:ind w:left="1258" w:leftChars="429" w:right="31" w:rightChars="15" w:hanging="357" w:hangingChars="17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甲方在验收中，如果发现乙方所提供的服务质量或相关服务不合规定的，在2日内向乙方提出书面异议；甲方怠于通知乙方的，视为乙方所提供的服务合乎规定。</w:t>
      </w:r>
    </w:p>
    <w:p w14:paraId="17DF73E2">
      <w:pPr>
        <w:tabs>
          <w:tab w:val="left" w:pos="1255"/>
        </w:tabs>
        <w:spacing w:line="360" w:lineRule="auto"/>
        <w:ind w:left="1258" w:leftChars="429" w:right="31" w:rightChars="15" w:hanging="357" w:hangingChars="17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 乙方在接到甲方书面异议后，应在10日历日内负责处理，否则，即视为默认甲方提出的异议和处理意见。</w:t>
      </w:r>
    </w:p>
    <w:p w14:paraId="4E959263">
      <w:pPr>
        <w:tabs>
          <w:tab w:val="left" w:pos="1004"/>
        </w:tabs>
        <w:spacing w:line="360" w:lineRule="auto"/>
        <w:rPr>
          <w:rFonts w:ascii="宋体" w:hAnsi="宋体"/>
          <w:bCs/>
          <w:color w:val="000000" w:themeColor="text1"/>
          <w:szCs w:val="21"/>
          <w:highlight w:val="none"/>
          <w14:textFill>
            <w14:solidFill>
              <w14:schemeClr w14:val="tx1"/>
            </w14:solidFill>
          </w14:textFill>
        </w:rPr>
      </w:pPr>
    </w:p>
    <w:p w14:paraId="00C53802">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第六条   乙方的违约责任</w:t>
      </w:r>
    </w:p>
    <w:p w14:paraId="02E39356">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1. 乙方所提供的服务质量、拟投入人员不符合合同规定的，由乙方负责按照原磋商文件、更正公告内容和质疑答疑文件（若有）、磋商响应文件、中标（成交）通知书等实质性内容重新免费提供该项目服务内容。</w:t>
      </w:r>
    </w:p>
    <w:p w14:paraId="69694403">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2. 每推迟一天按总价的1%罚款。</w:t>
      </w:r>
    </w:p>
    <w:p w14:paraId="107B0A8D">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第七条</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甲方的违约责任</w:t>
      </w:r>
    </w:p>
    <w:p w14:paraId="13BA4C3C">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 甲方逾期付款的，每日应向乙方偿付合同总额的千分之五作为违约金。</w:t>
      </w:r>
    </w:p>
    <w:p w14:paraId="4C1632D6">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 甲方违反合同规定拒绝接货的，应当承担由此对乙方造成的损失。</w:t>
      </w:r>
    </w:p>
    <w:p w14:paraId="4F013958">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第八条    不可抗力</w:t>
      </w:r>
    </w:p>
    <w:p w14:paraId="2B4C7DBA">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1.不可抗力事故系指买卖双方在缔结合同时所不能预见的，并且它的发生及其后果是无法避免和无法克服的事故。受阻一方应在不可抗力事故发生后尽快用电报、传真或电话通知对方，并于事故发生后</w:t>
      </w:r>
      <w:r>
        <w:rPr>
          <w:rFonts w:ascii="宋体" w:hAnsi="宋体"/>
          <w:bCs/>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0个工作日内将有关当局出具的证明文件用专人递交、特快专递或挂号信寄给对方审阅确认。</w:t>
      </w:r>
    </w:p>
    <w:p w14:paraId="0D0032DD">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2.签约双方任一方由于不可抗力事故的影响而不能执行合同时，经确认后，允许延期履行、部分履行或不履行合同，根据情况可部分或全部免予承担违约责任。</w:t>
      </w:r>
    </w:p>
    <w:p w14:paraId="21CDE0BA">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第九条  争议的解决</w:t>
      </w:r>
    </w:p>
    <w:p w14:paraId="7AED0E3A">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 因服务期间质量问题发生争议，由法律及有关规章规定的技术单位进行质量鉴定，双方无条件服从该鉴定的结论。</w:t>
      </w:r>
    </w:p>
    <w:p w14:paraId="33662700">
      <w:pPr>
        <w:tabs>
          <w:tab w:val="left" w:pos="1255"/>
        </w:tabs>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2. </w:t>
      </w:r>
      <w:r>
        <w:rPr>
          <w:rFonts w:hint="eastAsia" w:ascii="宋体" w:hAnsi="宋体"/>
          <w:color w:val="000000" w:themeColor="text1"/>
          <w:szCs w:val="21"/>
          <w:highlight w:val="none"/>
          <w14:textFill>
            <w14:solidFill>
              <w14:schemeClr w14:val="tx1"/>
            </w14:solidFill>
          </w14:textFill>
        </w:rPr>
        <w:t>合同实施或与合同有关的一切争议应通过双方友好协商解决。如果友好协商不能解决，争议应提交阳江市仲裁委员会裁决或向阳江市法院提出诉讼。仲裁费或诉讼费应由败诉方负担。</w:t>
      </w:r>
    </w:p>
    <w:p w14:paraId="51AB1100">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第十条  监督和管理</w:t>
      </w:r>
    </w:p>
    <w:p w14:paraId="1C8E4DBD">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本项目合同订立后，应提供至</w:t>
      </w:r>
      <w:r>
        <w:rPr>
          <w:rFonts w:hint="eastAsia" w:ascii="宋体" w:hAnsi="宋体"/>
          <w:bCs/>
          <w:color w:val="000000" w:themeColor="text1"/>
          <w:szCs w:val="21"/>
          <w:highlight w:val="none"/>
          <w:u w:val="single"/>
          <w14:textFill>
            <w14:solidFill>
              <w14:schemeClr w14:val="tx1"/>
            </w14:solidFill>
          </w14:textFill>
        </w:rPr>
        <w:t>广东业信采购招标有限公司</w:t>
      </w:r>
      <w:r>
        <w:rPr>
          <w:rFonts w:hint="eastAsia" w:ascii="宋体" w:hAnsi="宋体"/>
          <w:bCs/>
          <w:color w:val="000000" w:themeColor="text1"/>
          <w:szCs w:val="21"/>
          <w:highlight w:val="none"/>
          <w14:textFill>
            <w14:solidFill>
              <w14:schemeClr w14:val="tx1"/>
            </w14:solidFill>
          </w14:textFill>
        </w:rPr>
        <w:t>备案；</w:t>
      </w:r>
      <w:r>
        <w:rPr>
          <w:rFonts w:ascii="宋体" w:hAnsi="宋体"/>
          <w:bCs/>
          <w:color w:val="000000" w:themeColor="text1"/>
          <w:szCs w:val="21"/>
          <w:highlight w:val="none"/>
          <w14:textFill>
            <w14:solidFill>
              <w14:schemeClr w14:val="tx1"/>
            </w14:solidFill>
          </w14:textFill>
        </w:rPr>
        <w:t xml:space="preserve"> </w:t>
      </w:r>
    </w:p>
    <w:p w14:paraId="36155ACF">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第十一条  无效合同</w:t>
      </w:r>
    </w:p>
    <w:p w14:paraId="79A640DF">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甲乙双方如因违反国家法律、法规和有关政府采购规定，导致合同无效，责任由过错方承担。</w:t>
      </w:r>
    </w:p>
    <w:p w14:paraId="1E7E8624">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第十二条  附则   </w:t>
      </w:r>
    </w:p>
    <w:p w14:paraId="0B4D2F8B">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本合同一式</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份，甲乙双方各执</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份。</w:t>
      </w:r>
    </w:p>
    <w:p w14:paraId="26EF630F">
      <w:pPr>
        <w:spacing w:line="360" w:lineRule="auto"/>
        <w:ind w:left="752" w:leftChars="358" w:firstLine="420"/>
        <w:rPr>
          <w:rFonts w:ascii="宋体" w:hAnsi="宋体"/>
          <w:bCs/>
          <w:color w:val="000000" w:themeColor="text1"/>
          <w:szCs w:val="21"/>
          <w:highlight w:val="none"/>
          <w14:textFill>
            <w14:solidFill>
              <w14:schemeClr w14:val="tx1"/>
            </w14:solidFill>
          </w14:textFill>
        </w:rPr>
      </w:pPr>
    </w:p>
    <w:p w14:paraId="41B1D4B1">
      <w:pPr>
        <w:spacing w:line="360" w:lineRule="auto"/>
        <w:ind w:left="752" w:leftChars="358" w:firstLine="420"/>
        <w:rPr>
          <w:rFonts w:ascii="宋体" w:hAnsi="宋体"/>
          <w:bCs/>
          <w:color w:val="000000" w:themeColor="text1"/>
          <w:szCs w:val="21"/>
          <w:highlight w:val="none"/>
          <w14:textFill>
            <w14:solidFill>
              <w14:schemeClr w14:val="tx1"/>
            </w14:solidFill>
          </w14:textFill>
        </w:rPr>
      </w:pPr>
    </w:p>
    <w:p w14:paraId="6D6DA076">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甲方：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乙方：</w:t>
      </w:r>
    </w:p>
    <w:p w14:paraId="0BC42910">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法定代表人：</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法定代表人：</w:t>
      </w:r>
    </w:p>
    <w:p w14:paraId="5225CB59">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委托代理人：</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委托代理人：</w:t>
      </w:r>
    </w:p>
    <w:p w14:paraId="6B2DC36B">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地址：</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地址：</w:t>
      </w:r>
    </w:p>
    <w:p w14:paraId="2615CD6D">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开户银行：</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开户银行：</w:t>
      </w:r>
    </w:p>
    <w:p w14:paraId="266BF19B">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帐号：</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帐号</w:t>
      </w:r>
    </w:p>
    <w:p w14:paraId="1DA351F3">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电话：</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电话：</w:t>
      </w:r>
    </w:p>
    <w:p w14:paraId="02B3B869">
      <w:pPr>
        <w:tabs>
          <w:tab w:val="left" w:pos="1004"/>
        </w:tabs>
        <w:spacing w:line="360" w:lineRule="auto"/>
        <w:ind w:firstLine="630" w:firstLineChars="3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年  月  日                              年  月  日</w:t>
      </w:r>
    </w:p>
    <w:p w14:paraId="3FC18F2B">
      <w:pPr>
        <w:tabs>
          <w:tab w:val="left" w:pos="1004"/>
        </w:tabs>
        <w:spacing w:line="440" w:lineRule="exact"/>
        <w:ind w:right="31" w:rightChars="15"/>
        <w:rPr>
          <w:rFonts w:ascii="宋体" w:hAnsi="宋体"/>
          <w:b/>
          <w:bCs/>
          <w:color w:val="000000" w:themeColor="text1"/>
          <w:szCs w:val="21"/>
          <w:highlight w:val="none"/>
          <w14:textFill>
            <w14:solidFill>
              <w14:schemeClr w14:val="tx1"/>
            </w14:solidFill>
          </w14:textFill>
        </w:rPr>
        <w:sectPr>
          <w:pgSz w:w="11906" w:h="16838"/>
          <w:pgMar w:top="1418" w:right="1474" w:bottom="1418" w:left="1474" w:header="851" w:footer="851" w:gutter="0"/>
          <w:cols w:space="720" w:num="1"/>
          <w:titlePg/>
          <w:docGrid w:linePitch="312" w:charSpace="0"/>
        </w:sectPr>
      </w:pPr>
    </w:p>
    <w:p w14:paraId="4016FB59">
      <w:pPr>
        <w:rPr>
          <w:rFonts w:ascii="宋体" w:hAnsi="宋体"/>
          <w:b/>
          <w:color w:val="000000" w:themeColor="text1"/>
          <w:highlight w:val="none"/>
          <w14:textFill>
            <w14:solidFill>
              <w14:schemeClr w14:val="tx1"/>
            </w14:solidFill>
          </w14:textFill>
        </w:rPr>
      </w:pPr>
      <w:bookmarkStart w:id="217" w:name="_Toc332206718"/>
      <w:bookmarkStart w:id="218" w:name="_Toc333237687"/>
      <w:bookmarkStart w:id="219" w:name="_Toc340507452"/>
      <w:bookmarkStart w:id="220" w:name="_Toc333237798"/>
      <w:bookmarkStart w:id="221" w:name="_Toc333935697"/>
      <w:bookmarkStart w:id="222" w:name="_Toc340677080"/>
      <w:bookmarkStart w:id="223" w:name="_Toc333935356"/>
      <w:bookmarkStart w:id="224" w:name="_Toc350438759"/>
      <w:bookmarkStart w:id="225" w:name="_Toc500861025"/>
      <w:bookmarkStart w:id="226" w:name="_Toc339441097"/>
      <w:bookmarkStart w:id="227" w:name="_Toc331684048"/>
      <w:bookmarkStart w:id="228" w:name="_Toc340672879"/>
      <w:bookmarkStart w:id="229" w:name="_Toc336681945"/>
      <w:bookmarkStart w:id="230" w:name="_Toc339362310"/>
      <w:bookmarkStart w:id="231" w:name="_Toc345513911"/>
      <w:bookmarkStart w:id="232" w:name="_Toc342060384"/>
      <w:bookmarkStart w:id="233" w:name="_Toc366072539"/>
      <w:bookmarkStart w:id="234" w:name="_Toc337632368"/>
      <w:bookmarkStart w:id="235" w:name="_Toc339020243"/>
      <w:bookmarkStart w:id="236" w:name="_Toc350756460"/>
      <w:bookmarkStart w:id="237" w:name="_Toc336681590"/>
      <w:bookmarkStart w:id="238" w:name="_Toc349127636"/>
      <w:bookmarkStart w:id="239" w:name="_Toc339020105"/>
      <w:bookmarkStart w:id="240" w:name="_Toc365985188"/>
      <w:bookmarkStart w:id="241" w:name="_Toc365967082"/>
      <w:bookmarkStart w:id="242" w:name="_Toc331512908"/>
      <w:bookmarkStart w:id="243" w:name="_Toc341348348"/>
      <w:bookmarkStart w:id="244" w:name="_Toc332270356"/>
      <w:bookmarkStart w:id="245" w:name="_Toc330459995"/>
      <w:bookmarkStart w:id="246" w:name="_Toc339020025"/>
      <w:bookmarkStart w:id="247" w:name="_Toc339019899"/>
      <w:bookmarkStart w:id="248" w:name="_Toc342296770"/>
      <w:bookmarkStart w:id="249" w:name="_Toc349143599"/>
      <w:bookmarkStart w:id="250" w:name="_Toc333238643"/>
      <w:bookmarkStart w:id="251" w:name="_Toc491658678"/>
    </w:p>
    <w:p w14:paraId="38F82420">
      <w:pPr>
        <w:pStyle w:val="2"/>
        <w:numPr>
          <w:ilvl w:val="0"/>
          <w:numId w:val="0"/>
        </w:numPr>
        <w:spacing w:before="240"/>
        <w:rPr>
          <w:rFonts w:ascii="宋体" w:hAnsi="宋体" w:eastAsia="宋体"/>
          <w:b/>
          <w:color w:val="000000" w:themeColor="text1"/>
          <w:highlight w:val="none"/>
          <w14:textFill>
            <w14:solidFill>
              <w14:schemeClr w14:val="tx1"/>
            </w14:solidFill>
          </w14:textFill>
        </w:rPr>
      </w:pPr>
      <w:bookmarkStart w:id="252" w:name="_Toc30177"/>
      <w:r>
        <w:rPr>
          <w:rFonts w:hint="eastAsia" w:ascii="宋体" w:hAnsi="宋体" w:eastAsia="宋体"/>
          <w:b/>
          <w:color w:val="000000" w:themeColor="text1"/>
          <w:highlight w:val="none"/>
          <w14:textFill>
            <w14:solidFill>
              <w14:schemeClr w14:val="tx1"/>
            </w14:solidFill>
          </w14:textFill>
        </w:rPr>
        <w:t>第六部分</w:t>
      </w:r>
      <w:bookmarkStart w:id="253" w:name="_Hlt97188172"/>
      <w:bookmarkEnd w:id="253"/>
      <w:r>
        <w:rPr>
          <w:rFonts w:hint="eastAsia" w:ascii="宋体" w:hAnsi="宋体" w:eastAsia="宋体"/>
          <w:b/>
          <w:color w:val="000000" w:themeColor="text1"/>
          <w:highlight w:val="none"/>
          <w14:textFill>
            <w14:solidFill>
              <w14:schemeClr w14:val="tx1"/>
            </w14:solidFill>
          </w14:textFill>
        </w:rPr>
        <w:t xml:space="preserve"> </w:t>
      </w:r>
      <w:r>
        <w:rPr>
          <w:rFonts w:ascii="宋体" w:hAnsi="宋体" w:eastAsia="宋体"/>
          <w:b/>
          <w:color w:val="000000" w:themeColor="text1"/>
          <w:highlight w:val="none"/>
          <w14:textFill>
            <w14:solidFill>
              <w14:schemeClr w14:val="tx1"/>
            </w14:solidFill>
          </w14:textFill>
        </w:rPr>
        <w:t xml:space="preserve"> </w:t>
      </w:r>
      <w:r>
        <w:rPr>
          <w:rFonts w:hint="eastAsia" w:ascii="宋体" w:hAnsi="宋体" w:eastAsia="宋体"/>
          <w:b/>
          <w:color w:val="000000" w:themeColor="text1"/>
          <w:highlight w:val="none"/>
          <w14:textFill>
            <w14:solidFill>
              <w14:schemeClr w14:val="tx1"/>
            </w14:solidFill>
          </w14:textFill>
        </w:rPr>
        <w:t>磋商响应文件格式</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Start w:id="254" w:name="_Hlt21938933"/>
      <w:bookmarkEnd w:id="254"/>
    </w:p>
    <w:p w14:paraId="55FD3B10">
      <w:pPr>
        <w:rPr>
          <w:rFonts w:ascii="宋体" w:hAnsi="宋体"/>
          <w:color w:val="000000" w:themeColor="text1"/>
          <w:highlight w:val="none"/>
          <w14:textFill>
            <w14:solidFill>
              <w14:schemeClr w14:val="tx1"/>
            </w14:solidFill>
          </w14:textFill>
        </w:rPr>
      </w:pPr>
    </w:p>
    <w:p w14:paraId="09FC3B00">
      <w:pPr>
        <w:pStyle w:val="3"/>
        <w:numPr>
          <w:ilvl w:val="1"/>
          <w:numId w:val="0"/>
        </w:numPr>
        <w:rPr>
          <w:rFonts w:ascii="宋体" w:hAnsi="宋体"/>
          <w:color w:val="000000" w:themeColor="text1"/>
          <w:sz w:val="24"/>
          <w:highlight w:val="none"/>
          <w14:textFill>
            <w14:solidFill>
              <w14:schemeClr w14:val="tx1"/>
            </w14:solidFill>
          </w14:textFill>
        </w:rPr>
      </w:pPr>
      <w:bookmarkStart w:id="255" w:name="_Toc333238644"/>
      <w:bookmarkStart w:id="256" w:name="_Toc332270357"/>
      <w:bookmarkStart w:id="257" w:name="_Toc337632369"/>
      <w:bookmarkStart w:id="258" w:name="_Toc339362311"/>
      <w:bookmarkStart w:id="259" w:name="_Toc341348349"/>
      <w:bookmarkStart w:id="260" w:name="_Toc339020244"/>
      <w:bookmarkStart w:id="261" w:name="_Toc333237688"/>
      <w:bookmarkStart w:id="262" w:name="_Toc350438760"/>
      <w:bookmarkStart w:id="263" w:name="_Toc340507453"/>
      <w:bookmarkStart w:id="264" w:name="_Toc336681591"/>
      <w:bookmarkStart w:id="265" w:name="_Toc345513912"/>
      <w:bookmarkStart w:id="266" w:name="_Toc340677081"/>
      <w:bookmarkStart w:id="267" w:name="_Toc331684049"/>
      <w:bookmarkStart w:id="268" w:name="_Toc331512909"/>
      <w:bookmarkStart w:id="269" w:name="_Toc339020106"/>
      <w:bookmarkStart w:id="270" w:name="_Toc366072540"/>
      <w:bookmarkStart w:id="271" w:name="_Toc333935698"/>
      <w:bookmarkStart w:id="272" w:name="_Toc350756461"/>
      <w:bookmarkStart w:id="273" w:name="_Toc336681946"/>
      <w:bookmarkStart w:id="274" w:name="_Toc332206719"/>
      <w:bookmarkStart w:id="275" w:name="_Toc333935357"/>
      <w:bookmarkStart w:id="276" w:name="_Toc330459996"/>
      <w:bookmarkStart w:id="277" w:name="_Toc365967083"/>
      <w:bookmarkStart w:id="278" w:name="_Toc349143600"/>
      <w:bookmarkStart w:id="279" w:name="_Toc342296771"/>
      <w:bookmarkStart w:id="280" w:name="_Toc339019900"/>
      <w:bookmarkStart w:id="281" w:name="_Toc342060385"/>
      <w:bookmarkStart w:id="282" w:name="_Toc339441098"/>
      <w:bookmarkStart w:id="283" w:name="_Toc333237799"/>
      <w:bookmarkStart w:id="284" w:name="_Toc339020026"/>
      <w:bookmarkStart w:id="285" w:name="_Toc349127637"/>
      <w:bookmarkStart w:id="286" w:name="_Toc365985189"/>
      <w:bookmarkStart w:id="287" w:name="_Toc340672880"/>
      <w:bookmarkStart w:id="288" w:name="_Toc3460"/>
      <w:r>
        <w:rPr>
          <w:rFonts w:hint="eastAsia" w:ascii="宋体" w:hAnsi="宋体"/>
          <w:color w:val="000000" w:themeColor="text1"/>
          <w:sz w:val="24"/>
          <w:highlight w:val="none"/>
          <w14:textFill>
            <w14:solidFill>
              <w14:schemeClr w14:val="tx1"/>
            </w14:solidFill>
          </w14:textFill>
        </w:rPr>
        <w:t>封面格式</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5045DC5F">
      <w:pPr>
        <w:pStyle w:val="5"/>
        <w:rPr>
          <w:rFonts w:hAnsi="宋体"/>
          <w:bCs/>
          <w:color w:val="000000" w:themeColor="text1"/>
          <w:sz w:val="21"/>
          <w:highlight w:val="none"/>
          <w14:textFill>
            <w14:solidFill>
              <w14:schemeClr w14:val="tx1"/>
            </w14:solidFill>
          </w14:textFill>
        </w:rPr>
      </w:pPr>
    </w:p>
    <w:p w14:paraId="7C98BECB">
      <w:pPr>
        <w:pStyle w:val="5"/>
        <w:spacing w:line="360" w:lineRule="auto"/>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响应内容应当编有目录、页码，按页码排序并装订成册；一切未装订成册的磋商响应文件在开标、评标过程中若出现缺页、漏页等现象可能影响供应商评审结果的，后果将由供应商本人负责。</w:t>
      </w:r>
    </w:p>
    <w:p w14:paraId="382AB741">
      <w:pPr>
        <w:pStyle w:val="5"/>
        <w:spacing w:line="360" w:lineRule="auto"/>
        <w:rPr>
          <w:rFonts w:hAnsi="宋体"/>
          <w:b/>
          <w:color w:val="000000" w:themeColor="text1"/>
          <w:sz w:val="21"/>
          <w:szCs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文件的封面格式由供应商自拟，并应注明“磋商响应文件、项目编号、项目名称、供应商名称及地址、法定代表人（负责人）或授权代理人、联系电话、传真、邮编，并加盖供应商公章。如：</w:t>
      </w:r>
      <w:r>
        <w:rPr>
          <w:rFonts w:hint="eastAsia" w:hAnsi="宋体"/>
          <w:b/>
          <w:color w:val="000000" w:themeColor="text1"/>
          <w:sz w:val="21"/>
          <w:szCs w:val="21"/>
          <w:highlight w:val="none"/>
          <w14:textFill>
            <w14:solidFill>
              <w14:schemeClr w14:val="tx1"/>
            </w14:solidFill>
          </w14:textFill>
        </w:rPr>
        <w:t xml:space="preserve"> </w:t>
      </w:r>
    </w:p>
    <w:p w14:paraId="5DBF9456">
      <w:pPr>
        <w:pStyle w:val="5"/>
        <w:rPr>
          <w:rFonts w:hAnsi="宋体"/>
          <w:bCs/>
          <w:color w:val="000000" w:themeColor="text1"/>
          <w:sz w:val="21"/>
          <w:highlight w:val="none"/>
          <w14:textFill>
            <w14:solidFill>
              <w14:schemeClr w14:val="tx1"/>
            </w14:solidFill>
          </w14:textFill>
        </w:rPr>
      </w:pPr>
    </w:p>
    <w:p w14:paraId="78C7801C">
      <w:pPr>
        <w:pStyle w:val="5"/>
        <w:rPr>
          <w:rFonts w:hAnsi="宋体"/>
          <w:bCs/>
          <w:color w:val="000000" w:themeColor="text1"/>
          <w:sz w:val="21"/>
          <w:highlight w:val="none"/>
          <w14:textFill>
            <w14:solidFill>
              <w14:schemeClr w14:val="tx1"/>
            </w14:solidFill>
          </w14:textFill>
        </w:rPr>
      </w:pPr>
    </w:p>
    <w:p w14:paraId="000679DE">
      <w:pPr>
        <w:pStyle w:val="5"/>
        <w:rPr>
          <w:rFonts w:hAnsi="宋体"/>
          <w:bCs/>
          <w:color w:val="000000" w:themeColor="text1"/>
          <w:sz w:val="21"/>
          <w:highlight w:val="none"/>
          <w14:textFill>
            <w14:solidFill>
              <w14:schemeClr w14:val="tx1"/>
            </w14:solidFill>
          </w14:textFill>
        </w:rPr>
      </w:pPr>
    </w:p>
    <w:p w14:paraId="4755B7F7">
      <w:pPr>
        <w:pStyle w:val="5"/>
        <w:spacing w:line="440" w:lineRule="exact"/>
        <w:jc w:val="center"/>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磋商响应文件（□正本、□副本）</w:t>
      </w:r>
    </w:p>
    <w:p w14:paraId="377A2C8D">
      <w:pPr>
        <w:pStyle w:val="5"/>
        <w:spacing w:line="440" w:lineRule="exact"/>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项目编号：</w:t>
      </w:r>
      <w:r>
        <w:rPr>
          <w:rFonts w:hint="eastAsia" w:hAnsi="宋体"/>
          <w:bCs/>
          <w:color w:val="000000" w:themeColor="text1"/>
          <w:sz w:val="21"/>
          <w:highlight w:val="none"/>
          <w:u w:val="single"/>
          <w14:textFill>
            <w14:solidFill>
              <w14:schemeClr w14:val="tx1"/>
            </w14:solidFill>
          </w14:textFill>
        </w:rPr>
        <w:t xml:space="preserve">  </w:t>
      </w:r>
      <w:r>
        <w:rPr>
          <w:rFonts w:hint="eastAsia" w:hAnsi="宋体"/>
          <w:bCs/>
          <w:color w:val="000000" w:themeColor="text1"/>
          <w:sz w:val="21"/>
          <w:highlight w:val="none"/>
          <w:u w:val="single"/>
          <w:lang w:eastAsia="zh-CN"/>
          <w14:textFill>
            <w14:solidFill>
              <w14:schemeClr w14:val="tx1"/>
            </w14:solidFill>
          </w14:textFill>
        </w:rPr>
        <w:t>YXCG-20260727</w:t>
      </w:r>
      <w:r>
        <w:rPr>
          <w:rFonts w:hint="eastAsia" w:hAnsi="宋体"/>
          <w:bCs/>
          <w:color w:val="000000" w:themeColor="text1"/>
          <w:sz w:val="21"/>
          <w:highlight w:val="none"/>
          <w:u w:val="single"/>
          <w14:textFill>
            <w14:solidFill>
              <w14:schemeClr w14:val="tx1"/>
            </w14:solidFill>
          </w14:textFill>
        </w:rPr>
        <w:t xml:space="preserve">  </w:t>
      </w:r>
      <w:r>
        <w:rPr>
          <w:rFonts w:hint="eastAsia" w:hAnsi="宋体"/>
          <w:bCs/>
          <w:color w:val="000000" w:themeColor="text1"/>
          <w:sz w:val="21"/>
          <w:highlight w:val="none"/>
          <w14:textFill>
            <w14:solidFill>
              <w14:schemeClr w14:val="tx1"/>
            </w14:solidFill>
          </w14:textFill>
        </w:rPr>
        <w:t xml:space="preserve">             </w:t>
      </w:r>
    </w:p>
    <w:p w14:paraId="311D5246">
      <w:pPr>
        <w:pStyle w:val="5"/>
        <w:spacing w:line="440" w:lineRule="exact"/>
        <w:rPr>
          <w:rFonts w:hAnsi="宋体"/>
          <w:bCs/>
          <w:color w:val="000000" w:themeColor="text1"/>
          <w:sz w:val="21"/>
          <w:highlight w:val="none"/>
          <w:u w:val="single"/>
          <w14:textFill>
            <w14:solidFill>
              <w14:schemeClr w14:val="tx1"/>
            </w14:solidFill>
          </w14:textFill>
        </w:rPr>
      </w:pPr>
      <w:r>
        <w:rPr>
          <w:rFonts w:hint="eastAsia" w:hAnsi="宋体"/>
          <w:bCs/>
          <w:color w:val="000000" w:themeColor="text1"/>
          <w:sz w:val="21"/>
          <w:highlight w:val="none"/>
          <w14:textFill>
            <w14:solidFill>
              <w14:schemeClr w14:val="tx1"/>
            </w14:solidFill>
          </w14:textFill>
        </w:rPr>
        <w:t>项目名称：</w:t>
      </w:r>
      <w:r>
        <w:rPr>
          <w:rFonts w:hint="eastAsia" w:hAnsi="宋体"/>
          <w:bCs/>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szCs w:val="21"/>
          <w:highlight w:val="none"/>
          <w:u w:val="single"/>
          <w14:textFill>
            <w14:solidFill>
              <w14:schemeClr w14:val="tx1"/>
            </w14:solidFill>
          </w14:textFill>
        </w:rPr>
        <w:t>采购项目名称，由供应商填写</w:t>
      </w:r>
      <w:r>
        <w:rPr>
          <w:rFonts w:hint="eastAsia" w:hAnsi="宋体" w:cs="宋体"/>
          <w:b/>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highlight w:val="none"/>
          <w:u w:val="single"/>
          <w14:textFill>
            <w14:solidFill>
              <w14:schemeClr w14:val="tx1"/>
            </w14:solidFill>
          </w14:textFill>
        </w:rPr>
        <w:t xml:space="preserve">             </w:t>
      </w:r>
    </w:p>
    <w:p w14:paraId="6D7A84CB">
      <w:pPr>
        <w:pStyle w:val="5"/>
        <w:spacing w:line="440" w:lineRule="exact"/>
        <w:rPr>
          <w:rFonts w:hAnsi="宋体"/>
          <w:bCs/>
          <w:color w:val="000000" w:themeColor="text1"/>
          <w:sz w:val="21"/>
          <w:highlight w:val="none"/>
          <w:u w:val="single"/>
          <w14:textFill>
            <w14:solidFill>
              <w14:schemeClr w14:val="tx1"/>
            </w14:solidFill>
          </w14:textFill>
        </w:rPr>
      </w:pPr>
      <w:r>
        <w:rPr>
          <w:rFonts w:hint="eastAsia" w:hAnsi="宋体"/>
          <w:bCs/>
          <w:color w:val="000000" w:themeColor="text1"/>
          <w:sz w:val="21"/>
          <w:highlight w:val="none"/>
          <w14:textFill>
            <w14:solidFill>
              <w14:schemeClr w14:val="tx1"/>
            </w14:solidFill>
          </w14:textFill>
        </w:rPr>
        <w:t>供应商名称（公章）：</w:t>
      </w:r>
      <w:r>
        <w:rPr>
          <w:rFonts w:hint="eastAsia" w:hAnsi="宋体"/>
          <w:bCs/>
          <w:color w:val="000000" w:themeColor="text1"/>
          <w:sz w:val="21"/>
          <w:highlight w:val="none"/>
          <w:u w:val="single"/>
          <w14:textFill>
            <w14:solidFill>
              <w14:schemeClr w14:val="tx1"/>
            </w14:solidFill>
          </w14:textFill>
        </w:rPr>
        <w:t xml:space="preserve">                                                   </w:t>
      </w:r>
    </w:p>
    <w:p w14:paraId="2876C128">
      <w:pPr>
        <w:pStyle w:val="5"/>
        <w:spacing w:line="440" w:lineRule="exact"/>
        <w:rPr>
          <w:rFonts w:hAnsi="宋体"/>
          <w:bCs/>
          <w:color w:val="000000" w:themeColor="text1"/>
          <w:sz w:val="21"/>
          <w:highlight w:val="none"/>
          <w:u w:val="single"/>
          <w14:textFill>
            <w14:solidFill>
              <w14:schemeClr w14:val="tx1"/>
            </w14:solidFill>
          </w14:textFill>
        </w:rPr>
      </w:pPr>
      <w:r>
        <w:rPr>
          <w:rFonts w:hint="eastAsia" w:hAnsi="宋体"/>
          <w:bCs/>
          <w:color w:val="000000" w:themeColor="text1"/>
          <w:sz w:val="21"/>
          <w:highlight w:val="none"/>
          <w14:textFill>
            <w14:solidFill>
              <w14:schemeClr w14:val="tx1"/>
            </w14:solidFill>
          </w14:textFill>
        </w:rPr>
        <w:t>供应商地址：</w:t>
      </w:r>
      <w:r>
        <w:rPr>
          <w:rFonts w:hint="eastAsia" w:hAnsi="宋体"/>
          <w:bCs/>
          <w:color w:val="000000" w:themeColor="text1"/>
          <w:sz w:val="21"/>
          <w:highlight w:val="none"/>
          <w:u w:val="single"/>
          <w14:textFill>
            <w14:solidFill>
              <w14:schemeClr w14:val="tx1"/>
            </w14:solidFill>
          </w14:textFill>
        </w:rPr>
        <w:t xml:space="preserve">                                                              </w:t>
      </w:r>
    </w:p>
    <w:p w14:paraId="04650AEF">
      <w:pPr>
        <w:pStyle w:val="5"/>
        <w:spacing w:line="440" w:lineRule="exact"/>
        <w:rPr>
          <w:rFonts w:hAnsi="宋体"/>
          <w:bCs/>
          <w:color w:val="000000" w:themeColor="text1"/>
          <w:sz w:val="21"/>
          <w:highlight w:val="none"/>
          <w:u w:val="singl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法定代表人（负责人）或授权代理人（签字）</w:t>
      </w:r>
      <w:r>
        <w:rPr>
          <w:rFonts w:hAnsi="宋体"/>
          <w:bCs/>
          <w:color w:val="000000" w:themeColor="text1"/>
          <w:sz w:val="21"/>
          <w:highlight w:val="none"/>
          <w14:textFill>
            <w14:solidFill>
              <w14:schemeClr w14:val="tx1"/>
            </w14:solidFill>
          </w14:textFill>
        </w:rPr>
        <w:t>：</w:t>
      </w:r>
      <w:r>
        <w:rPr>
          <w:rFonts w:hAnsi="宋体"/>
          <w:bCs/>
          <w:color w:val="000000" w:themeColor="text1"/>
          <w:sz w:val="21"/>
          <w:highlight w:val="none"/>
          <w:u w:val="single"/>
          <w14:textFill>
            <w14:solidFill>
              <w14:schemeClr w14:val="tx1"/>
            </w14:solidFill>
          </w14:textFill>
        </w:rPr>
        <w:t xml:space="preserve">           </w:t>
      </w:r>
      <w:r>
        <w:rPr>
          <w:rFonts w:hint="eastAsia" w:hAnsi="宋体"/>
          <w:bCs/>
          <w:color w:val="000000" w:themeColor="text1"/>
          <w:sz w:val="21"/>
          <w:highlight w:val="none"/>
          <w:u w:val="single"/>
          <w14:textFill>
            <w14:solidFill>
              <w14:schemeClr w14:val="tx1"/>
            </w14:solidFill>
          </w14:textFill>
        </w:rPr>
        <w:t xml:space="preserve">                  </w:t>
      </w:r>
    </w:p>
    <w:p w14:paraId="2ADCD7E1">
      <w:pPr>
        <w:pStyle w:val="5"/>
        <w:spacing w:line="440" w:lineRule="exact"/>
        <w:rPr>
          <w:rFonts w:hAnsi="宋体"/>
          <w:bCs/>
          <w:color w:val="000000" w:themeColor="text1"/>
          <w:sz w:val="21"/>
          <w:highlight w:val="none"/>
          <w:u w:val="single"/>
          <w14:textFill>
            <w14:solidFill>
              <w14:schemeClr w14:val="tx1"/>
            </w14:solidFill>
          </w14:textFill>
        </w:rPr>
      </w:pPr>
      <w:r>
        <w:rPr>
          <w:rFonts w:hint="eastAsia" w:hAnsi="宋体"/>
          <w:bCs/>
          <w:color w:val="000000" w:themeColor="text1"/>
          <w:sz w:val="21"/>
          <w:highlight w:val="none"/>
          <w14:textFill>
            <w14:solidFill>
              <w14:schemeClr w14:val="tx1"/>
            </w14:solidFill>
          </w14:textFill>
        </w:rPr>
        <w:t>联系</w:t>
      </w:r>
      <w:r>
        <w:rPr>
          <w:rFonts w:hAnsi="宋体"/>
          <w:bCs/>
          <w:color w:val="000000" w:themeColor="text1"/>
          <w:sz w:val="21"/>
          <w:highlight w:val="none"/>
          <w14:textFill>
            <w14:solidFill>
              <w14:schemeClr w14:val="tx1"/>
            </w14:solidFill>
          </w14:textFill>
        </w:rPr>
        <w:t>电话：</w:t>
      </w:r>
      <w:r>
        <w:rPr>
          <w:rFonts w:hint="eastAsia" w:hAnsi="宋体"/>
          <w:bCs/>
          <w:color w:val="000000" w:themeColor="text1"/>
          <w:sz w:val="21"/>
          <w:highlight w:val="none"/>
          <w:u w:val="single"/>
          <w14:textFill>
            <w14:solidFill>
              <w14:schemeClr w14:val="tx1"/>
            </w14:solidFill>
          </w14:textFill>
        </w:rPr>
        <w:t xml:space="preserve">                           </w:t>
      </w:r>
      <w:r>
        <w:rPr>
          <w:rFonts w:hAnsi="宋体"/>
          <w:bCs/>
          <w:color w:val="000000" w:themeColor="text1"/>
          <w:sz w:val="21"/>
          <w:highlight w:val="none"/>
          <w14:textFill>
            <w14:solidFill>
              <w14:schemeClr w14:val="tx1"/>
            </w14:solidFill>
          </w14:textFill>
        </w:rPr>
        <w:t xml:space="preserve">   </w:t>
      </w:r>
      <w:r>
        <w:rPr>
          <w:rFonts w:hint="eastAsia" w:hAnsi="宋体"/>
          <w:bCs/>
          <w:color w:val="000000" w:themeColor="text1"/>
          <w:sz w:val="21"/>
          <w:highlight w:val="none"/>
          <w14:textFill>
            <w14:solidFill>
              <w14:schemeClr w14:val="tx1"/>
            </w14:solidFill>
          </w14:textFill>
        </w:rPr>
        <w:t>传真：</w:t>
      </w:r>
      <w:r>
        <w:rPr>
          <w:rFonts w:hint="eastAsia" w:hAnsi="宋体"/>
          <w:bCs/>
          <w:color w:val="000000" w:themeColor="text1"/>
          <w:sz w:val="21"/>
          <w:highlight w:val="none"/>
          <w:u w:val="single"/>
          <w14:textFill>
            <w14:solidFill>
              <w14:schemeClr w14:val="tx1"/>
            </w14:solidFill>
          </w14:textFill>
        </w:rPr>
        <w:t xml:space="preserve">                            </w:t>
      </w:r>
    </w:p>
    <w:p w14:paraId="705ACB23">
      <w:pPr>
        <w:pStyle w:val="5"/>
        <w:spacing w:line="440" w:lineRule="exact"/>
        <w:rPr>
          <w:rFonts w:hAnsi="宋体"/>
          <w:bCs/>
          <w:color w:val="000000" w:themeColor="text1"/>
          <w:sz w:val="21"/>
          <w:highlight w:val="none"/>
          <w:u w:val="single"/>
          <w14:textFill>
            <w14:solidFill>
              <w14:schemeClr w14:val="tx1"/>
            </w14:solidFill>
          </w14:textFill>
        </w:rPr>
      </w:pPr>
      <w:r>
        <w:rPr>
          <w:rFonts w:hAnsi="宋体"/>
          <w:bCs/>
          <w:color w:val="000000" w:themeColor="text1"/>
          <w:sz w:val="21"/>
          <w:highlight w:val="none"/>
          <w14:textFill>
            <w14:solidFill>
              <w14:schemeClr w14:val="tx1"/>
            </w14:solidFill>
          </w14:textFill>
        </w:rPr>
        <w:t>邮编：</w:t>
      </w:r>
      <w:r>
        <w:rPr>
          <w:rFonts w:hint="eastAsia" w:hAnsi="宋体"/>
          <w:bCs/>
          <w:color w:val="000000" w:themeColor="text1"/>
          <w:sz w:val="21"/>
          <w:highlight w:val="none"/>
          <w:u w:val="single"/>
          <w14:textFill>
            <w14:solidFill>
              <w14:schemeClr w14:val="tx1"/>
            </w14:solidFill>
          </w14:textFill>
        </w:rPr>
        <w:t xml:space="preserve">                               </w:t>
      </w:r>
    </w:p>
    <w:p w14:paraId="53334C43">
      <w:pPr>
        <w:pStyle w:val="5"/>
        <w:spacing w:line="440" w:lineRule="exact"/>
        <w:rPr>
          <w:rFonts w:hAnsi="宋体"/>
          <w:color w:val="000000" w:themeColor="text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编制日期：</w:t>
      </w:r>
      <w:r>
        <w:rPr>
          <w:rFonts w:hint="eastAsia" w:hAnsi="宋体"/>
          <w:bCs/>
          <w:color w:val="000000" w:themeColor="text1"/>
          <w:sz w:val="21"/>
          <w:highlight w:val="none"/>
          <w:u w:val="single"/>
          <w14:textFill>
            <w14:solidFill>
              <w14:schemeClr w14:val="tx1"/>
            </w14:solidFill>
          </w14:textFill>
        </w:rPr>
        <w:t xml:space="preserve">      </w:t>
      </w:r>
      <w:r>
        <w:rPr>
          <w:rFonts w:hint="eastAsia" w:hAnsi="宋体"/>
          <w:bCs/>
          <w:color w:val="000000" w:themeColor="text1"/>
          <w:sz w:val="21"/>
          <w:highlight w:val="none"/>
          <w14:textFill>
            <w14:solidFill>
              <w14:schemeClr w14:val="tx1"/>
            </w14:solidFill>
          </w14:textFill>
        </w:rPr>
        <w:t>年</w:t>
      </w:r>
      <w:r>
        <w:rPr>
          <w:rFonts w:hint="eastAsia" w:hAnsi="宋体"/>
          <w:bCs/>
          <w:color w:val="000000" w:themeColor="text1"/>
          <w:sz w:val="21"/>
          <w:highlight w:val="none"/>
          <w:u w:val="single"/>
          <w14:textFill>
            <w14:solidFill>
              <w14:schemeClr w14:val="tx1"/>
            </w14:solidFill>
          </w14:textFill>
        </w:rPr>
        <w:t xml:space="preserve">      </w:t>
      </w:r>
      <w:r>
        <w:rPr>
          <w:rFonts w:hint="eastAsia" w:hAnsi="宋体"/>
          <w:bCs/>
          <w:color w:val="000000" w:themeColor="text1"/>
          <w:sz w:val="21"/>
          <w:highlight w:val="none"/>
          <w14:textFill>
            <w14:solidFill>
              <w14:schemeClr w14:val="tx1"/>
            </w14:solidFill>
          </w14:textFill>
        </w:rPr>
        <w:t>月</w:t>
      </w:r>
      <w:r>
        <w:rPr>
          <w:rFonts w:hint="eastAsia" w:hAnsi="宋体"/>
          <w:bCs/>
          <w:color w:val="000000" w:themeColor="text1"/>
          <w:sz w:val="21"/>
          <w:highlight w:val="none"/>
          <w:u w:val="single"/>
          <w14:textFill>
            <w14:solidFill>
              <w14:schemeClr w14:val="tx1"/>
            </w14:solidFill>
          </w14:textFill>
        </w:rPr>
        <w:t xml:space="preserve">      </w:t>
      </w:r>
      <w:r>
        <w:rPr>
          <w:rFonts w:hint="eastAsia" w:hAnsi="宋体"/>
          <w:bCs/>
          <w:color w:val="000000" w:themeColor="text1"/>
          <w:sz w:val="21"/>
          <w:highlight w:val="none"/>
          <w14:textFill>
            <w14:solidFill>
              <w14:schemeClr w14:val="tx1"/>
            </w14:solidFill>
          </w14:textFill>
        </w:rPr>
        <w:t>日</w:t>
      </w:r>
    </w:p>
    <w:p w14:paraId="5AC511A7">
      <w:pPr>
        <w:tabs>
          <w:tab w:val="left" w:pos="1004"/>
          <w:tab w:val="left" w:pos="4267"/>
        </w:tabs>
        <w:spacing w:line="400" w:lineRule="exact"/>
        <w:rPr>
          <w:rFonts w:ascii="宋体" w:hAnsi="宋体"/>
          <w:bCs/>
          <w:color w:val="000000" w:themeColor="text1"/>
          <w:highlight w:val="none"/>
          <w14:textFill>
            <w14:solidFill>
              <w14:schemeClr w14:val="tx1"/>
            </w14:solidFill>
          </w14:textFill>
        </w:rPr>
      </w:pPr>
    </w:p>
    <w:p w14:paraId="7A90E95A">
      <w:pPr>
        <w:tabs>
          <w:tab w:val="left" w:pos="1004"/>
          <w:tab w:val="left" w:pos="4267"/>
        </w:tabs>
        <w:spacing w:line="400" w:lineRule="exact"/>
        <w:rPr>
          <w:rFonts w:ascii="宋体" w:hAnsi="宋体"/>
          <w:bCs/>
          <w:color w:val="000000" w:themeColor="text1"/>
          <w:highlight w:val="none"/>
          <w14:textFill>
            <w14:solidFill>
              <w14:schemeClr w14:val="tx1"/>
            </w14:solidFill>
          </w14:textFill>
        </w:rPr>
        <w:sectPr>
          <w:footerReference r:id="rId12" w:type="first"/>
          <w:footerReference r:id="rId11" w:type="default"/>
          <w:pgSz w:w="11906" w:h="16838"/>
          <w:pgMar w:top="1418" w:right="1474" w:bottom="1418" w:left="1474" w:header="851" w:footer="851" w:gutter="0"/>
          <w:cols w:space="720" w:num="1"/>
          <w:titlePg/>
          <w:docGrid w:linePitch="312" w:charSpace="0"/>
        </w:sectPr>
      </w:pPr>
      <w:r>
        <w:rPr>
          <w:rFonts w:hint="eastAsia" w:ascii="宋体" w:hAnsi="宋体"/>
          <w:bCs/>
          <w:color w:val="000000" w:themeColor="text1"/>
          <w:highlight w:val="none"/>
          <w14:textFill>
            <w14:solidFill>
              <w14:schemeClr w14:val="tx1"/>
            </w14:solidFill>
          </w14:textFill>
        </w:rPr>
        <w:t xml:space="preserve"> </w:t>
      </w:r>
    </w:p>
    <w:p w14:paraId="36F03100">
      <w:pPr>
        <w:pStyle w:val="3"/>
        <w:numPr>
          <w:ilvl w:val="7"/>
          <w:numId w:val="6"/>
        </w:numPr>
        <w:tabs>
          <w:tab w:val="clear" w:pos="720"/>
        </w:tabs>
        <w:spacing w:before="240" w:after="240" w:line="240" w:lineRule="exact"/>
        <w:ind w:left="0" w:firstLine="0"/>
        <w:rPr>
          <w:rFonts w:ascii="宋体" w:hAnsi="宋体"/>
          <w:b w:val="0"/>
          <w:color w:val="000000" w:themeColor="text1"/>
          <w:sz w:val="24"/>
          <w:highlight w:val="none"/>
          <w14:textFill>
            <w14:solidFill>
              <w14:schemeClr w14:val="tx1"/>
            </w14:solidFill>
          </w14:textFill>
        </w:rPr>
      </w:pPr>
      <w:bookmarkStart w:id="289" w:name="_Toc8563"/>
      <w:r>
        <w:rPr>
          <w:rFonts w:hint="eastAsia" w:ascii="宋体" w:hAnsi="宋体"/>
          <w:b w:val="0"/>
          <w:color w:val="000000" w:themeColor="text1"/>
          <w:sz w:val="24"/>
          <w:highlight w:val="none"/>
          <w14:textFill>
            <w14:solidFill>
              <w14:schemeClr w14:val="tx1"/>
            </w14:solidFill>
          </w14:textFill>
        </w:rPr>
        <w:t>自查表</w:t>
      </w:r>
      <w:bookmarkEnd w:id="289"/>
    </w:p>
    <w:p w14:paraId="594B35C5">
      <w:pPr>
        <w:pStyle w:val="3"/>
        <w:keepLines w:val="0"/>
        <w:numPr>
          <w:ilvl w:val="0"/>
          <w:numId w:val="0"/>
        </w:numPr>
        <w:tabs>
          <w:tab w:val="left" w:pos="4320"/>
        </w:tabs>
        <w:spacing w:before="240" w:after="60" w:line="480" w:lineRule="exact"/>
        <w:rPr>
          <w:rFonts w:ascii="宋体"/>
          <w:b w:val="0"/>
          <w:bCs w:val="0"/>
          <w:color w:val="000000" w:themeColor="text1"/>
          <w:szCs w:val="21"/>
          <w:highlight w:val="none"/>
          <w14:textFill>
            <w14:solidFill>
              <w14:schemeClr w14:val="tx1"/>
            </w14:solidFill>
          </w14:textFill>
        </w:rPr>
      </w:pPr>
      <w:bookmarkStart w:id="290" w:name="_Toc7568"/>
      <w:bookmarkStart w:id="291" w:name="_Toc18086"/>
      <w:bookmarkStart w:id="292" w:name="_Toc31777"/>
      <w:r>
        <w:rPr>
          <w:rFonts w:hint="eastAsia" w:ascii="宋体"/>
          <w:bCs w:val="0"/>
          <w:color w:val="000000" w:themeColor="text1"/>
          <w:szCs w:val="21"/>
          <w:highlight w:val="none"/>
          <w14:textFill>
            <w14:solidFill>
              <w14:schemeClr w14:val="tx1"/>
            </w14:solidFill>
          </w14:textFill>
        </w:rPr>
        <w:t>1.1  资格性/符合性自查表</w:t>
      </w:r>
      <w:bookmarkEnd w:id="290"/>
      <w:bookmarkEnd w:id="291"/>
      <w:bookmarkEnd w:id="292"/>
    </w:p>
    <w:p w14:paraId="48B334EE">
      <w:pPr>
        <w:jc w:val="center"/>
        <w:rPr>
          <w:rFonts w:ascii="宋体" w:hAnsi="宋体"/>
          <w:b/>
          <w:bCs/>
          <w:color w:val="000000" w:themeColor="text1"/>
          <w:szCs w:val="21"/>
          <w:highlight w:val="none"/>
          <w14:textFill>
            <w14:solidFill>
              <w14:schemeClr w14:val="tx1"/>
            </w14:solidFill>
          </w14:textFill>
        </w:rPr>
      </w:pPr>
    </w:p>
    <w:tbl>
      <w:tblPr>
        <w:tblStyle w:val="5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700"/>
        <w:gridCol w:w="2931"/>
        <w:gridCol w:w="1848"/>
        <w:gridCol w:w="2041"/>
      </w:tblGrid>
      <w:tr w14:paraId="459C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20" w:type="dxa"/>
            <w:gridSpan w:val="2"/>
            <w:vAlign w:val="center"/>
          </w:tcPr>
          <w:p w14:paraId="074D3A73">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评审内容</w:t>
            </w:r>
          </w:p>
        </w:tc>
        <w:tc>
          <w:tcPr>
            <w:tcW w:w="2931" w:type="dxa"/>
            <w:vAlign w:val="center"/>
          </w:tcPr>
          <w:p w14:paraId="1D426873">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磋商文件要求</w:t>
            </w:r>
          </w:p>
        </w:tc>
        <w:tc>
          <w:tcPr>
            <w:tcW w:w="1848" w:type="dxa"/>
            <w:vAlign w:val="center"/>
          </w:tcPr>
          <w:p w14:paraId="6CE51E59">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自查结论</w:t>
            </w:r>
          </w:p>
          <w:p w14:paraId="3AD06822">
            <w:pPr>
              <w:tabs>
                <w:tab w:val="left" w:pos="480"/>
              </w:tabs>
              <w:ind w:left="480" w:hanging="480"/>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（通过/不通过）</w:t>
            </w:r>
          </w:p>
        </w:tc>
        <w:tc>
          <w:tcPr>
            <w:tcW w:w="2041" w:type="dxa"/>
            <w:vAlign w:val="center"/>
          </w:tcPr>
          <w:p w14:paraId="22A08DFA">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证明资料</w:t>
            </w:r>
          </w:p>
        </w:tc>
      </w:tr>
      <w:tr w14:paraId="2402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1020" w:type="dxa"/>
            <w:vMerge w:val="restart"/>
            <w:vAlign w:val="center"/>
          </w:tcPr>
          <w:p w14:paraId="2D871B1F">
            <w:pPr>
              <w:tabs>
                <w:tab w:val="left" w:pos="480"/>
              </w:tabs>
              <w:ind w:left="480" w:hanging="48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资格性</w:t>
            </w:r>
          </w:p>
          <w:p w14:paraId="65B3523D">
            <w:pPr>
              <w:tabs>
                <w:tab w:val="left" w:pos="480"/>
              </w:tabs>
              <w:ind w:left="480" w:hanging="480"/>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检查</w:t>
            </w:r>
          </w:p>
        </w:tc>
        <w:tc>
          <w:tcPr>
            <w:tcW w:w="1700" w:type="dxa"/>
            <w:vMerge w:val="restart"/>
            <w:vAlign w:val="center"/>
          </w:tcPr>
          <w:p w14:paraId="78D1AEDC">
            <w:pPr>
              <w:tabs>
                <w:tab w:val="left" w:pos="146"/>
              </w:tabs>
              <w:ind w:left="146"/>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供应商要</w:t>
            </w:r>
          </w:p>
          <w:p w14:paraId="61BED871">
            <w:pPr>
              <w:tabs>
                <w:tab w:val="left" w:pos="146"/>
              </w:tabs>
              <w:ind w:left="146"/>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求</w:t>
            </w:r>
          </w:p>
        </w:tc>
        <w:tc>
          <w:tcPr>
            <w:tcW w:w="2931" w:type="dxa"/>
            <w:vAlign w:val="center"/>
          </w:tcPr>
          <w:p w14:paraId="34F85DA8">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供应商应具备《中华人民共和国政府采购法》第二十二条规定的条件</w:t>
            </w:r>
          </w:p>
        </w:tc>
        <w:tc>
          <w:tcPr>
            <w:tcW w:w="1848" w:type="dxa"/>
            <w:vAlign w:val="center"/>
          </w:tcPr>
          <w:p w14:paraId="1F7142BB">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40457FB5">
            <w:pPr>
              <w:tabs>
                <w:tab w:val="left" w:pos="0"/>
              </w:tabs>
              <w:jc w:val="center"/>
              <w:rPr>
                <w:rFonts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见磋商响应文件</w:t>
            </w:r>
          </w:p>
          <w:p w14:paraId="32834B5D">
            <w:pPr>
              <w:tabs>
                <w:tab w:val="left" w:pos="0"/>
              </w:tabs>
              <w:jc w:val="center"/>
              <w:rPr>
                <w:rFonts w:ascii="宋体" w:hAnsi="宋体"/>
                <w:b/>
                <w:bCs/>
                <w:color w:val="000000" w:themeColor="text1"/>
                <w:sz w:val="18"/>
                <w:szCs w:val="18"/>
                <w:highlight w:val="non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第（  ）页</w:t>
            </w:r>
          </w:p>
        </w:tc>
      </w:tr>
      <w:tr w14:paraId="0232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 w:type="dxa"/>
            <w:vMerge w:val="continue"/>
            <w:vAlign w:val="center"/>
          </w:tcPr>
          <w:p w14:paraId="3899BFCE">
            <w:pPr>
              <w:tabs>
                <w:tab w:val="left" w:pos="480"/>
              </w:tabs>
              <w:ind w:left="480" w:hanging="480"/>
              <w:rPr>
                <w:rFonts w:hint="eastAsia" w:ascii="宋体" w:hAnsi="宋体"/>
                <w:color w:val="000000" w:themeColor="text1"/>
                <w:szCs w:val="21"/>
                <w:highlight w:val="none"/>
                <w14:textFill>
                  <w14:solidFill>
                    <w14:schemeClr w14:val="tx1"/>
                  </w14:solidFill>
                </w14:textFill>
              </w:rPr>
            </w:pPr>
          </w:p>
        </w:tc>
        <w:tc>
          <w:tcPr>
            <w:tcW w:w="1700" w:type="dxa"/>
            <w:vMerge w:val="continue"/>
            <w:vAlign w:val="center"/>
          </w:tcPr>
          <w:p w14:paraId="737E15D0">
            <w:pPr>
              <w:tabs>
                <w:tab w:val="left" w:pos="146"/>
              </w:tabs>
              <w:ind w:left="146"/>
              <w:rPr>
                <w:rFonts w:hint="eastAsia" w:ascii="宋体" w:hAnsi="宋体"/>
                <w:color w:val="000000" w:themeColor="text1"/>
                <w:szCs w:val="21"/>
                <w:highlight w:val="none"/>
                <w14:textFill>
                  <w14:solidFill>
                    <w14:schemeClr w14:val="tx1"/>
                  </w14:solidFill>
                </w14:textFill>
              </w:rPr>
            </w:pPr>
          </w:p>
        </w:tc>
        <w:tc>
          <w:tcPr>
            <w:tcW w:w="2931" w:type="dxa"/>
            <w:vAlign w:val="center"/>
          </w:tcPr>
          <w:p w14:paraId="48C3AA66">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为采购项目提供整体设计、规范编制或者项目管理、监理、检测等服务的供应商，不得再参加该采购项目的其他采购活动；</w:t>
            </w:r>
            <w:r>
              <w:rPr>
                <w:rFonts w:hint="eastAsia" w:ascii="宋体" w:hAnsi="宋体" w:cs="宋体"/>
                <w:color w:val="000000" w:themeColor="text1"/>
                <w:highlight w:val="none"/>
                <w14:textFill>
                  <w14:solidFill>
                    <w14:schemeClr w14:val="tx1"/>
                  </w14:solidFill>
                </w14:textFill>
              </w:rPr>
              <w:t>（提供《磋商邀请函》承诺）</w:t>
            </w:r>
          </w:p>
        </w:tc>
        <w:tc>
          <w:tcPr>
            <w:tcW w:w="1848" w:type="dxa"/>
            <w:vAlign w:val="center"/>
          </w:tcPr>
          <w:p w14:paraId="270F1095">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17DDA59F">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4442328F">
            <w:pPr>
              <w:tabs>
                <w:tab w:val="left" w:pos="0"/>
              </w:tabs>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5D35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1020" w:type="dxa"/>
            <w:vMerge w:val="continue"/>
            <w:vAlign w:val="center"/>
          </w:tcPr>
          <w:p w14:paraId="6B8FD37B">
            <w:pPr>
              <w:tabs>
                <w:tab w:val="left" w:pos="480"/>
              </w:tabs>
              <w:ind w:left="480" w:hanging="480"/>
              <w:rPr>
                <w:rFonts w:ascii="宋体" w:hAnsi="宋体"/>
                <w:color w:val="000000" w:themeColor="text1"/>
                <w:szCs w:val="21"/>
                <w:highlight w:val="none"/>
                <w14:textFill>
                  <w14:solidFill>
                    <w14:schemeClr w14:val="tx1"/>
                  </w14:solidFill>
                </w14:textFill>
              </w:rPr>
            </w:pPr>
          </w:p>
        </w:tc>
        <w:tc>
          <w:tcPr>
            <w:tcW w:w="1700" w:type="dxa"/>
            <w:vMerge w:val="continue"/>
            <w:vAlign w:val="center"/>
          </w:tcPr>
          <w:p w14:paraId="78A6ECA1">
            <w:pPr>
              <w:tabs>
                <w:tab w:val="left" w:pos="146"/>
              </w:tabs>
              <w:ind w:left="146"/>
              <w:rPr>
                <w:rFonts w:ascii="宋体" w:hAnsi="宋体"/>
                <w:color w:val="000000" w:themeColor="text1"/>
                <w:szCs w:val="21"/>
                <w:highlight w:val="none"/>
                <w14:textFill>
                  <w14:solidFill>
                    <w14:schemeClr w14:val="tx1"/>
                  </w14:solidFill>
                </w14:textFill>
              </w:rPr>
            </w:pPr>
          </w:p>
        </w:tc>
        <w:tc>
          <w:tcPr>
            <w:tcW w:w="2931" w:type="dxa"/>
            <w:vAlign w:val="center"/>
          </w:tcPr>
          <w:p w14:paraId="4C3C2662">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单位负责人为同一人或者存在直接控股、管理关系的不同供应商，不得参加同一合同项下的政府采购活动；</w:t>
            </w:r>
            <w:r>
              <w:rPr>
                <w:rFonts w:hint="eastAsia" w:ascii="宋体" w:hAnsi="宋体" w:cs="宋体"/>
                <w:color w:val="000000" w:themeColor="text1"/>
                <w:highlight w:val="none"/>
                <w14:textFill>
                  <w14:solidFill>
                    <w14:schemeClr w14:val="tx1"/>
                  </w14:solidFill>
                </w14:textFill>
              </w:rPr>
              <w:t>（提供《磋商邀请函》承诺）</w:t>
            </w:r>
          </w:p>
        </w:tc>
        <w:tc>
          <w:tcPr>
            <w:tcW w:w="1848" w:type="dxa"/>
            <w:vAlign w:val="center"/>
          </w:tcPr>
          <w:p w14:paraId="7BB69A0A">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1E46EBD1">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47E852AD">
            <w:pPr>
              <w:tabs>
                <w:tab w:val="left" w:pos="0"/>
              </w:tabs>
              <w:jc w:val="center"/>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3D34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1020" w:type="dxa"/>
            <w:vMerge w:val="continue"/>
            <w:vAlign w:val="center"/>
          </w:tcPr>
          <w:p w14:paraId="2EE9A5E8">
            <w:pPr>
              <w:tabs>
                <w:tab w:val="left" w:pos="480"/>
              </w:tabs>
              <w:ind w:left="480" w:hanging="480"/>
              <w:rPr>
                <w:rFonts w:ascii="宋体" w:hAnsi="宋体"/>
                <w:color w:val="000000" w:themeColor="text1"/>
                <w:szCs w:val="21"/>
                <w:highlight w:val="none"/>
                <w14:textFill>
                  <w14:solidFill>
                    <w14:schemeClr w14:val="tx1"/>
                  </w14:solidFill>
                </w14:textFill>
              </w:rPr>
            </w:pPr>
          </w:p>
        </w:tc>
        <w:tc>
          <w:tcPr>
            <w:tcW w:w="1700" w:type="dxa"/>
            <w:vMerge w:val="continue"/>
            <w:vAlign w:val="center"/>
          </w:tcPr>
          <w:p w14:paraId="39E62E1F">
            <w:pPr>
              <w:tabs>
                <w:tab w:val="left" w:pos="146"/>
              </w:tabs>
              <w:ind w:left="146"/>
              <w:rPr>
                <w:rFonts w:ascii="宋体" w:hAnsi="宋体"/>
                <w:color w:val="000000" w:themeColor="text1"/>
                <w:szCs w:val="21"/>
                <w:highlight w:val="none"/>
                <w14:textFill>
                  <w14:solidFill>
                    <w14:schemeClr w14:val="tx1"/>
                  </w14:solidFill>
                </w14:textFill>
              </w:rPr>
            </w:pPr>
          </w:p>
        </w:tc>
        <w:tc>
          <w:tcPr>
            <w:tcW w:w="2931" w:type="dxa"/>
            <w:vAlign w:val="center"/>
          </w:tcPr>
          <w:p w14:paraId="48CD288B">
            <w:pPr>
              <w:tabs>
                <w:tab w:val="left" w:pos="0"/>
              </w:tabs>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c>
          <w:tcPr>
            <w:tcW w:w="1848" w:type="dxa"/>
            <w:vAlign w:val="center"/>
          </w:tcPr>
          <w:p w14:paraId="1E45C7FA">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0B43185D">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0282DD64">
            <w:pPr>
              <w:tabs>
                <w:tab w:val="left" w:pos="0"/>
              </w:tabs>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7CE9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020" w:type="dxa"/>
            <w:vMerge w:val="continue"/>
            <w:vAlign w:val="center"/>
          </w:tcPr>
          <w:p w14:paraId="077315A4">
            <w:pPr>
              <w:tabs>
                <w:tab w:val="left" w:pos="480"/>
              </w:tabs>
              <w:ind w:left="480" w:hanging="480"/>
              <w:rPr>
                <w:rFonts w:ascii="宋体" w:hAnsi="宋体"/>
                <w:color w:val="000000" w:themeColor="text1"/>
                <w:szCs w:val="21"/>
                <w:highlight w:val="none"/>
                <w14:textFill>
                  <w14:solidFill>
                    <w14:schemeClr w14:val="tx1"/>
                  </w14:solidFill>
                </w14:textFill>
              </w:rPr>
            </w:pPr>
          </w:p>
        </w:tc>
        <w:tc>
          <w:tcPr>
            <w:tcW w:w="1700" w:type="dxa"/>
            <w:vMerge w:val="continue"/>
            <w:vAlign w:val="center"/>
          </w:tcPr>
          <w:p w14:paraId="335E00C8">
            <w:pPr>
              <w:tabs>
                <w:tab w:val="left" w:pos="146"/>
              </w:tabs>
              <w:ind w:left="146"/>
              <w:rPr>
                <w:rFonts w:ascii="宋体" w:hAnsi="宋体"/>
                <w:color w:val="000000" w:themeColor="text1"/>
                <w:szCs w:val="21"/>
                <w:highlight w:val="none"/>
                <w14:textFill>
                  <w14:solidFill>
                    <w14:schemeClr w14:val="tx1"/>
                  </w14:solidFill>
                </w14:textFill>
              </w:rPr>
            </w:pPr>
          </w:p>
        </w:tc>
        <w:tc>
          <w:tcPr>
            <w:tcW w:w="2931" w:type="dxa"/>
            <w:vAlign w:val="center"/>
          </w:tcPr>
          <w:p w14:paraId="2F383892">
            <w:pPr>
              <w:tabs>
                <w:tab w:val="left" w:pos="0"/>
              </w:tabs>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供应商应具有医疗器械生产许可证或医疗器械经营许可证或第二类医疗器械经营备案凭证并在有效期内。</w:t>
            </w:r>
          </w:p>
        </w:tc>
        <w:tc>
          <w:tcPr>
            <w:tcW w:w="1848" w:type="dxa"/>
            <w:vAlign w:val="center"/>
          </w:tcPr>
          <w:p w14:paraId="66937E4C">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77416364">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6DE92AF7">
            <w:pPr>
              <w:tabs>
                <w:tab w:val="left" w:pos="0"/>
              </w:tabs>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645E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 w:type="dxa"/>
            <w:vMerge w:val="restart"/>
            <w:vAlign w:val="center"/>
          </w:tcPr>
          <w:p w14:paraId="4E233268">
            <w:pPr>
              <w:tabs>
                <w:tab w:val="left" w:pos="480"/>
              </w:tabs>
              <w:ind w:left="480" w:hanging="48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符合性</w:t>
            </w:r>
          </w:p>
          <w:p w14:paraId="00148E51">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审查</w:t>
            </w:r>
          </w:p>
        </w:tc>
        <w:tc>
          <w:tcPr>
            <w:tcW w:w="1700" w:type="dxa"/>
            <w:vAlign w:val="center"/>
          </w:tcPr>
          <w:p w14:paraId="249F0249">
            <w:pPr>
              <w:tabs>
                <w:tab w:val="left" w:pos="146"/>
              </w:tabs>
              <w:ind w:left="146"/>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交货期</w:t>
            </w:r>
            <w:r>
              <w:rPr>
                <w:rFonts w:hint="eastAsia" w:ascii="宋体" w:hAnsi="宋体"/>
                <w:color w:val="000000" w:themeColor="text1"/>
                <w:szCs w:val="21"/>
                <w:highlight w:val="none"/>
                <w14:textFill>
                  <w14:solidFill>
                    <w14:schemeClr w14:val="tx1"/>
                  </w14:solidFill>
                </w14:textFill>
              </w:rPr>
              <w:t>须满足要求</w:t>
            </w:r>
          </w:p>
        </w:tc>
        <w:tc>
          <w:tcPr>
            <w:tcW w:w="2931" w:type="dxa"/>
            <w:vAlign w:val="center"/>
          </w:tcPr>
          <w:p w14:paraId="0EA3EFEF">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按磋商</w:t>
            </w:r>
            <w:r>
              <w:rPr>
                <w:rFonts w:hint="eastAsia"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要求</w:t>
            </w:r>
          </w:p>
        </w:tc>
        <w:tc>
          <w:tcPr>
            <w:tcW w:w="1848" w:type="dxa"/>
            <w:vAlign w:val="center"/>
          </w:tcPr>
          <w:p w14:paraId="0E5CEEB1">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3C30CC0A">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40E8D4E7">
            <w:pPr>
              <w:tabs>
                <w:tab w:val="left" w:pos="0"/>
              </w:tabs>
              <w:jc w:val="center"/>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32B3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 w:type="dxa"/>
            <w:vMerge w:val="continue"/>
          </w:tcPr>
          <w:p w14:paraId="165C8EA0">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p>
        </w:tc>
        <w:tc>
          <w:tcPr>
            <w:tcW w:w="1700" w:type="dxa"/>
            <w:vAlign w:val="center"/>
          </w:tcPr>
          <w:p w14:paraId="700EB3C4">
            <w:pPr>
              <w:tabs>
                <w:tab w:val="left" w:pos="146"/>
              </w:tabs>
              <w:ind w:left="146"/>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响应报价未超出报价上限</w:t>
            </w:r>
          </w:p>
        </w:tc>
        <w:tc>
          <w:tcPr>
            <w:tcW w:w="2931" w:type="dxa"/>
            <w:vAlign w:val="center"/>
          </w:tcPr>
          <w:p w14:paraId="2E301A56">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按磋商</w:t>
            </w:r>
            <w:r>
              <w:rPr>
                <w:rFonts w:hint="eastAsia"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要求</w:t>
            </w:r>
          </w:p>
        </w:tc>
        <w:tc>
          <w:tcPr>
            <w:tcW w:w="1848" w:type="dxa"/>
            <w:vAlign w:val="center"/>
          </w:tcPr>
          <w:p w14:paraId="05C092E2">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2734EF76">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47DD8D76">
            <w:pPr>
              <w:tabs>
                <w:tab w:val="left" w:pos="0"/>
              </w:tabs>
              <w:jc w:val="center"/>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224DB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020" w:type="dxa"/>
            <w:vMerge w:val="continue"/>
          </w:tcPr>
          <w:p w14:paraId="36272381">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p>
        </w:tc>
        <w:tc>
          <w:tcPr>
            <w:tcW w:w="1700" w:type="dxa"/>
            <w:vAlign w:val="center"/>
          </w:tcPr>
          <w:p w14:paraId="70E1070D">
            <w:pPr>
              <w:tabs>
                <w:tab w:val="left" w:pos="146"/>
              </w:tabs>
              <w:ind w:left="146"/>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法定代表人/负责人资格证明书及授权委托书</w:t>
            </w:r>
          </w:p>
        </w:tc>
        <w:tc>
          <w:tcPr>
            <w:tcW w:w="2931" w:type="dxa"/>
            <w:vAlign w:val="center"/>
          </w:tcPr>
          <w:p w14:paraId="7588EDBE">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按对应格式文件签署、盖章(原件)</w:t>
            </w:r>
          </w:p>
        </w:tc>
        <w:tc>
          <w:tcPr>
            <w:tcW w:w="1848" w:type="dxa"/>
            <w:vAlign w:val="center"/>
          </w:tcPr>
          <w:p w14:paraId="7919AA78">
            <w:pPr>
              <w:tabs>
                <w:tab w:val="left" w:pos="480"/>
              </w:tabs>
              <w:ind w:left="-107" w:leftChars="-51" w:firstLine="106"/>
              <w:rPr>
                <w:rFonts w:ascii="宋体" w:hAnsi="宋体"/>
                <w:b/>
                <w:bCs/>
                <w:color w:val="000000" w:themeColor="text1"/>
                <w:szCs w:val="21"/>
                <w:highlight w:val="none"/>
                <w14:textFill>
                  <w14:solidFill>
                    <w14:schemeClr w14:val="tx1"/>
                  </w14:solidFill>
                </w14:textFill>
              </w:rPr>
            </w:pPr>
          </w:p>
        </w:tc>
        <w:tc>
          <w:tcPr>
            <w:tcW w:w="2041" w:type="dxa"/>
            <w:vAlign w:val="center"/>
          </w:tcPr>
          <w:p w14:paraId="456FB4FA">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416D8FFE">
            <w:pPr>
              <w:tabs>
                <w:tab w:val="left" w:pos="0"/>
              </w:tabs>
              <w:jc w:val="center"/>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6057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020" w:type="dxa"/>
            <w:vMerge w:val="continue"/>
          </w:tcPr>
          <w:p w14:paraId="0E0A8359">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p>
        </w:tc>
        <w:tc>
          <w:tcPr>
            <w:tcW w:w="1700" w:type="dxa"/>
            <w:vAlign w:val="center"/>
          </w:tcPr>
          <w:p w14:paraId="7A746ACC">
            <w:pPr>
              <w:tabs>
                <w:tab w:val="left" w:pos="146"/>
              </w:tabs>
              <w:ind w:left="146"/>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本项目不接受联合体响应</w:t>
            </w:r>
          </w:p>
        </w:tc>
        <w:tc>
          <w:tcPr>
            <w:tcW w:w="2931" w:type="dxa"/>
            <w:vAlign w:val="center"/>
          </w:tcPr>
          <w:p w14:paraId="41758D70">
            <w:pPr>
              <w:tabs>
                <w:tab w:val="left" w:pos="0"/>
              </w:tabs>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按磋商</w:t>
            </w:r>
            <w:r>
              <w:rPr>
                <w:rFonts w:hint="eastAsia"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要求</w:t>
            </w:r>
          </w:p>
        </w:tc>
        <w:tc>
          <w:tcPr>
            <w:tcW w:w="1848" w:type="dxa"/>
            <w:vAlign w:val="center"/>
          </w:tcPr>
          <w:p w14:paraId="18157F49">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06287957">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53077741">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25B0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020" w:type="dxa"/>
            <w:vMerge w:val="continue"/>
          </w:tcPr>
          <w:p w14:paraId="126A605E">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p>
        </w:tc>
        <w:tc>
          <w:tcPr>
            <w:tcW w:w="1700" w:type="dxa"/>
            <w:vAlign w:val="center"/>
          </w:tcPr>
          <w:p w14:paraId="1B1493F5">
            <w:pPr>
              <w:tabs>
                <w:tab w:val="left" w:pos="146"/>
              </w:tabs>
              <w:ind w:left="146"/>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其他要求</w:t>
            </w:r>
          </w:p>
        </w:tc>
        <w:tc>
          <w:tcPr>
            <w:tcW w:w="2931" w:type="dxa"/>
            <w:vAlign w:val="center"/>
          </w:tcPr>
          <w:p w14:paraId="652A3861">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按响应资料清单中规定提供“必须提交”的文件资料</w:t>
            </w:r>
          </w:p>
        </w:tc>
        <w:tc>
          <w:tcPr>
            <w:tcW w:w="1848" w:type="dxa"/>
            <w:vAlign w:val="center"/>
          </w:tcPr>
          <w:p w14:paraId="12F2D531">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53EE1CAB">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5F7A2EB1">
            <w:pPr>
              <w:tabs>
                <w:tab w:val="left" w:pos="0"/>
              </w:tabs>
              <w:jc w:val="center"/>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bl>
    <w:p w14:paraId="2DC46D9C">
      <w:pPr>
        <w:tabs>
          <w:tab w:val="center" w:pos="4483"/>
        </w:tabs>
        <w:ind w:left="315" w:leftChars="50" w:hanging="210" w:hangingChars="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注：1、以上材料将作为供应商资格性和符合性审核的重要内容之一，供应商必须严格按照其内容及序列要求在</w:t>
      </w:r>
      <w:r>
        <w:rPr>
          <w:rFonts w:hint="eastAsia" w:ascii="宋体" w:hAnsi="宋体"/>
          <w:bCs/>
          <w:color w:val="000000" w:themeColor="text1"/>
          <w:szCs w:val="21"/>
          <w:highlight w:val="none"/>
          <w14:textFill>
            <w14:solidFill>
              <w14:schemeClr w14:val="tx1"/>
            </w14:solidFill>
          </w14:textFill>
        </w:rPr>
        <w:t>磋商响应文件</w:t>
      </w:r>
      <w:r>
        <w:rPr>
          <w:rFonts w:hint="eastAsia" w:ascii="宋体" w:hAnsi="宋体"/>
          <w:color w:val="000000" w:themeColor="text1"/>
          <w:szCs w:val="21"/>
          <w:highlight w:val="none"/>
          <w14:textFill>
            <w14:solidFill>
              <w14:schemeClr w14:val="tx1"/>
            </w14:solidFill>
          </w14:textFill>
        </w:rPr>
        <w:t>中对应如实提供，对缺漏和不符合项或</w:t>
      </w:r>
      <w:r>
        <w:rPr>
          <w:rFonts w:hint="eastAsia" w:ascii="宋体" w:hAnsi="宋体"/>
          <w:bCs/>
          <w:color w:val="000000" w:themeColor="text1"/>
          <w:szCs w:val="21"/>
          <w:highlight w:val="none"/>
          <w14:textFill>
            <w14:solidFill>
              <w14:schemeClr w14:val="tx1"/>
            </w14:solidFill>
          </w14:textFill>
        </w:rPr>
        <w:t>提交的资料字迹模糊不清而现场无法提供原件核实的</w:t>
      </w:r>
      <w:r>
        <w:rPr>
          <w:rFonts w:hint="eastAsia" w:ascii="宋体" w:hAnsi="宋体"/>
          <w:color w:val="000000" w:themeColor="text1"/>
          <w:szCs w:val="21"/>
          <w:highlight w:val="none"/>
          <w14:textFill>
            <w14:solidFill>
              <w14:schemeClr w14:val="tx1"/>
            </w14:solidFill>
          </w14:textFill>
        </w:rPr>
        <w:t>将会直接导致无效响应。</w:t>
      </w:r>
      <w:r>
        <w:rPr>
          <w:rFonts w:hint="eastAsia" w:ascii="宋体" w:hAnsi="宋体"/>
          <w:bCs/>
          <w:color w:val="000000" w:themeColor="text1"/>
          <w:szCs w:val="21"/>
          <w:highlight w:val="none"/>
          <w14:textFill>
            <w14:solidFill>
              <w14:schemeClr w14:val="tx1"/>
            </w14:solidFill>
          </w14:textFill>
        </w:rPr>
        <w:t>不能继续参与后续磋商，有效供应商少于3家的将导致废标。废标后，除采购任务取消情形外，应当重新组织采购。</w:t>
      </w:r>
      <w:r>
        <w:rPr>
          <w:rFonts w:hint="eastAsia" w:ascii="宋体" w:hAnsi="宋体"/>
          <w:color w:val="000000" w:themeColor="text1"/>
          <w:szCs w:val="21"/>
          <w:highlight w:val="none"/>
          <w14:textFill>
            <w14:solidFill>
              <w14:schemeClr w14:val="tx1"/>
            </w14:solidFill>
          </w14:textFill>
        </w:rPr>
        <w:t>在对应的自查结论中填“通过”或“不通过”。</w:t>
      </w:r>
    </w:p>
    <w:p w14:paraId="59E4DD4F">
      <w:pPr>
        <w:tabs>
          <w:tab w:val="center" w:pos="4483"/>
        </w:tabs>
        <w:ind w:left="315" w:leftChars="50" w:hanging="210" w:hangingChars="100"/>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 xml:space="preserve">   2</w:t>
      </w:r>
      <w:r>
        <w:rPr>
          <w:rFonts w:hint="eastAsia" w:ascii="宋体" w:hAnsi="宋体"/>
          <w:bCs/>
          <w:color w:val="000000" w:themeColor="text1"/>
          <w:szCs w:val="21"/>
          <w:highlight w:val="none"/>
          <w14:textFill>
            <w14:solidFill>
              <w14:schemeClr w14:val="tx1"/>
            </w14:solidFill>
          </w14:textFill>
        </w:rPr>
        <w:t>、供应商的磋商响应文件为法定代表人（负责人）签署并由法定代表人（负责人）亲自递交响应文件和参加磋商会的，可不提供“法定代表人（负责人）授权书”及“代理人身份证”。</w:t>
      </w:r>
    </w:p>
    <w:p w14:paraId="1C9451DA">
      <w:pPr>
        <w:adjustRightInd w:val="0"/>
        <w:snapToGrid w:val="0"/>
        <w:spacing w:line="300" w:lineRule="auto"/>
        <w:rPr>
          <w:rFonts w:ascii="宋体" w:hAnsi="宋体"/>
          <w:color w:val="000000" w:themeColor="text1"/>
          <w:szCs w:val="21"/>
          <w:highlight w:val="none"/>
          <w14:textFill>
            <w14:solidFill>
              <w14:schemeClr w14:val="tx1"/>
            </w14:solidFill>
          </w14:textFill>
        </w:rPr>
      </w:pPr>
    </w:p>
    <w:p w14:paraId="03550107">
      <w:pPr>
        <w:adjustRightInd w:val="0"/>
        <w:snapToGrid w:val="0"/>
        <w:spacing w:line="300" w:lineRule="auto"/>
        <w:rPr>
          <w:rFonts w:ascii="宋体" w:hAnsi="宋体"/>
          <w:color w:val="000000" w:themeColor="text1"/>
          <w:szCs w:val="21"/>
          <w:highlight w:val="none"/>
          <w14:textFill>
            <w14:solidFill>
              <w14:schemeClr w14:val="tx1"/>
            </w14:solidFill>
          </w14:textFill>
        </w:rPr>
      </w:pPr>
    </w:p>
    <w:p w14:paraId="251862E6">
      <w:pPr>
        <w:adjustRightInd w:val="0"/>
        <w:snapToGrid w:val="0"/>
        <w:spacing w:line="300" w:lineRule="auto"/>
        <w:rPr>
          <w:rFonts w:ascii="宋体" w:hAnsi="宋体"/>
          <w:color w:val="000000" w:themeColor="text1"/>
          <w:szCs w:val="2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供应商法定代表人（负责人）或授权代理人（签字）：</w:t>
      </w:r>
      <w:r>
        <w:rPr>
          <w:rFonts w:hint="eastAsia" w:ascii="宋体" w:hAnsi="宋体"/>
          <w:bCs/>
          <w:color w:val="000000" w:themeColor="text1"/>
          <w:highlight w:val="none"/>
          <w:u w:val="single"/>
          <w14:textFill>
            <w14:solidFill>
              <w14:schemeClr w14:val="tx1"/>
            </w14:solidFill>
          </w14:textFill>
        </w:rPr>
        <w:t xml:space="preserve">                            </w:t>
      </w:r>
    </w:p>
    <w:p w14:paraId="2489B5D0">
      <w:pPr>
        <w:adjustRightInd w:val="0"/>
        <w:snapToGrid w:val="0"/>
        <w:spacing w:line="30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供应商名称（签章）：</w:t>
      </w:r>
      <w:r>
        <w:rPr>
          <w:rFonts w:hint="eastAsia" w:ascii="宋体" w:hAnsi="宋体"/>
          <w:color w:val="000000" w:themeColor="text1"/>
          <w:szCs w:val="21"/>
          <w:highlight w:val="none"/>
          <w:u w:val="single"/>
          <w14:textFill>
            <w14:solidFill>
              <w14:schemeClr w14:val="tx1"/>
            </w14:solidFill>
          </w14:textFill>
        </w:rPr>
        <w:t xml:space="preserve">                        </w:t>
      </w:r>
    </w:p>
    <w:p w14:paraId="309C9613">
      <w:pPr>
        <w:adjustRightInd w:val="0"/>
        <w:snapToGrid w:val="0"/>
        <w:spacing w:line="300" w:lineRule="auto"/>
        <w:rPr>
          <w:rFonts w:ascii="宋体" w:hAnsi="宋体"/>
          <w:b/>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   年   月   日</w:t>
      </w:r>
    </w:p>
    <w:p w14:paraId="7E869FAA">
      <w:pPr>
        <w:pStyle w:val="5"/>
        <w:rPr>
          <w:rFonts w:hAnsi="宋体"/>
          <w:color w:val="000000" w:themeColor="text1"/>
          <w:highlight w:val="none"/>
          <w14:textFill>
            <w14:solidFill>
              <w14:schemeClr w14:val="tx1"/>
            </w14:solidFill>
          </w14:textFill>
        </w:rPr>
        <w:sectPr>
          <w:footerReference r:id="rId13" w:type="default"/>
          <w:pgSz w:w="11906" w:h="16838"/>
          <w:pgMar w:top="1474" w:right="1418" w:bottom="1474" w:left="1418" w:header="851" w:footer="851" w:gutter="0"/>
          <w:cols w:space="720" w:num="1"/>
          <w:titlePg/>
          <w:docGrid w:linePitch="312" w:charSpace="0"/>
        </w:sectPr>
      </w:pPr>
    </w:p>
    <w:bookmarkEnd w:id="165"/>
    <w:bookmarkEnd w:id="166"/>
    <w:bookmarkEnd w:id="167"/>
    <w:bookmarkEnd w:id="168"/>
    <w:bookmarkEnd w:id="169"/>
    <w:p w14:paraId="4E69A75A">
      <w:pPr>
        <w:pStyle w:val="3"/>
        <w:numPr>
          <w:ilvl w:val="1"/>
          <w:numId w:val="0"/>
        </w:numPr>
        <w:spacing w:line="360" w:lineRule="auto"/>
        <w:rPr>
          <w:rFonts w:ascii="宋体" w:hAnsi="宋体"/>
          <w:color w:val="000000" w:themeColor="text1"/>
          <w:highlight w:val="none"/>
          <w14:textFill>
            <w14:solidFill>
              <w14:schemeClr w14:val="tx1"/>
            </w14:solidFill>
          </w14:textFill>
        </w:rPr>
      </w:pPr>
      <w:bookmarkStart w:id="293" w:name="_Toc26669"/>
      <w:bookmarkStart w:id="294" w:name="_Toc200414515"/>
      <w:bookmarkStart w:id="295" w:name="_Toc469160785"/>
      <w:r>
        <w:rPr>
          <w:rFonts w:hint="eastAsia" w:ascii="宋体" w:hAnsi="宋体"/>
          <w:color w:val="000000" w:themeColor="text1"/>
          <w:sz w:val="28"/>
          <w:szCs w:val="28"/>
          <w:highlight w:val="none"/>
          <w14:textFill>
            <w14:solidFill>
              <w14:schemeClr w14:val="tx1"/>
            </w14:solidFill>
          </w14:textFill>
        </w:rPr>
        <w:t>（一）无重大违法记录声明函</w:t>
      </w:r>
      <w:bookmarkEnd w:id="293"/>
      <w:bookmarkEnd w:id="294"/>
      <w:bookmarkEnd w:id="295"/>
    </w:p>
    <w:p w14:paraId="3AA3292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致（代理机构）：</w:t>
      </w:r>
    </w:p>
    <w:p w14:paraId="323CF1D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针对贵方组织的（项目名称）：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，我方郑重承诺：</w:t>
      </w:r>
    </w:p>
    <w:p w14:paraId="3BD7BCC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参加本次政府采购活动前三年内，在经营活动中没有重大违法记录。</w:t>
      </w:r>
    </w:p>
    <w:p w14:paraId="1AF58B9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本公司对上述声明的真实性负责。如有虚假，将依法承担相关责任。</w:t>
      </w:r>
    </w:p>
    <w:p w14:paraId="518AA17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特此声明。</w:t>
      </w:r>
    </w:p>
    <w:p w14:paraId="4D932030">
      <w:pPr>
        <w:spacing w:line="360" w:lineRule="auto"/>
        <w:ind w:firstLine="660"/>
        <w:rPr>
          <w:rFonts w:ascii="宋体" w:hAnsi="宋体"/>
          <w:color w:val="000000" w:themeColor="text1"/>
          <w:szCs w:val="21"/>
          <w:highlight w:val="none"/>
          <w14:textFill>
            <w14:solidFill>
              <w14:schemeClr w14:val="tx1"/>
            </w14:solidFill>
          </w14:textFill>
        </w:rPr>
      </w:pPr>
    </w:p>
    <w:p w14:paraId="3ADD98CA">
      <w:pPr>
        <w:spacing w:line="360" w:lineRule="auto"/>
        <w:ind w:firstLine="660"/>
        <w:rPr>
          <w:rFonts w:ascii="宋体" w:hAnsi="宋体"/>
          <w:color w:val="000000" w:themeColor="text1"/>
          <w:szCs w:val="21"/>
          <w:highlight w:val="none"/>
          <w14:textFill>
            <w14:solidFill>
              <w14:schemeClr w14:val="tx1"/>
            </w14:solidFill>
          </w14:textFill>
        </w:rPr>
      </w:pPr>
    </w:p>
    <w:p w14:paraId="1D47BD96">
      <w:pPr>
        <w:spacing w:line="360" w:lineRule="auto"/>
        <w:ind w:firstLine="660"/>
        <w:rPr>
          <w:rFonts w:ascii="宋体" w:hAnsi="宋体"/>
          <w:color w:val="000000" w:themeColor="text1"/>
          <w:szCs w:val="21"/>
          <w:highlight w:val="none"/>
          <w14:textFill>
            <w14:solidFill>
              <w14:schemeClr w14:val="tx1"/>
            </w14:solidFill>
          </w14:textFill>
        </w:rPr>
      </w:pPr>
    </w:p>
    <w:p w14:paraId="1E6C066C">
      <w:pPr>
        <w:spacing w:line="360" w:lineRule="auto"/>
        <w:ind w:firstLine="660"/>
        <w:rPr>
          <w:rFonts w:ascii="宋体" w:hAnsi="宋体"/>
          <w:color w:val="000000" w:themeColor="text1"/>
          <w:szCs w:val="21"/>
          <w:highlight w:val="none"/>
          <w14:textFill>
            <w14:solidFill>
              <w14:schemeClr w14:val="tx1"/>
            </w14:solidFill>
          </w14:textFill>
        </w:rPr>
      </w:pPr>
    </w:p>
    <w:p w14:paraId="0E7B6093">
      <w:pPr>
        <w:spacing w:line="360" w:lineRule="auto"/>
        <w:ind w:firstLine="660"/>
        <w:rPr>
          <w:rFonts w:ascii="宋体" w:hAnsi="宋体"/>
          <w:color w:val="000000" w:themeColor="text1"/>
          <w:szCs w:val="21"/>
          <w:highlight w:val="none"/>
          <w14:textFill>
            <w14:solidFill>
              <w14:schemeClr w14:val="tx1"/>
            </w14:solidFill>
          </w14:textFill>
        </w:rPr>
      </w:pPr>
    </w:p>
    <w:p w14:paraId="311634DA">
      <w:pPr>
        <w:spacing w:line="360" w:lineRule="auto"/>
        <w:ind w:firstLine="660"/>
        <w:rPr>
          <w:rFonts w:ascii="宋体" w:hAnsi="宋体"/>
          <w:color w:val="000000" w:themeColor="text1"/>
          <w:szCs w:val="21"/>
          <w:highlight w:val="none"/>
          <w14:textFill>
            <w14:solidFill>
              <w14:schemeClr w14:val="tx1"/>
            </w14:solidFill>
          </w14:textFill>
        </w:rPr>
      </w:pPr>
    </w:p>
    <w:p w14:paraId="22D01266">
      <w:pPr>
        <w:spacing w:line="360" w:lineRule="auto"/>
        <w:ind w:firstLine="660"/>
        <w:rPr>
          <w:rFonts w:ascii="宋体" w:hAnsi="宋体"/>
          <w:color w:val="000000" w:themeColor="text1"/>
          <w:szCs w:val="21"/>
          <w:highlight w:val="none"/>
          <w14:textFill>
            <w14:solidFill>
              <w14:schemeClr w14:val="tx1"/>
            </w14:solidFill>
          </w14:textFill>
        </w:rPr>
      </w:pPr>
    </w:p>
    <w:p w14:paraId="32757D97">
      <w:pPr>
        <w:spacing w:line="360" w:lineRule="auto"/>
        <w:ind w:firstLine="660"/>
        <w:rPr>
          <w:rFonts w:ascii="宋体" w:hAnsi="宋体"/>
          <w:color w:val="000000" w:themeColor="text1"/>
          <w:szCs w:val="21"/>
          <w:highlight w:val="none"/>
          <w14:textFill>
            <w14:solidFill>
              <w14:schemeClr w14:val="tx1"/>
            </w14:solidFill>
          </w14:textFill>
        </w:rPr>
      </w:pPr>
    </w:p>
    <w:p w14:paraId="167F0506">
      <w:pPr>
        <w:spacing w:line="360" w:lineRule="auto"/>
        <w:ind w:firstLine="660"/>
        <w:rPr>
          <w:rFonts w:ascii="宋体" w:hAnsi="宋体"/>
          <w:color w:val="000000" w:themeColor="text1"/>
          <w:szCs w:val="21"/>
          <w:highlight w:val="none"/>
          <w14:textFill>
            <w14:solidFill>
              <w14:schemeClr w14:val="tx1"/>
            </w14:solidFill>
          </w14:textFill>
        </w:rPr>
      </w:pPr>
    </w:p>
    <w:p w14:paraId="36CDE207">
      <w:pPr>
        <w:spacing w:line="360" w:lineRule="auto"/>
        <w:ind w:firstLine="660"/>
        <w:rPr>
          <w:rFonts w:ascii="宋体" w:hAnsi="宋体"/>
          <w:color w:val="000000" w:themeColor="text1"/>
          <w:szCs w:val="21"/>
          <w:highlight w:val="none"/>
          <w14:textFill>
            <w14:solidFill>
              <w14:schemeClr w14:val="tx1"/>
            </w14:solidFill>
          </w14:textFill>
        </w:rPr>
      </w:pPr>
    </w:p>
    <w:p w14:paraId="6911ECD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供应商法定代表人（负责人）或授权代理人（签字）：</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012EB71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供应商名称（加盖公章）：</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2A1ED1F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年</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月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r>
        <w:rPr>
          <w:rFonts w:hint="eastAsia" w:ascii="宋体" w:hAnsi="宋体"/>
          <w:color w:val="000000" w:themeColor="text1"/>
          <w:szCs w:val="21"/>
          <w:highlight w:val="none"/>
          <w14:textFill>
            <w14:solidFill>
              <w14:schemeClr w14:val="tx1"/>
            </w14:solidFill>
          </w14:textFill>
        </w:rPr>
        <w:t xml:space="preserve">                       </w:t>
      </w:r>
    </w:p>
    <w:p w14:paraId="13F697C1">
      <w:pPr>
        <w:pStyle w:val="5"/>
        <w:spacing w:line="360" w:lineRule="auto"/>
        <w:ind w:left="420" w:firstLine="0"/>
        <w:rPr>
          <w:rFonts w:hAnsi="宋体"/>
          <w:color w:val="000000" w:themeColor="text1"/>
          <w:highlight w:val="none"/>
          <w14:textFill>
            <w14:solidFill>
              <w14:schemeClr w14:val="tx1"/>
            </w14:solidFill>
          </w14:textFill>
        </w:rPr>
      </w:pPr>
    </w:p>
    <w:p w14:paraId="1AA523A6">
      <w:pPr>
        <w:pStyle w:val="5"/>
        <w:spacing w:line="360" w:lineRule="auto"/>
        <w:ind w:left="420" w:firstLine="0"/>
        <w:rPr>
          <w:rFonts w:hAnsi="宋体"/>
          <w:color w:val="000000" w:themeColor="text1"/>
          <w:highlight w:val="none"/>
          <w14:textFill>
            <w14:solidFill>
              <w14:schemeClr w14:val="tx1"/>
            </w14:solidFill>
          </w14:textFill>
        </w:rPr>
      </w:pPr>
    </w:p>
    <w:p w14:paraId="1C8BEC2F">
      <w:pPr>
        <w:pStyle w:val="5"/>
        <w:spacing w:line="360" w:lineRule="auto"/>
        <w:ind w:left="420" w:firstLine="0"/>
        <w:rPr>
          <w:rFonts w:hAnsi="宋体"/>
          <w:color w:val="000000" w:themeColor="text1"/>
          <w:highlight w:val="none"/>
          <w14:textFill>
            <w14:solidFill>
              <w14:schemeClr w14:val="tx1"/>
            </w14:solidFill>
          </w14:textFill>
        </w:rPr>
      </w:pPr>
    </w:p>
    <w:p w14:paraId="6BACC9A7">
      <w:pPr>
        <w:pStyle w:val="5"/>
        <w:spacing w:line="360" w:lineRule="auto"/>
        <w:ind w:left="420" w:firstLine="0"/>
        <w:rPr>
          <w:rFonts w:hAnsi="宋体"/>
          <w:color w:val="000000" w:themeColor="text1"/>
          <w:highlight w:val="none"/>
          <w14:textFill>
            <w14:solidFill>
              <w14:schemeClr w14:val="tx1"/>
            </w14:solidFill>
          </w14:textFill>
        </w:rPr>
      </w:pPr>
    </w:p>
    <w:p w14:paraId="6BA924B5">
      <w:pPr>
        <w:pStyle w:val="5"/>
        <w:spacing w:line="360" w:lineRule="auto"/>
        <w:ind w:left="420" w:firstLine="0"/>
        <w:rPr>
          <w:rFonts w:hAnsi="宋体"/>
          <w:color w:val="000000" w:themeColor="text1"/>
          <w:highlight w:val="none"/>
          <w14:textFill>
            <w14:solidFill>
              <w14:schemeClr w14:val="tx1"/>
            </w14:solidFill>
          </w14:textFill>
        </w:rPr>
      </w:pPr>
    </w:p>
    <w:p w14:paraId="12FFE931">
      <w:pPr>
        <w:pStyle w:val="5"/>
        <w:spacing w:line="360" w:lineRule="auto"/>
        <w:ind w:left="420" w:firstLine="0"/>
        <w:rPr>
          <w:rFonts w:hAnsi="宋体"/>
          <w:color w:val="000000" w:themeColor="text1"/>
          <w:highlight w:val="none"/>
          <w14:textFill>
            <w14:solidFill>
              <w14:schemeClr w14:val="tx1"/>
            </w14:solidFill>
          </w14:textFill>
        </w:rPr>
      </w:pPr>
    </w:p>
    <w:p w14:paraId="030B0C02">
      <w:pPr>
        <w:pStyle w:val="5"/>
        <w:spacing w:line="360" w:lineRule="auto"/>
        <w:ind w:left="420" w:firstLine="0"/>
        <w:rPr>
          <w:rFonts w:hAnsi="宋体"/>
          <w:color w:val="000000" w:themeColor="text1"/>
          <w:highlight w:val="none"/>
          <w14:textFill>
            <w14:solidFill>
              <w14:schemeClr w14:val="tx1"/>
            </w14:solidFill>
          </w14:textFill>
        </w:rPr>
      </w:pPr>
    </w:p>
    <w:p w14:paraId="38B2B70A">
      <w:pPr>
        <w:pStyle w:val="5"/>
        <w:spacing w:line="360" w:lineRule="auto"/>
        <w:ind w:left="420" w:firstLine="0"/>
        <w:rPr>
          <w:rFonts w:hAnsi="宋体"/>
          <w:color w:val="000000" w:themeColor="text1"/>
          <w:highlight w:val="none"/>
          <w14:textFill>
            <w14:solidFill>
              <w14:schemeClr w14:val="tx1"/>
            </w14:solidFill>
          </w14:textFill>
        </w:rPr>
      </w:pPr>
    </w:p>
    <w:p w14:paraId="1361F654">
      <w:pPr>
        <w:pStyle w:val="3"/>
        <w:numPr>
          <w:ilvl w:val="1"/>
          <w:numId w:val="0"/>
        </w:numPr>
        <w:spacing w:line="360" w:lineRule="auto"/>
        <w:rPr>
          <w:rFonts w:ascii="宋体" w:hAnsi="宋体"/>
          <w:color w:val="000000" w:themeColor="text1"/>
          <w:kern w:val="0"/>
          <w:sz w:val="28"/>
          <w:szCs w:val="28"/>
          <w:highlight w:val="none"/>
          <w14:textFill>
            <w14:solidFill>
              <w14:schemeClr w14:val="tx1"/>
            </w14:solidFill>
          </w14:textFill>
        </w:rPr>
      </w:pPr>
      <w:bookmarkStart w:id="296" w:name="_Toc200414516"/>
      <w:bookmarkStart w:id="297" w:name="_Toc22382"/>
      <w:bookmarkStart w:id="298" w:name="_Toc469160786"/>
      <w:r>
        <w:rPr>
          <w:rFonts w:hint="eastAsia" w:ascii="宋体" w:hAnsi="宋体"/>
          <w:color w:val="000000" w:themeColor="text1"/>
          <w:kern w:val="0"/>
          <w:sz w:val="28"/>
          <w:szCs w:val="28"/>
          <w:highlight w:val="none"/>
          <w14:textFill>
            <w14:solidFill>
              <w14:schemeClr w14:val="tx1"/>
            </w14:solidFill>
          </w14:textFill>
        </w:rPr>
        <w:t>（二）法定代表人（负责人）证明书</w:t>
      </w:r>
      <w:bookmarkEnd w:id="296"/>
      <w:bookmarkEnd w:id="297"/>
      <w:bookmarkEnd w:id="298"/>
    </w:p>
    <w:p w14:paraId="75D659EA">
      <w:pPr>
        <w:pStyle w:val="5"/>
        <w:spacing w:line="360" w:lineRule="auto"/>
        <w:rPr>
          <w:rFonts w:hAnsi="宋体"/>
          <w:color w:val="000000" w:themeColor="text1"/>
          <w:highlight w:val="none"/>
          <w14:textFill>
            <w14:solidFill>
              <w14:schemeClr w14:val="tx1"/>
            </w14:solidFill>
          </w14:textFill>
        </w:rPr>
      </w:pPr>
    </w:p>
    <w:p w14:paraId="4EE6D89F">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 xml:space="preserve">      单位法定代表人（负责人）姓名     </w:t>
      </w:r>
      <w:r>
        <w:rPr>
          <w:rFonts w:hint="eastAsia" w:ascii="宋体" w:hAnsi="宋体"/>
          <w:color w:val="000000" w:themeColor="text1"/>
          <w:highlight w:val="none"/>
          <w14:textFill>
            <w14:solidFill>
              <w14:schemeClr w14:val="tx1"/>
            </w14:solidFill>
          </w14:textFill>
        </w:rPr>
        <w:t>同志，现任</w:t>
      </w:r>
      <w:r>
        <w:rPr>
          <w:rFonts w:hint="eastAsia" w:ascii="宋体" w:hAnsi="宋体"/>
          <w:color w:val="000000" w:themeColor="text1"/>
          <w:highlight w:val="none"/>
          <w:u w:val="single"/>
          <w14:textFill>
            <w14:solidFill>
              <w14:schemeClr w14:val="tx1"/>
            </w14:solidFill>
          </w14:textFill>
        </w:rPr>
        <w:t xml:space="preserve">       供应商名称                  </w:t>
      </w:r>
      <w:r>
        <w:rPr>
          <w:rFonts w:hint="eastAsia" w:ascii="宋体" w:hAnsi="宋体"/>
          <w:color w:val="000000" w:themeColor="text1"/>
          <w:highlight w:val="none"/>
          <w14:textFill>
            <w14:solidFill>
              <w14:schemeClr w14:val="tx1"/>
            </w14:solidFill>
          </w14:textFill>
        </w:rPr>
        <w:t xml:space="preserve">的   </w:t>
      </w:r>
      <w:r>
        <w:rPr>
          <w:rFonts w:hint="eastAsia" w:ascii="宋体" w:hAnsi="宋体"/>
          <w:color w:val="000000" w:themeColor="text1"/>
          <w:highlight w:val="none"/>
          <w:u w:val="single"/>
          <w14:textFill>
            <w14:solidFill>
              <w14:schemeClr w14:val="tx1"/>
            </w14:solidFill>
          </w14:textFill>
        </w:rPr>
        <w:t xml:space="preserve">职务    </w:t>
      </w:r>
      <w:r>
        <w:rPr>
          <w:rFonts w:hint="eastAsia" w:ascii="宋体" w:hAnsi="宋体"/>
          <w:color w:val="000000" w:themeColor="text1"/>
          <w:highlight w:val="none"/>
          <w14:textFill>
            <w14:solidFill>
              <w14:schemeClr w14:val="tx1"/>
            </w14:solidFill>
          </w14:textFill>
        </w:rPr>
        <w:t>，为法定代表人（负责人），特此证明。</w:t>
      </w:r>
    </w:p>
    <w:p w14:paraId="482C0B71">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p>
    <w:p w14:paraId="5CD621EB">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签发单位：</w:t>
      </w:r>
      <w:r>
        <w:rPr>
          <w:rFonts w:hint="eastAsia" w:ascii="宋体" w:hAnsi="宋体"/>
          <w:color w:val="000000" w:themeColor="text1"/>
          <w:highlight w:val="none"/>
          <w:u w:val="single"/>
          <w14:textFill>
            <w14:solidFill>
              <w14:schemeClr w14:val="tx1"/>
            </w14:solidFill>
          </w14:textFill>
        </w:rPr>
        <w:t xml:space="preserve">（名称并加盖公章）                  </w:t>
      </w:r>
      <w:r>
        <w:rPr>
          <w:rFonts w:hint="eastAsia" w:ascii="宋体" w:hAnsi="宋体"/>
          <w:color w:val="000000" w:themeColor="text1"/>
          <w:highlight w:val="none"/>
          <w14:textFill>
            <w14:solidFill>
              <w14:schemeClr w14:val="tx1"/>
            </w14:solidFill>
          </w14:textFill>
        </w:rPr>
        <w:t xml:space="preserve">                          </w:t>
      </w:r>
    </w:p>
    <w:p w14:paraId="11C39D4F">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签发日期：</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有效日期至</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w:t>
      </w:r>
    </w:p>
    <w:p w14:paraId="06E03166">
      <w:pPr>
        <w:spacing w:line="360" w:lineRule="auto"/>
        <w:ind w:firstLine="420" w:firstLineChars="200"/>
        <w:rPr>
          <w:rFonts w:ascii="宋体" w:hAnsi="宋体"/>
          <w:color w:val="000000" w:themeColor="text1"/>
          <w:highlight w:val="none"/>
          <w14:textFill>
            <w14:solidFill>
              <w14:schemeClr w14:val="tx1"/>
            </w14:solidFill>
          </w14:textFill>
        </w:rPr>
      </w:pPr>
    </w:p>
    <w:p w14:paraId="597CD4B0">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附：代表人性别：</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年龄：</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岁    </w:t>
      </w:r>
    </w:p>
    <w:p w14:paraId="271C92AE">
      <w:pPr>
        <w:spacing w:line="360" w:lineRule="auto"/>
        <w:ind w:firstLine="420" w:firstLineChars="200"/>
        <w:rPr>
          <w:rFonts w:ascii="宋体" w:hAnsi="宋体"/>
          <w:color w:val="000000" w:themeColor="text1"/>
          <w:highlight w:val="none"/>
          <w14:textFill>
            <w14:solidFill>
              <w14:schemeClr w14:val="tx1"/>
            </w14:solidFill>
          </w14:textFill>
        </w:rPr>
      </w:pPr>
    </w:p>
    <w:p w14:paraId="43D13508">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 内容必须填写真实、清楚，涂改无效，不得转让、买卖。</w:t>
      </w:r>
    </w:p>
    <w:p w14:paraId="1C3EE4B4">
      <w:pPr>
        <w:pStyle w:val="5"/>
        <w:spacing w:line="360" w:lineRule="auto"/>
        <w:rPr>
          <w:rFonts w:hAnsi="宋体"/>
          <w:color w:val="000000" w:themeColor="text1"/>
          <w:highlight w:val="none"/>
          <w14:textFill>
            <w14:solidFill>
              <w14:schemeClr w14:val="tx1"/>
            </w14:solidFill>
          </w14:textFill>
        </w:rPr>
      </w:pPr>
    </w:p>
    <w:p w14:paraId="0B506101">
      <w:pPr>
        <w:pStyle w:val="5"/>
        <w:spacing w:line="360" w:lineRule="auto"/>
        <w:rPr>
          <w:rFonts w:hAnsi="宋体"/>
          <w:color w:val="000000" w:themeColor="text1"/>
          <w:highlight w:val="none"/>
          <w14:textFill>
            <w14:solidFill>
              <w14:schemeClr w14:val="tx1"/>
            </w14:solidFill>
          </w14:textFill>
        </w:rPr>
      </w:pPr>
    </w:p>
    <w:p w14:paraId="6ABC41AC">
      <w:pPr>
        <w:pStyle w:val="5"/>
        <w:spacing w:line="360" w:lineRule="auto"/>
        <w:rPr>
          <w:rFonts w:hAnsi="宋体"/>
          <w:color w:val="000000" w:themeColor="text1"/>
          <w:highlight w:val="none"/>
          <w14:textFill>
            <w14:solidFill>
              <w14:schemeClr w14:val="tx1"/>
            </w14:solidFill>
          </w14:textFill>
        </w:rPr>
      </w:pPr>
    </w:p>
    <w:p w14:paraId="6EEFF2C5">
      <w:pPr>
        <w:pStyle w:val="5"/>
        <w:spacing w:line="360" w:lineRule="auto"/>
        <w:ind w:firstLine="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796925</wp:posOffset>
                </wp:positionH>
                <wp:positionV relativeFrom="paragraph">
                  <wp:posOffset>88265</wp:posOffset>
                </wp:positionV>
                <wp:extent cx="3502660" cy="1781810"/>
                <wp:effectExtent l="5080" t="4445" r="12700" b="12065"/>
                <wp:wrapNone/>
                <wp:docPr id="1" name="1027"/>
                <wp:cNvGraphicFramePr/>
                <a:graphic xmlns:a="http://schemas.openxmlformats.org/drawingml/2006/main">
                  <a:graphicData uri="http://schemas.microsoft.com/office/word/2010/wordprocessingShape">
                    <wps:wsp>
                      <wps:cNvSpPr/>
                      <wps:spPr>
                        <a:xfrm>
                          <a:off x="0" y="0"/>
                          <a:ext cx="3502660" cy="178181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BC7269A">
                            <w:pPr>
                              <w:rPr>
                                <w:rFonts w:ascii="宋体" w:hAnsi="宋体"/>
                                <w:szCs w:val="21"/>
                              </w:rPr>
                            </w:pPr>
                          </w:p>
                          <w:p w14:paraId="4924E959">
                            <w:pPr>
                              <w:rPr>
                                <w:rFonts w:ascii="宋体" w:hAnsi="宋体"/>
                                <w:szCs w:val="21"/>
                              </w:rPr>
                            </w:pPr>
                          </w:p>
                          <w:p w14:paraId="1F480272">
                            <w:pPr>
                              <w:rPr>
                                <w:rFonts w:ascii="宋体" w:hAnsi="宋体"/>
                                <w:szCs w:val="21"/>
                              </w:rPr>
                            </w:pPr>
                          </w:p>
                          <w:p w14:paraId="4018FAE8">
                            <w:pPr>
                              <w:jc w:val="center"/>
                              <w:rPr>
                                <w:rFonts w:ascii="宋体" w:hAnsi="宋体"/>
                                <w:szCs w:val="21"/>
                              </w:rPr>
                            </w:pPr>
                            <w:r>
                              <w:rPr>
                                <w:rFonts w:hint="eastAsia" w:ascii="宋体" w:hAnsi="宋体"/>
                                <w:szCs w:val="21"/>
                              </w:rPr>
                              <w:t>身份证正反面复印件</w:t>
                            </w:r>
                          </w:p>
                        </w:txbxContent>
                      </wps:txbx>
                      <wps:bodyPr upright="1"/>
                    </wps:wsp>
                  </a:graphicData>
                </a:graphic>
              </wp:anchor>
            </w:drawing>
          </mc:Choice>
          <mc:Fallback>
            <w:pict>
              <v:shape id="1027" o:spid="_x0000_s1026" o:spt="176" type="#_x0000_t176" style="position:absolute;left:0pt;margin-left:62.75pt;margin-top:6.95pt;height:140.3pt;width:275.8pt;z-index:251659264;mso-width-relative:page;mso-height-relative:page;" fillcolor="#FFFFFF" filled="t" stroked="t" coordsize="21600,21600" o:gfxdata="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TXe9tcAAAAKAQAADwAAAAAAAAABACAAAAAiAAAA&#10;ZHJzL2Rvd25yZXYueG1sUEsBAhQAFAAAAAgAh07iQP5jmnoIAgAASQQAAA4AAAAAAAAAAQAgAAAA&#10;JgEAAGRycy9lMm9Eb2MueG1sUEsFBgAAAAAGAAYAWQEAAKAFAAAAAA==&#10;">
                <v:fill on="t" focussize="0,0"/>
                <v:stroke color="#000000" joinstyle="miter"/>
                <v:imagedata o:title=""/>
                <o:lock v:ext="edit" aspectratio="f"/>
                <v:textbox>
                  <w:txbxContent>
                    <w:p w14:paraId="4BC7269A">
                      <w:pPr>
                        <w:rPr>
                          <w:rFonts w:ascii="宋体" w:hAnsi="宋体"/>
                          <w:szCs w:val="21"/>
                        </w:rPr>
                      </w:pPr>
                    </w:p>
                    <w:p w14:paraId="4924E959">
                      <w:pPr>
                        <w:rPr>
                          <w:rFonts w:ascii="宋体" w:hAnsi="宋体"/>
                          <w:szCs w:val="21"/>
                        </w:rPr>
                      </w:pPr>
                    </w:p>
                    <w:p w14:paraId="1F480272">
                      <w:pPr>
                        <w:rPr>
                          <w:rFonts w:ascii="宋体" w:hAnsi="宋体"/>
                          <w:szCs w:val="21"/>
                        </w:rPr>
                      </w:pPr>
                    </w:p>
                    <w:p w14:paraId="4018FAE8">
                      <w:pPr>
                        <w:jc w:val="center"/>
                        <w:rPr>
                          <w:rFonts w:ascii="宋体" w:hAnsi="宋体"/>
                          <w:szCs w:val="21"/>
                        </w:rPr>
                      </w:pPr>
                      <w:r>
                        <w:rPr>
                          <w:rFonts w:hint="eastAsia" w:ascii="宋体" w:hAnsi="宋体"/>
                          <w:szCs w:val="21"/>
                        </w:rPr>
                        <w:t>身份证正反面复印件</w:t>
                      </w:r>
                    </w:p>
                  </w:txbxContent>
                </v:textbox>
              </v:shape>
            </w:pict>
          </mc:Fallback>
        </mc:AlternateContent>
      </w:r>
      <w:r>
        <w:rPr>
          <w:rFonts w:hint="eastAsia" w:hAnsi="宋体"/>
          <w:color w:val="000000" w:themeColor="text1"/>
          <w:highlight w:val="none"/>
          <w14:textFill>
            <w14:solidFill>
              <w14:schemeClr w14:val="tx1"/>
            </w14:solidFill>
          </w14:textFill>
        </w:rPr>
        <w:t xml:space="preserve">    </w:t>
      </w:r>
    </w:p>
    <w:p w14:paraId="6A3598E3">
      <w:pPr>
        <w:pStyle w:val="5"/>
        <w:spacing w:line="360" w:lineRule="auto"/>
        <w:ind w:firstLine="0"/>
        <w:rPr>
          <w:rFonts w:hAnsi="宋体"/>
          <w:color w:val="000000" w:themeColor="text1"/>
          <w:highlight w:val="none"/>
          <w14:textFill>
            <w14:solidFill>
              <w14:schemeClr w14:val="tx1"/>
            </w14:solidFill>
          </w14:textFill>
        </w:rPr>
      </w:pPr>
    </w:p>
    <w:p w14:paraId="49051FD4">
      <w:pPr>
        <w:pStyle w:val="5"/>
        <w:spacing w:line="360" w:lineRule="auto"/>
        <w:ind w:firstLine="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w:t>
      </w:r>
    </w:p>
    <w:p w14:paraId="24096F05">
      <w:pPr>
        <w:pStyle w:val="5"/>
        <w:spacing w:line="360" w:lineRule="auto"/>
        <w:ind w:firstLine="0"/>
        <w:rPr>
          <w:rFonts w:hAnsi="宋体"/>
          <w:color w:val="000000" w:themeColor="text1"/>
          <w:highlight w:val="none"/>
          <w14:textFill>
            <w14:solidFill>
              <w14:schemeClr w14:val="tx1"/>
            </w14:solidFill>
          </w14:textFill>
        </w:rPr>
      </w:pPr>
    </w:p>
    <w:p w14:paraId="13C6A2A9">
      <w:pPr>
        <w:pStyle w:val="5"/>
        <w:spacing w:line="360" w:lineRule="auto"/>
        <w:rPr>
          <w:rFonts w:hAnsi="宋体"/>
          <w:color w:val="000000" w:themeColor="text1"/>
          <w:highlight w:val="none"/>
          <w14:textFill>
            <w14:solidFill>
              <w14:schemeClr w14:val="tx1"/>
            </w14:solidFill>
          </w14:textFill>
        </w:rPr>
      </w:pPr>
    </w:p>
    <w:p w14:paraId="26FBCDBF">
      <w:pPr>
        <w:pStyle w:val="5"/>
        <w:spacing w:line="360" w:lineRule="auto"/>
        <w:rPr>
          <w:rFonts w:hAnsi="宋体"/>
          <w:color w:val="000000" w:themeColor="text1"/>
          <w:highlight w:val="none"/>
          <w14:textFill>
            <w14:solidFill>
              <w14:schemeClr w14:val="tx1"/>
            </w14:solidFill>
          </w14:textFill>
        </w:rPr>
      </w:pPr>
    </w:p>
    <w:p w14:paraId="5DAF0047">
      <w:pPr>
        <w:pStyle w:val="5"/>
        <w:spacing w:line="360" w:lineRule="auto"/>
        <w:rPr>
          <w:rFonts w:hAnsi="宋体"/>
          <w:color w:val="000000" w:themeColor="text1"/>
          <w:highlight w:val="none"/>
          <w14:textFill>
            <w14:solidFill>
              <w14:schemeClr w14:val="tx1"/>
            </w14:solidFill>
          </w14:textFill>
        </w:rPr>
      </w:pPr>
    </w:p>
    <w:p w14:paraId="672D437B">
      <w:pPr>
        <w:pStyle w:val="5"/>
        <w:spacing w:line="360" w:lineRule="auto"/>
        <w:rPr>
          <w:rFonts w:hAnsi="宋体"/>
          <w:color w:val="000000" w:themeColor="text1"/>
          <w:highlight w:val="none"/>
          <w14:textFill>
            <w14:solidFill>
              <w14:schemeClr w14:val="tx1"/>
            </w14:solidFill>
          </w14:textFill>
        </w:rPr>
      </w:pPr>
    </w:p>
    <w:p w14:paraId="5708C27C">
      <w:pPr>
        <w:pStyle w:val="5"/>
        <w:spacing w:line="360" w:lineRule="auto"/>
        <w:rPr>
          <w:rFonts w:hAnsi="宋体"/>
          <w:color w:val="000000" w:themeColor="text1"/>
          <w:highlight w:val="none"/>
          <w14:textFill>
            <w14:solidFill>
              <w14:schemeClr w14:val="tx1"/>
            </w14:solidFill>
          </w14:textFill>
        </w:rPr>
      </w:pPr>
    </w:p>
    <w:p w14:paraId="325D9738">
      <w:pPr>
        <w:pStyle w:val="5"/>
        <w:spacing w:line="360" w:lineRule="auto"/>
        <w:rPr>
          <w:rFonts w:hAnsi="宋体"/>
          <w:color w:val="000000" w:themeColor="text1"/>
          <w:highlight w:val="none"/>
          <w14:textFill>
            <w14:solidFill>
              <w14:schemeClr w14:val="tx1"/>
            </w14:solidFill>
          </w14:textFill>
        </w:rPr>
      </w:pPr>
    </w:p>
    <w:p w14:paraId="01E2BD9C">
      <w:pPr>
        <w:pStyle w:val="3"/>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299" w:name="_Toc200414517"/>
      <w:bookmarkStart w:id="300" w:name="_Toc14479"/>
      <w:bookmarkStart w:id="301" w:name="_Toc469160787"/>
      <w:r>
        <w:rPr>
          <w:rFonts w:hint="eastAsia" w:ascii="宋体" w:hAnsi="宋体"/>
          <w:color w:val="000000" w:themeColor="text1"/>
          <w:sz w:val="28"/>
          <w:szCs w:val="28"/>
          <w:highlight w:val="none"/>
          <w14:textFill>
            <w14:solidFill>
              <w14:schemeClr w14:val="tx1"/>
            </w14:solidFill>
          </w14:textFill>
        </w:rPr>
        <w:t>（三）法定代表人（负责人）授权书</w:t>
      </w:r>
      <w:bookmarkEnd w:id="299"/>
      <w:bookmarkEnd w:id="300"/>
      <w:bookmarkEnd w:id="301"/>
    </w:p>
    <w:p w14:paraId="42273596">
      <w:pPr>
        <w:spacing w:line="360" w:lineRule="auto"/>
        <w:ind w:firstLine="420" w:firstLineChars="200"/>
        <w:rPr>
          <w:rFonts w:ascii="宋体" w:hAnsi="宋体"/>
          <w:bCs/>
          <w:color w:val="000000" w:themeColor="text1"/>
          <w:kern w:val="0"/>
          <w:szCs w:val="21"/>
          <w:highlight w:val="non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本授权委托书声明：我</w:t>
      </w:r>
      <w:r>
        <w:rPr>
          <w:rFonts w:hint="eastAsia" w:ascii="宋体" w:hAnsi="宋体"/>
          <w:bCs/>
          <w:color w:val="000000" w:themeColor="text1"/>
          <w:kern w:val="0"/>
          <w:szCs w:val="21"/>
          <w:highlight w:val="none"/>
          <w:u w:val="single"/>
          <w14:textFill>
            <w14:solidFill>
              <w14:schemeClr w14:val="tx1"/>
            </w14:solidFill>
          </w14:textFill>
        </w:rPr>
        <w:t xml:space="preserve">        （单位</w:t>
      </w:r>
      <w:r>
        <w:rPr>
          <w:rFonts w:hint="eastAsia" w:ascii="宋体" w:hAnsi="宋体" w:cs="宋体"/>
          <w:bCs/>
          <w:color w:val="000000" w:themeColor="text1"/>
          <w:kern w:val="0"/>
          <w:szCs w:val="21"/>
          <w:highlight w:val="none"/>
          <w:u w:val="single"/>
          <w14:textFill>
            <w14:solidFill>
              <w14:schemeClr w14:val="tx1"/>
            </w14:solidFill>
          </w14:textFill>
        </w:rPr>
        <w:t>法定代表人（负责人）</w:t>
      </w:r>
      <w:r>
        <w:rPr>
          <w:rFonts w:hint="eastAsia" w:ascii="宋体" w:hAnsi="宋体"/>
          <w:bCs/>
          <w:color w:val="000000" w:themeColor="text1"/>
          <w:kern w:val="0"/>
          <w:szCs w:val="21"/>
          <w:highlight w:val="none"/>
          <w:u w:val="single"/>
          <w14:textFill>
            <w14:solidFill>
              <w14:schemeClr w14:val="tx1"/>
            </w14:solidFill>
          </w14:textFill>
        </w:rPr>
        <w:t>姓名）</w:t>
      </w:r>
      <w:r>
        <w:rPr>
          <w:rFonts w:hint="eastAsia" w:ascii="宋体" w:hAnsi="宋体"/>
          <w:bCs/>
          <w:color w:val="000000" w:themeColor="text1"/>
          <w:kern w:val="0"/>
          <w:szCs w:val="21"/>
          <w:highlight w:val="none"/>
          <w14:textFill>
            <w14:solidFill>
              <w14:schemeClr w14:val="tx1"/>
            </w14:solidFill>
          </w14:textFill>
        </w:rPr>
        <w:t xml:space="preserve"> 系</w:t>
      </w:r>
      <w:r>
        <w:rPr>
          <w:rFonts w:hint="eastAsia" w:ascii="宋体" w:hAnsi="宋体"/>
          <w:bCs/>
          <w:color w:val="000000" w:themeColor="text1"/>
          <w:kern w:val="0"/>
          <w:szCs w:val="21"/>
          <w:highlight w:val="none"/>
          <w:u w:val="single"/>
          <w14:textFill>
            <w14:solidFill>
              <w14:schemeClr w14:val="tx1"/>
            </w14:solidFill>
          </w14:textFill>
        </w:rPr>
        <w:t xml:space="preserve">       （供应商名称）</w:t>
      </w:r>
      <w:r>
        <w:rPr>
          <w:rFonts w:hint="eastAsia" w:ascii="宋体" w:hAnsi="宋体"/>
          <w:bCs/>
          <w:color w:val="000000" w:themeColor="text1"/>
          <w:kern w:val="0"/>
          <w:szCs w:val="21"/>
          <w:highlight w:val="none"/>
          <w14:textFill>
            <w14:solidFill>
              <w14:schemeClr w14:val="tx1"/>
            </w14:solidFill>
          </w14:textFill>
        </w:rPr>
        <w:t>的法定代表人（负责人），现授权委托</w:t>
      </w:r>
      <w:r>
        <w:rPr>
          <w:rFonts w:hint="eastAsia" w:ascii="宋体" w:hAnsi="宋体"/>
          <w:bCs/>
          <w:color w:val="000000" w:themeColor="text1"/>
          <w:kern w:val="0"/>
          <w:szCs w:val="21"/>
          <w:highlight w:val="none"/>
          <w:u w:val="single"/>
          <w14:textFill>
            <w14:solidFill>
              <w14:schemeClr w14:val="tx1"/>
            </w14:solidFill>
          </w14:textFill>
        </w:rPr>
        <w:t xml:space="preserve">                        （供应商名称）</w:t>
      </w:r>
      <w:r>
        <w:rPr>
          <w:rFonts w:hint="eastAsia" w:ascii="宋体" w:hAnsi="宋体"/>
          <w:bCs/>
          <w:color w:val="000000" w:themeColor="text1"/>
          <w:kern w:val="0"/>
          <w:szCs w:val="21"/>
          <w:highlight w:val="none"/>
          <w14:textFill>
            <w14:solidFill>
              <w14:schemeClr w14:val="tx1"/>
            </w14:solidFill>
          </w14:textFill>
        </w:rPr>
        <w:t>的</w:t>
      </w:r>
      <w:r>
        <w:rPr>
          <w:rFonts w:hint="eastAsia" w:ascii="宋体" w:hAnsi="宋体"/>
          <w:bCs/>
          <w:color w:val="000000" w:themeColor="text1"/>
          <w:kern w:val="0"/>
          <w:szCs w:val="21"/>
          <w:highlight w:val="none"/>
          <w:u w:val="single"/>
          <w14:textFill>
            <w14:solidFill>
              <w14:schemeClr w14:val="tx1"/>
            </w14:solidFill>
          </w14:textFill>
        </w:rPr>
        <w:t xml:space="preserve">            （代理人姓名）</w:t>
      </w:r>
      <w:r>
        <w:rPr>
          <w:rFonts w:hint="eastAsia" w:ascii="宋体" w:hAnsi="宋体"/>
          <w:bCs/>
          <w:color w:val="000000" w:themeColor="text1"/>
          <w:kern w:val="0"/>
          <w:szCs w:val="21"/>
          <w:highlight w:val="none"/>
          <w14:textFill>
            <w14:solidFill>
              <w14:schemeClr w14:val="tx1"/>
            </w14:solidFill>
          </w14:textFill>
        </w:rPr>
        <w:t>为我公司代理人，以本公司的名义参加广东业信采购招标有限公司组织的</w:t>
      </w:r>
      <w:r>
        <w:rPr>
          <w:rFonts w:hint="eastAsia" w:ascii="宋体" w:hAnsi="宋体"/>
          <w:bCs/>
          <w:color w:val="000000" w:themeColor="text1"/>
          <w:kern w:val="0"/>
          <w:szCs w:val="21"/>
          <w:highlight w:val="none"/>
          <w:u w:val="single"/>
          <w14:textFill>
            <w14:solidFill>
              <w14:schemeClr w14:val="tx1"/>
            </w14:solidFill>
          </w14:textFill>
        </w:rPr>
        <w:t xml:space="preserve">  </w:t>
      </w:r>
      <w:r>
        <w:rPr>
          <w:rFonts w:hint="eastAsia" w:ascii="宋体" w:hAnsi="宋体" w:cs="宋体"/>
          <w:b/>
          <w:color w:val="000000" w:themeColor="text1"/>
          <w:szCs w:val="21"/>
          <w:highlight w:val="none"/>
          <w:u w:val="single"/>
          <w14:textFill>
            <w14:solidFill>
              <w14:schemeClr w14:val="tx1"/>
            </w14:solidFill>
          </w14:textFill>
        </w:rPr>
        <w:t>项目名称，由供应商填写</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磋商项目（项目编号:</w:t>
      </w:r>
      <w:r>
        <w:rPr>
          <w:rFonts w:hint="eastAsia" w:ascii="宋体" w:hAnsi="宋体" w:cs="宋体"/>
          <w:b/>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b/>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kern w:val="0"/>
          <w:szCs w:val="21"/>
          <w:highlight w:val="none"/>
          <w14:textFill>
            <w14:solidFill>
              <w14:schemeClr w14:val="tx1"/>
            </w14:solidFill>
          </w14:textFill>
        </w:rPr>
        <w:t>的活动。代理人在开标、评标、合同磋商过程中所签署的一切文件和处理与之有关的一切事务，我均予以承认。本授权委托书自签署之日起生效，特此声明。</w:t>
      </w:r>
    </w:p>
    <w:p w14:paraId="6F7D376B">
      <w:pPr>
        <w:spacing w:line="360" w:lineRule="auto"/>
        <w:ind w:firstLine="420" w:firstLineChars="200"/>
        <w:rPr>
          <w:rFonts w:ascii="宋体" w:hAnsi="宋体"/>
          <w:bCs/>
          <w:color w:val="000000" w:themeColor="text1"/>
          <w:kern w:val="0"/>
          <w:szCs w:val="21"/>
          <w:highlight w:val="non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代理人无转移委托权。</w:t>
      </w:r>
    </w:p>
    <w:p w14:paraId="7059806B">
      <w:pPr>
        <w:spacing w:line="360" w:lineRule="auto"/>
        <w:ind w:firstLine="420" w:firstLineChars="200"/>
        <w:rPr>
          <w:rFonts w:ascii="宋体" w:hAnsi="宋体"/>
          <w:bCs/>
          <w:color w:val="000000" w:themeColor="text1"/>
          <w:kern w:val="0"/>
          <w:szCs w:val="21"/>
          <w:highlight w:val="non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特此委托。</w:t>
      </w:r>
    </w:p>
    <w:p w14:paraId="557B4EAA">
      <w:pPr>
        <w:autoSpaceDE w:val="0"/>
        <w:autoSpaceDN w:val="0"/>
        <w:adjustRightInd w:val="0"/>
        <w:snapToGrid w:val="0"/>
        <w:spacing w:line="360" w:lineRule="auto"/>
        <w:ind w:firstLine="600"/>
        <w:jc w:val="left"/>
        <w:rPr>
          <w:rFonts w:ascii="宋体" w:hAnsi="宋体"/>
          <w:bCs/>
          <w:color w:val="000000" w:themeColor="text1"/>
          <w:kern w:val="0"/>
          <w:szCs w:val="21"/>
          <w:highlight w:val="none"/>
          <w14:textFill>
            <w14:solidFill>
              <w14:schemeClr w14:val="tx1"/>
            </w14:solidFill>
          </w14:textFill>
        </w:rPr>
      </w:pPr>
    </w:p>
    <w:p w14:paraId="0E18C8C0">
      <w:pPr>
        <w:spacing w:line="360" w:lineRule="auto"/>
        <w:ind w:firstLine="420" w:firstLineChars="200"/>
        <w:rPr>
          <w:rFonts w:ascii="宋体" w:hAnsi="宋体"/>
          <w:bCs/>
          <w:color w:val="000000" w:themeColor="text1"/>
          <w:kern w:val="0"/>
          <w:szCs w:val="21"/>
          <w:highlight w:val="none"/>
          <w:u w:val="singl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代理人：</w:t>
      </w:r>
      <w:r>
        <w:rPr>
          <w:rFonts w:hint="eastAsia" w:ascii="宋体" w:hAnsi="宋体"/>
          <w:bCs/>
          <w:color w:val="000000" w:themeColor="text1"/>
          <w:kern w:val="0"/>
          <w:szCs w:val="21"/>
          <w:highlight w:val="none"/>
          <w:u w:val="single"/>
          <w14:textFill>
            <w14:solidFill>
              <w14:schemeClr w14:val="tx1"/>
            </w14:solidFill>
          </w14:textFill>
        </w:rPr>
        <w:t xml:space="preserve">   </w:t>
      </w:r>
      <w:r>
        <w:rPr>
          <w:rFonts w:ascii="宋体" w:hAnsi="宋体"/>
          <w:bCs/>
          <w:color w:val="000000" w:themeColor="text1"/>
          <w:kern w:val="0"/>
          <w:szCs w:val="21"/>
          <w:highlight w:val="none"/>
          <w:u w:val="single"/>
          <w14:textFill>
            <w14:solidFill>
              <w14:schemeClr w14:val="tx1"/>
            </w14:solidFill>
          </w14:textFill>
        </w:rPr>
        <w:t xml:space="preserve"> </w:t>
      </w:r>
      <w:r>
        <w:rPr>
          <w:rFonts w:hint="eastAsia" w:ascii="宋体" w:hAnsi="宋体"/>
          <w:bCs/>
          <w:color w:val="000000" w:themeColor="text1"/>
          <w:kern w:val="0"/>
          <w:szCs w:val="21"/>
          <w:highlight w:val="none"/>
          <w:u w:val="single"/>
          <w14:textFill>
            <w14:solidFill>
              <w14:schemeClr w14:val="tx1"/>
            </w14:solidFill>
          </w14:textFill>
        </w:rPr>
        <w:t xml:space="preserve">      </w:t>
      </w:r>
      <w:r>
        <w:rPr>
          <w:rFonts w:hint="eastAsia" w:ascii="宋体" w:hAnsi="宋体"/>
          <w:bCs/>
          <w:color w:val="000000" w:themeColor="text1"/>
          <w:kern w:val="0"/>
          <w:szCs w:val="21"/>
          <w:highlight w:val="none"/>
          <w14:textFill>
            <w14:solidFill>
              <w14:schemeClr w14:val="tx1"/>
            </w14:solidFill>
          </w14:textFill>
        </w:rPr>
        <w:t xml:space="preserve">    性别：</w:t>
      </w:r>
      <w:r>
        <w:rPr>
          <w:rFonts w:hint="eastAsia" w:ascii="宋体" w:hAnsi="宋体"/>
          <w:bCs/>
          <w:color w:val="000000" w:themeColor="text1"/>
          <w:kern w:val="0"/>
          <w:szCs w:val="21"/>
          <w:highlight w:val="none"/>
          <w:u w:val="single"/>
          <w14:textFill>
            <w14:solidFill>
              <w14:schemeClr w14:val="tx1"/>
            </w14:solidFill>
          </w14:textFill>
        </w:rPr>
        <w:t xml:space="preserve">         </w:t>
      </w:r>
      <w:r>
        <w:rPr>
          <w:rFonts w:hint="eastAsia" w:ascii="宋体" w:hAnsi="宋体"/>
          <w:bCs/>
          <w:color w:val="000000" w:themeColor="text1"/>
          <w:kern w:val="0"/>
          <w:szCs w:val="21"/>
          <w:highlight w:val="none"/>
          <w14:textFill>
            <w14:solidFill>
              <w14:schemeClr w14:val="tx1"/>
            </w14:solidFill>
          </w14:textFill>
        </w:rPr>
        <w:t xml:space="preserve">   年龄：</w:t>
      </w:r>
      <w:r>
        <w:rPr>
          <w:rFonts w:hint="eastAsia" w:ascii="宋体" w:hAnsi="宋体"/>
          <w:bCs/>
          <w:color w:val="000000" w:themeColor="text1"/>
          <w:kern w:val="0"/>
          <w:szCs w:val="21"/>
          <w:highlight w:val="none"/>
          <w:u w:val="single"/>
          <w14:textFill>
            <w14:solidFill>
              <w14:schemeClr w14:val="tx1"/>
            </w14:solidFill>
          </w14:textFill>
        </w:rPr>
        <w:t xml:space="preserve">           </w:t>
      </w:r>
      <w:r>
        <w:rPr>
          <w:rFonts w:hint="eastAsia" w:ascii="宋体" w:hAnsi="宋体"/>
          <w:bCs/>
          <w:color w:val="000000" w:themeColor="text1"/>
          <w:kern w:val="0"/>
          <w:szCs w:val="21"/>
          <w:highlight w:val="none"/>
          <w14:textFill>
            <w14:solidFill>
              <w14:schemeClr w14:val="tx1"/>
            </w14:solidFill>
          </w14:textFill>
        </w:rPr>
        <w:t xml:space="preserve">   职务：</w:t>
      </w:r>
      <w:r>
        <w:rPr>
          <w:rFonts w:hint="eastAsia" w:ascii="宋体" w:hAnsi="宋体"/>
          <w:bCs/>
          <w:color w:val="000000" w:themeColor="text1"/>
          <w:kern w:val="0"/>
          <w:szCs w:val="21"/>
          <w:highlight w:val="none"/>
          <w:u w:val="single"/>
          <w14:textFill>
            <w14:solidFill>
              <w14:schemeClr w14:val="tx1"/>
            </w14:solidFill>
          </w14:textFill>
        </w:rPr>
        <w:t xml:space="preserve">           </w:t>
      </w:r>
    </w:p>
    <w:p w14:paraId="6934216A">
      <w:pPr>
        <w:spacing w:line="360" w:lineRule="auto"/>
        <w:ind w:firstLine="420" w:firstLineChars="200"/>
        <w:rPr>
          <w:rFonts w:ascii="宋体" w:hAnsi="宋体"/>
          <w:bCs/>
          <w:color w:val="000000" w:themeColor="text1"/>
          <w:kern w:val="0"/>
          <w:szCs w:val="21"/>
          <w:highlight w:val="none"/>
          <w:u w:val="singl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供应商：</w:t>
      </w:r>
      <w:r>
        <w:rPr>
          <w:rFonts w:hint="eastAsia" w:ascii="宋体" w:hAnsi="宋体"/>
          <w:bCs/>
          <w:color w:val="000000" w:themeColor="text1"/>
          <w:kern w:val="0"/>
          <w:szCs w:val="21"/>
          <w:highlight w:val="none"/>
          <w:u w:val="single"/>
          <w14:textFill>
            <w14:solidFill>
              <w14:schemeClr w14:val="tx1"/>
            </w14:solidFill>
          </w14:textFill>
        </w:rPr>
        <w:t xml:space="preserve">          （名称并加盖公章）                                         </w:t>
      </w:r>
    </w:p>
    <w:p w14:paraId="6B885AD9">
      <w:pPr>
        <w:spacing w:line="360" w:lineRule="auto"/>
        <w:ind w:firstLine="420" w:firstLineChars="200"/>
        <w:rPr>
          <w:rFonts w:ascii="宋体" w:hAnsi="宋体"/>
          <w:bCs/>
          <w:color w:val="000000" w:themeColor="text1"/>
          <w:kern w:val="0"/>
          <w:szCs w:val="21"/>
          <w:highlight w:val="none"/>
          <w:u w:val="singl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法定代表人（负责人）：</w:t>
      </w:r>
      <w:r>
        <w:rPr>
          <w:rFonts w:hint="eastAsia" w:ascii="宋体" w:hAnsi="宋体"/>
          <w:bCs/>
          <w:color w:val="000000" w:themeColor="text1"/>
          <w:kern w:val="0"/>
          <w:szCs w:val="21"/>
          <w:highlight w:val="none"/>
          <w:u w:val="single"/>
          <w14:textFill>
            <w14:solidFill>
              <w14:schemeClr w14:val="tx1"/>
            </w14:solidFill>
          </w14:textFill>
        </w:rPr>
        <w:t xml:space="preserve">    （签字或盖章）         </w:t>
      </w:r>
    </w:p>
    <w:p w14:paraId="7E3DA10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签发日期：</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有效日期至：</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472B5AD1">
      <w:pPr>
        <w:autoSpaceDE w:val="0"/>
        <w:autoSpaceDN w:val="0"/>
        <w:adjustRightInd w:val="0"/>
        <w:snapToGrid w:val="0"/>
        <w:spacing w:line="360" w:lineRule="auto"/>
        <w:ind w:firstLine="630"/>
        <w:rPr>
          <w:rFonts w:ascii="宋体" w:hAnsi="宋体"/>
          <w:bCs/>
          <w:color w:val="000000" w:themeColor="text1"/>
          <w:kern w:val="0"/>
          <w:szCs w:val="21"/>
          <w:highlight w:val="none"/>
          <w14:textFill>
            <w14:solidFill>
              <w14:schemeClr w14:val="tx1"/>
            </w14:solidFill>
          </w14:textFill>
        </w:rPr>
      </w:pPr>
    </w:p>
    <w:p w14:paraId="695BAF4A">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（注：供应商的磋商响应文件为</w:t>
      </w:r>
      <w:r>
        <w:rPr>
          <w:rFonts w:hint="eastAsia" w:ascii="宋体" w:hAnsi="宋体" w:cs="宋体"/>
          <w:b/>
          <w:color w:val="000000" w:themeColor="text1"/>
          <w:szCs w:val="21"/>
          <w:highlight w:val="none"/>
          <w14:textFill>
            <w14:solidFill>
              <w14:schemeClr w14:val="tx1"/>
            </w14:solidFill>
          </w14:textFill>
        </w:rPr>
        <w:t>法定代表人（负责人）</w:t>
      </w:r>
      <w:r>
        <w:rPr>
          <w:rFonts w:hint="eastAsia" w:ascii="宋体" w:hAnsi="宋体"/>
          <w:b/>
          <w:color w:val="000000" w:themeColor="text1"/>
          <w:szCs w:val="21"/>
          <w:highlight w:val="none"/>
          <w14:textFill>
            <w14:solidFill>
              <w14:schemeClr w14:val="tx1"/>
            </w14:solidFill>
          </w14:textFill>
        </w:rPr>
        <w:t>签署并且由</w:t>
      </w:r>
      <w:r>
        <w:rPr>
          <w:rFonts w:hint="eastAsia" w:ascii="宋体" w:hAnsi="宋体" w:cs="宋体"/>
          <w:b/>
          <w:color w:val="000000" w:themeColor="text1"/>
          <w:szCs w:val="21"/>
          <w:highlight w:val="none"/>
          <w14:textFill>
            <w14:solidFill>
              <w14:schemeClr w14:val="tx1"/>
            </w14:solidFill>
          </w14:textFill>
        </w:rPr>
        <w:t>法定代表人（负责人）</w:t>
      </w:r>
      <w:r>
        <w:rPr>
          <w:rFonts w:hint="eastAsia" w:ascii="宋体" w:hAnsi="宋体"/>
          <w:b/>
          <w:color w:val="000000" w:themeColor="text1"/>
          <w:szCs w:val="21"/>
          <w:highlight w:val="none"/>
          <w14:textFill>
            <w14:solidFill>
              <w14:schemeClr w14:val="tx1"/>
            </w14:solidFill>
          </w14:textFill>
        </w:rPr>
        <w:t>亲自递交磋商响应文件和参加磋商的，不须提供该委托书，但需提供法定代表人（负责人）证明书及法定代表人（负责人）的身份证复印件。）</w:t>
      </w:r>
    </w:p>
    <w:p w14:paraId="74E63DE8">
      <w:pPr>
        <w:spacing w:line="360" w:lineRule="auto"/>
        <w:rPr>
          <w:rFonts w:ascii="宋体" w:hAnsi="宋体"/>
          <w:color w:val="000000" w:themeColor="text1"/>
          <w:szCs w:val="21"/>
          <w:highlight w:val="none"/>
          <w14:textFill>
            <w14:solidFill>
              <w14:schemeClr w14:val="tx1"/>
            </w14:solidFill>
          </w14:textFill>
        </w:rPr>
      </w:pPr>
    </w:p>
    <w:p w14:paraId="6CDA9012">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1266825</wp:posOffset>
                </wp:positionH>
                <wp:positionV relativeFrom="paragraph">
                  <wp:posOffset>139065</wp:posOffset>
                </wp:positionV>
                <wp:extent cx="3502660" cy="1781810"/>
                <wp:effectExtent l="5080" t="4445" r="12700" b="12065"/>
                <wp:wrapNone/>
                <wp:docPr id="2" name="1028"/>
                <wp:cNvGraphicFramePr/>
                <a:graphic xmlns:a="http://schemas.openxmlformats.org/drawingml/2006/main">
                  <a:graphicData uri="http://schemas.microsoft.com/office/word/2010/wordprocessingShape">
                    <wps:wsp>
                      <wps:cNvSpPr/>
                      <wps:spPr>
                        <a:xfrm>
                          <a:off x="0" y="0"/>
                          <a:ext cx="3502660" cy="178181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F2213C2">
                            <w:pPr>
                              <w:rPr>
                                <w:rFonts w:ascii="宋体" w:hAnsi="宋体"/>
                                <w:szCs w:val="21"/>
                              </w:rPr>
                            </w:pPr>
                          </w:p>
                          <w:p w14:paraId="4AFC0BF9">
                            <w:pPr>
                              <w:rPr>
                                <w:rFonts w:ascii="宋体" w:hAnsi="宋体"/>
                                <w:szCs w:val="21"/>
                              </w:rPr>
                            </w:pPr>
                          </w:p>
                          <w:p w14:paraId="59590588">
                            <w:pPr>
                              <w:rPr>
                                <w:rFonts w:ascii="宋体" w:hAnsi="宋体"/>
                                <w:szCs w:val="21"/>
                              </w:rPr>
                            </w:pPr>
                          </w:p>
                          <w:p w14:paraId="60AC7790">
                            <w:pPr>
                              <w:jc w:val="center"/>
                              <w:rPr>
                                <w:rFonts w:ascii="宋体" w:hAnsi="宋体"/>
                                <w:szCs w:val="21"/>
                              </w:rPr>
                            </w:pPr>
                            <w:r>
                              <w:rPr>
                                <w:rFonts w:hint="eastAsia" w:ascii="宋体" w:hAnsi="宋体"/>
                                <w:szCs w:val="21"/>
                              </w:rPr>
                              <w:t>身份证正反面复印件</w:t>
                            </w:r>
                          </w:p>
                        </w:txbxContent>
                      </wps:txbx>
                      <wps:bodyPr upright="1"/>
                    </wps:wsp>
                  </a:graphicData>
                </a:graphic>
              </wp:anchor>
            </w:drawing>
          </mc:Choice>
          <mc:Fallback>
            <w:pict>
              <v:shape id="1028" o:spid="_x0000_s1026" o:spt="176" type="#_x0000_t176" style="position:absolute;left:0pt;margin-left:99.75pt;margin-top:10.95pt;height:140.3pt;width:275.8pt;z-index:251660288;mso-width-relative:page;mso-height-relative:page;" fillcolor="#FFFFFF" filled="t" stroked="t" coordsize="21600,21600" o:gfxdata="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SrGQHYAAAACgEAAA8AAAAAAAAAAQAgAAAAIgAA&#10;AGRycy9kb3ducmV2LnhtbFBLAQIUABQAAAAIAIdO4kBE9uqyCAIAAEkEAAAOAAAAAAAAAAEAIAAA&#10;ACcBAABkcnMvZTJvRG9jLnhtbFBLBQYAAAAABgAGAFkBAAChBQAAAAA=&#10;">
                <v:fill on="t" focussize="0,0"/>
                <v:stroke color="#000000" joinstyle="miter"/>
                <v:imagedata o:title=""/>
                <o:lock v:ext="edit" aspectratio="f"/>
                <v:textbox>
                  <w:txbxContent>
                    <w:p w14:paraId="1F2213C2">
                      <w:pPr>
                        <w:rPr>
                          <w:rFonts w:ascii="宋体" w:hAnsi="宋体"/>
                          <w:szCs w:val="21"/>
                        </w:rPr>
                      </w:pPr>
                    </w:p>
                    <w:p w14:paraId="4AFC0BF9">
                      <w:pPr>
                        <w:rPr>
                          <w:rFonts w:ascii="宋体" w:hAnsi="宋体"/>
                          <w:szCs w:val="21"/>
                        </w:rPr>
                      </w:pPr>
                    </w:p>
                    <w:p w14:paraId="59590588">
                      <w:pPr>
                        <w:rPr>
                          <w:rFonts w:ascii="宋体" w:hAnsi="宋体"/>
                          <w:szCs w:val="21"/>
                        </w:rPr>
                      </w:pPr>
                    </w:p>
                    <w:p w14:paraId="60AC7790">
                      <w:pPr>
                        <w:jc w:val="center"/>
                        <w:rPr>
                          <w:rFonts w:ascii="宋体" w:hAnsi="宋体"/>
                          <w:szCs w:val="21"/>
                        </w:rPr>
                      </w:pPr>
                      <w:r>
                        <w:rPr>
                          <w:rFonts w:hint="eastAsia" w:ascii="宋体" w:hAnsi="宋体"/>
                          <w:szCs w:val="21"/>
                        </w:rPr>
                        <w:t>身份证正反面复印件</w:t>
                      </w:r>
                    </w:p>
                  </w:txbxContent>
                </v:textbox>
              </v:shape>
            </w:pict>
          </mc:Fallback>
        </mc:AlternateContent>
      </w:r>
    </w:p>
    <w:p w14:paraId="15FF6463">
      <w:pPr>
        <w:spacing w:line="360" w:lineRule="auto"/>
        <w:rPr>
          <w:rFonts w:ascii="宋体" w:hAnsi="宋体"/>
          <w:color w:val="000000" w:themeColor="text1"/>
          <w:szCs w:val="21"/>
          <w:highlight w:val="none"/>
          <w14:textFill>
            <w14:solidFill>
              <w14:schemeClr w14:val="tx1"/>
            </w14:solidFill>
          </w14:textFill>
        </w:rPr>
      </w:pPr>
    </w:p>
    <w:p w14:paraId="703A9437">
      <w:pPr>
        <w:spacing w:line="360" w:lineRule="auto"/>
        <w:rPr>
          <w:rFonts w:ascii="宋体" w:hAnsi="宋体"/>
          <w:color w:val="000000" w:themeColor="text1"/>
          <w:szCs w:val="21"/>
          <w:highlight w:val="none"/>
          <w14:textFill>
            <w14:solidFill>
              <w14:schemeClr w14:val="tx1"/>
            </w14:solidFill>
          </w14:textFill>
        </w:rPr>
      </w:pPr>
    </w:p>
    <w:p w14:paraId="010FC19B">
      <w:pPr>
        <w:spacing w:line="360" w:lineRule="auto"/>
        <w:rPr>
          <w:rFonts w:ascii="宋体" w:hAnsi="宋体"/>
          <w:color w:val="000000" w:themeColor="text1"/>
          <w:szCs w:val="21"/>
          <w:highlight w:val="none"/>
          <w14:textFill>
            <w14:solidFill>
              <w14:schemeClr w14:val="tx1"/>
            </w14:solidFill>
          </w14:textFill>
        </w:rPr>
      </w:pPr>
    </w:p>
    <w:p w14:paraId="68061EB3">
      <w:pPr>
        <w:spacing w:line="360" w:lineRule="auto"/>
        <w:rPr>
          <w:rFonts w:ascii="宋体" w:hAnsi="宋体"/>
          <w:color w:val="000000" w:themeColor="text1"/>
          <w:szCs w:val="21"/>
          <w:highlight w:val="none"/>
          <w14:textFill>
            <w14:solidFill>
              <w14:schemeClr w14:val="tx1"/>
            </w14:solidFill>
          </w14:textFill>
        </w:rPr>
      </w:pPr>
    </w:p>
    <w:p w14:paraId="1FB340BC">
      <w:pPr>
        <w:spacing w:line="360" w:lineRule="auto"/>
        <w:rPr>
          <w:rFonts w:ascii="宋体" w:hAnsi="宋体"/>
          <w:color w:val="000000" w:themeColor="text1"/>
          <w:szCs w:val="21"/>
          <w:highlight w:val="none"/>
          <w14:textFill>
            <w14:solidFill>
              <w14:schemeClr w14:val="tx1"/>
            </w14:solidFill>
          </w14:textFill>
        </w:rPr>
      </w:pPr>
    </w:p>
    <w:p w14:paraId="7CEB3C32">
      <w:pPr>
        <w:spacing w:line="360" w:lineRule="auto"/>
        <w:rPr>
          <w:rFonts w:ascii="宋体" w:hAnsi="宋体"/>
          <w:color w:val="000000" w:themeColor="text1"/>
          <w:szCs w:val="21"/>
          <w:highlight w:val="none"/>
          <w14:textFill>
            <w14:solidFill>
              <w14:schemeClr w14:val="tx1"/>
            </w14:solidFill>
          </w14:textFill>
        </w:rPr>
      </w:pPr>
    </w:p>
    <w:p w14:paraId="473D8B1A">
      <w:pPr>
        <w:spacing w:line="360" w:lineRule="auto"/>
        <w:rPr>
          <w:rFonts w:ascii="宋体" w:hAnsi="宋体"/>
          <w:color w:val="000000" w:themeColor="text1"/>
          <w:szCs w:val="21"/>
          <w:highlight w:val="none"/>
          <w14:textFill>
            <w14:solidFill>
              <w14:schemeClr w14:val="tx1"/>
            </w14:solidFill>
          </w14:textFill>
        </w:rPr>
      </w:pPr>
    </w:p>
    <w:p w14:paraId="7CE2D19B">
      <w:pPr>
        <w:spacing w:line="360" w:lineRule="auto"/>
        <w:rPr>
          <w:rFonts w:ascii="宋体" w:hAnsi="宋体"/>
          <w:color w:val="000000" w:themeColor="text1"/>
          <w:szCs w:val="21"/>
          <w:highlight w:val="none"/>
          <w14:textFill>
            <w14:solidFill>
              <w14:schemeClr w14:val="tx1"/>
            </w14:solidFill>
          </w14:textFill>
        </w:rPr>
      </w:pPr>
    </w:p>
    <w:p w14:paraId="2217C5C3">
      <w:pPr>
        <w:spacing w:line="360" w:lineRule="auto"/>
        <w:rPr>
          <w:rFonts w:ascii="宋体" w:hAnsi="宋体"/>
          <w:color w:val="000000" w:themeColor="text1"/>
          <w:szCs w:val="21"/>
          <w:highlight w:val="none"/>
          <w14:textFill>
            <w14:solidFill>
              <w14:schemeClr w14:val="tx1"/>
            </w14:solidFill>
          </w14:textFill>
        </w:rPr>
      </w:pPr>
    </w:p>
    <w:p w14:paraId="5EAE2ABE">
      <w:pPr>
        <w:spacing w:line="360" w:lineRule="auto"/>
        <w:rPr>
          <w:rFonts w:ascii="宋体" w:hAnsi="宋体"/>
          <w:color w:val="000000" w:themeColor="text1"/>
          <w:highlight w:val="none"/>
          <w14:textFill>
            <w14:solidFill>
              <w14:schemeClr w14:val="tx1"/>
            </w14:solidFill>
          </w14:textFill>
        </w:rPr>
      </w:pPr>
    </w:p>
    <w:p w14:paraId="7F06C934">
      <w:pPr>
        <w:spacing w:line="360" w:lineRule="auto"/>
        <w:rPr>
          <w:rFonts w:ascii="宋体" w:hAnsi="宋体"/>
          <w:color w:val="000000" w:themeColor="text1"/>
          <w:highlight w:val="none"/>
          <w14:textFill>
            <w14:solidFill>
              <w14:schemeClr w14:val="tx1"/>
            </w14:solidFill>
          </w14:textFill>
        </w:rPr>
      </w:pPr>
    </w:p>
    <w:p w14:paraId="5D5277C7">
      <w:pPr>
        <w:spacing w:line="360" w:lineRule="auto"/>
        <w:rPr>
          <w:rFonts w:ascii="宋体" w:hAnsi="宋体"/>
          <w:color w:val="000000" w:themeColor="text1"/>
          <w:highlight w:val="none"/>
          <w14:textFill>
            <w14:solidFill>
              <w14:schemeClr w14:val="tx1"/>
            </w14:solidFill>
          </w14:textFill>
        </w:rPr>
      </w:pPr>
    </w:p>
    <w:p w14:paraId="2C785750">
      <w:pPr>
        <w:spacing w:line="360" w:lineRule="auto"/>
        <w:rPr>
          <w:rFonts w:ascii="宋体" w:hAnsi="宋体"/>
          <w:color w:val="000000" w:themeColor="text1"/>
          <w:highlight w:val="none"/>
          <w14:textFill>
            <w14:solidFill>
              <w14:schemeClr w14:val="tx1"/>
            </w14:solidFill>
          </w14:textFill>
        </w:rPr>
      </w:pPr>
    </w:p>
    <w:p w14:paraId="2B95430F">
      <w:pPr>
        <w:pStyle w:val="3"/>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02" w:name="_Toc29678"/>
      <w:bookmarkStart w:id="303" w:name="_Toc6326"/>
      <w:bookmarkStart w:id="304" w:name="_Toc200414523"/>
      <w:bookmarkStart w:id="305" w:name="_Toc469160793"/>
      <w:r>
        <w:rPr>
          <w:rFonts w:hint="eastAsia" w:ascii="宋体" w:hAnsi="宋体"/>
          <w:color w:val="000000" w:themeColor="text1"/>
          <w:sz w:val="28"/>
          <w:szCs w:val="28"/>
          <w:highlight w:val="none"/>
          <w14:textFill>
            <w14:solidFill>
              <w14:schemeClr w14:val="tx1"/>
            </w14:solidFill>
          </w14:textFill>
        </w:rPr>
        <w:t>（四） 资格审查文件要求提交的其它有效证明文件</w:t>
      </w:r>
      <w:bookmarkEnd w:id="302"/>
      <w:bookmarkEnd w:id="303"/>
    </w:p>
    <w:p w14:paraId="4291A01E">
      <w:pPr>
        <w:tabs>
          <w:tab w:val="center" w:pos="4483"/>
        </w:tabs>
        <w:spacing w:line="360" w:lineRule="auto"/>
        <w:ind w:firstLine="840" w:firstLineChars="4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1、合法有效的企业法人营业执照副本复印件加盖公章；</w:t>
      </w:r>
    </w:p>
    <w:p w14:paraId="040087FD">
      <w:pPr>
        <w:tabs>
          <w:tab w:val="center" w:pos="4483"/>
        </w:tabs>
        <w:spacing w:line="360" w:lineRule="auto"/>
        <w:ind w:firstLine="840" w:firstLineChars="4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2、无重大违法记录声明函；</w:t>
      </w:r>
    </w:p>
    <w:p w14:paraId="4487D7A5">
      <w:pPr>
        <w:tabs>
          <w:tab w:val="center" w:pos="4483"/>
        </w:tabs>
        <w:spacing w:line="360" w:lineRule="auto"/>
        <w:ind w:firstLine="840" w:firstLineChars="4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3、财务报表复印件加盖公章；</w:t>
      </w:r>
    </w:p>
    <w:p w14:paraId="377D220B">
      <w:pPr>
        <w:tabs>
          <w:tab w:val="center" w:pos="4483"/>
        </w:tabs>
        <w:spacing w:line="360" w:lineRule="auto"/>
        <w:ind w:firstLine="840" w:firstLineChars="4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4、社会保险证明复印件加盖公章；</w:t>
      </w:r>
    </w:p>
    <w:p w14:paraId="6FE9F891">
      <w:pPr>
        <w:tabs>
          <w:tab w:val="center" w:pos="4483"/>
        </w:tabs>
        <w:spacing w:line="360" w:lineRule="auto"/>
        <w:ind w:firstLine="840" w:firstLineChars="4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5、缴税证明复印件加盖公章；</w:t>
      </w:r>
    </w:p>
    <w:p w14:paraId="3D4532BD">
      <w:pPr>
        <w:tabs>
          <w:tab w:val="center" w:pos="4483"/>
        </w:tabs>
        <w:spacing w:line="360" w:lineRule="auto"/>
        <w:ind w:firstLine="1260" w:firstLineChars="600"/>
        <w:rPr>
          <w:rFonts w:ascii="宋体" w:hAnsi="宋体"/>
          <w:bCs/>
          <w:color w:val="000000" w:themeColor="text1"/>
          <w:kern w:val="0"/>
          <w:szCs w:val="21"/>
          <w:highlight w:val="none"/>
          <w14:textFill>
            <w14:solidFill>
              <w14:schemeClr w14:val="tx1"/>
            </w14:solidFill>
          </w14:textFill>
        </w:rPr>
        <w:sectPr>
          <w:headerReference r:id="rId14" w:type="default"/>
          <w:pgSz w:w="11906" w:h="16838"/>
          <w:pgMar w:top="1418" w:right="1474" w:bottom="1418" w:left="1474" w:header="851" w:footer="851" w:gutter="0"/>
          <w:cols w:space="720" w:num="1"/>
          <w:titlePg/>
          <w:docGrid w:linePitch="312" w:charSpace="0"/>
        </w:sectPr>
      </w:pPr>
      <w:r>
        <w:rPr>
          <w:rFonts w:hint="eastAsia" w:ascii="宋体" w:hAnsi="宋体"/>
          <w:color w:val="000000" w:themeColor="text1"/>
          <w:kern w:val="0"/>
          <w:szCs w:val="21"/>
          <w:highlight w:val="none"/>
          <w14:textFill>
            <w14:solidFill>
              <w14:schemeClr w14:val="tx1"/>
            </w14:solidFill>
          </w14:textFill>
        </w:rPr>
        <w:t>……</w:t>
      </w:r>
    </w:p>
    <w:bookmarkEnd w:id="304"/>
    <w:bookmarkEnd w:id="305"/>
    <w:p w14:paraId="3FFDBA84">
      <w:pPr>
        <w:pStyle w:val="3"/>
        <w:numPr>
          <w:ilvl w:val="1"/>
          <w:numId w:val="0"/>
        </w:numPr>
        <w:spacing w:line="360" w:lineRule="auto"/>
        <w:ind w:firstLine="2249" w:firstLineChars="800"/>
        <w:jc w:val="both"/>
        <w:rPr>
          <w:rFonts w:ascii="宋体" w:hAnsi="宋体"/>
          <w:color w:val="000000" w:themeColor="text1"/>
          <w:sz w:val="28"/>
          <w:szCs w:val="28"/>
          <w:highlight w:val="none"/>
          <w14:textFill>
            <w14:solidFill>
              <w14:schemeClr w14:val="tx1"/>
            </w14:solidFill>
          </w14:textFill>
        </w:rPr>
      </w:pPr>
      <w:bookmarkStart w:id="306" w:name="_Toc9015"/>
      <w:bookmarkStart w:id="307" w:name="_Toc469160794"/>
      <w:bookmarkStart w:id="308" w:name="_Toc200414524"/>
      <w:r>
        <w:rPr>
          <w:rFonts w:hint="eastAsia" w:ascii="宋体" w:hAnsi="宋体"/>
          <w:color w:val="000000" w:themeColor="text1"/>
          <w:sz w:val="28"/>
          <w:szCs w:val="28"/>
          <w:highlight w:val="none"/>
          <w14:textFill>
            <w14:solidFill>
              <w14:schemeClr w14:val="tx1"/>
            </w14:solidFill>
          </w14:textFill>
        </w:rPr>
        <w:t>第二章  磋商响应文件商务及技术部分</w:t>
      </w:r>
      <w:bookmarkEnd w:id="306"/>
      <w:bookmarkEnd w:id="307"/>
      <w:bookmarkEnd w:id="308"/>
    </w:p>
    <w:p w14:paraId="10AB46F2">
      <w:pPr>
        <w:pStyle w:val="3"/>
        <w:numPr>
          <w:ilvl w:val="1"/>
          <w:numId w:val="0"/>
        </w:numPr>
        <w:spacing w:line="360" w:lineRule="auto"/>
        <w:ind w:firstLine="3373" w:firstLineChars="1200"/>
        <w:jc w:val="both"/>
        <w:rPr>
          <w:rFonts w:ascii="宋体" w:hAnsi="宋体"/>
          <w:color w:val="000000" w:themeColor="text1"/>
          <w:sz w:val="28"/>
          <w:szCs w:val="28"/>
          <w:highlight w:val="none"/>
          <w14:textFill>
            <w14:solidFill>
              <w14:schemeClr w14:val="tx1"/>
            </w14:solidFill>
          </w14:textFill>
        </w:rPr>
      </w:pPr>
      <w:bookmarkStart w:id="309" w:name="_Toc14366"/>
      <w:bookmarkStart w:id="310" w:name="_Toc200414525"/>
      <w:bookmarkStart w:id="311" w:name="_Toc469160795"/>
      <w:r>
        <w:rPr>
          <w:rFonts w:hint="eastAsia" w:ascii="宋体" w:hAnsi="宋体"/>
          <w:color w:val="000000" w:themeColor="text1"/>
          <w:sz w:val="28"/>
          <w:szCs w:val="28"/>
          <w:highlight w:val="none"/>
          <w14:textFill>
            <w14:solidFill>
              <w14:schemeClr w14:val="tx1"/>
            </w14:solidFill>
          </w14:textFill>
        </w:rPr>
        <w:t>附件一：磋商邀请函</w:t>
      </w:r>
      <w:bookmarkEnd w:id="309"/>
      <w:bookmarkEnd w:id="310"/>
      <w:bookmarkEnd w:id="311"/>
    </w:p>
    <w:p w14:paraId="7F910348">
      <w:pPr>
        <w:widowControl/>
        <w:spacing w:line="360" w:lineRule="auto"/>
        <w:jc w:val="left"/>
        <w:rPr>
          <w:rFonts w:ascii="宋体" w:hAnsi="宋体" w:cs="宋体"/>
          <w:color w:val="000000" w:themeColor="text1"/>
          <w:kern w:val="0"/>
          <w:sz w:val="24"/>
          <w:highlight w:val="none"/>
          <w:u w:val="single"/>
          <w14:textFill>
            <w14:solidFill>
              <w14:schemeClr w14:val="tx1"/>
            </w14:solidFill>
          </w14:textFill>
        </w:rPr>
      </w:pPr>
      <w:r>
        <w:rPr>
          <w:rFonts w:ascii="宋体" w:hAnsi="宋体" w:cs="宋体"/>
          <w:color w:val="000000" w:themeColor="text1"/>
          <w:kern w:val="0"/>
          <w:sz w:val="24"/>
          <w:highlight w:val="none"/>
          <w:u w:val="single"/>
          <w14:textFill>
            <w14:solidFill>
              <w14:schemeClr w14:val="tx1"/>
            </w14:solidFill>
          </w14:textFill>
        </w:rPr>
        <w:t>致（采购人</w:t>
      </w:r>
      <w:r>
        <w:rPr>
          <w:rFonts w:hint="eastAsia" w:ascii="宋体" w:hAnsi="宋体" w:cs="宋体"/>
          <w:color w:val="000000" w:themeColor="text1"/>
          <w:kern w:val="0"/>
          <w:sz w:val="24"/>
          <w:highlight w:val="none"/>
          <w:u w:val="single"/>
          <w14:textFill>
            <w14:solidFill>
              <w14:schemeClr w14:val="tx1"/>
            </w14:solidFill>
          </w14:textFill>
        </w:rPr>
        <w:t>名称</w:t>
      </w:r>
      <w:r>
        <w:rPr>
          <w:rFonts w:ascii="宋体" w:hAnsi="宋体" w:cs="宋体"/>
          <w:color w:val="000000" w:themeColor="text1"/>
          <w:kern w:val="0"/>
          <w:sz w:val="24"/>
          <w:highlight w:val="none"/>
          <w:u w:val="single"/>
          <w14:textFill>
            <w14:solidFill>
              <w14:schemeClr w14:val="tx1"/>
            </w14:solidFill>
          </w14:textFill>
        </w:rPr>
        <w:t>）                  </w:t>
      </w:r>
      <w:r>
        <w:rPr>
          <w:rFonts w:ascii="宋体" w:hAnsi="宋体" w:cs="宋体"/>
          <w:color w:val="000000" w:themeColor="text1"/>
          <w:kern w:val="0"/>
          <w:sz w:val="24"/>
          <w:highlight w:val="none"/>
          <w14:textFill>
            <w14:solidFill>
              <w14:schemeClr w14:val="tx1"/>
            </w14:solidFill>
          </w14:textFill>
        </w:rPr>
        <w:t xml:space="preserve">： </w:t>
      </w:r>
    </w:p>
    <w:p w14:paraId="1BBB6C0F">
      <w:pPr>
        <w:adjustRightInd w:val="0"/>
        <w:snapToGrid w:val="0"/>
        <w:spacing w:beforeLines="50" w:line="360" w:lineRule="auto"/>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根据贵方就</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cs="宋体"/>
          <w:b/>
          <w:color w:val="000000" w:themeColor="text1"/>
          <w:szCs w:val="21"/>
          <w:highlight w:val="none"/>
          <w:u w:val="single"/>
          <w14:textFill>
            <w14:solidFill>
              <w14:schemeClr w14:val="tx1"/>
            </w14:solidFill>
          </w14:textFill>
        </w:rPr>
        <w:t xml:space="preserve">项目名称，由供应商填写      </w:t>
      </w:r>
      <w:r>
        <w:rPr>
          <w:rFonts w:hint="eastAsia" w:ascii="宋体" w:hAnsi="宋体"/>
          <w:bCs/>
          <w:color w:val="000000" w:themeColor="text1"/>
          <w:szCs w:val="21"/>
          <w:highlight w:val="none"/>
          <w14:textFill>
            <w14:solidFill>
              <w14:schemeClr w14:val="tx1"/>
            </w14:solidFill>
          </w14:textFill>
        </w:rPr>
        <w:t>的磋商邀请（项目编号：</w:t>
      </w:r>
      <w:r>
        <w:rPr>
          <w:rFonts w:hint="eastAsia" w:ascii="宋体" w:hAnsi="宋体"/>
          <w:b/>
          <w:bCs/>
          <w:color w:val="000000" w:themeColor="text1"/>
          <w:szCs w:val="21"/>
          <w:highlight w:val="none"/>
          <w14:textFill>
            <w14:solidFill>
              <w14:schemeClr w14:val="tx1"/>
            </w14:solidFill>
          </w14:textFill>
        </w:rPr>
        <w:t xml:space="preserve"> </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，我方正式响应磋商文件内容并提交磋商响应文件</w:t>
      </w:r>
      <w:r>
        <w:rPr>
          <w:rFonts w:hint="eastAsia" w:ascii="宋体" w:hAnsi="宋体"/>
          <w:b/>
          <w:bCs/>
          <w:color w:val="000000" w:themeColor="text1"/>
          <w:szCs w:val="21"/>
          <w:highlight w:val="none"/>
          <w:u w:val="single"/>
          <w14:textFill>
            <w14:solidFill>
              <w14:schemeClr w14:val="tx1"/>
            </w14:solidFill>
          </w14:textFill>
        </w:rPr>
        <w:t>1份正本</w:t>
      </w:r>
      <w:r>
        <w:rPr>
          <w:rFonts w:hint="eastAsia" w:ascii="宋体" w:hAnsi="宋体"/>
          <w:b/>
          <w:bCs/>
          <w:color w:val="000000" w:themeColor="text1"/>
          <w:szCs w:val="21"/>
          <w:highlight w:val="none"/>
          <w14:textFill>
            <w14:solidFill>
              <w14:schemeClr w14:val="tx1"/>
            </w14:solidFill>
          </w14:textFill>
        </w:rPr>
        <w:t>和</w:t>
      </w:r>
      <w:r>
        <w:rPr>
          <w:rFonts w:hint="eastAsia" w:ascii="宋体" w:hAnsi="宋体"/>
          <w:b/>
          <w:bCs/>
          <w:color w:val="000000" w:themeColor="text1"/>
          <w:szCs w:val="21"/>
          <w:highlight w:val="none"/>
          <w:u w:val="single"/>
          <w14:textFill>
            <w14:solidFill>
              <w14:schemeClr w14:val="tx1"/>
            </w14:solidFill>
          </w14:textFill>
        </w:rPr>
        <w:t>2份副本</w:t>
      </w:r>
      <w:r>
        <w:rPr>
          <w:rFonts w:hint="eastAsia" w:ascii="宋体" w:hAnsi="宋体"/>
          <w:b/>
          <w:bCs/>
          <w:color w:val="000000" w:themeColor="text1"/>
          <w:szCs w:val="21"/>
          <w:highlight w:val="none"/>
          <w14:textFill>
            <w14:solidFill>
              <w14:schemeClr w14:val="tx1"/>
            </w14:solidFill>
          </w14:textFill>
        </w:rPr>
        <w:t>及</w:t>
      </w:r>
      <w:r>
        <w:rPr>
          <w:rFonts w:hint="eastAsia" w:ascii="宋体" w:hAnsi="宋体"/>
          <w:b/>
          <w:bCs/>
          <w:color w:val="000000" w:themeColor="text1"/>
          <w:szCs w:val="21"/>
          <w:highlight w:val="none"/>
          <w:u w:val="single"/>
          <w14:textFill>
            <w14:solidFill>
              <w14:schemeClr w14:val="tx1"/>
            </w14:solidFill>
          </w14:textFill>
        </w:rPr>
        <w:t>电子文件1份</w:t>
      </w:r>
      <w:r>
        <w:rPr>
          <w:rFonts w:hint="eastAsia" w:ascii="宋体" w:hAnsi="宋体"/>
          <w:bCs/>
          <w:color w:val="000000" w:themeColor="text1"/>
          <w:szCs w:val="21"/>
          <w:highlight w:val="none"/>
          <w14:textFill>
            <w14:solidFill>
              <w14:schemeClr w14:val="tx1"/>
            </w14:solidFill>
          </w14:textFill>
        </w:rPr>
        <w:t>：</w:t>
      </w:r>
    </w:p>
    <w:p w14:paraId="2E2E1D96">
      <w:pPr>
        <w:widowControl/>
        <w:tabs>
          <w:tab w:val="left" w:pos="502"/>
        </w:tabs>
        <w:adjustRightInd w:val="0"/>
        <w:snapToGrid w:val="0"/>
        <w:spacing w:line="360" w:lineRule="auto"/>
        <w:ind w:left="374" w:leftChars="177" w:hanging="2" w:hangingChars="1"/>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据此函，签字代表宣布同意如下：</w:t>
      </w:r>
    </w:p>
    <w:p w14:paraId="10797254">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所附响应价格表中规定的应提交和交付的</w:t>
      </w:r>
      <w:r>
        <w:rPr>
          <w:rFonts w:hint="eastAsia" w:ascii="宋体" w:hAnsi="宋体"/>
          <w:color w:val="000000" w:themeColor="text1"/>
          <w:szCs w:val="21"/>
          <w:highlight w:val="none"/>
          <w:lang w:val="en-US" w:eastAsia="zh-CN"/>
          <w14:textFill>
            <w14:solidFill>
              <w14:schemeClr w14:val="tx1"/>
            </w14:solidFill>
          </w14:textFill>
        </w:rPr>
        <w:t>服务</w:t>
      </w:r>
      <w:r>
        <w:rPr>
          <w:rFonts w:hint="eastAsia" w:ascii="宋体" w:hAnsi="宋体"/>
          <w:color w:val="000000" w:themeColor="text1"/>
          <w:szCs w:val="21"/>
          <w:highlight w:val="none"/>
          <w14:textFill>
            <w14:solidFill>
              <w14:schemeClr w14:val="tx1"/>
            </w14:solidFill>
          </w14:textFill>
        </w:rPr>
        <w:t>响应总价为人民币：</w:t>
      </w:r>
      <w:r>
        <w:rPr>
          <w:rFonts w:hint="eastAsia" w:ascii="宋体" w:hAnsi="宋体"/>
          <w:color w:val="000000" w:themeColor="text1"/>
          <w:szCs w:val="21"/>
          <w:highlight w:val="none"/>
          <w:u w:val="single"/>
          <w14:textFill>
            <w14:solidFill>
              <w14:schemeClr w14:val="tx1"/>
            </w14:solidFill>
          </w14:textFill>
        </w:rPr>
        <w:t xml:space="preserve"> （用文字和数字表示的磋商总价）  </w:t>
      </w:r>
      <w:r>
        <w:rPr>
          <w:rFonts w:hint="eastAsia" w:ascii="宋体" w:hAnsi="宋体"/>
          <w:color w:val="000000" w:themeColor="text1"/>
          <w:szCs w:val="21"/>
          <w:highlight w:val="none"/>
          <w14:textFill>
            <w14:solidFill>
              <w14:schemeClr w14:val="tx1"/>
            </w14:solidFill>
          </w14:textFill>
        </w:rPr>
        <w:t>。</w:t>
      </w:r>
    </w:p>
    <w:p w14:paraId="16EB00EB">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单位负责人为同一人或者存在直接控股、管理关系的不同供应商，不得参加同一合同项下的政府采购活动。</w:t>
      </w:r>
    </w:p>
    <w:p w14:paraId="4CA165CD">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为采购项目提供整体设计、规范编制或者项目管理、监理、检测等服务的供应商，不得再参加采购项目的其他采购活动。</w:t>
      </w:r>
    </w:p>
    <w:p w14:paraId="74CB7EEA">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本次响应所报内容完全按照磋商文件要求填报，所有内容都是真实、准确的。</w:t>
      </w:r>
    </w:p>
    <w:p w14:paraId="73682813">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供应商将按磋商文件的规定履行全部合同责任和义务。</w:t>
      </w:r>
    </w:p>
    <w:p w14:paraId="7082126F">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供应商已详细审查全部磋商文件，包括修改文件（如有的话）以及全部参考资料和有关附件。我们完全理解并同意放弃对这方面有不明及误解的权利。</w:t>
      </w:r>
    </w:p>
    <w:p w14:paraId="31A80E51">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本次响应自递交磋商响应文件截止之日起有效期为90天。</w:t>
      </w:r>
    </w:p>
    <w:p w14:paraId="01DC8370">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如果在规定的递交磋商响应文件截止之日后，供应商在磋商有效期内撤回文件，磋商保证金将被贵方没收。</w:t>
      </w:r>
    </w:p>
    <w:p w14:paraId="743DF7B0">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供应商同意提供按照贵方可能要求与其响应有关的一切数据或资料。</w:t>
      </w:r>
    </w:p>
    <w:p w14:paraId="6235024A">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与本投标有关的一切正式往来通讯请寄至磋商响应文件封面指定地址、联系方式。</w:t>
      </w:r>
    </w:p>
    <w:p w14:paraId="24B4766E">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2925C797">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供应商法定代表人（负责人）或授权代理人（签字）：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p>
    <w:p w14:paraId="6CC77BDC">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p>
    <w:p w14:paraId="1706E62B">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r>
        <w:rPr>
          <w:rFonts w:ascii="宋体" w:hAnsi="宋体"/>
          <w:bCs/>
          <w:color w:val="000000" w:themeColor="text1"/>
          <w:szCs w:val="21"/>
          <w:highlight w:val="none"/>
          <w14:textFill>
            <w14:solidFill>
              <w14:schemeClr w14:val="tx1"/>
            </w14:solidFill>
          </w14:textFill>
        </w:rPr>
        <w:t xml:space="preserve">   </w:t>
      </w:r>
    </w:p>
    <w:p w14:paraId="237B5579">
      <w:pPr>
        <w:pStyle w:val="26"/>
        <w:spacing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注：本磋商邀请函为供应商响应本次磋商项目的郑重承诺，供应商不得改动且必须满足。</w:t>
      </w:r>
    </w:p>
    <w:p w14:paraId="398AEAE9">
      <w:pPr>
        <w:pStyle w:val="26"/>
        <w:spacing w:line="360" w:lineRule="auto"/>
        <w:rPr>
          <w:rFonts w:hAnsi="宋体"/>
          <w:color w:val="000000" w:themeColor="text1"/>
          <w:highlight w:val="none"/>
          <w14:textFill>
            <w14:solidFill>
              <w14:schemeClr w14:val="tx1"/>
            </w14:solidFill>
          </w14:textFill>
        </w:rPr>
      </w:pPr>
    </w:p>
    <w:p w14:paraId="22A114C9">
      <w:pPr>
        <w:pStyle w:val="26"/>
        <w:spacing w:line="360" w:lineRule="auto"/>
        <w:rPr>
          <w:rFonts w:hAnsi="宋体"/>
          <w:color w:val="000000" w:themeColor="text1"/>
          <w:highlight w:val="none"/>
          <w14:textFill>
            <w14:solidFill>
              <w14:schemeClr w14:val="tx1"/>
            </w14:solidFill>
          </w14:textFill>
        </w:rPr>
      </w:pPr>
    </w:p>
    <w:p w14:paraId="36BA3CD8">
      <w:pPr>
        <w:pStyle w:val="26"/>
        <w:spacing w:line="360" w:lineRule="auto"/>
        <w:rPr>
          <w:rFonts w:hAnsi="宋体"/>
          <w:color w:val="000000" w:themeColor="text1"/>
          <w:highlight w:val="none"/>
          <w14:textFill>
            <w14:solidFill>
              <w14:schemeClr w14:val="tx1"/>
            </w14:solidFill>
          </w14:textFill>
        </w:rPr>
      </w:pPr>
    </w:p>
    <w:p w14:paraId="2FCC9080">
      <w:pPr>
        <w:pStyle w:val="26"/>
        <w:spacing w:line="360" w:lineRule="auto"/>
        <w:rPr>
          <w:rFonts w:hAnsi="宋体"/>
          <w:color w:val="000000" w:themeColor="text1"/>
          <w:highlight w:val="none"/>
          <w14:textFill>
            <w14:solidFill>
              <w14:schemeClr w14:val="tx1"/>
            </w14:solidFill>
          </w14:textFill>
        </w:rPr>
      </w:pPr>
    </w:p>
    <w:p w14:paraId="0B5722F9">
      <w:pPr>
        <w:pStyle w:val="3"/>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12" w:name="_Toc31830"/>
      <w:bookmarkStart w:id="313" w:name="_Toc200414526"/>
      <w:bookmarkStart w:id="314" w:name="_Toc469160796"/>
      <w:r>
        <w:rPr>
          <w:rFonts w:hint="eastAsia" w:ascii="宋体" w:hAnsi="宋体"/>
          <w:color w:val="000000" w:themeColor="text1"/>
          <w:sz w:val="28"/>
          <w:szCs w:val="28"/>
          <w:highlight w:val="none"/>
          <w14:textFill>
            <w14:solidFill>
              <w14:schemeClr w14:val="tx1"/>
            </w14:solidFill>
          </w14:textFill>
        </w:rPr>
        <w:t>附件二：第一次报价一览表</w:t>
      </w:r>
      <w:bookmarkEnd w:id="312"/>
      <w:bookmarkEnd w:id="313"/>
      <w:bookmarkEnd w:id="314"/>
    </w:p>
    <w:p w14:paraId="420F213D">
      <w:pPr>
        <w:adjustRightInd w:val="0"/>
        <w:snapToGrid w:val="0"/>
        <w:spacing w:line="360" w:lineRule="auto"/>
        <w:jc w:val="left"/>
        <w:rPr>
          <w:rFonts w:ascii="宋体" w:hAnsi="宋体"/>
          <w:b/>
          <w:bCs/>
          <w:cap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项目编号:</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u w:val="single"/>
          <w:lang w:eastAsia="zh-CN"/>
          <w14:textFill>
            <w14:solidFill>
              <w14:schemeClr w14:val="tx1"/>
            </w14:solidFill>
          </w14:textFill>
        </w:rPr>
        <w:t>YXCG-20260727</w:t>
      </w:r>
      <w:r>
        <w:rPr>
          <w:rFonts w:hint="eastAsia" w:ascii="宋体" w:hAnsi="宋体"/>
          <w:b/>
          <w:bCs/>
          <w:caps/>
          <w:color w:val="000000" w:themeColor="text1"/>
          <w:szCs w:val="21"/>
          <w:highlight w:val="none"/>
          <w:u w:val="single"/>
          <w14:textFill>
            <w14:solidFill>
              <w14:schemeClr w14:val="tx1"/>
            </w14:solidFill>
          </w14:textFill>
        </w:rPr>
        <w:t xml:space="preserve"> </w:t>
      </w:r>
    </w:p>
    <w:p w14:paraId="291AA67E">
      <w:pPr>
        <w:adjustRightInd w:val="0"/>
        <w:snapToGrid w:val="0"/>
        <w:spacing w:line="360" w:lineRule="auto"/>
        <w:jc w:val="left"/>
        <w:rPr>
          <w:rFonts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b/>
          <w:bCs/>
          <w:color w:val="000000" w:themeColor="text1"/>
          <w:szCs w:val="21"/>
          <w:highlight w:val="none"/>
          <w:u w:val="single"/>
          <w:lang w:eastAsia="zh-CN"/>
          <w14:textFill>
            <w14:solidFill>
              <w14:schemeClr w14:val="tx1"/>
            </w14:solidFill>
          </w14:textFill>
        </w:rPr>
        <w:t>2026年阳江市残疾人康复中心辅助器具采购项目</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pacing w:val="10"/>
          <w:szCs w:val="21"/>
          <w:highlight w:val="none"/>
          <w14:textFill>
            <w14:solidFill>
              <w14:schemeClr w14:val="tx1"/>
            </w14:solidFill>
          </w14:textFill>
        </w:rPr>
        <w:t xml:space="preserve">  </w:t>
      </w:r>
    </w:p>
    <w:p w14:paraId="7AE7CB3F">
      <w:pPr>
        <w:tabs>
          <w:tab w:val="center" w:pos="4483"/>
        </w:tabs>
        <w:spacing w:line="360" w:lineRule="auto"/>
        <w:rPr>
          <w:rFonts w:ascii="宋体" w:hAnsi="宋体"/>
          <w:bCs/>
          <w:color w:val="000000" w:themeColor="text1"/>
          <w:szCs w:val="21"/>
          <w:highlight w:val="none"/>
          <w:u w:val="single"/>
          <w14:textFill>
            <w14:solidFill>
              <w14:schemeClr w14:val="tx1"/>
            </w14:solidFill>
          </w14:textFill>
        </w:rPr>
      </w:pPr>
    </w:p>
    <w:tbl>
      <w:tblPr>
        <w:tblStyle w:val="52"/>
        <w:tblW w:w="8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2"/>
        <w:gridCol w:w="3713"/>
        <w:gridCol w:w="1501"/>
        <w:gridCol w:w="1476"/>
      </w:tblGrid>
      <w:tr w14:paraId="7E59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942" w:type="dxa"/>
            <w:vAlign w:val="center"/>
          </w:tcPr>
          <w:p w14:paraId="1F90C42D">
            <w:pPr>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项目名称</w:t>
            </w:r>
          </w:p>
        </w:tc>
        <w:tc>
          <w:tcPr>
            <w:tcW w:w="3713" w:type="dxa"/>
            <w:vAlign w:val="center"/>
          </w:tcPr>
          <w:p w14:paraId="362B9A1D">
            <w:pPr>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报价（</w:t>
            </w:r>
            <w:r>
              <w:rPr>
                <w:rFonts w:hint="eastAsia" w:ascii="宋体" w:hAnsi="宋体" w:cs="宋体"/>
                <w:color w:val="000000" w:themeColor="text1"/>
                <w:highlight w:val="none"/>
                <w14:textFill>
                  <w14:solidFill>
                    <w14:schemeClr w14:val="tx1"/>
                  </w14:solidFill>
                </w14:textFill>
              </w:rPr>
              <w:t>元）</w:t>
            </w:r>
          </w:p>
        </w:tc>
        <w:tc>
          <w:tcPr>
            <w:tcW w:w="1501" w:type="dxa"/>
            <w:vAlign w:val="center"/>
          </w:tcPr>
          <w:p w14:paraId="292C4FFF">
            <w:pPr>
              <w:spacing w:line="360" w:lineRule="auto"/>
              <w:jc w:val="center"/>
              <w:rPr>
                <w:rFonts w:hint="eastAsia" w:ascii="宋体" w:hAnsi="宋体" w:eastAsia="宋体"/>
                <w:bCs/>
                <w:color w:val="000000" w:themeColor="text1"/>
                <w:szCs w:val="21"/>
                <w:highlight w:val="none"/>
                <w:lang w:eastAsia="zh-CN"/>
                <w14:textFill>
                  <w14:solidFill>
                    <w14:schemeClr w14:val="tx1"/>
                  </w14:solidFill>
                </w14:textFill>
              </w:rPr>
            </w:pPr>
            <w:r>
              <w:rPr>
                <w:rFonts w:hint="eastAsia" w:ascii="宋体" w:hAnsi="宋体"/>
                <w:bCs/>
                <w:color w:val="000000" w:themeColor="text1"/>
                <w:szCs w:val="21"/>
                <w:highlight w:val="none"/>
                <w:lang w:eastAsia="zh-CN"/>
                <w14:textFill>
                  <w14:solidFill>
                    <w14:schemeClr w14:val="tx1"/>
                  </w14:solidFill>
                </w14:textFill>
              </w:rPr>
              <w:t>交货期</w:t>
            </w:r>
          </w:p>
        </w:tc>
        <w:tc>
          <w:tcPr>
            <w:tcW w:w="1476" w:type="dxa"/>
            <w:vAlign w:val="center"/>
          </w:tcPr>
          <w:p w14:paraId="68E69292">
            <w:pPr>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备注</w:t>
            </w:r>
          </w:p>
        </w:tc>
      </w:tr>
      <w:tr w14:paraId="2D52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7" w:hRule="atLeast"/>
          <w:jc w:val="center"/>
        </w:trPr>
        <w:tc>
          <w:tcPr>
            <w:tcW w:w="1942" w:type="dxa"/>
            <w:vAlign w:val="center"/>
          </w:tcPr>
          <w:p w14:paraId="5A04EA89">
            <w:pPr>
              <w:spacing w:line="360" w:lineRule="auto"/>
              <w:jc w:val="center"/>
              <w:rPr>
                <w:rFonts w:ascii="宋体" w:hAnsi="宋体"/>
                <w:bCs/>
                <w:color w:val="000000" w:themeColor="text1"/>
                <w:highlight w:val="none"/>
                <w14:textFill>
                  <w14:solidFill>
                    <w14:schemeClr w14:val="tx1"/>
                  </w14:solidFill>
                </w14:textFill>
              </w:rPr>
            </w:pPr>
          </w:p>
        </w:tc>
        <w:tc>
          <w:tcPr>
            <w:tcW w:w="3713" w:type="dxa"/>
            <w:vAlign w:val="center"/>
          </w:tcPr>
          <w:p w14:paraId="54241A8F">
            <w:pPr>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大写：人民币</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1AF07C75">
            <w:pPr>
              <w:spacing w:line="360" w:lineRule="auto"/>
              <w:rPr>
                <w:rFonts w:ascii="宋体" w:hAnsi="宋体"/>
                <w:bCs/>
                <w:color w:val="000000" w:themeColor="text1"/>
                <w:highlight w:val="none"/>
                <w14:textFill>
                  <w14:solidFill>
                    <w14:schemeClr w14:val="tx1"/>
                  </w14:solidFill>
                </w14:textFill>
              </w:rPr>
            </w:pPr>
          </w:p>
          <w:p w14:paraId="244EC244">
            <w:pPr>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小写：¥ </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6C085748">
            <w:pPr>
              <w:spacing w:line="360" w:lineRule="auto"/>
              <w:rPr>
                <w:rFonts w:ascii="宋体" w:hAnsi="宋体"/>
                <w:bCs/>
                <w:color w:val="000000" w:themeColor="text1"/>
                <w:highlight w:val="none"/>
                <w14:textFill>
                  <w14:solidFill>
                    <w14:schemeClr w14:val="tx1"/>
                  </w14:solidFill>
                </w14:textFill>
              </w:rPr>
            </w:pPr>
          </w:p>
        </w:tc>
        <w:tc>
          <w:tcPr>
            <w:tcW w:w="1501" w:type="dxa"/>
            <w:vAlign w:val="center"/>
          </w:tcPr>
          <w:p w14:paraId="45B74D3C">
            <w:pPr>
              <w:spacing w:line="360" w:lineRule="auto"/>
              <w:jc w:val="center"/>
              <w:rPr>
                <w:rFonts w:ascii="宋体" w:hAnsi="宋体"/>
                <w:bCs/>
                <w:color w:val="000000" w:themeColor="text1"/>
                <w:highlight w:val="none"/>
                <w:u w:val="single"/>
                <w14:textFill>
                  <w14:solidFill>
                    <w14:schemeClr w14:val="tx1"/>
                  </w14:solidFill>
                </w14:textFill>
              </w:rPr>
            </w:pPr>
          </w:p>
        </w:tc>
        <w:tc>
          <w:tcPr>
            <w:tcW w:w="1476" w:type="dxa"/>
            <w:vAlign w:val="center"/>
          </w:tcPr>
          <w:p w14:paraId="5875A445">
            <w:pPr>
              <w:spacing w:line="360" w:lineRule="auto"/>
              <w:rPr>
                <w:rFonts w:ascii="宋体" w:hAnsi="宋体"/>
                <w:bCs/>
                <w:color w:val="000000" w:themeColor="text1"/>
                <w:szCs w:val="21"/>
                <w:highlight w:val="none"/>
                <w14:textFill>
                  <w14:solidFill>
                    <w14:schemeClr w14:val="tx1"/>
                  </w14:solidFill>
                </w14:textFill>
              </w:rPr>
            </w:pPr>
          </w:p>
        </w:tc>
      </w:tr>
    </w:tbl>
    <w:p w14:paraId="36CB63D3">
      <w:pPr>
        <w:spacing w:line="360" w:lineRule="auto"/>
        <w:rPr>
          <w:rFonts w:ascii="宋体" w:hAnsi="宋体"/>
          <w:bCs/>
          <w:color w:val="000000" w:themeColor="text1"/>
          <w:highlight w:val="none"/>
          <w:u w:val="single"/>
          <w14:textFill>
            <w14:solidFill>
              <w14:schemeClr w14:val="tx1"/>
            </w14:solidFill>
          </w14:textFill>
        </w:rPr>
      </w:pPr>
    </w:p>
    <w:p w14:paraId="7888EED0">
      <w:pPr>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注：</w:t>
      </w:r>
    </w:p>
    <w:p w14:paraId="24E51356">
      <w:pPr>
        <w:numPr>
          <w:ilvl w:val="0"/>
          <w:numId w:val="26"/>
        </w:numPr>
        <w:tabs>
          <w:tab w:val="left" w:pos="845"/>
        </w:tabs>
        <w:spacing w:line="360" w:lineRule="auto"/>
        <w:rPr>
          <w:rFonts w:ascii="宋体" w:hAnsi="宋体"/>
          <w:bCs/>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填写此表时不得改变表格的形式。</w:t>
      </w:r>
    </w:p>
    <w:p w14:paraId="11144BD5">
      <w:pPr>
        <w:numPr>
          <w:ilvl w:val="0"/>
          <w:numId w:val="26"/>
        </w:numPr>
        <w:tabs>
          <w:tab w:val="left" w:pos="84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本报价表为供应商的第一次报价，磋商后，代理采购机构将向合格的供应商发最终报价表。</w:t>
      </w:r>
    </w:p>
    <w:p w14:paraId="2642545E">
      <w:pPr>
        <w:numPr>
          <w:ilvl w:val="0"/>
          <w:numId w:val="26"/>
        </w:numPr>
        <w:tabs>
          <w:tab w:val="left" w:pos="84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所投项目的内容必须填写完整。</w:t>
      </w:r>
    </w:p>
    <w:p w14:paraId="4D4AF6A4">
      <w:pPr>
        <w:numPr>
          <w:ilvl w:val="0"/>
          <w:numId w:val="26"/>
        </w:numPr>
        <w:tabs>
          <w:tab w:val="left" w:pos="84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如果供应商认为有应当说明而本表中无相应栏目的内容，请在“备注”栏中说明添加说明。</w:t>
      </w:r>
    </w:p>
    <w:p w14:paraId="63F7E776">
      <w:pPr>
        <w:tabs>
          <w:tab w:val="left" w:pos="845"/>
        </w:tabs>
        <w:spacing w:line="360" w:lineRule="auto"/>
        <w:rPr>
          <w:rFonts w:ascii="宋体" w:hAnsi="宋体"/>
          <w:bCs/>
          <w:color w:val="000000" w:themeColor="text1"/>
          <w:highlight w:val="none"/>
          <w14:textFill>
            <w14:solidFill>
              <w14:schemeClr w14:val="tx1"/>
            </w14:solidFill>
          </w14:textFill>
        </w:rPr>
      </w:pPr>
    </w:p>
    <w:p w14:paraId="18F14051">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供应商法定代表人（负责人）或授权代理人（签字）：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p>
    <w:p w14:paraId="6C7B35C0">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p>
    <w:p w14:paraId="7FF7F166">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r>
        <w:rPr>
          <w:rFonts w:ascii="宋体" w:hAnsi="宋体"/>
          <w:bCs/>
          <w:color w:val="000000" w:themeColor="text1"/>
          <w:szCs w:val="21"/>
          <w:highlight w:val="none"/>
          <w14:textFill>
            <w14:solidFill>
              <w14:schemeClr w14:val="tx1"/>
            </w14:solidFill>
          </w14:textFill>
        </w:rPr>
        <w:t xml:space="preserve"> </w:t>
      </w:r>
    </w:p>
    <w:p w14:paraId="09EFBE0C">
      <w:pPr>
        <w:widowControl/>
        <w:adjustRightInd w:val="0"/>
        <w:snapToGrid w:val="0"/>
        <w:spacing w:line="360" w:lineRule="auto"/>
        <w:rPr>
          <w:rFonts w:ascii="宋体" w:hAnsi="宋体"/>
          <w:bCs/>
          <w:color w:val="000000" w:themeColor="text1"/>
          <w:highlight w:val="none"/>
          <w:u w:val="single"/>
          <w14:textFill>
            <w14:solidFill>
              <w14:schemeClr w14:val="tx1"/>
            </w14:solidFill>
          </w14:textFill>
        </w:rPr>
      </w:pPr>
    </w:p>
    <w:p w14:paraId="4D164C98">
      <w:pPr>
        <w:pStyle w:val="26"/>
        <w:spacing w:line="360" w:lineRule="auto"/>
        <w:rPr>
          <w:rFonts w:hAnsi="宋体"/>
          <w:color w:val="000000" w:themeColor="text1"/>
          <w:highlight w:val="none"/>
          <w14:textFill>
            <w14:solidFill>
              <w14:schemeClr w14:val="tx1"/>
            </w14:solidFill>
          </w14:textFill>
        </w:rPr>
      </w:pPr>
    </w:p>
    <w:p w14:paraId="1A6E9543">
      <w:pPr>
        <w:pStyle w:val="26"/>
        <w:spacing w:line="360" w:lineRule="auto"/>
        <w:rPr>
          <w:rFonts w:hAnsi="宋体"/>
          <w:color w:val="000000" w:themeColor="text1"/>
          <w:highlight w:val="none"/>
          <w14:textFill>
            <w14:solidFill>
              <w14:schemeClr w14:val="tx1"/>
            </w14:solidFill>
          </w14:textFill>
        </w:rPr>
      </w:pPr>
    </w:p>
    <w:p w14:paraId="0A6669AA">
      <w:pPr>
        <w:pStyle w:val="26"/>
        <w:spacing w:line="360" w:lineRule="auto"/>
        <w:rPr>
          <w:rFonts w:hAnsi="宋体"/>
          <w:color w:val="000000" w:themeColor="text1"/>
          <w:highlight w:val="none"/>
          <w14:textFill>
            <w14:solidFill>
              <w14:schemeClr w14:val="tx1"/>
            </w14:solidFill>
          </w14:textFill>
        </w:rPr>
      </w:pPr>
    </w:p>
    <w:p w14:paraId="1EE5D561">
      <w:pPr>
        <w:pStyle w:val="26"/>
        <w:spacing w:line="360" w:lineRule="auto"/>
        <w:rPr>
          <w:rFonts w:hAnsi="宋体"/>
          <w:color w:val="000000" w:themeColor="text1"/>
          <w:highlight w:val="none"/>
          <w14:textFill>
            <w14:solidFill>
              <w14:schemeClr w14:val="tx1"/>
            </w14:solidFill>
          </w14:textFill>
        </w:rPr>
      </w:pPr>
    </w:p>
    <w:p w14:paraId="10007DC3">
      <w:pPr>
        <w:pStyle w:val="26"/>
        <w:spacing w:line="360" w:lineRule="auto"/>
        <w:rPr>
          <w:rFonts w:hAnsi="宋体"/>
          <w:color w:val="000000" w:themeColor="text1"/>
          <w:highlight w:val="none"/>
          <w14:textFill>
            <w14:solidFill>
              <w14:schemeClr w14:val="tx1"/>
            </w14:solidFill>
          </w14:textFill>
        </w:rPr>
        <w:sectPr>
          <w:headerReference r:id="rId15" w:type="default"/>
          <w:pgSz w:w="11906" w:h="16838"/>
          <w:pgMar w:top="1418" w:right="1474" w:bottom="1418" w:left="1474" w:header="851" w:footer="851" w:gutter="0"/>
          <w:cols w:space="720" w:num="1"/>
          <w:titlePg/>
          <w:docGrid w:linePitch="462" w:charSpace="0"/>
        </w:sectPr>
      </w:pPr>
    </w:p>
    <w:p w14:paraId="345898EF">
      <w:pPr>
        <w:pStyle w:val="3"/>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15" w:name="_Toc9558"/>
      <w:bookmarkStart w:id="316" w:name="_Toc200414527"/>
      <w:bookmarkStart w:id="317" w:name="_Toc11866826"/>
      <w:bookmarkStart w:id="318" w:name="_Toc469160797"/>
      <w:bookmarkStart w:id="319" w:name="_Toc469160798"/>
      <w:bookmarkStart w:id="320" w:name="_Toc200414528"/>
      <w:r>
        <w:rPr>
          <w:rFonts w:hint="eastAsia" w:ascii="宋体" w:hAnsi="宋体"/>
          <w:color w:val="000000" w:themeColor="text1"/>
          <w:sz w:val="28"/>
          <w:szCs w:val="28"/>
          <w:highlight w:val="none"/>
          <w14:textFill>
            <w14:solidFill>
              <w14:schemeClr w14:val="tx1"/>
            </w14:solidFill>
          </w14:textFill>
        </w:rPr>
        <w:t>附件三：磋商分项报价</w:t>
      </w:r>
      <w:r>
        <w:rPr>
          <w:rFonts w:ascii="宋体" w:hAnsi="宋体"/>
          <w:color w:val="000000" w:themeColor="text1"/>
          <w:sz w:val="28"/>
          <w:szCs w:val="28"/>
          <w:highlight w:val="none"/>
          <w14:textFill>
            <w14:solidFill>
              <w14:schemeClr w14:val="tx1"/>
            </w14:solidFill>
          </w14:textFill>
        </w:rPr>
        <w:t>表</w:t>
      </w:r>
      <w:bookmarkEnd w:id="315"/>
      <w:bookmarkEnd w:id="316"/>
      <w:bookmarkEnd w:id="317"/>
      <w:bookmarkEnd w:id="318"/>
    </w:p>
    <w:p w14:paraId="102B46CF">
      <w:pPr>
        <w:adjustRightInd w:val="0"/>
        <w:snapToGrid w:val="0"/>
        <w:spacing w:line="360" w:lineRule="auto"/>
        <w:jc w:val="left"/>
        <w:rPr>
          <w:rFonts w:ascii="宋体" w:hAnsi="宋体"/>
          <w:b/>
          <w:bCs/>
          <w:cap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项目编号:</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u w:val="single"/>
          <w:lang w:eastAsia="zh-CN"/>
          <w14:textFill>
            <w14:solidFill>
              <w14:schemeClr w14:val="tx1"/>
            </w14:solidFill>
          </w14:textFill>
        </w:rPr>
        <w:t>YXCG-20260727</w:t>
      </w:r>
      <w:r>
        <w:rPr>
          <w:rFonts w:hint="eastAsia" w:ascii="宋体" w:hAnsi="宋体"/>
          <w:b/>
          <w:bCs/>
          <w:caps/>
          <w:color w:val="000000" w:themeColor="text1"/>
          <w:szCs w:val="21"/>
          <w:highlight w:val="none"/>
          <w:u w:val="single"/>
          <w14:textFill>
            <w14:solidFill>
              <w14:schemeClr w14:val="tx1"/>
            </w14:solidFill>
          </w14:textFill>
        </w:rPr>
        <w:t xml:space="preserve"> </w:t>
      </w:r>
    </w:p>
    <w:p w14:paraId="4541DAD7">
      <w:pPr>
        <w:adjustRightInd w:val="0"/>
        <w:snapToGrid w:val="0"/>
        <w:spacing w:line="360" w:lineRule="auto"/>
        <w:jc w:val="left"/>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b/>
          <w:bCs/>
          <w:color w:val="000000" w:themeColor="text1"/>
          <w:szCs w:val="21"/>
          <w:highlight w:val="none"/>
          <w:u w:val="single"/>
          <w:lang w:eastAsia="zh-CN"/>
          <w14:textFill>
            <w14:solidFill>
              <w14:schemeClr w14:val="tx1"/>
            </w14:solidFill>
          </w14:textFill>
        </w:rPr>
        <w:t>2026年阳江市残疾人康复中心辅助器具采购项目</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pacing w:val="10"/>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（单位：元）</w:t>
      </w:r>
    </w:p>
    <w:tbl>
      <w:tblPr>
        <w:tblStyle w:val="52"/>
        <w:tblW w:w="8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843"/>
        <w:gridCol w:w="1282"/>
        <w:gridCol w:w="1282"/>
        <w:gridCol w:w="641"/>
        <w:gridCol w:w="641"/>
        <w:gridCol w:w="1282"/>
        <w:gridCol w:w="1283"/>
      </w:tblGrid>
      <w:tr w14:paraId="6FF0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14" w:type="dxa"/>
            <w:vAlign w:val="center"/>
          </w:tcPr>
          <w:p w14:paraId="5FE0A5ED">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序号</w:t>
            </w:r>
          </w:p>
        </w:tc>
        <w:tc>
          <w:tcPr>
            <w:tcW w:w="1843" w:type="dxa"/>
            <w:vAlign w:val="center"/>
          </w:tcPr>
          <w:p w14:paraId="0882F0B0">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内容</w:t>
            </w:r>
          </w:p>
        </w:tc>
        <w:tc>
          <w:tcPr>
            <w:tcW w:w="1282" w:type="dxa"/>
            <w:vAlign w:val="center"/>
          </w:tcPr>
          <w:p w14:paraId="499021AD">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1</w:t>
            </w:r>
          </w:p>
        </w:tc>
        <w:tc>
          <w:tcPr>
            <w:tcW w:w="1282" w:type="dxa"/>
            <w:vAlign w:val="center"/>
          </w:tcPr>
          <w:p w14:paraId="48E36A58">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2</w:t>
            </w:r>
          </w:p>
        </w:tc>
        <w:tc>
          <w:tcPr>
            <w:tcW w:w="1282" w:type="dxa"/>
            <w:gridSpan w:val="2"/>
            <w:vAlign w:val="center"/>
          </w:tcPr>
          <w:p w14:paraId="1B241B02">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3</w:t>
            </w:r>
          </w:p>
        </w:tc>
        <w:tc>
          <w:tcPr>
            <w:tcW w:w="1282" w:type="dxa"/>
            <w:vAlign w:val="center"/>
          </w:tcPr>
          <w:p w14:paraId="48B86E2F">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4</w:t>
            </w:r>
          </w:p>
        </w:tc>
        <w:tc>
          <w:tcPr>
            <w:tcW w:w="1283" w:type="dxa"/>
            <w:vAlign w:val="center"/>
          </w:tcPr>
          <w:p w14:paraId="6AF1EE5D">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5</w:t>
            </w:r>
          </w:p>
        </w:tc>
      </w:tr>
      <w:tr w14:paraId="4FD5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01B52669">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1</w:t>
            </w:r>
          </w:p>
        </w:tc>
        <w:tc>
          <w:tcPr>
            <w:tcW w:w="1843" w:type="dxa"/>
            <w:vAlign w:val="center"/>
          </w:tcPr>
          <w:p w14:paraId="6C29D60F">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设备名称</w:t>
            </w:r>
          </w:p>
        </w:tc>
        <w:tc>
          <w:tcPr>
            <w:tcW w:w="1282" w:type="dxa"/>
            <w:vAlign w:val="center"/>
          </w:tcPr>
          <w:p w14:paraId="369254EE">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181D50D7">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gridSpan w:val="2"/>
            <w:vAlign w:val="center"/>
          </w:tcPr>
          <w:p w14:paraId="541F39C3">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7CDE0184">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3" w:type="dxa"/>
            <w:vAlign w:val="center"/>
          </w:tcPr>
          <w:p w14:paraId="73864790">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6E31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53B4B917">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2</w:t>
            </w:r>
          </w:p>
        </w:tc>
        <w:tc>
          <w:tcPr>
            <w:tcW w:w="1843" w:type="dxa"/>
            <w:vAlign w:val="center"/>
          </w:tcPr>
          <w:p w14:paraId="22A60BBC">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品牌型号及规格</w:t>
            </w:r>
          </w:p>
        </w:tc>
        <w:tc>
          <w:tcPr>
            <w:tcW w:w="1282" w:type="dxa"/>
            <w:vAlign w:val="center"/>
          </w:tcPr>
          <w:p w14:paraId="5E7A64D0">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020F507D">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gridSpan w:val="2"/>
            <w:vAlign w:val="center"/>
          </w:tcPr>
          <w:p w14:paraId="5F8D50D0">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0150FED9">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3" w:type="dxa"/>
            <w:vAlign w:val="center"/>
          </w:tcPr>
          <w:p w14:paraId="61B5606E">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7FC4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2BC19D44">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3</w:t>
            </w:r>
          </w:p>
        </w:tc>
        <w:tc>
          <w:tcPr>
            <w:tcW w:w="1843" w:type="dxa"/>
            <w:vAlign w:val="center"/>
          </w:tcPr>
          <w:p w14:paraId="1F36BA06">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原产地</w:t>
            </w:r>
          </w:p>
        </w:tc>
        <w:tc>
          <w:tcPr>
            <w:tcW w:w="1282" w:type="dxa"/>
            <w:vAlign w:val="center"/>
          </w:tcPr>
          <w:p w14:paraId="250908AC">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72887CEF">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gridSpan w:val="2"/>
            <w:vAlign w:val="center"/>
          </w:tcPr>
          <w:p w14:paraId="17541E92">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2B95B49B">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3" w:type="dxa"/>
            <w:vAlign w:val="center"/>
          </w:tcPr>
          <w:p w14:paraId="48A1B3E3">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6A19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0344C206">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4</w:t>
            </w:r>
          </w:p>
        </w:tc>
        <w:tc>
          <w:tcPr>
            <w:tcW w:w="1843" w:type="dxa"/>
            <w:vAlign w:val="center"/>
          </w:tcPr>
          <w:p w14:paraId="1D113C07">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设备单价</w:t>
            </w:r>
          </w:p>
        </w:tc>
        <w:tc>
          <w:tcPr>
            <w:tcW w:w="1282" w:type="dxa"/>
            <w:vAlign w:val="center"/>
          </w:tcPr>
          <w:p w14:paraId="1DB56A04">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21792DE2">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gridSpan w:val="2"/>
            <w:vAlign w:val="center"/>
          </w:tcPr>
          <w:p w14:paraId="6D31BECE">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339DE00B">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3" w:type="dxa"/>
            <w:vAlign w:val="center"/>
          </w:tcPr>
          <w:p w14:paraId="5A4D9E83">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73AB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1572642C">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5</w:t>
            </w:r>
          </w:p>
        </w:tc>
        <w:tc>
          <w:tcPr>
            <w:tcW w:w="1843" w:type="dxa"/>
            <w:vAlign w:val="center"/>
          </w:tcPr>
          <w:p w14:paraId="2715A2B2">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数量</w:t>
            </w:r>
          </w:p>
        </w:tc>
        <w:tc>
          <w:tcPr>
            <w:tcW w:w="1282" w:type="dxa"/>
            <w:vAlign w:val="center"/>
          </w:tcPr>
          <w:p w14:paraId="293AD336">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2D12BFD9">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gridSpan w:val="2"/>
            <w:vAlign w:val="center"/>
          </w:tcPr>
          <w:p w14:paraId="643ED2D9">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7B46D9CC">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3" w:type="dxa"/>
            <w:vAlign w:val="center"/>
          </w:tcPr>
          <w:p w14:paraId="018D3E61">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123E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3B587729">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6</w:t>
            </w:r>
          </w:p>
        </w:tc>
        <w:tc>
          <w:tcPr>
            <w:tcW w:w="1843" w:type="dxa"/>
            <w:vAlign w:val="center"/>
          </w:tcPr>
          <w:p w14:paraId="26474D6D">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设备总价</w:t>
            </w:r>
          </w:p>
        </w:tc>
        <w:tc>
          <w:tcPr>
            <w:tcW w:w="1282" w:type="dxa"/>
            <w:vAlign w:val="center"/>
          </w:tcPr>
          <w:p w14:paraId="759C96BB">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29CC3F72">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gridSpan w:val="2"/>
            <w:vAlign w:val="center"/>
          </w:tcPr>
          <w:p w14:paraId="44A70789">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50F518CC">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3" w:type="dxa"/>
            <w:vAlign w:val="center"/>
          </w:tcPr>
          <w:p w14:paraId="04B7E4F2">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7DF5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78088C74">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7</w:t>
            </w:r>
          </w:p>
        </w:tc>
        <w:tc>
          <w:tcPr>
            <w:tcW w:w="1843" w:type="dxa"/>
            <w:vAlign w:val="center"/>
          </w:tcPr>
          <w:p w14:paraId="2237837F">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备品备件价</w:t>
            </w:r>
          </w:p>
        </w:tc>
        <w:tc>
          <w:tcPr>
            <w:tcW w:w="1282" w:type="dxa"/>
            <w:vAlign w:val="center"/>
          </w:tcPr>
          <w:p w14:paraId="4BCD2FDB">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2FF318E1">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gridSpan w:val="2"/>
            <w:vAlign w:val="center"/>
          </w:tcPr>
          <w:p w14:paraId="03BD2DAF">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3159E887">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3" w:type="dxa"/>
            <w:vAlign w:val="center"/>
          </w:tcPr>
          <w:p w14:paraId="1C6EBF5F">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79D9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4659BC7A">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8</w:t>
            </w:r>
          </w:p>
        </w:tc>
        <w:tc>
          <w:tcPr>
            <w:tcW w:w="1843" w:type="dxa"/>
            <w:vAlign w:val="center"/>
          </w:tcPr>
          <w:p w14:paraId="3833C349">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附件价</w:t>
            </w:r>
          </w:p>
        </w:tc>
        <w:tc>
          <w:tcPr>
            <w:tcW w:w="1282" w:type="dxa"/>
            <w:vAlign w:val="center"/>
          </w:tcPr>
          <w:p w14:paraId="3ACDBC4B">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5F1D590F">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gridSpan w:val="2"/>
            <w:vAlign w:val="center"/>
          </w:tcPr>
          <w:p w14:paraId="7E09AA60">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0C2D2B19">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3" w:type="dxa"/>
            <w:vAlign w:val="center"/>
          </w:tcPr>
          <w:p w14:paraId="0D7D146F">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1728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289E655E">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9</w:t>
            </w:r>
          </w:p>
        </w:tc>
        <w:tc>
          <w:tcPr>
            <w:tcW w:w="1843" w:type="dxa"/>
            <w:vAlign w:val="center"/>
          </w:tcPr>
          <w:p w14:paraId="0A9B4AEA">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专用工具价</w:t>
            </w:r>
          </w:p>
        </w:tc>
        <w:tc>
          <w:tcPr>
            <w:tcW w:w="1282" w:type="dxa"/>
            <w:vAlign w:val="center"/>
          </w:tcPr>
          <w:p w14:paraId="44A66D6D">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70781992">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gridSpan w:val="2"/>
            <w:vAlign w:val="center"/>
          </w:tcPr>
          <w:p w14:paraId="048F4C96">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2" w:type="dxa"/>
            <w:vAlign w:val="center"/>
          </w:tcPr>
          <w:p w14:paraId="21B2E815">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c>
          <w:tcPr>
            <w:tcW w:w="1283" w:type="dxa"/>
            <w:vAlign w:val="center"/>
          </w:tcPr>
          <w:p w14:paraId="13F4F415">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7A28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2F461FA3">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10</w:t>
            </w:r>
          </w:p>
        </w:tc>
        <w:tc>
          <w:tcPr>
            <w:tcW w:w="1843" w:type="dxa"/>
            <w:vAlign w:val="center"/>
          </w:tcPr>
          <w:p w14:paraId="6B5B9E7A">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运输费、人工费</w:t>
            </w:r>
          </w:p>
        </w:tc>
        <w:tc>
          <w:tcPr>
            <w:tcW w:w="6411" w:type="dxa"/>
            <w:gridSpan w:val="6"/>
            <w:vAlign w:val="center"/>
          </w:tcPr>
          <w:p w14:paraId="40A935BC">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1578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0AEBAA9E">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11</w:t>
            </w:r>
          </w:p>
        </w:tc>
        <w:tc>
          <w:tcPr>
            <w:tcW w:w="1843" w:type="dxa"/>
            <w:vAlign w:val="center"/>
          </w:tcPr>
          <w:p w14:paraId="290CC38E">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保险费</w:t>
            </w:r>
          </w:p>
        </w:tc>
        <w:tc>
          <w:tcPr>
            <w:tcW w:w="6411" w:type="dxa"/>
            <w:gridSpan w:val="6"/>
            <w:vAlign w:val="center"/>
          </w:tcPr>
          <w:p w14:paraId="74B17BB9">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463F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123B1502">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12</w:t>
            </w:r>
          </w:p>
        </w:tc>
        <w:tc>
          <w:tcPr>
            <w:tcW w:w="1843" w:type="dxa"/>
            <w:vAlign w:val="center"/>
          </w:tcPr>
          <w:p w14:paraId="6F41CE88">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安装调试费</w:t>
            </w:r>
          </w:p>
        </w:tc>
        <w:tc>
          <w:tcPr>
            <w:tcW w:w="6411" w:type="dxa"/>
            <w:gridSpan w:val="6"/>
            <w:vAlign w:val="center"/>
          </w:tcPr>
          <w:p w14:paraId="0B1AD7FD">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15CD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4C09A4FB">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13</w:t>
            </w:r>
          </w:p>
        </w:tc>
        <w:tc>
          <w:tcPr>
            <w:tcW w:w="1843" w:type="dxa"/>
            <w:vAlign w:val="center"/>
          </w:tcPr>
          <w:p w14:paraId="6021695D">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技术服务费</w:t>
            </w:r>
          </w:p>
        </w:tc>
        <w:tc>
          <w:tcPr>
            <w:tcW w:w="6411" w:type="dxa"/>
            <w:gridSpan w:val="6"/>
            <w:vAlign w:val="center"/>
          </w:tcPr>
          <w:p w14:paraId="6BC31176">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0A206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51BC97E2">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14</w:t>
            </w:r>
          </w:p>
        </w:tc>
        <w:tc>
          <w:tcPr>
            <w:tcW w:w="1843" w:type="dxa"/>
            <w:vAlign w:val="center"/>
          </w:tcPr>
          <w:p w14:paraId="5FC5DF4B">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税金</w:t>
            </w:r>
          </w:p>
        </w:tc>
        <w:tc>
          <w:tcPr>
            <w:tcW w:w="6411" w:type="dxa"/>
            <w:gridSpan w:val="6"/>
            <w:vAlign w:val="center"/>
          </w:tcPr>
          <w:p w14:paraId="400CEE9C">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4B3D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0835EDE6">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15</w:t>
            </w:r>
          </w:p>
        </w:tc>
        <w:tc>
          <w:tcPr>
            <w:tcW w:w="1843" w:type="dxa"/>
            <w:vAlign w:val="center"/>
          </w:tcPr>
          <w:p w14:paraId="7BCAE238">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培训费</w:t>
            </w:r>
          </w:p>
        </w:tc>
        <w:tc>
          <w:tcPr>
            <w:tcW w:w="6411" w:type="dxa"/>
            <w:gridSpan w:val="6"/>
            <w:vAlign w:val="center"/>
          </w:tcPr>
          <w:p w14:paraId="3EEE6E0F">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48D2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53B5C106">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16</w:t>
            </w:r>
          </w:p>
        </w:tc>
        <w:tc>
          <w:tcPr>
            <w:tcW w:w="1843" w:type="dxa"/>
            <w:vAlign w:val="center"/>
          </w:tcPr>
          <w:p w14:paraId="4878258F">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质量保证期内的服务费用</w:t>
            </w:r>
          </w:p>
        </w:tc>
        <w:tc>
          <w:tcPr>
            <w:tcW w:w="6411" w:type="dxa"/>
            <w:gridSpan w:val="6"/>
            <w:vAlign w:val="center"/>
          </w:tcPr>
          <w:p w14:paraId="51023804">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45FF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vAlign w:val="center"/>
          </w:tcPr>
          <w:p w14:paraId="7454722A">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17</w:t>
            </w:r>
          </w:p>
        </w:tc>
        <w:tc>
          <w:tcPr>
            <w:tcW w:w="1843" w:type="dxa"/>
            <w:vAlign w:val="center"/>
          </w:tcPr>
          <w:p w14:paraId="4E1423A6">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其他费用</w:t>
            </w:r>
          </w:p>
        </w:tc>
        <w:tc>
          <w:tcPr>
            <w:tcW w:w="6411" w:type="dxa"/>
            <w:gridSpan w:val="6"/>
            <w:vAlign w:val="center"/>
          </w:tcPr>
          <w:p w14:paraId="1757349F">
            <w:pPr>
              <w:pStyle w:val="5"/>
              <w:snapToGrid w:val="0"/>
              <w:ind w:firstLine="0"/>
              <w:jc w:val="center"/>
              <w:rPr>
                <w:rFonts w:hAnsi="宋体" w:cs="宋体"/>
                <w:color w:val="000000" w:themeColor="text1"/>
                <w:kern w:val="2"/>
                <w:sz w:val="21"/>
                <w:szCs w:val="21"/>
                <w:highlight w:val="none"/>
                <w14:textFill>
                  <w14:solidFill>
                    <w14:schemeClr w14:val="tx1"/>
                  </w14:solidFill>
                </w14:textFill>
              </w:rPr>
            </w:pPr>
          </w:p>
        </w:tc>
      </w:tr>
      <w:tr w14:paraId="7124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14" w:type="dxa"/>
            <w:vAlign w:val="center"/>
          </w:tcPr>
          <w:p w14:paraId="4A5A7810">
            <w:pPr>
              <w:pStyle w:val="5"/>
              <w:snapToGrid w:val="0"/>
              <w:ind w:firstLine="0"/>
              <w:jc w:val="center"/>
              <w:rPr>
                <w:rFonts w:hAnsi="宋体" w:cs="宋体"/>
                <w:bCs/>
                <w:color w:val="000000" w:themeColor="text1"/>
                <w:kern w:val="2"/>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18</w:t>
            </w:r>
          </w:p>
        </w:tc>
        <w:tc>
          <w:tcPr>
            <w:tcW w:w="1843" w:type="dxa"/>
            <w:vAlign w:val="center"/>
          </w:tcPr>
          <w:p w14:paraId="13E5D02D">
            <w:pPr>
              <w:pStyle w:val="5"/>
              <w:snapToGrid w:val="0"/>
              <w:ind w:firstLine="0"/>
              <w:jc w:val="center"/>
              <w:rPr>
                <w:rFonts w:hAnsi="宋体" w:cs="宋体"/>
                <w:bCs/>
                <w:color w:val="000000" w:themeColor="text1"/>
                <w:kern w:val="2"/>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投标总价</w:t>
            </w:r>
          </w:p>
        </w:tc>
        <w:tc>
          <w:tcPr>
            <w:tcW w:w="3205" w:type="dxa"/>
            <w:gridSpan w:val="3"/>
            <w:vAlign w:val="center"/>
          </w:tcPr>
          <w:p w14:paraId="7218D5C2">
            <w:pPr>
              <w:pStyle w:val="5"/>
              <w:snapToGrid w:val="0"/>
              <w:ind w:firstLine="0"/>
              <w:jc w:val="center"/>
              <w:rPr>
                <w:rFonts w:hAnsi="宋体" w:cs="宋体"/>
                <w:bCs/>
                <w:color w:val="000000" w:themeColor="text1"/>
                <w:kern w:val="2"/>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（大写）人民币</w:t>
            </w:r>
          </w:p>
        </w:tc>
        <w:tc>
          <w:tcPr>
            <w:tcW w:w="3206" w:type="dxa"/>
            <w:gridSpan w:val="3"/>
            <w:vAlign w:val="center"/>
          </w:tcPr>
          <w:p w14:paraId="33A8A46D">
            <w:pPr>
              <w:pStyle w:val="5"/>
              <w:snapToGrid w:val="0"/>
              <w:ind w:firstLine="0"/>
              <w:jc w:val="center"/>
              <w:rPr>
                <w:rFonts w:hAnsi="宋体" w:cs="宋体"/>
                <w:bCs/>
                <w:color w:val="000000" w:themeColor="text1"/>
                <w:kern w:val="2"/>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（小写）￥</w:t>
            </w:r>
          </w:p>
        </w:tc>
      </w:tr>
      <w:tr w14:paraId="44EF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14" w:type="dxa"/>
            <w:vAlign w:val="center"/>
          </w:tcPr>
          <w:p w14:paraId="7A779BAC">
            <w:pPr>
              <w:pStyle w:val="5"/>
              <w:snapToGrid w:val="0"/>
              <w:ind w:firstLine="0"/>
              <w:jc w:val="center"/>
              <w:rPr>
                <w:rFonts w:hAnsi="宋体" w:cs="宋体"/>
                <w:bCs/>
                <w:color w:val="000000" w:themeColor="text1"/>
                <w:kern w:val="2"/>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19</w:t>
            </w:r>
          </w:p>
        </w:tc>
        <w:tc>
          <w:tcPr>
            <w:tcW w:w="1843" w:type="dxa"/>
            <w:vAlign w:val="center"/>
          </w:tcPr>
          <w:p w14:paraId="42822845">
            <w:pPr>
              <w:pStyle w:val="5"/>
              <w:snapToGrid w:val="0"/>
              <w:ind w:firstLine="0"/>
              <w:jc w:val="center"/>
              <w:rPr>
                <w:rFonts w:hAnsi="宋体" w:cs="宋体"/>
                <w:bCs/>
                <w:color w:val="000000" w:themeColor="text1"/>
                <w:kern w:val="2"/>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备注</w:t>
            </w:r>
          </w:p>
        </w:tc>
        <w:tc>
          <w:tcPr>
            <w:tcW w:w="6411" w:type="dxa"/>
            <w:gridSpan w:val="6"/>
            <w:vAlign w:val="center"/>
          </w:tcPr>
          <w:p w14:paraId="22B15564">
            <w:pPr>
              <w:pStyle w:val="5"/>
              <w:snapToGrid w:val="0"/>
              <w:ind w:firstLine="0"/>
              <w:jc w:val="center"/>
              <w:rPr>
                <w:rFonts w:hAnsi="宋体" w:cs="宋体"/>
                <w:bCs/>
                <w:color w:val="000000" w:themeColor="text1"/>
                <w:kern w:val="2"/>
                <w:sz w:val="21"/>
                <w:szCs w:val="21"/>
                <w:highlight w:val="none"/>
                <w14:textFill>
                  <w14:solidFill>
                    <w14:schemeClr w14:val="tx1"/>
                  </w14:solidFill>
                </w14:textFill>
              </w:rPr>
            </w:pPr>
          </w:p>
        </w:tc>
      </w:tr>
    </w:tbl>
    <w:p w14:paraId="2C458732">
      <w:pPr>
        <w:spacing w:line="4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注：1、若最终报价在第一次报价的基础上有浮动，则最终报价中的各分项报价须按比例统一浮动。</w:t>
      </w:r>
    </w:p>
    <w:p w14:paraId="60CFDEB4">
      <w:pPr>
        <w:spacing w:line="4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2、如本表格式内容不能满足需要，供应商可自行划表填写。</w:t>
      </w:r>
    </w:p>
    <w:p w14:paraId="458223C7">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62FA1F40">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供应商法定代表人（负责人）或授权代理人（签字）：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p>
    <w:p w14:paraId="7BE2FD07">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p>
    <w:p w14:paraId="3823BA5C">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r>
        <w:rPr>
          <w:rFonts w:ascii="宋体" w:hAnsi="宋体"/>
          <w:bCs/>
          <w:color w:val="000000" w:themeColor="text1"/>
          <w:szCs w:val="21"/>
          <w:highlight w:val="none"/>
          <w14:textFill>
            <w14:solidFill>
              <w14:schemeClr w14:val="tx1"/>
            </w14:solidFill>
          </w14:textFill>
        </w:rPr>
        <w:t xml:space="preserve"> </w:t>
      </w:r>
    </w:p>
    <w:p w14:paraId="26969BF7">
      <w:pPr>
        <w:pStyle w:val="3"/>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21" w:name="_Toc3595"/>
      <w:r>
        <w:rPr>
          <w:rFonts w:hint="eastAsia" w:ascii="宋体" w:hAnsi="宋体"/>
          <w:color w:val="000000" w:themeColor="text1"/>
          <w:sz w:val="28"/>
          <w:szCs w:val="28"/>
          <w:highlight w:val="none"/>
          <w14:textFill>
            <w14:solidFill>
              <w14:schemeClr w14:val="tx1"/>
            </w14:solidFill>
          </w14:textFill>
        </w:rPr>
        <w:t>附件四：商务条款偏离一览表</w:t>
      </w:r>
      <w:bookmarkEnd w:id="319"/>
      <w:bookmarkEnd w:id="320"/>
      <w:bookmarkEnd w:id="321"/>
    </w:p>
    <w:p w14:paraId="2C0ADE3E">
      <w:pPr>
        <w:adjustRightInd w:val="0"/>
        <w:snapToGrid w:val="0"/>
        <w:spacing w:line="360" w:lineRule="auto"/>
        <w:jc w:val="left"/>
        <w:rPr>
          <w:rFonts w:hint="eastAsia" w:ascii="宋体" w:hAnsi="宋体" w:eastAsia="宋体"/>
          <w:b/>
          <w:bCs/>
          <w:caps/>
          <w:color w:val="000000" w:themeColor="text1"/>
          <w:szCs w:val="21"/>
          <w:highlight w:val="none"/>
          <w:u w:val="single"/>
          <w:lang w:eastAsia="zh-CN"/>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项目编号:</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u w:val="single"/>
          <w:lang w:eastAsia="zh-CN"/>
          <w14:textFill>
            <w14:solidFill>
              <w14:schemeClr w14:val="tx1"/>
            </w14:solidFill>
          </w14:textFill>
        </w:rPr>
        <w:t>YXCG-20260727</w:t>
      </w:r>
    </w:p>
    <w:p w14:paraId="0A849D79">
      <w:pPr>
        <w:adjustRightInd w:val="0"/>
        <w:snapToGrid w:val="0"/>
        <w:spacing w:line="360" w:lineRule="auto"/>
        <w:jc w:val="left"/>
        <w:rPr>
          <w:rFonts w:ascii="宋体" w:hAnsi="宋体"/>
          <w:color w:val="000000" w:themeColor="text1"/>
          <w:spacing w:val="10"/>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b/>
          <w:bCs/>
          <w:color w:val="000000" w:themeColor="text1"/>
          <w:szCs w:val="21"/>
          <w:highlight w:val="none"/>
          <w:u w:val="single"/>
          <w:lang w:eastAsia="zh-CN"/>
          <w14:textFill>
            <w14:solidFill>
              <w14:schemeClr w14:val="tx1"/>
            </w14:solidFill>
          </w14:textFill>
        </w:rPr>
        <w:t>2026年阳江市残疾人康复中心辅助器具采购项目</w:t>
      </w:r>
      <w:r>
        <w:rPr>
          <w:rFonts w:hint="eastAsia" w:ascii="宋体" w:hAnsi="宋体"/>
          <w:b/>
          <w:bCs/>
          <w:color w:val="000000" w:themeColor="text1"/>
          <w:szCs w:val="21"/>
          <w:highlight w:val="none"/>
          <w:u w:val="single"/>
          <w14:textFill>
            <w14:solidFill>
              <w14:schemeClr w14:val="tx1"/>
            </w14:solidFill>
          </w14:textFill>
        </w:rPr>
        <w:t xml:space="preserve"> </w:t>
      </w:r>
    </w:p>
    <w:tbl>
      <w:tblPr>
        <w:tblStyle w:val="52"/>
        <w:tblW w:w="9271" w:type="dxa"/>
        <w:jc w:val="center"/>
        <w:tblLayout w:type="fixed"/>
        <w:tblCellMar>
          <w:top w:w="0" w:type="dxa"/>
          <w:left w:w="54" w:type="dxa"/>
          <w:bottom w:w="0" w:type="dxa"/>
          <w:right w:w="54" w:type="dxa"/>
        </w:tblCellMar>
      </w:tblPr>
      <w:tblGrid>
        <w:gridCol w:w="577"/>
        <w:gridCol w:w="998"/>
        <w:gridCol w:w="3047"/>
        <w:gridCol w:w="2906"/>
        <w:gridCol w:w="993"/>
        <w:gridCol w:w="750"/>
      </w:tblGrid>
      <w:tr w14:paraId="30D71634">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4323373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序号</w:t>
            </w:r>
          </w:p>
        </w:tc>
        <w:tc>
          <w:tcPr>
            <w:tcW w:w="998" w:type="dxa"/>
            <w:tcBorders>
              <w:top w:val="single" w:color="auto" w:sz="6" w:space="0"/>
              <w:left w:val="single" w:color="auto" w:sz="6" w:space="0"/>
              <w:bottom w:val="single" w:color="auto" w:sz="6" w:space="0"/>
              <w:right w:val="single" w:color="auto" w:sz="4" w:space="0"/>
            </w:tcBorders>
            <w:vAlign w:val="center"/>
          </w:tcPr>
          <w:p w14:paraId="2A731CB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磋商文件条目</w:t>
            </w:r>
          </w:p>
        </w:tc>
        <w:tc>
          <w:tcPr>
            <w:tcW w:w="3047" w:type="dxa"/>
            <w:tcBorders>
              <w:top w:val="single" w:color="auto" w:sz="6" w:space="0"/>
              <w:left w:val="single" w:color="auto" w:sz="4" w:space="0"/>
              <w:bottom w:val="single" w:color="auto" w:sz="6" w:space="0"/>
              <w:right w:val="single" w:color="auto" w:sz="6" w:space="0"/>
            </w:tcBorders>
            <w:vAlign w:val="center"/>
          </w:tcPr>
          <w:p w14:paraId="33AB1D3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磋商文件规格</w:t>
            </w:r>
          </w:p>
        </w:tc>
        <w:tc>
          <w:tcPr>
            <w:tcW w:w="2906" w:type="dxa"/>
            <w:tcBorders>
              <w:top w:val="single" w:color="auto" w:sz="6" w:space="0"/>
              <w:left w:val="single" w:color="auto" w:sz="4" w:space="0"/>
              <w:bottom w:val="single" w:color="auto" w:sz="6" w:space="0"/>
              <w:right w:val="single" w:color="auto" w:sz="4" w:space="0"/>
            </w:tcBorders>
            <w:vAlign w:val="center"/>
          </w:tcPr>
          <w:p w14:paraId="71CE199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磋商响应文件规格</w:t>
            </w:r>
          </w:p>
        </w:tc>
        <w:tc>
          <w:tcPr>
            <w:tcW w:w="993" w:type="dxa"/>
            <w:tcBorders>
              <w:top w:val="single" w:color="auto" w:sz="6" w:space="0"/>
              <w:left w:val="single" w:color="auto" w:sz="4" w:space="0"/>
              <w:bottom w:val="single" w:color="auto" w:sz="6" w:space="0"/>
              <w:right w:val="single" w:color="auto" w:sz="4" w:space="0"/>
            </w:tcBorders>
            <w:vAlign w:val="center"/>
          </w:tcPr>
          <w:p w14:paraId="43030E9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偏离</w:t>
            </w:r>
          </w:p>
          <w:p w14:paraId="7F33A4E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情况</w:t>
            </w:r>
          </w:p>
        </w:tc>
        <w:tc>
          <w:tcPr>
            <w:tcW w:w="750" w:type="dxa"/>
            <w:tcBorders>
              <w:top w:val="single" w:color="auto" w:sz="6" w:space="0"/>
              <w:left w:val="single" w:color="auto" w:sz="4" w:space="0"/>
              <w:bottom w:val="single" w:color="auto" w:sz="6" w:space="0"/>
              <w:right w:val="single" w:color="auto" w:sz="6" w:space="0"/>
            </w:tcBorders>
            <w:vAlign w:val="center"/>
          </w:tcPr>
          <w:p w14:paraId="4B1D76F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说明</w:t>
            </w:r>
          </w:p>
        </w:tc>
      </w:tr>
      <w:tr w14:paraId="0B012D4F">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50F3DDB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0EACDBB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4780E32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18DECBA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182CA00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27F48A2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4F83EA4A">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4B6C1D7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79AC819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7044534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61363BA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1552B79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24F20C4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D0879CC">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175DE2F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6D6B09D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3CD794E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5BF0AE9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0DF4743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766031E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44D13EA0">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31A08DA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175074B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725D2A5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40DDD20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43C3D33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3BE1F42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4E4ACDDD">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4DFF9D1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0C9E624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7EE551E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1944B7E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3D5AB68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7088C0F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742B93B6">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2B9B036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7E6FE3E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291FB7E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7E6ECD0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156B622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1C63CE1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3B533FA0">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4055C53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6E9AAE0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52C8293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448E2D5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6616850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00C4057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02310D3C">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0FFA307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6C053E5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177BA06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35E361C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3DA610B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086F791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62449670">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53BD783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636CEC7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50DF320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565E441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3E032C3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689618F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752A5AA8">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645B134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71C80E6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38373D2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03BBDC9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1FFDD76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00CEDA1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6F0268D">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49890A8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48FC67B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4A73C5A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5EB87BE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43ABC91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601535A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74A200F">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51C5EE4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74E9C59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511F1A5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61ADFB6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288B95D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5BAFAC5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39C9DB1E">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74CCC8D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2CA4906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495C08D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53088FF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6C1A7DB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2B29A70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41E808EF">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5712235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63B6E2C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1AD12B8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4C5957F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73A8AB9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3237BF1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4D833F8">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1AF7D20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3FBC61E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7072505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6F0FC6C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40E0026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629BF6D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bl>
    <w:p w14:paraId="3196A573">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说明：1）对“偏离”一栏，填写“</w:t>
      </w:r>
      <w:r>
        <w:rPr>
          <w:rFonts w:hint="eastAsia" w:ascii="宋体" w:hAnsi="宋体"/>
          <w:bCs/>
          <w:color w:val="000000" w:themeColor="text1"/>
          <w:highlight w:val="none"/>
          <w14:textFill>
            <w14:solidFill>
              <w14:schemeClr w14:val="tx1"/>
            </w14:solidFill>
          </w14:textFill>
        </w:rPr>
        <w:t>无偏离、正偏离、负偏离</w:t>
      </w:r>
      <w:r>
        <w:rPr>
          <w:rFonts w:hint="eastAsia" w:ascii="宋体" w:hAnsi="宋体"/>
          <w:bCs/>
          <w:color w:val="000000" w:themeColor="text1"/>
          <w:szCs w:val="21"/>
          <w:highlight w:val="none"/>
          <w14:textFill>
            <w14:solidFill>
              <w14:schemeClr w14:val="tx1"/>
            </w14:solidFill>
          </w14:textFill>
        </w:rPr>
        <w:t>”；</w:t>
      </w:r>
    </w:p>
    <w:p w14:paraId="1088F804">
      <w:pPr>
        <w:adjustRightInd w:val="0"/>
        <w:snapToGrid w:val="0"/>
        <w:spacing w:line="360" w:lineRule="auto"/>
        <w:ind w:firstLine="630" w:firstLineChars="300"/>
        <w:rPr>
          <w:rFonts w:ascii="宋体" w:hAnsi="宋体"/>
          <w:b/>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2）对磋商文件中商务条款按上列格式逐条说明。</w:t>
      </w:r>
    </w:p>
    <w:p w14:paraId="7DCA875B">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供应商声明：表中未列全的商务条款，我方均表示完全响应磋商文件商务条款的所有要求。</w:t>
      </w:r>
    </w:p>
    <w:p w14:paraId="659146DD">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供应商法定代表人（负责人）或授权代理人（签字）：</w:t>
      </w:r>
      <w:r>
        <w:rPr>
          <w:rFonts w:hint="eastAsia" w:ascii="宋体" w:hAnsi="宋体"/>
          <w:bCs/>
          <w:color w:val="000000" w:themeColor="text1"/>
          <w:szCs w:val="21"/>
          <w:highlight w:val="none"/>
          <w:u w:val="single"/>
          <w14:textFill>
            <w14:solidFill>
              <w14:schemeClr w14:val="tx1"/>
            </w14:solidFill>
          </w14:textFill>
        </w:rPr>
        <w:t xml:space="preserve">                            </w:t>
      </w:r>
    </w:p>
    <w:p w14:paraId="64E3EDDD">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p>
    <w:p w14:paraId="21077FC7">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p>
    <w:p w14:paraId="0EE5A021">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sectPr>
          <w:pgSz w:w="11906" w:h="16838"/>
          <w:pgMar w:top="1418" w:right="1474" w:bottom="1418" w:left="1474" w:header="851" w:footer="851" w:gutter="0"/>
          <w:cols w:space="720" w:num="1"/>
          <w:titlePg/>
          <w:docGrid w:linePitch="462" w:charSpace="0"/>
        </w:sectPr>
      </w:pPr>
    </w:p>
    <w:p w14:paraId="6AF27656">
      <w:pPr>
        <w:pStyle w:val="3"/>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22" w:name="_Toc200414529"/>
      <w:bookmarkStart w:id="323" w:name="_Toc6848"/>
      <w:bookmarkStart w:id="324" w:name="_Toc469160799"/>
      <w:r>
        <w:rPr>
          <w:rFonts w:hint="eastAsia" w:ascii="宋体" w:hAnsi="宋体"/>
          <w:color w:val="000000" w:themeColor="text1"/>
          <w:sz w:val="28"/>
          <w:szCs w:val="28"/>
          <w:highlight w:val="none"/>
          <w14:textFill>
            <w14:solidFill>
              <w14:schemeClr w14:val="tx1"/>
            </w14:solidFill>
          </w14:textFill>
        </w:rPr>
        <w:t>附件五：技术条款偏离一览表</w:t>
      </w:r>
      <w:bookmarkEnd w:id="322"/>
      <w:bookmarkEnd w:id="323"/>
      <w:bookmarkEnd w:id="324"/>
    </w:p>
    <w:p w14:paraId="145C8D3E">
      <w:pPr>
        <w:adjustRightInd w:val="0"/>
        <w:snapToGrid w:val="0"/>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b/>
          <w:bCs/>
          <w:color w:val="000000" w:themeColor="text1"/>
          <w:szCs w:val="21"/>
          <w:highlight w:val="none"/>
          <w:u w:val="single"/>
          <w:lang w:eastAsia="zh-CN"/>
          <w14:textFill>
            <w14:solidFill>
              <w14:schemeClr w14:val="tx1"/>
            </w14:solidFill>
          </w14:textFill>
        </w:rPr>
        <w:t>YXCG-20260727</w:t>
      </w:r>
      <w:r>
        <w:rPr>
          <w:rFonts w:hint="eastAsia" w:ascii="宋体" w:hAnsi="宋体"/>
          <w:color w:val="000000" w:themeColor="text1"/>
          <w:szCs w:val="21"/>
          <w:highlight w:val="none"/>
          <w:u w:val="single"/>
          <w14:textFill>
            <w14:solidFill>
              <w14:schemeClr w14:val="tx1"/>
            </w14:solidFill>
          </w14:textFill>
        </w:rPr>
        <w:t xml:space="preserve"> </w:t>
      </w:r>
    </w:p>
    <w:p w14:paraId="55AF7C31">
      <w:pPr>
        <w:adjustRightInd w:val="0"/>
        <w:snapToGrid w:val="0"/>
        <w:spacing w:line="360" w:lineRule="auto"/>
        <w:jc w:val="left"/>
        <w:rPr>
          <w:rFonts w:ascii="宋体" w:hAnsi="宋体"/>
          <w:b/>
          <w:bCs/>
          <w:cap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b/>
          <w:bCs/>
          <w:color w:val="000000" w:themeColor="text1"/>
          <w:szCs w:val="21"/>
          <w:highlight w:val="none"/>
          <w:u w:val="single"/>
          <w:lang w:eastAsia="zh-CN"/>
          <w14:textFill>
            <w14:solidFill>
              <w14:schemeClr w14:val="tx1"/>
            </w14:solidFill>
          </w14:textFill>
        </w:rPr>
        <w:t>2026年阳江市残疾人康复中心辅助器具采购项目</w:t>
      </w:r>
      <w:r>
        <w:rPr>
          <w:rFonts w:hint="eastAsia" w:ascii="宋体" w:hAnsi="宋体"/>
          <w:b/>
          <w:bCs/>
          <w:color w:val="000000" w:themeColor="text1"/>
          <w:szCs w:val="21"/>
          <w:highlight w:val="none"/>
          <w:u w:val="single"/>
          <w14:textFill>
            <w14:solidFill>
              <w14:schemeClr w14:val="tx1"/>
            </w14:solidFill>
          </w14:textFill>
        </w:rPr>
        <w:t xml:space="preserve"> </w:t>
      </w:r>
    </w:p>
    <w:tbl>
      <w:tblPr>
        <w:tblStyle w:val="52"/>
        <w:tblW w:w="9271" w:type="dxa"/>
        <w:jc w:val="center"/>
        <w:tblLayout w:type="fixed"/>
        <w:tblCellMar>
          <w:top w:w="0" w:type="dxa"/>
          <w:left w:w="54" w:type="dxa"/>
          <w:bottom w:w="0" w:type="dxa"/>
          <w:right w:w="54" w:type="dxa"/>
        </w:tblCellMar>
      </w:tblPr>
      <w:tblGrid>
        <w:gridCol w:w="593"/>
        <w:gridCol w:w="982"/>
        <w:gridCol w:w="3047"/>
        <w:gridCol w:w="3190"/>
        <w:gridCol w:w="850"/>
        <w:gridCol w:w="609"/>
      </w:tblGrid>
      <w:tr w14:paraId="57BE5F8D">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5BCC0CA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序号</w:t>
            </w:r>
          </w:p>
        </w:tc>
        <w:tc>
          <w:tcPr>
            <w:tcW w:w="982" w:type="dxa"/>
            <w:tcBorders>
              <w:top w:val="single" w:color="auto" w:sz="6" w:space="0"/>
              <w:left w:val="single" w:color="auto" w:sz="6" w:space="0"/>
              <w:bottom w:val="single" w:color="auto" w:sz="6" w:space="0"/>
              <w:right w:val="single" w:color="auto" w:sz="4" w:space="0"/>
            </w:tcBorders>
            <w:vAlign w:val="center"/>
          </w:tcPr>
          <w:p w14:paraId="6810315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磋商文件条目</w:t>
            </w:r>
          </w:p>
        </w:tc>
        <w:tc>
          <w:tcPr>
            <w:tcW w:w="3047" w:type="dxa"/>
            <w:tcBorders>
              <w:top w:val="single" w:color="auto" w:sz="6" w:space="0"/>
              <w:left w:val="single" w:color="auto" w:sz="4" w:space="0"/>
              <w:bottom w:val="single" w:color="auto" w:sz="6" w:space="0"/>
              <w:right w:val="single" w:color="auto" w:sz="6" w:space="0"/>
            </w:tcBorders>
            <w:vAlign w:val="center"/>
          </w:tcPr>
          <w:p w14:paraId="015956A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磋商文件规格</w:t>
            </w:r>
          </w:p>
        </w:tc>
        <w:tc>
          <w:tcPr>
            <w:tcW w:w="3190" w:type="dxa"/>
            <w:tcBorders>
              <w:top w:val="single" w:color="auto" w:sz="6" w:space="0"/>
              <w:left w:val="single" w:color="auto" w:sz="4" w:space="0"/>
              <w:bottom w:val="single" w:color="auto" w:sz="6" w:space="0"/>
              <w:right w:val="single" w:color="auto" w:sz="4" w:space="0"/>
            </w:tcBorders>
            <w:vAlign w:val="center"/>
          </w:tcPr>
          <w:p w14:paraId="3DE0F73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磋商响应文件</w:t>
            </w:r>
          </w:p>
        </w:tc>
        <w:tc>
          <w:tcPr>
            <w:tcW w:w="850" w:type="dxa"/>
            <w:tcBorders>
              <w:top w:val="single" w:color="auto" w:sz="6" w:space="0"/>
              <w:left w:val="single" w:color="auto" w:sz="4" w:space="0"/>
              <w:bottom w:val="single" w:color="auto" w:sz="6" w:space="0"/>
              <w:right w:val="single" w:color="auto" w:sz="4" w:space="0"/>
            </w:tcBorders>
            <w:vAlign w:val="center"/>
          </w:tcPr>
          <w:p w14:paraId="01782A9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偏离</w:t>
            </w:r>
          </w:p>
          <w:p w14:paraId="1322823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情况</w:t>
            </w:r>
          </w:p>
        </w:tc>
        <w:tc>
          <w:tcPr>
            <w:tcW w:w="609" w:type="dxa"/>
            <w:tcBorders>
              <w:top w:val="single" w:color="auto" w:sz="6" w:space="0"/>
              <w:left w:val="single" w:color="auto" w:sz="4" w:space="0"/>
              <w:bottom w:val="single" w:color="auto" w:sz="6" w:space="0"/>
              <w:right w:val="single" w:color="auto" w:sz="6" w:space="0"/>
            </w:tcBorders>
            <w:vAlign w:val="center"/>
          </w:tcPr>
          <w:p w14:paraId="4555E67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说明</w:t>
            </w:r>
          </w:p>
        </w:tc>
      </w:tr>
      <w:tr w14:paraId="7680C750">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59FF2B6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126C7A2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242B1AD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7725452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7411447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2D1B777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3809F19E">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45A19D7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22F7DD3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6659AD1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017960C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2F04973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567BE23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3CE5C548">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2A12F5A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3C77782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5314476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49DDC3F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621C97C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0055CED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737A5F7A">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15C82B1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00994F7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3BBEA66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5AF4C9E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186C462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5AEA677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4DD1CA44">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7AA826A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562BB72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1F22AFE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2973FC4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69C330E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35D29A2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7B4C64AC">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195A795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006415D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38DA0F9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2FBDFAF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53A304A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047E1F6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32A41F51">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56648E8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614E69B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6DD00A4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218FA6F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708045A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6E268B0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7E191CC6">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78BA8D9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6D5477F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410E257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6439582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29A9520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0B066C0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0F98E49E">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156E955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67BA12C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1835B10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405E33A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74D71A1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69EC886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2161818F">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6A7CDF0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1491E0C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37326D6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29CEFDA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2873716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18916E6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35085B3">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74E29EE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6D82086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7DE8514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63502AA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42DD8D9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509E14F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75CAF5FD">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640D26E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7F23EF5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7D93C90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5F2F026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4CB846A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3A78073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48D3A9A6">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36DD418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75D7B5B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3EDADD6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03CB7DB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011DD33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7CEF1EC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0ED5DD73">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3DB675B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0132BF1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23DD7AC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5B7C210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266D3F2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0E248A1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746FC215">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7DE325F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6CEEC46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3EEDFAC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6421462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4A47B6D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7821D61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bl>
    <w:p w14:paraId="6A07EB2D">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说明：1）对“偏离”一栏，填写“</w:t>
      </w:r>
      <w:r>
        <w:rPr>
          <w:rFonts w:hint="eastAsia" w:ascii="宋体" w:hAnsi="宋体"/>
          <w:bCs/>
          <w:color w:val="000000" w:themeColor="text1"/>
          <w:highlight w:val="none"/>
          <w14:textFill>
            <w14:solidFill>
              <w14:schemeClr w14:val="tx1"/>
            </w14:solidFill>
          </w14:textFill>
        </w:rPr>
        <w:t>无偏离、正偏离、负偏离</w:t>
      </w:r>
      <w:r>
        <w:rPr>
          <w:rFonts w:hint="eastAsia" w:ascii="宋体" w:hAnsi="宋体"/>
          <w:bCs/>
          <w:color w:val="000000" w:themeColor="text1"/>
          <w:szCs w:val="21"/>
          <w:highlight w:val="none"/>
          <w14:textFill>
            <w14:solidFill>
              <w14:schemeClr w14:val="tx1"/>
            </w14:solidFill>
          </w14:textFill>
        </w:rPr>
        <w:t>”；</w:t>
      </w:r>
    </w:p>
    <w:p w14:paraId="70D6200F">
      <w:pPr>
        <w:adjustRightInd w:val="0"/>
        <w:snapToGrid w:val="0"/>
        <w:spacing w:line="360" w:lineRule="auto"/>
        <w:ind w:firstLine="630" w:firstLineChars="300"/>
        <w:rPr>
          <w:rFonts w:ascii="宋体" w:hAnsi="宋体"/>
          <w:b/>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2）对磋商文件中技术条款按上列格式逐条说明。</w:t>
      </w:r>
    </w:p>
    <w:p w14:paraId="05B8E632">
      <w:pPr>
        <w:adjustRightInd w:val="0"/>
        <w:snapToGrid w:val="0"/>
        <w:spacing w:line="360" w:lineRule="auto"/>
        <w:ind w:left="-271" w:leftChars="-129" w:right="-384" w:rightChars="-183"/>
        <w:rPr>
          <w:rFonts w:ascii="宋体" w:hAnsi="宋体"/>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供应商声明：表中未列全的技术条款，我方均表示完全响应磋商文件技术条款的所有要求。</w:t>
      </w:r>
    </w:p>
    <w:p w14:paraId="1D7E01D5">
      <w:pPr>
        <w:adjustRightInd w:val="0"/>
        <w:snapToGrid w:val="0"/>
        <w:spacing w:line="360" w:lineRule="auto"/>
        <w:ind w:left="-271" w:leftChars="-129" w:right="-384" w:rightChars="-18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供应商法定代表人（负责人）或授权代理人（签字）：</w:t>
      </w:r>
      <w:r>
        <w:rPr>
          <w:rFonts w:hint="eastAsia" w:ascii="宋体" w:hAnsi="宋体"/>
          <w:bCs/>
          <w:color w:val="000000" w:themeColor="text1"/>
          <w:szCs w:val="21"/>
          <w:highlight w:val="none"/>
          <w:u w:val="single"/>
          <w14:textFill>
            <w14:solidFill>
              <w14:schemeClr w14:val="tx1"/>
            </w14:solidFill>
          </w14:textFill>
        </w:rPr>
        <w:t xml:space="preserve">                                     </w:t>
      </w:r>
    </w:p>
    <w:p w14:paraId="4ED65A0C">
      <w:pPr>
        <w:adjustRightInd w:val="0"/>
        <w:snapToGrid w:val="0"/>
        <w:spacing w:line="360" w:lineRule="auto"/>
        <w:ind w:left="-271" w:leftChars="-129" w:right="-384" w:rightChars="-183"/>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highlight w:val="none"/>
          <w:u w:val="single"/>
          <w14:textFill>
            <w14:solidFill>
              <w14:schemeClr w14:val="tx1"/>
            </w14:solidFill>
          </w14:textFill>
        </w:rPr>
        <w:t xml:space="preserve">      </w:t>
      </w:r>
    </w:p>
    <w:p w14:paraId="4FF08AAB">
      <w:pPr>
        <w:adjustRightInd w:val="0"/>
        <w:snapToGrid w:val="0"/>
        <w:spacing w:line="360" w:lineRule="auto"/>
        <w:ind w:left="-271" w:leftChars="-129" w:right="-384" w:rightChars="-183"/>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p>
    <w:p w14:paraId="264D8FA4">
      <w:pPr>
        <w:pStyle w:val="5"/>
        <w:spacing w:line="360" w:lineRule="auto"/>
        <w:ind w:firstLine="0"/>
        <w:rPr>
          <w:rFonts w:hAnsi="宋体"/>
          <w:bCs/>
          <w:color w:val="000000" w:themeColor="text1"/>
          <w:szCs w:val="21"/>
          <w:highlight w:val="none"/>
          <w14:textFill>
            <w14:solidFill>
              <w14:schemeClr w14:val="tx1"/>
            </w14:solidFill>
          </w14:textFill>
        </w:rPr>
      </w:pPr>
    </w:p>
    <w:p w14:paraId="255171BC">
      <w:pPr>
        <w:pStyle w:val="3"/>
        <w:numPr>
          <w:ilvl w:val="1"/>
          <w:numId w:val="0"/>
        </w:numPr>
        <w:tabs>
          <w:tab w:val="left" w:pos="420"/>
        </w:tabs>
        <w:spacing w:before="200" w:after="200" w:line="360" w:lineRule="auto"/>
        <w:ind w:left="420" w:hanging="420"/>
        <w:rPr>
          <w:rFonts w:ascii="宋体" w:hAnsi="宋体"/>
          <w:color w:val="000000" w:themeColor="text1"/>
          <w:highlight w:val="none"/>
          <w14:textFill>
            <w14:solidFill>
              <w14:schemeClr w14:val="tx1"/>
            </w14:solidFill>
          </w14:textFill>
        </w:rPr>
      </w:pPr>
      <w:bookmarkStart w:id="325" w:name="_Toc2642"/>
      <w:r>
        <w:rPr>
          <w:rFonts w:hint="eastAsia" w:ascii="宋体" w:hAnsi="宋体"/>
          <w:color w:val="000000" w:themeColor="text1"/>
          <w:sz w:val="28"/>
          <w:szCs w:val="28"/>
          <w:highlight w:val="none"/>
          <w14:textFill>
            <w14:solidFill>
              <w14:schemeClr w14:val="tx1"/>
            </w14:solidFill>
          </w14:textFill>
        </w:rPr>
        <w:t>附件六：同类业绩一览表</w:t>
      </w:r>
      <w:bookmarkEnd w:id="325"/>
    </w:p>
    <w:p w14:paraId="602CC240">
      <w:pPr>
        <w:pStyle w:val="5"/>
        <w:rPr>
          <w:color w:val="000000" w:themeColor="text1"/>
          <w:highlight w:val="none"/>
          <w14:textFill>
            <w14:solidFill>
              <w14:schemeClr w14:val="tx1"/>
            </w14:solidFill>
          </w14:textFill>
        </w:rPr>
      </w:pPr>
    </w:p>
    <w:p w14:paraId="5D7716F5">
      <w:pPr>
        <w:pStyle w:val="5"/>
        <w:spacing w:line="360" w:lineRule="auto"/>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 xml:space="preserve">项目编号: </w:t>
      </w:r>
      <w:r>
        <w:rPr>
          <w:rFonts w:hint="eastAsia"/>
          <w:b/>
          <w:bCs/>
          <w:color w:val="000000" w:themeColor="text1"/>
          <w:sz w:val="21"/>
          <w:szCs w:val="21"/>
          <w:highlight w:val="none"/>
          <w:u w:val="single"/>
          <w:lang w:eastAsia="zh-CN"/>
          <w14:textFill>
            <w14:solidFill>
              <w14:schemeClr w14:val="tx1"/>
            </w14:solidFill>
          </w14:textFill>
        </w:rPr>
        <w:t>YXCG-20260727</w:t>
      </w:r>
      <w:r>
        <w:rPr>
          <w:rFonts w:hint="eastAsia"/>
          <w:b/>
          <w:bCs/>
          <w:color w:val="000000" w:themeColor="text1"/>
          <w:sz w:val="21"/>
          <w:szCs w:val="21"/>
          <w:highlight w:val="none"/>
          <w14:textFill>
            <w14:solidFill>
              <w14:schemeClr w14:val="tx1"/>
            </w14:solidFill>
          </w14:textFill>
        </w:rPr>
        <w:t xml:space="preserve">  </w:t>
      </w:r>
    </w:p>
    <w:p w14:paraId="197AC7C7">
      <w:pPr>
        <w:pStyle w:val="5"/>
        <w:spacing w:line="360" w:lineRule="auto"/>
        <w:rPr>
          <w:rFonts w:hint="eastAsia" w:eastAsia="宋体"/>
          <w:b/>
          <w:bCs/>
          <w:color w:val="000000" w:themeColor="text1"/>
          <w:sz w:val="21"/>
          <w:szCs w:val="21"/>
          <w:highlight w:val="none"/>
          <w:u w:val="single"/>
          <w:lang w:eastAsia="zh-CN"/>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项目名称：</w:t>
      </w:r>
      <w:r>
        <w:rPr>
          <w:rFonts w:hint="eastAsia"/>
          <w:b/>
          <w:bCs/>
          <w:color w:val="000000" w:themeColor="text1"/>
          <w:sz w:val="21"/>
          <w:szCs w:val="21"/>
          <w:highlight w:val="none"/>
          <w:u w:val="single"/>
          <w:lang w:eastAsia="zh-CN"/>
          <w14:textFill>
            <w14:solidFill>
              <w14:schemeClr w14:val="tx1"/>
            </w14:solidFill>
          </w14:textFill>
        </w:rPr>
        <w:t>2026年阳江市残疾人康复中心辅助器具采购项目</w:t>
      </w:r>
    </w:p>
    <w:p w14:paraId="6CEF492B">
      <w:pPr>
        <w:pStyle w:val="5"/>
        <w:ind w:firstLine="0"/>
        <w:rPr>
          <w:b/>
          <w:bCs/>
          <w:color w:val="000000" w:themeColor="text1"/>
          <w:sz w:val="21"/>
          <w:szCs w:val="21"/>
          <w:highlight w:val="none"/>
          <w:u w:val="single"/>
          <w14:textFill>
            <w14:solidFill>
              <w14:schemeClr w14:val="tx1"/>
            </w14:solidFill>
          </w14:textFill>
        </w:rPr>
      </w:pPr>
    </w:p>
    <w:tbl>
      <w:tblPr>
        <w:tblStyle w:val="52"/>
        <w:tblW w:w="98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125"/>
        <w:gridCol w:w="1042"/>
        <w:gridCol w:w="1117"/>
        <w:gridCol w:w="1400"/>
        <w:gridCol w:w="1233"/>
        <w:gridCol w:w="1183"/>
        <w:gridCol w:w="1220"/>
        <w:gridCol w:w="817"/>
      </w:tblGrid>
      <w:tr w14:paraId="0616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12" w:type="dxa"/>
            <w:vAlign w:val="center"/>
          </w:tcPr>
          <w:p w14:paraId="749107D7">
            <w:pPr>
              <w:pStyle w:val="5"/>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序号</w:t>
            </w:r>
          </w:p>
        </w:tc>
        <w:tc>
          <w:tcPr>
            <w:tcW w:w="1125" w:type="dxa"/>
            <w:vAlign w:val="center"/>
          </w:tcPr>
          <w:p w14:paraId="5C430257">
            <w:pPr>
              <w:pStyle w:val="5"/>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项目名称</w:t>
            </w:r>
          </w:p>
        </w:tc>
        <w:tc>
          <w:tcPr>
            <w:tcW w:w="1042" w:type="dxa"/>
            <w:vAlign w:val="center"/>
          </w:tcPr>
          <w:p w14:paraId="0587A701">
            <w:pPr>
              <w:pStyle w:val="5"/>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内容</w:t>
            </w:r>
          </w:p>
        </w:tc>
        <w:tc>
          <w:tcPr>
            <w:tcW w:w="1117" w:type="dxa"/>
            <w:vAlign w:val="center"/>
          </w:tcPr>
          <w:p w14:paraId="494599BE">
            <w:pPr>
              <w:pStyle w:val="5"/>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数量</w:t>
            </w:r>
          </w:p>
        </w:tc>
        <w:tc>
          <w:tcPr>
            <w:tcW w:w="1400" w:type="dxa"/>
            <w:vAlign w:val="center"/>
          </w:tcPr>
          <w:p w14:paraId="09414F9C">
            <w:pPr>
              <w:pStyle w:val="5"/>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成交额（元）</w:t>
            </w:r>
          </w:p>
        </w:tc>
        <w:tc>
          <w:tcPr>
            <w:tcW w:w="1233" w:type="dxa"/>
            <w:vAlign w:val="center"/>
          </w:tcPr>
          <w:p w14:paraId="33367C42">
            <w:pPr>
              <w:pStyle w:val="5"/>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完成日期</w:t>
            </w:r>
          </w:p>
        </w:tc>
        <w:tc>
          <w:tcPr>
            <w:tcW w:w="1183" w:type="dxa"/>
            <w:vAlign w:val="center"/>
          </w:tcPr>
          <w:p w14:paraId="4D47489F">
            <w:pPr>
              <w:pStyle w:val="5"/>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用户单位</w:t>
            </w:r>
          </w:p>
        </w:tc>
        <w:tc>
          <w:tcPr>
            <w:tcW w:w="1220" w:type="dxa"/>
            <w:vAlign w:val="center"/>
          </w:tcPr>
          <w:p w14:paraId="03935284">
            <w:pPr>
              <w:pStyle w:val="5"/>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联系电话</w:t>
            </w:r>
          </w:p>
        </w:tc>
        <w:tc>
          <w:tcPr>
            <w:tcW w:w="817" w:type="dxa"/>
            <w:vAlign w:val="center"/>
          </w:tcPr>
          <w:p w14:paraId="395BAB7F">
            <w:pPr>
              <w:pStyle w:val="5"/>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备注</w:t>
            </w:r>
          </w:p>
        </w:tc>
      </w:tr>
      <w:tr w14:paraId="3F58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2" w:type="dxa"/>
            <w:vAlign w:val="center"/>
          </w:tcPr>
          <w:p w14:paraId="615EBD72">
            <w:pPr>
              <w:pStyle w:val="5"/>
              <w:snapToGrid w:val="0"/>
              <w:ind w:firstLine="0"/>
              <w:jc w:val="center"/>
              <w:rPr>
                <w:rFonts w:hAnsi="宋体"/>
                <w:bCs/>
                <w:color w:val="000000" w:themeColor="text1"/>
                <w:kern w:val="2"/>
                <w:sz w:val="21"/>
                <w:szCs w:val="24"/>
                <w:highlight w:val="none"/>
                <w14:textFill>
                  <w14:solidFill>
                    <w14:schemeClr w14:val="tx1"/>
                  </w14:solidFill>
                </w14:textFill>
              </w:rPr>
            </w:pPr>
          </w:p>
        </w:tc>
        <w:tc>
          <w:tcPr>
            <w:tcW w:w="1125" w:type="dxa"/>
            <w:vAlign w:val="center"/>
          </w:tcPr>
          <w:p w14:paraId="5202130B">
            <w:pPr>
              <w:pStyle w:val="5"/>
              <w:snapToGrid w:val="0"/>
              <w:ind w:firstLine="0"/>
              <w:jc w:val="center"/>
              <w:rPr>
                <w:rFonts w:hAnsi="宋体"/>
                <w:bCs/>
                <w:color w:val="000000" w:themeColor="text1"/>
                <w:kern w:val="2"/>
                <w:sz w:val="21"/>
                <w:szCs w:val="24"/>
                <w:highlight w:val="none"/>
                <w14:textFill>
                  <w14:solidFill>
                    <w14:schemeClr w14:val="tx1"/>
                  </w14:solidFill>
                </w14:textFill>
              </w:rPr>
            </w:pPr>
          </w:p>
        </w:tc>
        <w:tc>
          <w:tcPr>
            <w:tcW w:w="1042" w:type="dxa"/>
            <w:vAlign w:val="center"/>
          </w:tcPr>
          <w:p w14:paraId="02461B38">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1483A55F">
            <w:pPr>
              <w:pStyle w:val="5"/>
              <w:snapToGrid w:val="0"/>
              <w:ind w:firstLine="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7EA1A8D5">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35B9FB51">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45265674">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5397DAE3">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817" w:type="dxa"/>
            <w:vAlign w:val="center"/>
          </w:tcPr>
          <w:p w14:paraId="46BF80CB">
            <w:pPr>
              <w:pStyle w:val="5"/>
              <w:snapToGrid w:val="0"/>
              <w:jc w:val="center"/>
              <w:rPr>
                <w:rFonts w:hAnsi="宋体"/>
                <w:bCs/>
                <w:color w:val="000000" w:themeColor="text1"/>
                <w:kern w:val="2"/>
                <w:sz w:val="21"/>
                <w:szCs w:val="24"/>
                <w:highlight w:val="none"/>
                <w14:textFill>
                  <w14:solidFill>
                    <w14:schemeClr w14:val="tx1"/>
                  </w14:solidFill>
                </w14:textFill>
              </w:rPr>
            </w:pPr>
          </w:p>
        </w:tc>
      </w:tr>
      <w:tr w14:paraId="378D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2" w:type="dxa"/>
            <w:vAlign w:val="center"/>
          </w:tcPr>
          <w:p w14:paraId="224D434A">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25" w:type="dxa"/>
            <w:vAlign w:val="center"/>
          </w:tcPr>
          <w:p w14:paraId="0350D88B">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042" w:type="dxa"/>
            <w:vAlign w:val="center"/>
          </w:tcPr>
          <w:p w14:paraId="05ACA491">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6BF65E02">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0337F37C">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2EEF505D">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54A7CEAE">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11D67ECE">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817" w:type="dxa"/>
            <w:vAlign w:val="center"/>
          </w:tcPr>
          <w:p w14:paraId="4C291AB2">
            <w:pPr>
              <w:pStyle w:val="5"/>
              <w:snapToGrid w:val="0"/>
              <w:jc w:val="center"/>
              <w:rPr>
                <w:rFonts w:hAnsi="宋体"/>
                <w:bCs/>
                <w:color w:val="000000" w:themeColor="text1"/>
                <w:kern w:val="2"/>
                <w:sz w:val="21"/>
                <w:szCs w:val="24"/>
                <w:highlight w:val="none"/>
                <w14:textFill>
                  <w14:solidFill>
                    <w14:schemeClr w14:val="tx1"/>
                  </w14:solidFill>
                </w14:textFill>
              </w:rPr>
            </w:pPr>
          </w:p>
        </w:tc>
      </w:tr>
      <w:tr w14:paraId="4C0A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2" w:type="dxa"/>
            <w:vAlign w:val="center"/>
          </w:tcPr>
          <w:p w14:paraId="610E5F97">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25" w:type="dxa"/>
            <w:vAlign w:val="center"/>
          </w:tcPr>
          <w:p w14:paraId="0E878EA7">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042" w:type="dxa"/>
            <w:vAlign w:val="center"/>
          </w:tcPr>
          <w:p w14:paraId="31B7CFD1">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514A03CE">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4B666506">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7FB52BA0">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63B5A6A2">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63038C1F">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817" w:type="dxa"/>
            <w:vAlign w:val="center"/>
          </w:tcPr>
          <w:p w14:paraId="29293A1C">
            <w:pPr>
              <w:pStyle w:val="5"/>
              <w:snapToGrid w:val="0"/>
              <w:jc w:val="center"/>
              <w:rPr>
                <w:rFonts w:hAnsi="宋体"/>
                <w:bCs/>
                <w:color w:val="000000" w:themeColor="text1"/>
                <w:kern w:val="2"/>
                <w:sz w:val="21"/>
                <w:szCs w:val="24"/>
                <w:highlight w:val="none"/>
                <w14:textFill>
                  <w14:solidFill>
                    <w14:schemeClr w14:val="tx1"/>
                  </w14:solidFill>
                </w14:textFill>
              </w:rPr>
            </w:pPr>
          </w:p>
        </w:tc>
      </w:tr>
      <w:tr w14:paraId="0508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2" w:type="dxa"/>
            <w:vAlign w:val="center"/>
          </w:tcPr>
          <w:p w14:paraId="1A2FACD8">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25" w:type="dxa"/>
            <w:vAlign w:val="center"/>
          </w:tcPr>
          <w:p w14:paraId="3E61B58B">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042" w:type="dxa"/>
            <w:vAlign w:val="center"/>
          </w:tcPr>
          <w:p w14:paraId="56FF7299">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04C85112">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12FBF219">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5B8E5EE7">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4A771A7E">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7588CF8A">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817" w:type="dxa"/>
            <w:vAlign w:val="center"/>
          </w:tcPr>
          <w:p w14:paraId="0D3351A4">
            <w:pPr>
              <w:pStyle w:val="5"/>
              <w:snapToGrid w:val="0"/>
              <w:jc w:val="center"/>
              <w:rPr>
                <w:rFonts w:hAnsi="宋体"/>
                <w:bCs/>
                <w:color w:val="000000" w:themeColor="text1"/>
                <w:kern w:val="2"/>
                <w:sz w:val="21"/>
                <w:szCs w:val="24"/>
                <w:highlight w:val="none"/>
                <w14:textFill>
                  <w14:solidFill>
                    <w14:schemeClr w14:val="tx1"/>
                  </w14:solidFill>
                </w14:textFill>
              </w:rPr>
            </w:pPr>
          </w:p>
        </w:tc>
      </w:tr>
      <w:tr w14:paraId="3A09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2" w:type="dxa"/>
            <w:vAlign w:val="center"/>
          </w:tcPr>
          <w:p w14:paraId="2CEA9329">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25" w:type="dxa"/>
            <w:vAlign w:val="center"/>
          </w:tcPr>
          <w:p w14:paraId="68BFD6EA">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042" w:type="dxa"/>
            <w:vAlign w:val="center"/>
          </w:tcPr>
          <w:p w14:paraId="77B92932">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183DD9BB">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722D2AE7">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323DEF3E">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6B47795D">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5DFD9D48">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817" w:type="dxa"/>
            <w:vAlign w:val="center"/>
          </w:tcPr>
          <w:p w14:paraId="1D553D9B">
            <w:pPr>
              <w:pStyle w:val="5"/>
              <w:snapToGrid w:val="0"/>
              <w:jc w:val="center"/>
              <w:rPr>
                <w:rFonts w:hAnsi="宋体"/>
                <w:bCs/>
                <w:color w:val="000000" w:themeColor="text1"/>
                <w:kern w:val="2"/>
                <w:sz w:val="21"/>
                <w:szCs w:val="24"/>
                <w:highlight w:val="none"/>
                <w14:textFill>
                  <w14:solidFill>
                    <w14:schemeClr w14:val="tx1"/>
                  </w14:solidFill>
                </w14:textFill>
              </w:rPr>
            </w:pPr>
          </w:p>
        </w:tc>
      </w:tr>
      <w:tr w14:paraId="685C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2" w:type="dxa"/>
            <w:vAlign w:val="center"/>
          </w:tcPr>
          <w:p w14:paraId="4E2D1C69">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25" w:type="dxa"/>
            <w:vAlign w:val="center"/>
          </w:tcPr>
          <w:p w14:paraId="2946746F">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042" w:type="dxa"/>
            <w:vAlign w:val="center"/>
          </w:tcPr>
          <w:p w14:paraId="640344FF">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4AD673C1">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52F3A0AC">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6BD92881">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599A22FE">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258DF6F4">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817" w:type="dxa"/>
            <w:vAlign w:val="center"/>
          </w:tcPr>
          <w:p w14:paraId="65941AC2">
            <w:pPr>
              <w:pStyle w:val="5"/>
              <w:snapToGrid w:val="0"/>
              <w:jc w:val="center"/>
              <w:rPr>
                <w:rFonts w:hAnsi="宋体"/>
                <w:bCs/>
                <w:color w:val="000000" w:themeColor="text1"/>
                <w:kern w:val="2"/>
                <w:sz w:val="21"/>
                <w:szCs w:val="24"/>
                <w:highlight w:val="none"/>
                <w14:textFill>
                  <w14:solidFill>
                    <w14:schemeClr w14:val="tx1"/>
                  </w14:solidFill>
                </w14:textFill>
              </w:rPr>
            </w:pPr>
          </w:p>
        </w:tc>
      </w:tr>
      <w:tr w14:paraId="5199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2" w:type="dxa"/>
            <w:vAlign w:val="center"/>
          </w:tcPr>
          <w:p w14:paraId="0A63B72A">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25" w:type="dxa"/>
            <w:vAlign w:val="center"/>
          </w:tcPr>
          <w:p w14:paraId="4C1CB40E">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042" w:type="dxa"/>
            <w:vAlign w:val="center"/>
          </w:tcPr>
          <w:p w14:paraId="096FA66C">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1948EDF4">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23E9E503">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2E2C32F2">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56612F9A">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7ED5D3BE">
            <w:pPr>
              <w:pStyle w:val="5"/>
              <w:snapToGrid w:val="0"/>
              <w:jc w:val="center"/>
              <w:rPr>
                <w:rFonts w:hAnsi="宋体"/>
                <w:bCs/>
                <w:color w:val="000000" w:themeColor="text1"/>
                <w:kern w:val="2"/>
                <w:sz w:val="21"/>
                <w:szCs w:val="24"/>
                <w:highlight w:val="none"/>
                <w14:textFill>
                  <w14:solidFill>
                    <w14:schemeClr w14:val="tx1"/>
                  </w14:solidFill>
                </w14:textFill>
              </w:rPr>
            </w:pPr>
          </w:p>
        </w:tc>
        <w:tc>
          <w:tcPr>
            <w:tcW w:w="817" w:type="dxa"/>
            <w:vAlign w:val="center"/>
          </w:tcPr>
          <w:p w14:paraId="58375007">
            <w:pPr>
              <w:pStyle w:val="5"/>
              <w:snapToGrid w:val="0"/>
              <w:jc w:val="center"/>
              <w:rPr>
                <w:rFonts w:hAnsi="宋体"/>
                <w:bCs/>
                <w:color w:val="000000" w:themeColor="text1"/>
                <w:kern w:val="2"/>
                <w:sz w:val="21"/>
                <w:szCs w:val="24"/>
                <w:highlight w:val="none"/>
                <w14:textFill>
                  <w14:solidFill>
                    <w14:schemeClr w14:val="tx1"/>
                  </w14:solidFill>
                </w14:textFill>
              </w:rPr>
            </w:pPr>
          </w:p>
        </w:tc>
      </w:tr>
    </w:tbl>
    <w:p w14:paraId="0232E085">
      <w:pPr>
        <w:pStyle w:val="5"/>
        <w:ind w:firstLine="0"/>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注：如本表格式内容不能满足需要，供应商可自行划表填写，但必须体现以上内容。</w:t>
      </w:r>
    </w:p>
    <w:p w14:paraId="1B800C42">
      <w:pPr>
        <w:pStyle w:val="5"/>
        <w:ind w:firstLine="0"/>
        <w:rPr>
          <w:rFonts w:hAnsi="宋体"/>
          <w:bCs/>
          <w:color w:val="000000" w:themeColor="text1"/>
          <w:sz w:val="21"/>
          <w:highlight w:val="none"/>
          <w14:textFill>
            <w14:solidFill>
              <w14:schemeClr w14:val="tx1"/>
            </w14:solidFill>
          </w14:textFill>
        </w:rPr>
      </w:pPr>
    </w:p>
    <w:p w14:paraId="399DA58E">
      <w:pPr>
        <w:pStyle w:val="5"/>
        <w:ind w:firstLine="0"/>
        <w:rPr>
          <w:rFonts w:hAnsi="宋体"/>
          <w:bCs/>
          <w:color w:val="000000" w:themeColor="text1"/>
          <w:sz w:val="21"/>
          <w:highlight w:val="none"/>
          <w14:textFill>
            <w14:solidFill>
              <w14:schemeClr w14:val="tx1"/>
            </w14:solidFill>
          </w14:textFill>
        </w:rPr>
      </w:pPr>
    </w:p>
    <w:p w14:paraId="40A02A0C">
      <w:pPr>
        <w:pStyle w:val="5"/>
        <w:ind w:firstLine="0"/>
        <w:rPr>
          <w:rFonts w:hAnsi="宋体"/>
          <w:bCs/>
          <w:color w:val="000000" w:themeColor="text1"/>
          <w:sz w:val="21"/>
          <w:highlight w:val="none"/>
          <w14:textFill>
            <w14:solidFill>
              <w14:schemeClr w14:val="tx1"/>
            </w14:solidFill>
          </w14:textFill>
        </w:rPr>
      </w:pPr>
    </w:p>
    <w:p w14:paraId="24F44484">
      <w:pPr>
        <w:pStyle w:val="5"/>
        <w:ind w:firstLine="0"/>
        <w:rPr>
          <w:rFonts w:hAnsi="宋体"/>
          <w:bCs/>
          <w:color w:val="000000" w:themeColor="text1"/>
          <w:sz w:val="21"/>
          <w:highlight w:val="none"/>
          <w14:textFill>
            <w14:solidFill>
              <w14:schemeClr w14:val="tx1"/>
            </w14:solidFill>
          </w14:textFill>
        </w:rPr>
      </w:pPr>
    </w:p>
    <w:p w14:paraId="3020D5F4">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供应商法定代表人（负责人）或授权代理人（签字）：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p>
    <w:p w14:paraId="29DAED9A">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p>
    <w:p w14:paraId="2F84F9B2">
      <w:pPr>
        <w:pStyle w:val="5"/>
        <w:ind w:firstLine="0"/>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日期：</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u w:val="single"/>
          <w14:textFill>
            <w14:solidFill>
              <w14:schemeClr w14:val="tx1"/>
            </w14:solidFill>
          </w14:textFill>
        </w:rPr>
        <w:t xml:space="preserve">  </w:t>
      </w:r>
      <w:r>
        <w:rPr>
          <w:rFonts w:hAnsi="宋体"/>
          <w:bCs/>
          <w:color w:val="000000" w:themeColor="text1"/>
          <w:sz w:val="21"/>
          <w:szCs w:val="21"/>
          <w:highlight w:val="none"/>
          <w:u w:val="single"/>
          <w14:textFill>
            <w14:solidFill>
              <w14:schemeClr w14:val="tx1"/>
            </w14:solidFill>
          </w14:textFill>
        </w:rPr>
        <w:t xml:space="preserve"> </w:t>
      </w:r>
      <w:r>
        <w:rPr>
          <w:rFonts w:hAnsi="宋体"/>
          <w:bCs/>
          <w:color w:val="000000" w:themeColor="text1"/>
          <w:sz w:val="21"/>
          <w:szCs w:val="21"/>
          <w:highlight w:val="non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年</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月</w:t>
      </w:r>
      <w:r>
        <w:rPr>
          <w:rFonts w:hAnsi="宋体"/>
          <w:bCs/>
          <w:color w:val="000000" w:themeColor="text1"/>
          <w:sz w:val="21"/>
          <w:szCs w:val="21"/>
          <w:highlight w:val="none"/>
          <w14:textFill>
            <w14:solidFill>
              <w14:schemeClr w14:val="tx1"/>
            </w14:solidFill>
          </w14:textFill>
        </w:rPr>
        <w:t xml:space="preserve"> </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日</w:t>
      </w:r>
    </w:p>
    <w:p w14:paraId="38CEE79D">
      <w:pPr>
        <w:pStyle w:val="5"/>
        <w:ind w:firstLine="0"/>
        <w:rPr>
          <w:rFonts w:hAnsi="宋体"/>
          <w:bCs/>
          <w:color w:val="000000" w:themeColor="text1"/>
          <w:sz w:val="21"/>
          <w:szCs w:val="21"/>
          <w:highlight w:val="none"/>
          <w14:textFill>
            <w14:solidFill>
              <w14:schemeClr w14:val="tx1"/>
            </w14:solidFill>
          </w14:textFill>
        </w:rPr>
      </w:pPr>
    </w:p>
    <w:p w14:paraId="047AE84B">
      <w:pPr>
        <w:pStyle w:val="5"/>
        <w:ind w:firstLine="0"/>
        <w:rPr>
          <w:rFonts w:hAnsi="宋体"/>
          <w:bCs/>
          <w:color w:val="000000" w:themeColor="text1"/>
          <w:sz w:val="21"/>
          <w:szCs w:val="21"/>
          <w:highlight w:val="none"/>
          <w14:textFill>
            <w14:solidFill>
              <w14:schemeClr w14:val="tx1"/>
            </w14:solidFill>
          </w14:textFill>
        </w:rPr>
      </w:pPr>
    </w:p>
    <w:p w14:paraId="6544857C">
      <w:pPr>
        <w:pStyle w:val="5"/>
        <w:ind w:firstLine="0"/>
        <w:rPr>
          <w:rFonts w:hAnsi="宋体"/>
          <w:bCs/>
          <w:color w:val="000000" w:themeColor="text1"/>
          <w:sz w:val="21"/>
          <w:szCs w:val="21"/>
          <w:highlight w:val="none"/>
          <w14:textFill>
            <w14:solidFill>
              <w14:schemeClr w14:val="tx1"/>
            </w14:solidFill>
          </w14:textFill>
        </w:rPr>
      </w:pPr>
    </w:p>
    <w:p w14:paraId="078C93EA">
      <w:pPr>
        <w:pStyle w:val="5"/>
        <w:ind w:firstLine="0"/>
        <w:rPr>
          <w:rFonts w:hAnsi="宋体"/>
          <w:bCs/>
          <w:color w:val="000000" w:themeColor="text1"/>
          <w:sz w:val="21"/>
          <w:szCs w:val="21"/>
          <w:highlight w:val="none"/>
          <w14:textFill>
            <w14:solidFill>
              <w14:schemeClr w14:val="tx1"/>
            </w14:solidFill>
          </w14:textFill>
        </w:rPr>
      </w:pPr>
    </w:p>
    <w:p w14:paraId="7BD8D16A">
      <w:pPr>
        <w:pStyle w:val="5"/>
        <w:ind w:firstLine="0"/>
        <w:rPr>
          <w:rFonts w:hAnsi="宋体"/>
          <w:bCs/>
          <w:color w:val="000000" w:themeColor="text1"/>
          <w:sz w:val="21"/>
          <w:szCs w:val="21"/>
          <w:highlight w:val="none"/>
          <w14:textFill>
            <w14:solidFill>
              <w14:schemeClr w14:val="tx1"/>
            </w14:solidFill>
          </w14:textFill>
        </w:rPr>
      </w:pPr>
    </w:p>
    <w:p w14:paraId="034FFE43">
      <w:pPr>
        <w:pStyle w:val="5"/>
        <w:ind w:firstLine="0"/>
        <w:rPr>
          <w:rFonts w:hAnsi="宋体"/>
          <w:bCs/>
          <w:color w:val="000000" w:themeColor="text1"/>
          <w:sz w:val="21"/>
          <w:szCs w:val="21"/>
          <w:highlight w:val="none"/>
          <w14:textFill>
            <w14:solidFill>
              <w14:schemeClr w14:val="tx1"/>
            </w14:solidFill>
          </w14:textFill>
        </w:rPr>
      </w:pPr>
    </w:p>
    <w:p w14:paraId="4C218C9E">
      <w:pPr>
        <w:pStyle w:val="5"/>
        <w:ind w:firstLine="0"/>
        <w:rPr>
          <w:rFonts w:hAnsi="宋体"/>
          <w:bCs/>
          <w:color w:val="000000" w:themeColor="text1"/>
          <w:sz w:val="21"/>
          <w:szCs w:val="21"/>
          <w:highlight w:val="none"/>
          <w14:textFill>
            <w14:solidFill>
              <w14:schemeClr w14:val="tx1"/>
            </w14:solidFill>
          </w14:textFill>
        </w:rPr>
      </w:pPr>
    </w:p>
    <w:p w14:paraId="6188D812">
      <w:pPr>
        <w:pStyle w:val="5"/>
        <w:ind w:firstLine="0"/>
        <w:rPr>
          <w:rFonts w:hAnsi="宋体"/>
          <w:bCs/>
          <w:color w:val="000000" w:themeColor="text1"/>
          <w:sz w:val="21"/>
          <w:szCs w:val="21"/>
          <w:highlight w:val="none"/>
          <w14:textFill>
            <w14:solidFill>
              <w14:schemeClr w14:val="tx1"/>
            </w14:solidFill>
          </w14:textFill>
        </w:rPr>
      </w:pPr>
    </w:p>
    <w:p w14:paraId="6D026E66">
      <w:pPr>
        <w:pStyle w:val="5"/>
        <w:ind w:firstLine="0"/>
        <w:rPr>
          <w:rFonts w:hAnsi="宋体"/>
          <w:bCs/>
          <w:color w:val="000000" w:themeColor="text1"/>
          <w:sz w:val="21"/>
          <w:szCs w:val="21"/>
          <w:highlight w:val="none"/>
          <w14:textFill>
            <w14:solidFill>
              <w14:schemeClr w14:val="tx1"/>
            </w14:solidFill>
          </w14:textFill>
        </w:rPr>
      </w:pPr>
    </w:p>
    <w:p w14:paraId="3363ADE9">
      <w:pPr>
        <w:pStyle w:val="5"/>
        <w:ind w:firstLine="0"/>
        <w:rPr>
          <w:rFonts w:hAnsi="宋体"/>
          <w:bCs/>
          <w:color w:val="000000" w:themeColor="text1"/>
          <w:sz w:val="21"/>
          <w:szCs w:val="21"/>
          <w:highlight w:val="none"/>
          <w14:textFill>
            <w14:solidFill>
              <w14:schemeClr w14:val="tx1"/>
            </w14:solidFill>
          </w14:textFill>
        </w:rPr>
      </w:pPr>
    </w:p>
    <w:p w14:paraId="347A6D47">
      <w:pPr>
        <w:pStyle w:val="3"/>
        <w:numPr>
          <w:ilvl w:val="0"/>
          <w:numId w:val="0"/>
        </w:numPr>
        <w:spacing w:line="400" w:lineRule="exact"/>
        <w:rPr>
          <w:rFonts w:hAnsi="黑体" w:cs="黑体"/>
          <w:color w:val="000000" w:themeColor="text1"/>
          <w:sz w:val="28"/>
          <w:szCs w:val="28"/>
          <w:highlight w:val="none"/>
          <w14:textFill>
            <w14:solidFill>
              <w14:schemeClr w14:val="tx1"/>
            </w14:solidFill>
          </w14:textFill>
        </w:rPr>
      </w:pPr>
      <w:bookmarkStart w:id="326" w:name="_Toc432695229"/>
      <w:bookmarkStart w:id="327" w:name="_Toc11866431"/>
      <w:bookmarkStart w:id="328" w:name="_Toc7149"/>
      <w:bookmarkStart w:id="329" w:name="_Toc430771089"/>
      <w:bookmarkStart w:id="330" w:name="_Toc31735"/>
      <w:bookmarkStart w:id="331" w:name="_Toc432682754"/>
      <w:bookmarkStart w:id="332" w:name="_Toc11866689"/>
      <w:bookmarkStart w:id="333" w:name="_Toc343247130"/>
      <w:bookmarkStart w:id="334" w:name="_Toc365967105"/>
      <w:bookmarkStart w:id="335" w:name="_Toc342296791"/>
      <w:bookmarkStart w:id="336" w:name="_Toc333237819"/>
      <w:bookmarkStart w:id="337" w:name="_Toc339441117"/>
      <w:bookmarkStart w:id="338" w:name="_Toc333238664"/>
      <w:bookmarkStart w:id="339" w:name="_Toc331684072"/>
      <w:bookmarkStart w:id="340" w:name="_Toc339020045"/>
      <w:bookmarkStart w:id="341" w:name="_Toc345312627"/>
      <w:bookmarkStart w:id="342" w:name="_Toc340677100"/>
      <w:bookmarkStart w:id="343" w:name="_Toc102451601"/>
      <w:bookmarkStart w:id="344" w:name="_Toc365985211"/>
      <w:bookmarkStart w:id="345" w:name="_Toc340672899"/>
      <w:bookmarkStart w:id="346" w:name="_Toc330460016"/>
      <w:bookmarkStart w:id="347" w:name="_Toc342060405"/>
      <w:bookmarkStart w:id="348" w:name="_Toc339020263"/>
      <w:bookmarkStart w:id="349" w:name="_Toc340507472"/>
      <w:bookmarkStart w:id="350" w:name="_Toc339019919"/>
      <w:bookmarkStart w:id="351" w:name="_Toc336681610"/>
      <w:bookmarkStart w:id="352" w:name="_Toc343248448"/>
      <w:bookmarkStart w:id="353" w:name="_Toc333935717"/>
      <w:bookmarkStart w:id="354" w:name="_Toc350438779"/>
      <w:bookmarkStart w:id="355" w:name="_Toc333237708"/>
      <w:bookmarkStart w:id="356" w:name="_Toc331512931"/>
      <w:bookmarkStart w:id="357" w:name="_Toc366072562"/>
      <w:bookmarkStart w:id="358" w:name="_Toc339020125"/>
      <w:bookmarkStart w:id="359" w:name="_Toc332206739"/>
      <w:bookmarkStart w:id="360" w:name="_Toc333935376"/>
      <w:bookmarkStart w:id="361" w:name="_Toc341348370"/>
      <w:bookmarkStart w:id="362" w:name="_Toc342312473"/>
      <w:bookmarkStart w:id="363" w:name="_Toc332270377"/>
      <w:bookmarkStart w:id="364" w:name="_Toc339362330"/>
      <w:bookmarkStart w:id="365" w:name="_Toc336681965"/>
      <w:bookmarkStart w:id="366" w:name="_Toc350756480"/>
      <w:bookmarkStart w:id="367" w:name="_Toc337632388"/>
      <w:bookmarkStart w:id="368" w:name="_Toc342398160"/>
      <w:bookmarkStart w:id="369" w:name="_Toc343612950"/>
      <w:r>
        <w:rPr>
          <w:rFonts w:hint="eastAsia"/>
          <w:color w:val="000000" w:themeColor="text1"/>
          <w:sz w:val="28"/>
          <w:szCs w:val="28"/>
          <w:highlight w:val="none"/>
          <w14:textFill>
            <w14:solidFill>
              <w14:schemeClr w14:val="tx1"/>
            </w14:solidFill>
          </w14:textFill>
        </w:rPr>
        <w:t>附件七：</w:t>
      </w:r>
      <w:r>
        <w:rPr>
          <w:rFonts w:hint="eastAsia" w:hAnsi="黑体" w:cs="黑体"/>
          <w:color w:val="000000" w:themeColor="text1"/>
          <w:sz w:val="28"/>
          <w:szCs w:val="28"/>
          <w:highlight w:val="none"/>
          <w14:textFill>
            <w14:solidFill>
              <w14:schemeClr w14:val="tx1"/>
            </w14:solidFill>
          </w14:textFill>
        </w:rPr>
        <w:t>中小微企业声明函</w:t>
      </w:r>
      <w:bookmarkEnd w:id="326"/>
      <w:bookmarkEnd w:id="327"/>
      <w:bookmarkEnd w:id="328"/>
      <w:bookmarkEnd w:id="329"/>
      <w:bookmarkEnd w:id="330"/>
      <w:bookmarkEnd w:id="331"/>
      <w:bookmarkEnd w:id="332"/>
    </w:p>
    <w:p w14:paraId="24CAA112">
      <w:pPr>
        <w:spacing w:line="440" w:lineRule="exact"/>
        <w:ind w:firstLine="420"/>
        <w:rPr>
          <w:rFonts w:asci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本公司郑重声明，根据</w:t>
      </w:r>
      <w:r>
        <w:rPr>
          <w:rFonts w:ascii="宋体" w:hAnsi="宋体"/>
          <w:color w:val="000000" w:themeColor="text1"/>
          <w:szCs w:val="21"/>
          <w:highlight w:val="none"/>
          <w14:textFill>
            <w14:solidFill>
              <w14:schemeClr w14:val="tx1"/>
            </w14:solidFill>
          </w14:textFill>
        </w:rPr>
        <w:t>《政府采购促进中小企业发展管理办法》（财库﹝2020﹞46 号）</w:t>
      </w:r>
      <w:r>
        <w:rPr>
          <w:rFonts w:hint="eastAsia" w:ascii="宋体" w:hAnsi="宋体" w:cs="宋体"/>
          <w:color w:val="000000" w:themeColor="text1"/>
          <w:highlight w:val="none"/>
          <w14:textFill>
            <w14:solidFill>
              <w14:schemeClr w14:val="tx1"/>
            </w14:solidFill>
          </w14:textFill>
        </w:rPr>
        <w:t>的规定，本公司为</w:t>
      </w:r>
      <w:r>
        <w:rPr>
          <w:rFonts w:ascii="宋体" w:hAnsi="宋体" w:cs="宋体"/>
          <w:color w:val="000000" w:themeColor="text1"/>
          <w:highlight w:val="none"/>
          <w:u w:val="single"/>
          <w14:textFill>
            <w14:solidFill>
              <w14:schemeClr w14:val="tx1"/>
            </w14:solidFill>
          </w14:textFill>
        </w:rPr>
        <w:t>______</w:t>
      </w:r>
      <w:r>
        <w:rPr>
          <w:rFonts w:hint="eastAsia" w:ascii="宋体" w:hAnsi="宋体" w:cs="宋体"/>
          <w:color w:val="000000" w:themeColor="text1"/>
          <w:highlight w:val="none"/>
          <w14:textFill>
            <w14:solidFill>
              <w14:schemeClr w14:val="tx1"/>
            </w14:solidFill>
          </w14:textFill>
        </w:rPr>
        <w:t>（请填写：中型、小型、微型）企业。即，本公司同时满足以下条件：</w:t>
      </w:r>
    </w:p>
    <w:p w14:paraId="5D9D7C3C">
      <w:pPr>
        <w:spacing w:line="440" w:lineRule="exact"/>
        <w:ind w:firstLine="420"/>
        <w:rPr>
          <w:rFonts w:ascii="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 1.</w:t>
      </w:r>
      <w:r>
        <w:rPr>
          <w:rFonts w:hint="eastAsia" w:ascii="宋体" w:hAnsi="宋体" w:cs="宋体"/>
          <w:color w:val="000000" w:themeColor="text1"/>
          <w:highlight w:val="none"/>
          <w14:textFill>
            <w14:solidFill>
              <w14:schemeClr w14:val="tx1"/>
            </w14:solidFill>
          </w14:textFill>
        </w:rPr>
        <w:t>根据《工业和信息化部、国家统计局、国家发展和改革委员会、财政部关于印发中小企业划型标准规定的通知》（工信部联企业</w:t>
      </w:r>
      <w:r>
        <w:rPr>
          <w:rFonts w:ascii="宋体" w:hAnsi="宋体" w:cs="宋体"/>
          <w:color w:val="000000" w:themeColor="text1"/>
          <w:highlight w:val="none"/>
          <w14:textFill>
            <w14:solidFill>
              <w14:schemeClr w14:val="tx1"/>
            </w14:solidFill>
          </w14:textFill>
        </w:rPr>
        <w:t xml:space="preserve">[2011]300 </w:t>
      </w:r>
      <w:r>
        <w:rPr>
          <w:rFonts w:hint="eastAsia" w:ascii="宋体" w:hAnsi="宋体" w:cs="宋体"/>
          <w:color w:val="000000" w:themeColor="text1"/>
          <w:highlight w:val="none"/>
          <w14:textFill>
            <w14:solidFill>
              <w14:schemeClr w14:val="tx1"/>
            </w14:solidFill>
          </w14:textFill>
        </w:rPr>
        <w:t>号）规定的划分标准：第四条第</w:t>
      </w:r>
      <w:r>
        <w:rPr>
          <w:rFonts w:ascii="宋体" w:hAnsi="宋体" w:cs="宋体"/>
          <w:color w:val="000000" w:themeColor="text1"/>
          <w:highlight w:val="none"/>
          <w:u w:val="single"/>
          <w14:textFill>
            <w14:solidFill>
              <w14:schemeClr w14:val="tx1"/>
            </w14:solidFill>
          </w14:textFill>
        </w:rPr>
        <w:t>______</w:t>
      </w:r>
      <w:r>
        <w:rPr>
          <w:rFonts w:hint="eastAsia" w:ascii="宋体" w:hAnsi="宋体" w:cs="宋体"/>
          <w:color w:val="000000" w:themeColor="text1"/>
          <w:highlight w:val="none"/>
          <w14:textFill>
            <w14:solidFill>
              <w14:schemeClr w14:val="tx1"/>
            </w14:solidFill>
          </w14:textFill>
        </w:rPr>
        <w:t>项</w:t>
      </w:r>
      <w:r>
        <w:rPr>
          <w:rFonts w:ascii="宋体" w:hAnsi="宋体" w:cs="宋体"/>
          <w:color w:val="000000" w:themeColor="text1"/>
          <w:highlight w:val="none"/>
          <w:u w:val="single"/>
          <w14:textFill>
            <w14:solidFill>
              <w14:schemeClr w14:val="tx1"/>
            </w14:solidFill>
          </w14:textFill>
        </w:rPr>
        <w:t>_________</w:t>
      </w:r>
      <w:r>
        <w:rPr>
          <w:rFonts w:hint="eastAsia" w:ascii="宋体" w:hAnsi="宋体" w:cs="宋体"/>
          <w:color w:val="000000" w:themeColor="text1"/>
          <w:highlight w:val="none"/>
          <w14:textFill>
            <w14:solidFill>
              <w14:schemeClr w14:val="tx1"/>
            </w14:solidFill>
          </w14:textFill>
        </w:rPr>
        <w:t>行业，本公司（此处填写从业人员或营业收入的具体数据），为</w:t>
      </w:r>
      <w:r>
        <w:rPr>
          <w:rFonts w:ascii="宋体" w:hAnsi="宋体" w:cs="宋体"/>
          <w:color w:val="000000" w:themeColor="text1"/>
          <w:highlight w:val="none"/>
          <w:u w:val="single"/>
          <w14:textFill>
            <w14:solidFill>
              <w14:schemeClr w14:val="tx1"/>
            </w14:solidFill>
          </w14:textFill>
        </w:rPr>
        <w:t xml:space="preserve"> ______</w:t>
      </w:r>
      <w:r>
        <w:rPr>
          <w:rFonts w:hint="eastAsia" w:ascii="宋体" w:hAnsi="宋体" w:cs="宋体"/>
          <w:color w:val="000000" w:themeColor="text1"/>
          <w:highlight w:val="none"/>
          <w14:textFill>
            <w14:solidFill>
              <w14:schemeClr w14:val="tx1"/>
            </w14:solidFill>
          </w14:textFill>
        </w:rPr>
        <w:t>（请填写：中型、小型、微型）企业。</w:t>
      </w:r>
    </w:p>
    <w:p w14:paraId="31FC10AD">
      <w:pPr>
        <w:spacing w:line="440" w:lineRule="exact"/>
        <w:rPr>
          <w:rFonts w:ascii="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     2.</w:t>
      </w:r>
      <w:r>
        <w:rPr>
          <w:rFonts w:hint="eastAsia" w:ascii="宋体" w:hAnsi="宋体" w:cs="宋体"/>
          <w:color w:val="000000" w:themeColor="text1"/>
          <w:highlight w:val="none"/>
          <w14:textFill>
            <w14:solidFill>
              <w14:schemeClr w14:val="tx1"/>
            </w14:solidFill>
          </w14:textFill>
        </w:rPr>
        <w:t>本公司参加</w:t>
      </w:r>
      <w:r>
        <w:rPr>
          <w:rFonts w:hint="eastAsia" w:ascii="宋体" w:hAnsi="宋体"/>
          <w:color w:val="000000" w:themeColor="text1"/>
          <w:highlight w:val="none"/>
          <w14:textFill>
            <w14:solidFill>
              <w14:schemeClr w14:val="tx1"/>
            </w14:solidFill>
          </w14:textFill>
        </w:rPr>
        <w:t>（项目名称：）</w:t>
      </w:r>
      <w:r>
        <w:rPr>
          <w:rFonts w:hint="eastAsia" w:ascii="宋体" w:hAnsi="宋体" w:cs="宋体"/>
          <w:color w:val="000000" w:themeColor="text1"/>
          <w:highlight w:val="none"/>
          <w14:textFill>
            <w14:solidFill>
              <w14:schemeClr w14:val="tx1"/>
            </w14:solidFill>
          </w14:textFill>
        </w:rPr>
        <w:t>（项目编号：）采购活动提供本企业制造的货物，由本企业承担工程、提供服务，或者提供其他</w:t>
      </w:r>
      <w:r>
        <w:rPr>
          <w:rFonts w:ascii="宋体" w:hAnsi="宋体" w:cs="宋体"/>
          <w:color w:val="000000" w:themeColor="text1"/>
          <w:highlight w:val="none"/>
          <w:u w:val="single"/>
          <w14:textFill>
            <w14:solidFill>
              <w14:schemeClr w14:val="tx1"/>
            </w14:solidFill>
          </w14:textFill>
        </w:rPr>
        <w:t>______</w:t>
      </w:r>
      <w:r>
        <w:rPr>
          <w:rFonts w:hint="eastAsia" w:ascii="宋体" w:hAnsi="宋体" w:cs="宋体"/>
          <w:color w:val="000000" w:themeColor="text1"/>
          <w:highlight w:val="none"/>
          <w14:textFill>
            <w14:solidFill>
              <w14:schemeClr w14:val="tx1"/>
            </w14:solidFill>
          </w14:textFill>
        </w:rPr>
        <w:t>（请填写：中型、小型、微型）企业制造的货物。本条所称货物不包括使用大型企业注册商标的货物。本公司对上述声明的真实性负责。如有虚假，将依法承担相应责任。</w:t>
      </w:r>
    </w:p>
    <w:p w14:paraId="2C6FA5DE">
      <w:pPr>
        <w:spacing w:line="440" w:lineRule="exact"/>
        <w:rPr>
          <w:rFonts w:asci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本公司对上述声明的真实性负责。如有虚假，将依法承担相应责任。</w:t>
      </w:r>
    </w:p>
    <w:p w14:paraId="7FA4F642">
      <w:pPr>
        <w:spacing w:line="440" w:lineRule="exact"/>
        <w:rPr>
          <w:rFonts w:ascii="宋体"/>
          <w:color w:val="000000" w:themeColor="text1"/>
          <w:highlight w:val="none"/>
          <w14:textFill>
            <w14:solidFill>
              <w14:schemeClr w14:val="tx1"/>
            </w14:solidFill>
          </w14:textFill>
        </w:rPr>
      </w:pPr>
    </w:p>
    <w:p w14:paraId="2A761D50">
      <w:pPr>
        <w:spacing w:line="440" w:lineRule="exact"/>
        <w:rPr>
          <w:rFonts w:ascii="宋体"/>
          <w:color w:val="000000" w:themeColor="text1"/>
          <w:highlight w:val="none"/>
          <w14:textFill>
            <w14:solidFill>
              <w14:schemeClr w14:val="tx1"/>
            </w14:solidFill>
          </w14:textFill>
        </w:rPr>
      </w:pPr>
    </w:p>
    <w:p w14:paraId="6FBE849D">
      <w:pPr>
        <w:spacing w:line="440" w:lineRule="exact"/>
        <w:rPr>
          <w:rFonts w:ascii="宋体"/>
          <w:color w:val="000000" w:themeColor="text1"/>
          <w:highlight w:val="none"/>
          <w14:textFill>
            <w14:solidFill>
              <w14:schemeClr w14:val="tx1"/>
            </w14:solidFill>
          </w14:textFill>
        </w:rPr>
      </w:pPr>
    </w:p>
    <w:p w14:paraId="74BA54CF">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供应商法定代表人（负责人）或授权代理人（签字）：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p>
    <w:p w14:paraId="4E8B64FC">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p>
    <w:p w14:paraId="76A84D00">
      <w:pPr>
        <w:pStyle w:val="5"/>
        <w:ind w:firstLine="0"/>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日期：</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u w:val="single"/>
          <w14:textFill>
            <w14:solidFill>
              <w14:schemeClr w14:val="tx1"/>
            </w14:solidFill>
          </w14:textFill>
        </w:rPr>
        <w:t xml:space="preserve">  </w:t>
      </w:r>
      <w:r>
        <w:rPr>
          <w:rFonts w:hAnsi="宋体"/>
          <w:bCs/>
          <w:color w:val="000000" w:themeColor="text1"/>
          <w:sz w:val="21"/>
          <w:szCs w:val="21"/>
          <w:highlight w:val="none"/>
          <w:u w:val="single"/>
          <w14:textFill>
            <w14:solidFill>
              <w14:schemeClr w14:val="tx1"/>
            </w14:solidFill>
          </w14:textFill>
        </w:rPr>
        <w:t xml:space="preserve"> </w:t>
      </w:r>
      <w:r>
        <w:rPr>
          <w:rFonts w:hAnsi="宋体"/>
          <w:bCs/>
          <w:color w:val="000000" w:themeColor="text1"/>
          <w:sz w:val="21"/>
          <w:szCs w:val="21"/>
          <w:highlight w:val="non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年</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月</w:t>
      </w:r>
      <w:r>
        <w:rPr>
          <w:rFonts w:hAnsi="宋体"/>
          <w:bCs/>
          <w:color w:val="000000" w:themeColor="text1"/>
          <w:sz w:val="21"/>
          <w:szCs w:val="21"/>
          <w:highlight w:val="none"/>
          <w14:textFill>
            <w14:solidFill>
              <w14:schemeClr w14:val="tx1"/>
            </w14:solidFill>
          </w14:textFill>
        </w:rPr>
        <w:t xml:space="preserve"> </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日</w:t>
      </w:r>
    </w:p>
    <w:p w14:paraId="64595082">
      <w:pPr>
        <w:spacing w:line="440" w:lineRule="exact"/>
        <w:rPr>
          <w:rFonts w:ascii="宋体"/>
          <w:color w:val="000000" w:themeColor="text1"/>
          <w:highlight w:val="none"/>
          <w14:textFill>
            <w14:solidFill>
              <w14:schemeClr w14:val="tx1"/>
            </w14:solidFill>
          </w14:textFill>
        </w:rPr>
      </w:pPr>
    </w:p>
    <w:p w14:paraId="504CF034">
      <w:pPr>
        <w:spacing w:line="440" w:lineRule="exact"/>
        <w:jc w:val="center"/>
        <w:rPr>
          <w:rFonts w:ascii="宋体"/>
          <w:color w:val="000000" w:themeColor="text1"/>
          <w:highlight w:val="none"/>
          <w14:textFill>
            <w14:solidFill>
              <w14:schemeClr w14:val="tx1"/>
            </w14:solidFill>
          </w14:textFill>
        </w:rPr>
      </w:pPr>
    </w:p>
    <w:p w14:paraId="3D1F9B6C">
      <w:pPr>
        <w:spacing w:line="440" w:lineRule="exact"/>
        <w:jc w:val="center"/>
        <w:rPr>
          <w:rFonts w:ascii="宋体"/>
          <w:color w:val="000000" w:themeColor="text1"/>
          <w:highlight w:val="none"/>
          <w14:textFill>
            <w14:solidFill>
              <w14:schemeClr w14:val="tx1"/>
            </w14:solidFill>
          </w14:textFill>
        </w:rPr>
      </w:pPr>
    </w:p>
    <w:p w14:paraId="28340E89">
      <w:pPr>
        <w:spacing w:line="440" w:lineRule="exact"/>
        <w:jc w:val="center"/>
        <w:rPr>
          <w:rFonts w:ascii="宋体"/>
          <w:color w:val="000000" w:themeColor="text1"/>
          <w:highlight w:val="none"/>
          <w14:textFill>
            <w14:solidFill>
              <w14:schemeClr w14:val="tx1"/>
            </w14:solidFill>
          </w14:textFill>
        </w:rPr>
      </w:pPr>
    </w:p>
    <w:p w14:paraId="15C0E077">
      <w:pPr>
        <w:spacing w:line="440" w:lineRule="exact"/>
        <w:jc w:val="center"/>
        <w:rPr>
          <w:rFonts w:ascii="宋体"/>
          <w:color w:val="000000" w:themeColor="text1"/>
          <w:highlight w:val="none"/>
          <w14:textFill>
            <w14:solidFill>
              <w14:schemeClr w14:val="tx1"/>
            </w14:solidFill>
          </w14:textFill>
        </w:rPr>
      </w:pPr>
    </w:p>
    <w:p w14:paraId="322C9797">
      <w:pPr>
        <w:spacing w:line="440" w:lineRule="exact"/>
        <w:jc w:val="center"/>
        <w:rPr>
          <w:rFonts w:ascii="宋体"/>
          <w:color w:val="000000" w:themeColor="text1"/>
          <w:highlight w:val="none"/>
          <w14:textFill>
            <w14:solidFill>
              <w14:schemeClr w14:val="tx1"/>
            </w14:solidFill>
          </w14:textFill>
        </w:rPr>
      </w:pPr>
    </w:p>
    <w:p w14:paraId="1E7F4C60">
      <w:pPr>
        <w:adjustRightInd w:val="0"/>
        <w:snapToGrid w:val="0"/>
        <w:spacing w:line="440" w:lineRule="exac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说明：提供其他中小微企业制造的货物，必须同时提供该中小微企业的声明函。</w:t>
      </w:r>
    </w:p>
    <w:p w14:paraId="214EC1F3">
      <w:pPr>
        <w:pStyle w:val="5"/>
        <w:rPr>
          <w:color w:val="000000" w:themeColor="text1"/>
          <w:highlight w:val="none"/>
          <w14:textFill>
            <w14:solidFill>
              <w14:schemeClr w14:val="tx1"/>
            </w14:solidFill>
          </w14:textFill>
        </w:rPr>
      </w:pPr>
    </w:p>
    <w:p w14:paraId="4339F613">
      <w:pPr>
        <w:pStyle w:val="5"/>
        <w:rPr>
          <w:color w:val="000000" w:themeColor="text1"/>
          <w:highlight w:val="none"/>
          <w14:textFill>
            <w14:solidFill>
              <w14:schemeClr w14:val="tx1"/>
            </w14:solidFill>
          </w14:textFill>
        </w:rPr>
      </w:pPr>
    </w:p>
    <w:p w14:paraId="623D494F">
      <w:pPr>
        <w:pStyle w:val="5"/>
        <w:rPr>
          <w:color w:val="000000" w:themeColor="text1"/>
          <w:highlight w:val="none"/>
          <w14:textFill>
            <w14:solidFill>
              <w14:schemeClr w14:val="tx1"/>
            </w14:solidFill>
          </w14:textFill>
        </w:rPr>
      </w:pPr>
    </w:p>
    <w:p w14:paraId="660D4435">
      <w:pPr>
        <w:pStyle w:val="5"/>
        <w:rPr>
          <w:color w:val="000000" w:themeColor="text1"/>
          <w:highlight w:val="none"/>
          <w14:textFill>
            <w14:solidFill>
              <w14:schemeClr w14:val="tx1"/>
            </w14:solidFill>
          </w14:textFill>
        </w:rPr>
      </w:pPr>
    </w:p>
    <w:p w14:paraId="7BD91E88">
      <w:pPr>
        <w:pStyle w:val="5"/>
        <w:rPr>
          <w:color w:val="000000" w:themeColor="text1"/>
          <w:highlight w:val="none"/>
          <w14:textFill>
            <w14:solidFill>
              <w14:schemeClr w14:val="tx1"/>
            </w14:solidFill>
          </w14:textFill>
        </w:rPr>
      </w:pPr>
    </w:p>
    <w:p w14:paraId="7F037A92">
      <w:pPr>
        <w:pStyle w:val="5"/>
        <w:ind w:firstLine="0"/>
        <w:rPr>
          <w:color w:val="000000" w:themeColor="text1"/>
          <w:highlight w:val="none"/>
          <w14:textFill>
            <w14:solidFill>
              <w14:schemeClr w14:val="tx1"/>
            </w14:solidFill>
          </w14:textFill>
        </w:rPr>
      </w:pPr>
    </w:p>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14:paraId="2BA4F382">
      <w:pPr>
        <w:pStyle w:val="3"/>
        <w:keepLines w:val="0"/>
        <w:numPr>
          <w:ilvl w:val="0"/>
          <w:numId w:val="0"/>
        </w:numPr>
        <w:tabs>
          <w:tab w:val="left" w:pos="851"/>
        </w:tabs>
        <w:spacing w:before="0" w:after="0" w:line="360" w:lineRule="auto"/>
        <w:rPr>
          <w:rFonts w:ascii="宋体"/>
          <w:color w:val="000000" w:themeColor="text1"/>
          <w:sz w:val="28"/>
          <w:szCs w:val="28"/>
          <w:highlight w:val="none"/>
          <w14:textFill>
            <w14:solidFill>
              <w14:schemeClr w14:val="tx1"/>
            </w14:solidFill>
          </w14:textFill>
        </w:rPr>
      </w:pPr>
      <w:bookmarkStart w:id="370" w:name="_Toc20242"/>
      <w:bookmarkStart w:id="371" w:name="_Toc8615"/>
      <w:bookmarkStart w:id="372" w:name="_Toc11866432"/>
      <w:bookmarkStart w:id="373" w:name="_Toc11866690"/>
      <w:bookmarkStart w:id="374" w:name="_Toc32373"/>
      <w:r>
        <w:rPr>
          <w:rFonts w:hint="eastAsia"/>
          <w:color w:val="000000" w:themeColor="text1"/>
          <w:sz w:val="28"/>
          <w:szCs w:val="28"/>
          <w:highlight w:val="none"/>
          <w14:textFill>
            <w14:solidFill>
              <w14:schemeClr w14:val="tx1"/>
            </w14:solidFill>
          </w14:textFill>
        </w:rPr>
        <w:t>附件八：</w:t>
      </w:r>
      <w:r>
        <w:rPr>
          <w:rFonts w:hint="eastAsia" w:hAnsi="黑体" w:cs="黑体"/>
          <w:color w:val="000000" w:themeColor="text1"/>
          <w:sz w:val="28"/>
          <w:szCs w:val="28"/>
          <w:highlight w:val="none"/>
          <w14:textFill>
            <w14:solidFill>
              <w14:schemeClr w14:val="tx1"/>
            </w14:solidFill>
          </w14:textFill>
        </w:rPr>
        <w:t>残疾人福利性单位声明函</w:t>
      </w:r>
      <w:bookmarkEnd w:id="370"/>
      <w:bookmarkEnd w:id="371"/>
      <w:bookmarkEnd w:id="372"/>
      <w:bookmarkEnd w:id="373"/>
      <w:bookmarkEnd w:id="374"/>
    </w:p>
    <w:p w14:paraId="436375D8">
      <w:pPr>
        <w:spacing w:line="360" w:lineRule="auto"/>
        <w:jc w:val="center"/>
        <w:rPr>
          <w:rFonts w:ascii="宋体" w:hAnsi="宋体"/>
          <w:b/>
          <w:color w:val="000000" w:themeColor="text1"/>
          <w:sz w:val="24"/>
          <w:highlight w:val="none"/>
          <w14:textFill>
            <w14:solidFill>
              <w14:schemeClr w14:val="tx1"/>
            </w14:solidFill>
          </w14:textFill>
        </w:rPr>
      </w:pPr>
    </w:p>
    <w:p w14:paraId="63C3AD02">
      <w:pPr>
        <w:spacing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残疾人福利性单位声明函</w:t>
      </w:r>
    </w:p>
    <w:p w14:paraId="5A521FD2">
      <w:pPr>
        <w:spacing w:line="360" w:lineRule="auto"/>
        <w:jc w:val="center"/>
        <w:rPr>
          <w:rFonts w:ascii="宋体" w:hAnsi="宋体"/>
          <w:b/>
          <w:color w:val="000000" w:themeColor="text1"/>
          <w:sz w:val="24"/>
          <w:highlight w:val="none"/>
          <w14:textFill>
            <w14:solidFill>
              <w14:schemeClr w14:val="tx1"/>
            </w14:solidFill>
          </w14:textFill>
        </w:rPr>
      </w:pPr>
    </w:p>
    <w:p w14:paraId="747C0B89">
      <w:pPr>
        <w:spacing w:line="480" w:lineRule="auto"/>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r>
        <w:rPr>
          <w:rFonts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本公司郑重声明，根据《财政部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9DB2AE4">
      <w:pPr>
        <w:spacing w:line="48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本单位对上述声明的真实性负责。如有虚假，将依法承担相应责任。</w:t>
      </w:r>
    </w:p>
    <w:p w14:paraId="2EE69A06">
      <w:pPr>
        <w:spacing w:line="360" w:lineRule="auto"/>
        <w:ind w:firstLine="420" w:firstLineChars="200"/>
        <w:rPr>
          <w:rFonts w:ascii="宋体" w:hAnsi="宋体" w:cs="宋体"/>
          <w:color w:val="000000" w:themeColor="text1"/>
          <w:highlight w:val="none"/>
          <w14:textFill>
            <w14:solidFill>
              <w14:schemeClr w14:val="tx1"/>
            </w14:solidFill>
          </w14:textFill>
        </w:rPr>
      </w:pPr>
    </w:p>
    <w:p w14:paraId="0AD206E9">
      <w:pPr>
        <w:adjustRightInd w:val="0"/>
        <w:snapToGrid w:val="0"/>
        <w:spacing w:line="440" w:lineRule="exact"/>
        <w:rPr>
          <w:rFonts w:ascii="宋体" w:hAnsi="宋体"/>
          <w:bCs/>
          <w:color w:val="000000" w:themeColor="text1"/>
          <w:szCs w:val="21"/>
          <w:highlight w:val="none"/>
          <w14:textFill>
            <w14:solidFill>
              <w14:schemeClr w14:val="tx1"/>
            </w14:solidFill>
          </w14:textFill>
        </w:rPr>
      </w:pPr>
    </w:p>
    <w:p w14:paraId="3F99C22C">
      <w:pPr>
        <w:adjustRightInd w:val="0"/>
        <w:snapToGrid w:val="0"/>
        <w:spacing w:line="440" w:lineRule="exact"/>
        <w:rPr>
          <w:rFonts w:ascii="宋体" w:hAnsi="宋体"/>
          <w:bCs/>
          <w:color w:val="000000" w:themeColor="text1"/>
          <w:szCs w:val="21"/>
          <w:highlight w:val="none"/>
          <w14:textFill>
            <w14:solidFill>
              <w14:schemeClr w14:val="tx1"/>
            </w14:solidFill>
          </w14:textFill>
        </w:rPr>
      </w:pPr>
    </w:p>
    <w:p w14:paraId="5253EBE1">
      <w:pPr>
        <w:adjustRightInd w:val="0"/>
        <w:snapToGrid w:val="0"/>
        <w:spacing w:line="440" w:lineRule="exact"/>
        <w:rPr>
          <w:rFonts w:ascii="宋体" w:hAnsi="宋体"/>
          <w:bCs/>
          <w:color w:val="000000" w:themeColor="text1"/>
          <w:szCs w:val="21"/>
          <w:highlight w:val="none"/>
          <w14:textFill>
            <w14:solidFill>
              <w14:schemeClr w14:val="tx1"/>
            </w14:solidFill>
          </w14:textFill>
        </w:rPr>
      </w:pPr>
    </w:p>
    <w:p w14:paraId="74E7220E">
      <w:pPr>
        <w:adjustRightInd w:val="0"/>
        <w:snapToGrid w:val="0"/>
        <w:spacing w:line="440" w:lineRule="exact"/>
        <w:rPr>
          <w:rFonts w:ascii="宋体" w:hAnsi="宋体"/>
          <w:bCs/>
          <w:color w:val="000000" w:themeColor="text1"/>
          <w:szCs w:val="21"/>
          <w:highlight w:val="none"/>
          <w14:textFill>
            <w14:solidFill>
              <w14:schemeClr w14:val="tx1"/>
            </w14:solidFill>
          </w14:textFill>
        </w:rPr>
      </w:pPr>
    </w:p>
    <w:p w14:paraId="04732DE2">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供应商法定代表人（负责人）或授权代理人（签字）：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p>
    <w:p w14:paraId="1D1E42B4">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p>
    <w:p w14:paraId="4F83F533">
      <w:pPr>
        <w:pStyle w:val="5"/>
        <w:ind w:firstLine="0"/>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日期：</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u w:val="single"/>
          <w14:textFill>
            <w14:solidFill>
              <w14:schemeClr w14:val="tx1"/>
            </w14:solidFill>
          </w14:textFill>
        </w:rPr>
        <w:t xml:space="preserve">  </w:t>
      </w:r>
      <w:r>
        <w:rPr>
          <w:rFonts w:hAnsi="宋体"/>
          <w:bCs/>
          <w:color w:val="000000" w:themeColor="text1"/>
          <w:sz w:val="21"/>
          <w:szCs w:val="21"/>
          <w:highlight w:val="none"/>
          <w:u w:val="single"/>
          <w14:textFill>
            <w14:solidFill>
              <w14:schemeClr w14:val="tx1"/>
            </w14:solidFill>
          </w14:textFill>
        </w:rPr>
        <w:t xml:space="preserve"> </w:t>
      </w:r>
      <w:r>
        <w:rPr>
          <w:rFonts w:hAnsi="宋体"/>
          <w:bCs/>
          <w:color w:val="000000" w:themeColor="text1"/>
          <w:sz w:val="21"/>
          <w:szCs w:val="21"/>
          <w:highlight w:val="non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年</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月</w:t>
      </w:r>
      <w:r>
        <w:rPr>
          <w:rFonts w:hAnsi="宋体"/>
          <w:bCs/>
          <w:color w:val="000000" w:themeColor="text1"/>
          <w:sz w:val="21"/>
          <w:szCs w:val="21"/>
          <w:highlight w:val="none"/>
          <w14:textFill>
            <w14:solidFill>
              <w14:schemeClr w14:val="tx1"/>
            </w14:solidFill>
          </w14:textFill>
        </w:rPr>
        <w:t xml:space="preserve"> </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日</w:t>
      </w:r>
    </w:p>
    <w:p w14:paraId="38FDFDC0">
      <w:pPr>
        <w:pStyle w:val="5"/>
        <w:ind w:firstLine="0"/>
        <w:rPr>
          <w:rFonts w:hAnsi="宋体"/>
          <w:bCs/>
          <w:color w:val="000000" w:themeColor="text1"/>
          <w:sz w:val="21"/>
          <w:szCs w:val="21"/>
          <w:highlight w:val="none"/>
          <w14:textFill>
            <w14:solidFill>
              <w14:schemeClr w14:val="tx1"/>
            </w14:solidFill>
          </w14:textFill>
        </w:rPr>
        <w:sectPr>
          <w:pgSz w:w="11906" w:h="16838"/>
          <w:pgMar w:top="1418" w:right="1474" w:bottom="1418" w:left="1474" w:header="851" w:footer="992" w:gutter="0"/>
          <w:cols w:space="720" w:num="1"/>
          <w:docGrid w:linePitch="312" w:charSpace="0"/>
        </w:sectPr>
      </w:pPr>
    </w:p>
    <w:p w14:paraId="59CF4293">
      <w:pPr>
        <w:pStyle w:val="3"/>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75" w:name="_Toc469160804"/>
      <w:bookmarkStart w:id="376" w:name="_Toc200414534"/>
      <w:bookmarkStart w:id="377" w:name="_Toc19883"/>
      <w:r>
        <w:rPr>
          <w:rFonts w:hint="eastAsia" w:ascii="宋体" w:hAnsi="宋体"/>
          <w:color w:val="000000" w:themeColor="text1"/>
          <w:sz w:val="28"/>
          <w:szCs w:val="28"/>
          <w:highlight w:val="none"/>
          <w14:textFill>
            <w14:solidFill>
              <w14:schemeClr w14:val="tx1"/>
            </w14:solidFill>
          </w14:textFill>
        </w:rPr>
        <w:t>附件九：成交服务费承诺</w:t>
      </w:r>
      <w:bookmarkEnd w:id="375"/>
      <w:bookmarkEnd w:id="376"/>
      <w:bookmarkEnd w:id="377"/>
    </w:p>
    <w:p w14:paraId="39B0B87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致（代理机构）：</w:t>
      </w:r>
    </w:p>
    <w:p w14:paraId="586C5C5F">
      <w:pPr>
        <w:spacing w:line="360" w:lineRule="auto"/>
        <w:rPr>
          <w:rFonts w:ascii="宋体" w:hAnsi="宋体"/>
          <w:color w:val="000000" w:themeColor="text1"/>
          <w:szCs w:val="21"/>
          <w:highlight w:val="none"/>
          <w14:textFill>
            <w14:solidFill>
              <w14:schemeClr w14:val="tx1"/>
            </w14:solidFill>
          </w14:textFill>
        </w:rPr>
      </w:pPr>
    </w:p>
    <w:p w14:paraId="33A984C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针对贵方组织的（项目名称：</w:t>
      </w:r>
      <w:r>
        <w:rPr>
          <w:rFonts w:hint="eastAsia" w:ascii="宋体" w:hAnsi="宋体"/>
          <w:b/>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磋商项目（</w:t>
      </w:r>
      <w:r>
        <w:rPr>
          <w:rFonts w:hint="eastAsia" w:ascii="宋体" w:hAnsi="宋体"/>
          <w:bCs/>
          <w:color w:val="000000" w:themeColor="text1"/>
          <w:szCs w:val="21"/>
          <w:highlight w:val="none"/>
          <w14:textFill>
            <w14:solidFill>
              <w14:schemeClr w14:val="tx1"/>
            </w14:solidFill>
          </w14:textFill>
        </w:rPr>
        <w:t xml:space="preserve">项目编号： </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），我方承诺：</w:t>
      </w:r>
    </w:p>
    <w:p w14:paraId="573D21D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1.若我方成交，将严格遵照本项目磋商文件的规定向代理采购机构缴纳成交服务费。</w:t>
      </w:r>
    </w:p>
    <w:p w14:paraId="79F2946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2.若我方成交后拒绝如数缴纳或未按本项目磋商文件规定的期限缴纳成交服务费，则视为我方自动放弃该成交结果，贵方有权重新确定成交结果，我方对此无任何异议。</w:t>
      </w:r>
    </w:p>
    <w:p w14:paraId="1F11E5A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p>
    <w:p w14:paraId="33559BC4">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555B4785">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供应商法定代表人（负责人）或授权代理人（签字）：</w:t>
      </w:r>
      <w:r>
        <w:rPr>
          <w:rFonts w:hint="eastAsia" w:ascii="宋体" w:hAnsi="宋体"/>
          <w:bCs/>
          <w:color w:val="000000" w:themeColor="text1"/>
          <w:szCs w:val="21"/>
          <w:highlight w:val="none"/>
          <w:u w:val="single"/>
          <w14:textFill>
            <w14:solidFill>
              <w14:schemeClr w14:val="tx1"/>
            </w14:solidFill>
          </w14:textFill>
        </w:rPr>
        <w:t xml:space="preserve">                            </w:t>
      </w:r>
    </w:p>
    <w:p w14:paraId="41F648D5">
      <w:pPr>
        <w:spacing w:line="360" w:lineRule="auto"/>
        <w:ind w:right="-384" w:rightChars="-183"/>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p>
    <w:p w14:paraId="4B41FB8B">
      <w:pPr>
        <w:spacing w:line="360" w:lineRule="auto"/>
        <w:ind w:right="-384" w:rightChars="-183"/>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p>
    <w:p w14:paraId="3E7DBBBA">
      <w:pPr>
        <w:spacing w:line="360" w:lineRule="auto"/>
        <w:ind w:right="-384" w:rightChars="-183"/>
        <w:rPr>
          <w:rFonts w:ascii="宋体" w:hAnsi="宋体"/>
          <w:bCs/>
          <w:color w:val="000000" w:themeColor="text1"/>
          <w:highlight w:val="none"/>
          <w:u w:val="single"/>
          <w14:textFill>
            <w14:solidFill>
              <w14:schemeClr w14:val="tx1"/>
            </w14:solidFill>
          </w14:textFill>
        </w:rPr>
      </w:pPr>
    </w:p>
    <w:p w14:paraId="62EED5AA">
      <w:pPr>
        <w:spacing w:line="360" w:lineRule="auto"/>
        <w:ind w:right="-384" w:rightChars="-183"/>
        <w:rPr>
          <w:rFonts w:ascii="宋体" w:hAnsi="宋体"/>
          <w:bCs/>
          <w:color w:val="000000" w:themeColor="text1"/>
          <w:highlight w:val="none"/>
          <w:u w:val="single"/>
          <w14:textFill>
            <w14:solidFill>
              <w14:schemeClr w14:val="tx1"/>
            </w14:solidFill>
          </w14:textFill>
        </w:rPr>
      </w:pPr>
    </w:p>
    <w:p w14:paraId="76D020A4">
      <w:pPr>
        <w:spacing w:line="360" w:lineRule="auto"/>
        <w:ind w:right="-384" w:rightChars="-183"/>
        <w:rPr>
          <w:rFonts w:ascii="宋体" w:hAnsi="宋体"/>
          <w:bCs/>
          <w:color w:val="000000" w:themeColor="text1"/>
          <w:highlight w:val="none"/>
          <w:u w:val="single"/>
          <w14:textFill>
            <w14:solidFill>
              <w14:schemeClr w14:val="tx1"/>
            </w14:solidFill>
          </w14:textFill>
        </w:rPr>
      </w:pPr>
    </w:p>
    <w:p w14:paraId="34C65620">
      <w:pPr>
        <w:spacing w:line="360" w:lineRule="auto"/>
        <w:ind w:right="-384" w:rightChars="-183"/>
        <w:rPr>
          <w:rFonts w:ascii="宋体" w:hAnsi="宋体"/>
          <w:bCs/>
          <w:color w:val="000000" w:themeColor="text1"/>
          <w:highlight w:val="none"/>
          <w:u w:val="single"/>
          <w14:textFill>
            <w14:solidFill>
              <w14:schemeClr w14:val="tx1"/>
            </w14:solidFill>
          </w14:textFill>
        </w:rPr>
      </w:pPr>
    </w:p>
    <w:p w14:paraId="32D32B4C">
      <w:pPr>
        <w:spacing w:line="360" w:lineRule="auto"/>
        <w:ind w:right="-384" w:rightChars="-183"/>
        <w:rPr>
          <w:rFonts w:ascii="宋体" w:hAnsi="宋体"/>
          <w:bCs/>
          <w:color w:val="000000" w:themeColor="text1"/>
          <w:highlight w:val="none"/>
          <w:u w:val="single"/>
          <w14:textFill>
            <w14:solidFill>
              <w14:schemeClr w14:val="tx1"/>
            </w14:solidFill>
          </w14:textFill>
        </w:rPr>
      </w:pPr>
    </w:p>
    <w:p w14:paraId="1FD5EB03">
      <w:pPr>
        <w:spacing w:line="360" w:lineRule="auto"/>
        <w:ind w:right="-384" w:rightChars="-183"/>
        <w:rPr>
          <w:rFonts w:ascii="宋体" w:hAnsi="宋体"/>
          <w:bCs/>
          <w:color w:val="000000" w:themeColor="text1"/>
          <w:highlight w:val="none"/>
          <w:u w:val="single"/>
          <w14:textFill>
            <w14:solidFill>
              <w14:schemeClr w14:val="tx1"/>
            </w14:solidFill>
          </w14:textFill>
        </w:rPr>
      </w:pPr>
    </w:p>
    <w:p w14:paraId="23928CB4">
      <w:pPr>
        <w:spacing w:line="360" w:lineRule="auto"/>
        <w:ind w:right="-384" w:rightChars="-183"/>
        <w:rPr>
          <w:rFonts w:ascii="宋体" w:hAnsi="宋体"/>
          <w:bCs/>
          <w:color w:val="000000" w:themeColor="text1"/>
          <w:highlight w:val="none"/>
          <w:u w:val="single"/>
          <w14:textFill>
            <w14:solidFill>
              <w14:schemeClr w14:val="tx1"/>
            </w14:solidFill>
          </w14:textFill>
        </w:rPr>
      </w:pPr>
    </w:p>
    <w:p w14:paraId="3A8635E9">
      <w:pPr>
        <w:spacing w:line="360" w:lineRule="auto"/>
        <w:ind w:right="-384" w:rightChars="-183"/>
        <w:rPr>
          <w:rFonts w:ascii="宋体" w:hAnsi="宋体"/>
          <w:bCs/>
          <w:color w:val="000000" w:themeColor="text1"/>
          <w:highlight w:val="none"/>
          <w:u w:val="single"/>
          <w14:textFill>
            <w14:solidFill>
              <w14:schemeClr w14:val="tx1"/>
            </w14:solidFill>
          </w14:textFill>
        </w:rPr>
      </w:pPr>
    </w:p>
    <w:p w14:paraId="45B700B7">
      <w:pPr>
        <w:spacing w:line="360" w:lineRule="auto"/>
        <w:ind w:right="-384" w:rightChars="-183"/>
        <w:rPr>
          <w:rFonts w:ascii="宋体" w:hAnsi="宋体"/>
          <w:bCs/>
          <w:color w:val="000000" w:themeColor="text1"/>
          <w:highlight w:val="none"/>
          <w:u w:val="single"/>
          <w14:textFill>
            <w14:solidFill>
              <w14:schemeClr w14:val="tx1"/>
            </w14:solidFill>
          </w14:textFill>
        </w:rPr>
      </w:pPr>
    </w:p>
    <w:p w14:paraId="2811E38C">
      <w:pPr>
        <w:spacing w:line="360" w:lineRule="auto"/>
        <w:ind w:right="-384" w:rightChars="-183"/>
        <w:rPr>
          <w:rFonts w:ascii="宋体" w:hAnsi="宋体"/>
          <w:bCs/>
          <w:color w:val="000000" w:themeColor="text1"/>
          <w:highlight w:val="none"/>
          <w:u w:val="single"/>
          <w14:textFill>
            <w14:solidFill>
              <w14:schemeClr w14:val="tx1"/>
            </w14:solidFill>
          </w14:textFill>
        </w:rPr>
      </w:pPr>
    </w:p>
    <w:p w14:paraId="444C0565">
      <w:pPr>
        <w:spacing w:line="360" w:lineRule="auto"/>
        <w:ind w:right="-384" w:rightChars="-183"/>
        <w:rPr>
          <w:rFonts w:ascii="宋体" w:hAnsi="宋体"/>
          <w:bCs/>
          <w:color w:val="000000" w:themeColor="text1"/>
          <w:highlight w:val="none"/>
          <w:u w:val="single"/>
          <w14:textFill>
            <w14:solidFill>
              <w14:schemeClr w14:val="tx1"/>
            </w14:solidFill>
          </w14:textFill>
        </w:rPr>
      </w:pPr>
    </w:p>
    <w:p w14:paraId="22EFF5BA">
      <w:pPr>
        <w:spacing w:line="360" w:lineRule="auto"/>
        <w:ind w:right="-384" w:rightChars="-183"/>
        <w:rPr>
          <w:rFonts w:ascii="宋体" w:hAnsi="宋体"/>
          <w:bCs/>
          <w:color w:val="000000" w:themeColor="text1"/>
          <w:highlight w:val="none"/>
          <w:u w:val="single"/>
          <w14:textFill>
            <w14:solidFill>
              <w14:schemeClr w14:val="tx1"/>
            </w14:solidFill>
          </w14:textFill>
        </w:rPr>
      </w:pPr>
    </w:p>
    <w:p w14:paraId="34310D69">
      <w:pPr>
        <w:spacing w:line="360" w:lineRule="auto"/>
        <w:ind w:right="-384" w:rightChars="-183"/>
        <w:rPr>
          <w:rFonts w:ascii="宋体" w:hAnsi="宋体"/>
          <w:bCs/>
          <w:color w:val="000000" w:themeColor="text1"/>
          <w:highlight w:val="none"/>
          <w:u w:val="single"/>
          <w14:textFill>
            <w14:solidFill>
              <w14:schemeClr w14:val="tx1"/>
            </w14:solidFill>
          </w14:textFill>
        </w:rPr>
      </w:pPr>
    </w:p>
    <w:p w14:paraId="1EDAA2B4">
      <w:pPr>
        <w:spacing w:line="360" w:lineRule="auto"/>
        <w:ind w:right="-384" w:rightChars="-183"/>
        <w:rPr>
          <w:rFonts w:ascii="宋体" w:hAnsi="宋体"/>
          <w:bCs/>
          <w:color w:val="000000" w:themeColor="text1"/>
          <w:highlight w:val="none"/>
          <w:u w:val="single"/>
          <w14:textFill>
            <w14:solidFill>
              <w14:schemeClr w14:val="tx1"/>
            </w14:solidFill>
          </w14:textFill>
        </w:rPr>
      </w:pPr>
    </w:p>
    <w:p w14:paraId="59CFDE2E">
      <w:pPr>
        <w:pStyle w:val="3"/>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78" w:name="_Toc200414535"/>
      <w:bookmarkStart w:id="379" w:name="_Toc2962"/>
      <w:bookmarkStart w:id="380" w:name="_Toc469160805"/>
      <w:r>
        <w:rPr>
          <w:rFonts w:hint="eastAsia" w:ascii="宋体" w:hAnsi="宋体"/>
          <w:color w:val="000000" w:themeColor="text1"/>
          <w:sz w:val="28"/>
          <w:szCs w:val="28"/>
          <w:highlight w:val="none"/>
          <w14:textFill>
            <w14:solidFill>
              <w14:schemeClr w14:val="tx1"/>
            </w14:solidFill>
          </w14:textFill>
        </w:rPr>
        <w:t>附件十：磋商供应商提交的其他资料</w:t>
      </w:r>
      <w:bookmarkEnd w:id="378"/>
      <w:bookmarkEnd w:id="379"/>
      <w:bookmarkEnd w:id="380"/>
    </w:p>
    <w:p w14:paraId="1E0ED8E5">
      <w:pPr>
        <w:adjustRightInd w:val="0"/>
        <w:snapToGrid w:val="0"/>
        <w:spacing w:line="360" w:lineRule="auto"/>
        <w:jc w:val="left"/>
        <w:rPr>
          <w:rFonts w:ascii="宋体" w:hAnsi="宋体"/>
          <w:b/>
          <w:bCs/>
          <w:cap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项目编号:</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u w:val="single"/>
          <w:lang w:eastAsia="zh-CN"/>
          <w14:textFill>
            <w14:solidFill>
              <w14:schemeClr w14:val="tx1"/>
            </w14:solidFill>
          </w14:textFill>
        </w:rPr>
        <w:t>YXCG-20260727</w:t>
      </w:r>
      <w:r>
        <w:rPr>
          <w:rFonts w:hint="eastAsia" w:ascii="宋体" w:hAnsi="宋体"/>
          <w:b/>
          <w:bCs/>
          <w:caps/>
          <w:color w:val="000000" w:themeColor="text1"/>
          <w:szCs w:val="21"/>
          <w:highlight w:val="none"/>
          <w:u w:val="single"/>
          <w14:textFill>
            <w14:solidFill>
              <w14:schemeClr w14:val="tx1"/>
            </w14:solidFill>
          </w14:textFill>
        </w:rPr>
        <w:t xml:space="preserve">  </w:t>
      </w:r>
    </w:p>
    <w:p w14:paraId="514D2CD7">
      <w:pPr>
        <w:adjustRightInd w:val="0"/>
        <w:snapToGrid w:val="0"/>
        <w:spacing w:line="360" w:lineRule="auto"/>
        <w:jc w:val="left"/>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b/>
          <w:bCs/>
          <w:color w:val="000000" w:themeColor="text1"/>
          <w:szCs w:val="21"/>
          <w:highlight w:val="none"/>
          <w:u w:val="single"/>
          <w:lang w:eastAsia="zh-CN"/>
          <w14:textFill>
            <w14:solidFill>
              <w14:schemeClr w14:val="tx1"/>
            </w14:solidFill>
          </w14:textFill>
        </w:rPr>
        <w:t>2026年阳江市残疾人康复中心辅助器具采购项目</w:t>
      </w:r>
      <w:r>
        <w:rPr>
          <w:rFonts w:hint="eastAsia" w:ascii="宋体" w:hAnsi="宋体"/>
          <w:b/>
          <w:bCs/>
          <w:color w:val="000000" w:themeColor="text1"/>
          <w:szCs w:val="21"/>
          <w:highlight w:val="none"/>
          <w:u w:val="single"/>
          <w14:textFill>
            <w14:solidFill>
              <w14:schemeClr w14:val="tx1"/>
            </w14:solidFill>
          </w14:textFill>
        </w:rPr>
        <w:t xml:space="preserve"> </w:t>
      </w:r>
    </w:p>
    <w:p w14:paraId="030EBF0E">
      <w:pPr>
        <w:adjustRightInd w:val="0"/>
        <w:snapToGrid w:val="0"/>
        <w:spacing w:line="360" w:lineRule="auto"/>
        <w:jc w:val="left"/>
        <w:rPr>
          <w:rFonts w:ascii="宋体" w:hAnsi="宋体"/>
          <w:bCs/>
          <w:color w:val="000000" w:themeColor="text1"/>
          <w:szCs w:val="21"/>
          <w:highlight w:val="none"/>
          <w:u w:val="single"/>
          <w14:textFill>
            <w14:solidFill>
              <w14:schemeClr w14:val="tx1"/>
            </w14:solidFill>
          </w14:textFill>
        </w:rPr>
      </w:pPr>
    </w:p>
    <w:p w14:paraId="4BE124BE">
      <w:pPr>
        <w:pStyle w:val="5"/>
        <w:spacing w:line="360" w:lineRule="auto"/>
        <w:rPr>
          <w:rFonts w:hAnsi="宋体"/>
          <w:color w:val="000000" w:themeColor="text1"/>
          <w:sz w:val="21"/>
          <w:szCs w:val="21"/>
          <w:highlight w:val="none"/>
          <w14:textFill>
            <w14:solidFill>
              <w14:schemeClr w14:val="tx1"/>
            </w14:solidFill>
          </w14:textFill>
        </w:rPr>
      </w:pPr>
    </w:p>
    <w:p w14:paraId="70212FCB">
      <w:pPr>
        <w:pStyle w:val="5"/>
        <w:spacing w:line="360" w:lineRule="auto"/>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本节无格式要求，供应商可根据自身实际情况以及磋商文件规定的“磋商采购项目要求”等进行编制。</w:t>
      </w:r>
    </w:p>
    <w:p w14:paraId="4F9ADD1A">
      <w:pPr>
        <w:pStyle w:val="5"/>
        <w:spacing w:line="360" w:lineRule="auto"/>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一、</w:t>
      </w:r>
    </w:p>
    <w:p w14:paraId="30721B54">
      <w:pPr>
        <w:pStyle w:val="5"/>
        <w:spacing w:line="360" w:lineRule="auto"/>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二、</w:t>
      </w:r>
    </w:p>
    <w:p w14:paraId="63B07694">
      <w:pPr>
        <w:pStyle w:val="5"/>
        <w:spacing w:line="360" w:lineRule="auto"/>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三、</w:t>
      </w:r>
      <w:r>
        <w:rPr>
          <w:rFonts w:hAnsi="宋体"/>
          <w:bCs/>
          <w:color w:val="000000" w:themeColor="text1"/>
          <w:sz w:val="21"/>
          <w:szCs w:val="21"/>
          <w:highlight w:val="none"/>
          <w14:textFill>
            <w14:solidFill>
              <w14:schemeClr w14:val="tx1"/>
            </w14:solidFill>
          </w14:textFill>
        </w:rPr>
        <w:t>...</w:t>
      </w:r>
    </w:p>
    <w:p w14:paraId="5C0F2111">
      <w:pPr>
        <w:pStyle w:val="5"/>
        <w:spacing w:line="360" w:lineRule="auto"/>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四、</w:t>
      </w:r>
      <w:r>
        <w:rPr>
          <w:rFonts w:hAnsi="宋体"/>
          <w:bCs/>
          <w:color w:val="000000" w:themeColor="text1"/>
          <w:sz w:val="21"/>
          <w:szCs w:val="21"/>
          <w:highlight w:val="none"/>
          <w14:textFill>
            <w14:solidFill>
              <w14:schemeClr w14:val="tx1"/>
            </w14:solidFill>
          </w14:textFill>
        </w:rPr>
        <w:t>...</w:t>
      </w:r>
    </w:p>
    <w:p w14:paraId="5D3D2C5B">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23BD00F1">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60B1A51E">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5CACF350">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016585CA">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47C57C2B">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573731CC">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7D11F7E0">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17C29D15">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5F38A176">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439ADA55">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5DE1F66A">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402E7CF6">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供应商法定代表人（负责人）或授权代理人（签字）：</w:t>
      </w:r>
      <w:r>
        <w:rPr>
          <w:rFonts w:hint="eastAsia" w:ascii="宋体" w:hAnsi="宋体"/>
          <w:bCs/>
          <w:color w:val="000000" w:themeColor="text1"/>
          <w:szCs w:val="21"/>
          <w:highlight w:val="none"/>
          <w:u w:val="single"/>
          <w14:textFill>
            <w14:solidFill>
              <w14:schemeClr w14:val="tx1"/>
            </w14:solidFill>
          </w14:textFill>
        </w:rPr>
        <w:t xml:space="preserve">                            </w:t>
      </w:r>
    </w:p>
    <w:p w14:paraId="728B9BFC">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p>
    <w:p w14:paraId="1629D269">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p>
    <w:p w14:paraId="3EC17CBE">
      <w:pPr>
        <w:pStyle w:val="5"/>
        <w:spacing w:line="360" w:lineRule="auto"/>
        <w:rPr>
          <w:rFonts w:hAnsi="宋体"/>
          <w:color w:val="000000" w:themeColor="text1"/>
          <w:szCs w:val="21"/>
          <w:highlight w:val="none"/>
          <w14:textFill>
            <w14:solidFill>
              <w14:schemeClr w14:val="tx1"/>
            </w14:solidFill>
          </w14:textFill>
        </w:rPr>
      </w:pPr>
    </w:p>
    <w:p w14:paraId="65CD3402">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（供应商认为本节无须提交的，应当注明“本节空白”字样）。</w:t>
      </w:r>
    </w:p>
    <w:p w14:paraId="7B14A000">
      <w:pPr>
        <w:pStyle w:val="5"/>
        <w:spacing w:line="360" w:lineRule="auto"/>
        <w:rPr>
          <w:rFonts w:hAnsi="宋体"/>
          <w:color w:val="000000" w:themeColor="text1"/>
          <w:highlight w:val="none"/>
          <w14:textFill>
            <w14:solidFill>
              <w14:schemeClr w14:val="tx1"/>
            </w14:solidFill>
          </w14:textFill>
        </w:rPr>
      </w:pPr>
    </w:p>
    <w:p w14:paraId="4C3370F4">
      <w:pPr>
        <w:rPr>
          <w:rFonts w:hAnsi="宋体"/>
          <w:color w:val="000000" w:themeColor="text1"/>
          <w:highlight w:val="none"/>
          <w14:textFill>
            <w14:solidFill>
              <w14:schemeClr w14:val="tx1"/>
            </w14:solidFill>
          </w14:textFill>
        </w:rPr>
      </w:pPr>
      <w:bookmarkStart w:id="381" w:name="_Toc434832511"/>
      <w:r>
        <w:rPr>
          <w:rFonts w:hAnsi="宋体"/>
          <w:color w:val="000000" w:themeColor="text1"/>
          <w:highlight w:val="none"/>
          <w14:textFill>
            <w14:solidFill>
              <w14:schemeClr w14:val="tx1"/>
            </w14:solidFill>
          </w14:textFill>
        </w:rPr>
        <w:br w:type="page"/>
      </w:r>
    </w:p>
    <w:p w14:paraId="63ED1001">
      <w:pPr>
        <w:jc w:val="left"/>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附件</w:t>
      </w:r>
    </w:p>
    <w:p w14:paraId="100D0E1F">
      <w:pPr>
        <w:jc w:val="center"/>
        <w:rPr>
          <w:rFonts w:ascii="宋体" w:hAnsi="宋体" w:cs="宋体"/>
          <w:b/>
          <w:bCs/>
          <w:color w:val="000000" w:themeColor="text1"/>
          <w:kern w:val="0"/>
          <w:sz w:val="32"/>
          <w:szCs w:val="32"/>
          <w:highlight w:val="none"/>
          <w14:textFill>
            <w14:solidFill>
              <w14:schemeClr w14:val="tx1"/>
            </w14:solidFill>
          </w14:textFill>
        </w:rPr>
      </w:pPr>
      <w:r>
        <w:rPr>
          <w:rFonts w:hint="eastAsia" w:ascii="宋体" w:hAnsi="宋体" w:cs="宋体"/>
          <w:b/>
          <w:bCs/>
          <w:color w:val="000000" w:themeColor="text1"/>
          <w:kern w:val="0"/>
          <w:sz w:val="32"/>
          <w:szCs w:val="32"/>
          <w:highlight w:val="none"/>
          <w14:textFill>
            <w14:solidFill>
              <w14:schemeClr w14:val="tx1"/>
            </w14:solidFill>
          </w14:textFill>
        </w:rPr>
        <w:t>阳江市政府采购供应商资格信用承诺函</w:t>
      </w:r>
    </w:p>
    <w:p w14:paraId="25E710B5">
      <w:pPr>
        <w:jc w:val="center"/>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(样本)</w:t>
      </w:r>
    </w:p>
    <w:p w14:paraId="30F62ADB">
      <w:pPr>
        <w:rPr>
          <w:color w:val="000000" w:themeColor="text1"/>
          <w:highlight w:val="none"/>
          <w14:textFill>
            <w14:solidFill>
              <w14:schemeClr w14:val="tx1"/>
            </w14:solidFill>
          </w14:textFill>
        </w:rPr>
      </w:pPr>
    </w:p>
    <w:p w14:paraId="23B5D044">
      <w:pPr>
        <w:spacing w:line="56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 方 自 愿 参 加    ( 项 目 名 称 )    项 目 ( 项 目 编 号：        )的政府采购活动，并郑重承诺符合《中华人民共和国政府采购法》第二十二条第一款第(二)项、第(三)项、第(四)项、第(五)项规定条件，具体包括:</w:t>
      </w:r>
    </w:p>
    <w:p w14:paraId="78703F64">
      <w:pPr>
        <w:spacing w:line="56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1.具有良好的商业信誉和健全的财务会计制度;</w:t>
      </w:r>
    </w:p>
    <w:p w14:paraId="62FA88F4">
      <w:pPr>
        <w:spacing w:line="56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2.具有履行合同所必需的设备和专业技术能力;</w:t>
      </w:r>
    </w:p>
    <w:p w14:paraId="42A6E590">
      <w:pPr>
        <w:spacing w:line="56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3.具有依法缴纳税收和社会保障资金的良好记录;</w:t>
      </w:r>
    </w:p>
    <w:p w14:paraId="3EAC25C9">
      <w:pPr>
        <w:spacing w:line="56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4.参加政府采购活动前三年内，在经营活动中没有重大违法记录。</w:t>
      </w:r>
    </w:p>
    <w:p w14:paraId="78A81C9F">
      <w:pPr>
        <w:spacing w:line="560" w:lineRule="exact"/>
        <w:ind w:firstLine="560" w:firstLineChars="200"/>
        <w:jc w:val="left"/>
        <w:rPr>
          <w:rFonts w:hint="eastAsia" w:ascii="仿宋" w:hAnsi="仿宋" w:eastAsia="仿宋" w:cs="仿宋"/>
          <w:color w:val="000000" w:themeColor="text1"/>
          <w:kern w:val="0"/>
          <w:sz w:val="28"/>
          <w:szCs w:val="28"/>
          <w:highlight w:val="none"/>
          <w:lang w:eastAsia="zh-CN"/>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r>
        <w:rPr>
          <w:rFonts w:hint="eastAsia" w:ascii="仿宋" w:hAnsi="仿宋" w:eastAsia="仿宋" w:cs="仿宋"/>
          <w:color w:val="000000" w:themeColor="text1"/>
          <w:kern w:val="0"/>
          <w:sz w:val="28"/>
          <w:szCs w:val="28"/>
          <w:highlight w:val="none"/>
          <w:lang w:eastAsia="zh-CN"/>
          <w14:textFill>
            <w14:solidFill>
              <w14:schemeClr w14:val="tx1"/>
            </w14:solidFill>
          </w14:textFill>
        </w:rPr>
        <w:t>。</w:t>
      </w:r>
    </w:p>
    <w:p w14:paraId="3090D504">
      <w:pPr>
        <w:spacing w:line="56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特此承诺。</w:t>
      </w:r>
    </w:p>
    <w:p w14:paraId="5410A8A4">
      <w:pPr>
        <w:spacing w:line="560" w:lineRule="exact"/>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供应商名称(公章):</w:t>
      </w:r>
    </w:p>
    <w:p w14:paraId="39635250">
      <w:pPr>
        <w:spacing w:line="560" w:lineRule="exact"/>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统一社会信用代码:</w:t>
      </w:r>
    </w:p>
    <w:p w14:paraId="075A89B7">
      <w:pPr>
        <w:spacing w:line="560" w:lineRule="exact"/>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法定代表人或授权代表(签名):</w:t>
      </w:r>
    </w:p>
    <w:p w14:paraId="7324C888">
      <w:pPr>
        <w:spacing w:line="560" w:lineRule="exact"/>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日期:   年  月  日</w:t>
      </w:r>
    </w:p>
    <w:p w14:paraId="0859C2A2">
      <w:pPr>
        <w:spacing w:line="560" w:lineRule="exact"/>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注:供应商的法定代表人(其他组织的为负责人)或者授权代表的签名或盖章应真实、有效，如由授权代表签名或盖章的，应提供“法定代表人授权书”</w:t>
      </w:r>
    </w:p>
    <w:p w14:paraId="7C8F72AE">
      <w:pPr>
        <w:pStyle w:val="5"/>
        <w:ind w:firstLine="0"/>
        <w:rPr>
          <w:rFonts w:hAnsi="宋体"/>
          <w:color w:val="000000" w:themeColor="text1"/>
          <w:highlight w:val="none"/>
          <w14:textFill>
            <w14:solidFill>
              <w14:schemeClr w14:val="tx1"/>
            </w14:solidFill>
          </w14:textFill>
        </w:rPr>
      </w:pPr>
    </w:p>
    <w:p w14:paraId="134A7F18">
      <w:pPr>
        <w:pStyle w:val="5"/>
        <w:ind w:firstLine="0"/>
        <w:rPr>
          <w:rFonts w:hAnsi="宋体"/>
          <w:color w:val="000000" w:themeColor="text1"/>
          <w:highlight w:val="none"/>
          <w14:textFill>
            <w14:solidFill>
              <w14:schemeClr w14:val="tx1"/>
            </w14:solidFill>
          </w14:textFill>
        </w:rPr>
      </w:pPr>
    </w:p>
    <w:p w14:paraId="36604F21">
      <w:pPr>
        <w:pStyle w:val="5"/>
        <w:ind w:firstLine="0"/>
        <w:rPr>
          <w:rFonts w:hAnsi="宋体"/>
          <w:color w:val="000000" w:themeColor="text1"/>
          <w:highlight w:val="none"/>
          <w14:textFill>
            <w14:solidFill>
              <w14:schemeClr w14:val="tx1"/>
            </w14:solidFill>
          </w14:textFill>
        </w:rPr>
      </w:pPr>
    </w:p>
    <w:p w14:paraId="7D36E885">
      <w:pPr>
        <w:pStyle w:val="5"/>
        <w:ind w:firstLine="0"/>
        <w:rPr>
          <w:rFonts w:hAnsi="宋体"/>
          <w:color w:val="000000" w:themeColor="text1"/>
          <w:highlight w:val="none"/>
          <w14:textFill>
            <w14:solidFill>
              <w14:schemeClr w14:val="tx1"/>
            </w14:solidFill>
          </w14:textFill>
        </w:rPr>
      </w:pPr>
    </w:p>
    <w:p w14:paraId="716857A4">
      <w:pPr>
        <w:pStyle w:val="5"/>
        <w:ind w:firstLine="0"/>
        <w:rPr>
          <w:rFonts w:hAnsi="宋体"/>
          <w:color w:val="000000" w:themeColor="text1"/>
          <w:highlight w:val="none"/>
          <w14:textFill>
            <w14:solidFill>
              <w14:schemeClr w14:val="tx1"/>
            </w14:solidFill>
          </w14:textFill>
        </w:rPr>
      </w:pPr>
    </w:p>
    <w:p w14:paraId="5C7E5D7C">
      <w:pPr>
        <w:pStyle w:val="5"/>
        <w:ind w:firstLine="0"/>
        <w:rPr>
          <w:rFonts w:hAnsi="宋体"/>
          <w:color w:val="000000" w:themeColor="text1"/>
          <w:highlight w:val="none"/>
          <w14:textFill>
            <w14:solidFill>
              <w14:schemeClr w14:val="tx1"/>
            </w14:solidFill>
          </w14:textFill>
        </w:rPr>
      </w:pPr>
    </w:p>
    <w:p w14:paraId="24452D6E">
      <w:pPr>
        <w:pStyle w:val="5"/>
        <w:ind w:firstLine="0"/>
        <w:rPr>
          <w:rFonts w:hAnsi="宋体"/>
          <w:color w:val="000000" w:themeColor="text1"/>
          <w:highlight w:val="none"/>
          <w14:textFill>
            <w14:solidFill>
              <w14:schemeClr w14:val="tx1"/>
            </w14:solidFill>
          </w14:textFill>
        </w:rPr>
      </w:pPr>
    </w:p>
    <w:p w14:paraId="7192BAB5">
      <w:pPr>
        <w:pStyle w:val="5"/>
        <w:ind w:firstLine="0"/>
        <w:rPr>
          <w:rFonts w:hAnsi="宋体"/>
          <w:color w:val="000000" w:themeColor="text1"/>
          <w:highlight w:val="none"/>
          <w14:textFill>
            <w14:solidFill>
              <w14:schemeClr w14:val="tx1"/>
            </w14:solidFill>
          </w14:textFill>
        </w:rPr>
      </w:pPr>
    </w:p>
    <w:p w14:paraId="6630DE67">
      <w:pPr>
        <w:pStyle w:val="5"/>
        <w:ind w:firstLine="0"/>
        <w:rPr>
          <w:rFonts w:hAnsi="宋体"/>
          <w:color w:val="000000" w:themeColor="text1"/>
          <w:highlight w:val="none"/>
          <w14:textFill>
            <w14:solidFill>
              <w14:schemeClr w14:val="tx1"/>
            </w14:solidFill>
          </w14:textFill>
        </w:rPr>
      </w:pPr>
    </w:p>
    <w:p w14:paraId="23A82868">
      <w:pPr>
        <w:pStyle w:val="3"/>
        <w:numPr>
          <w:ilvl w:val="1"/>
          <w:numId w:val="0"/>
        </w:numPr>
        <w:spacing w:line="360" w:lineRule="auto"/>
        <w:rPr>
          <w:rFonts w:ascii="宋体" w:hAnsi="宋体"/>
          <w:color w:val="000000" w:themeColor="text1"/>
          <w:sz w:val="52"/>
          <w:highlight w:val="none"/>
          <w14:textFill>
            <w14:solidFill>
              <w14:schemeClr w14:val="tx1"/>
            </w14:solidFill>
          </w14:textFill>
        </w:rPr>
      </w:pPr>
      <w:bookmarkStart w:id="382" w:name="_Toc469160806"/>
      <w:bookmarkStart w:id="383" w:name="_Toc118"/>
      <w:r>
        <w:rPr>
          <w:rFonts w:hint="eastAsia" w:ascii="宋体" w:hAnsi="宋体"/>
          <w:color w:val="000000" w:themeColor="text1"/>
          <w:sz w:val="52"/>
          <w:highlight w:val="none"/>
          <w14:textFill>
            <w14:solidFill>
              <w14:schemeClr w14:val="tx1"/>
            </w14:solidFill>
          </w14:textFill>
        </w:rPr>
        <w:t>其 他 格 式</w:t>
      </w:r>
      <w:bookmarkEnd w:id="381"/>
      <w:bookmarkEnd w:id="382"/>
      <w:bookmarkEnd w:id="383"/>
    </w:p>
    <w:p w14:paraId="3284E08F">
      <w:pPr>
        <w:spacing w:line="360" w:lineRule="auto"/>
        <w:jc w:val="center"/>
        <w:rPr>
          <w:rFonts w:ascii="宋体" w:hAnsi="宋体"/>
          <w:b/>
          <w:color w:val="000000" w:themeColor="text1"/>
          <w:sz w:val="28"/>
          <w:highlight w:val="non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（以下文件勿装订在响应文件内</w:t>
      </w:r>
      <w:r>
        <w:rPr>
          <w:rFonts w:ascii="宋体" w:hAnsi="宋体"/>
          <w:b/>
          <w:color w:val="000000" w:themeColor="text1"/>
          <w:sz w:val="36"/>
          <w:highlight w:val="none"/>
          <w14:textFill>
            <w14:solidFill>
              <w14:schemeClr w14:val="tx1"/>
            </w14:solidFill>
          </w14:textFill>
        </w:rPr>
        <w:t>）</w:t>
      </w:r>
    </w:p>
    <w:p w14:paraId="528D6971">
      <w:pPr>
        <w:spacing w:line="360" w:lineRule="auto"/>
        <w:rPr>
          <w:rFonts w:ascii="宋体" w:hAnsi="宋体"/>
          <w:color w:val="000000" w:themeColor="text1"/>
          <w:highlight w:val="none"/>
          <w14:textFill>
            <w14:solidFill>
              <w14:schemeClr w14:val="tx1"/>
            </w14:solidFill>
          </w14:textFill>
        </w:rPr>
      </w:pPr>
    </w:p>
    <w:p w14:paraId="7E6C5F63">
      <w:pPr>
        <w:spacing w:line="360" w:lineRule="auto"/>
        <w:rPr>
          <w:rFonts w:ascii="宋体" w:hAnsi="宋体"/>
          <w:color w:val="000000" w:themeColor="text1"/>
          <w:highlight w:val="none"/>
          <w14:textFill>
            <w14:solidFill>
              <w14:schemeClr w14:val="tx1"/>
            </w14:solidFill>
          </w14:textFill>
        </w:rPr>
      </w:pPr>
    </w:p>
    <w:p w14:paraId="08254BF0">
      <w:pPr>
        <w:spacing w:line="360" w:lineRule="auto"/>
        <w:rPr>
          <w:rFonts w:ascii="宋体" w:hAnsi="宋体"/>
          <w:color w:val="000000" w:themeColor="text1"/>
          <w:highlight w:val="none"/>
          <w14:textFill>
            <w14:solidFill>
              <w14:schemeClr w14:val="tx1"/>
            </w14:solidFill>
          </w14:textFill>
        </w:rPr>
      </w:pPr>
    </w:p>
    <w:p w14:paraId="6C565D9E">
      <w:pPr>
        <w:spacing w:line="360" w:lineRule="auto"/>
        <w:rPr>
          <w:rFonts w:ascii="宋体" w:hAnsi="宋体"/>
          <w:color w:val="000000" w:themeColor="text1"/>
          <w:highlight w:val="none"/>
          <w14:textFill>
            <w14:solidFill>
              <w14:schemeClr w14:val="tx1"/>
            </w14:solidFill>
          </w14:textFill>
        </w:rPr>
      </w:pPr>
    </w:p>
    <w:p w14:paraId="7B3FD873">
      <w:pPr>
        <w:spacing w:line="360" w:lineRule="auto"/>
        <w:rPr>
          <w:rFonts w:ascii="宋体" w:hAnsi="宋体"/>
          <w:color w:val="000000" w:themeColor="text1"/>
          <w:highlight w:val="none"/>
          <w14:textFill>
            <w14:solidFill>
              <w14:schemeClr w14:val="tx1"/>
            </w14:solidFill>
          </w14:textFill>
        </w:rPr>
      </w:pPr>
    </w:p>
    <w:p w14:paraId="4B2D62F3">
      <w:pPr>
        <w:spacing w:line="360" w:lineRule="auto"/>
        <w:rPr>
          <w:rFonts w:ascii="宋体" w:hAnsi="宋体"/>
          <w:color w:val="000000" w:themeColor="text1"/>
          <w:highlight w:val="none"/>
          <w14:textFill>
            <w14:solidFill>
              <w14:schemeClr w14:val="tx1"/>
            </w14:solidFill>
          </w14:textFill>
        </w:rPr>
      </w:pPr>
    </w:p>
    <w:p w14:paraId="0319F508">
      <w:pPr>
        <w:spacing w:line="360" w:lineRule="auto"/>
        <w:rPr>
          <w:rFonts w:ascii="宋体" w:hAnsi="宋体"/>
          <w:color w:val="000000" w:themeColor="text1"/>
          <w:highlight w:val="none"/>
          <w14:textFill>
            <w14:solidFill>
              <w14:schemeClr w14:val="tx1"/>
            </w14:solidFill>
          </w14:textFill>
        </w:rPr>
      </w:pPr>
    </w:p>
    <w:p w14:paraId="7416231D">
      <w:pPr>
        <w:spacing w:line="360" w:lineRule="auto"/>
        <w:rPr>
          <w:rFonts w:ascii="宋体" w:hAnsi="宋体"/>
          <w:color w:val="000000" w:themeColor="text1"/>
          <w:highlight w:val="none"/>
          <w14:textFill>
            <w14:solidFill>
              <w14:schemeClr w14:val="tx1"/>
            </w14:solidFill>
          </w14:textFill>
        </w:rPr>
      </w:pPr>
    </w:p>
    <w:p w14:paraId="29A57E49">
      <w:pPr>
        <w:spacing w:line="360" w:lineRule="auto"/>
        <w:rPr>
          <w:rFonts w:ascii="宋体" w:hAnsi="宋体"/>
          <w:color w:val="000000" w:themeColor="text1"/>
          <w:highlight w:val="none"/>
          <w14:textFill>
            <w14:solidFill>
              <w14:schemeClr w14:val="tx1"/>
            </w14:solidFill>
          </w14:textFill>
        </w:rPr>
      </w:pPr>
    </w:p>
    <w:p w14:paraId="765FAE13">
      <w:pPr>
        <w:spacing w:line="360" w:lineRule="auto"/>
        <w:rPr>
          <w:rFonts w:ascii="宋体" w:hAnsi="宋体"/>
          <w:color w:val="000000" w:themeColor="text1"/>
          <w:highlight w:val="none"/>
          <w14:textFill>
            <w14:solidFill>
              <w14:schemeClr w14:val="tx1"/>
            </w14:solidFill>
          </w14:textFill>
        </w:rPr>
      </w:pPr>
    </w:p>
    <w:p w14:paraId="03337428">
      <w:pPr>
        <w:spacing w:line="360" w:lineRule="auto"/>
        <w:rPr>
          <w:rFonts w:ascii="宋体" w:hAnsi="宋体"/>
          <w:color w:val="000000" w:themeColor="text1"/>
          <w:highlight w:val="none"/>
          <w14:textFill>
            <w14:solidFill>
              <w14:schemeClr w14:val="tx1"/>
            </w14:solidFill>
          </w14:textFill>
        </w:rPr>
      </w:pPr>
    </w:p>
    <w:p w14:paraId="42F2529D">
      <w:pPr>
        <w:spacing w:line="360" w:lineRule="auto"/>
        <w:rPr>
          <w:rFonts w:ascii="宋体" w:hAnsi="宋体"/>
          <w:color w:val="000000" w:themeColor="text1"/>
          <w:highlight w:val="none"/>
          <w14:textFill>
            <w14:solidFill>
              <w14:schemeClr w14:val="tx1"/>
            </w14:solidFill>
          </w14:textFill>
        </w:rPr>
      </w:pPr>
    </w:p>
    <w:p w14:paraId="47609DC0">
      <w:pPr>
        <w:spacing w:line="360" w:lineRule="auto"/>
        <w:rPr>
          <w:rFonts w:ascii="宋体" w:hAnsi="宋体"/>
          <w:b/>
          <w:color w:val="000000" w:themeColor="text1"/>
          <w:highlight w:val="none"/>
          <w14:textFill>
            <w14:solidFill>
              <w14:schemeClr w14:val="tx1"/>
            </w14:solidFill>
          </w14:textFill>
        </w:rPr>
      </w:pPr>
    </w:p>
    <w:p w14:paraId="7B9146E7">
      <w:pPr>
        <w:rPr>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br w:type="page"/>
      </w:r>
    </w:p>
    <w:p w14:paraId="0284D997">
      <w:pPr>
        <w:jc w:val="center"/>
        <w:rPr>
          <w:b/>
          <w:bCs/>
          <w:color w:val="000000" w:themeColor="text1"/>
          <w:szCs w:val="21"/>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购买标书登记表</w:t>
      </w:r>
    </w:p>
    <w:p w14:paraId="456654AA">
      <w:pPr>
        <w:jc w:val="center"/>
        <w:rPr>
          <w:color w:val="000000" w:themeColor="text1"/>
          <w:szCs w:val="21"/>
          <w:highlight w:val="none"/>
          <w14:textFill>
            <w14:solidFill>
              <w14:schemeClr w14:val="tx1"/>
            </w14:solidFill>
          </w14:textFill>
        </w:rPr>
      </w:pPr>
    </w:p>
    <w:tbl>
      <w:tblPr>
        <w:tblStyle w:val="52"/>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1940"/>
        <w:gridCol w:w="2895"/>
      </w:tblGrid>
      <w:tr w14:paraId="48D4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1F102BB7">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项目名称</w:t>
            </w:r>
          </w:p>
        </w:tc>
        <w:tc>
          <w:tcPr>
            <w:tcW w:w="6775" w:type="dxa"/>
            <w:gridSpan w:val="3"/>
          </w:tcPr>
          <w:p w14:paraId="3DD0630E">
            <w:pPr>
              <w:rPr>
                <w:color w:val="000000" w:themeColor="text1"/>
                <w:sz w:val="28"/>
                <w:szCs w:val="28"/>
                <w:highlight w:val="none"/>
                <w14:textFill>
                  <w14:solidFill>
                    <w14:schemeClr w14:val="tx1"/>
                  </w14:solidFill>
                </w14:textFill>
              </w:rPr>
            </w:pPr>
          </w:p>
        </w:tc>
      </w:tr>
      <w:tr w14:paraId="1B7A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59F3DAC0">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项目编号</w:t>
            </w:r>
          </w:p>
        </w:tc>
        <w:tc>
          <w:tcPr>
            <w:tcW w:w="1940" w:type="dxa"/>
          </w:tcPr>
          <w:p w14:paraId="0AED649E">
            <w:pPr>
              <w:rPr>
                <w:color w:val="000000" w:themeColor="text1"/>
                <w:sz w:val="28"/>
                <w:szCs w:val="28"/>
                <w:highlight w:val="none"/>
                <w14:textFill>
                  <w14:solidFill>
                    <w14:schemeClr w14:val="tx1"/>
                  </w14:solidFill>
                </w14:textFill>
              </w:rPr>
            </w:pPr>
          </w:p>
        </w:tc>
        <w:tc>
          <w:tcPr>
            <w:tcW w:w="1940" w:type="dxa"/>
            <w:vAlign w:val="center"/>
          </w:tcPr>
          <w:p w14:paraId="4C4438FA">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购买时间</w:t>
            </w:r>
          </w:p>
        </w:tc>
        <w:tc>
          <w:tcPr>
            <w:tcW w:w="2895" w:type="dxa"/>
          </w:tcPr>
          <w:p w14:paraId="755E04A8">
            <w:pPr>
              <w:rPr>
                <w:color w:val="000000" w:themeColor="text1"/>
                <w:sz w:val="28"/>
                <w:szCs w:val="28"/>
                <w:highlight w:val="none"/>
                <w14:textFill>
                  <w14:solidFill>
                    <w14:schemeClr w14:val="tx1"/>
                  </w14:solidFill>
                </w14:textFill>
              </w:rPr>
            </w:pPr>
          </w:p>
        </w:tc>
      </w:tr>
      <w:tr w14:paraId="02FF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163E8D79">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供应商名称</w:t>
            </w:r>
          </w:p>
        </w:tc>
        <w:tc>
          <w:tcPr>
            <w:tcW w:w="6775" w:type="dxa"/>
            <w:gridSpan w:val="3"/>
          </w:tcPr>
          <w:p w14:paraId="7A2419E0">
            <w:pPr>
              <w:rPr>
                <w:color w:val="000000" w:themeColor="text1"/>
                <w:sz w:val="28"/>
                <w:szCs w:val="28"/>
                <w:highlight w:val="none"/>
                <w14:textFill>
                  <w14:solidFill>
                    <w14:schemeClr w14:val="tx1"/>
                  </w14:solidFill>
                </w14:textFill>
              </w:rPr>
            </w:pPr>
          </w:p>
        </w:tc>
      </w:tr>
      <w:tr w14:paraId="35CB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05A0BF27">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地址</w:t>
            </w:r>
          </w:p>
        </w:tc>
        <w:tc>
          <w:tcPr>
            <w:tcW w:w="6775" w:type="dxa"/>
            <w:gridSpan w:val="3"/>
          </w:tcPr>
          <w:p w14:paraId="764AC478">
            <w:pPr>
              <w:rPr>
                <w:color w:val="000000" w:themeColor="text1"/>
                <w:sz w:val="28"/>
                <w:szCs w:val="28"/>
                <w:highlight w:val="none"/>
                <w14:textFill>
                  <w14:solidFill>
                    <w14:schemeClr w14:val="tx1"/>
                  </w14:solidFill>
                </w14:textFill>
              </w:rPr>
            </w:pPr>
          </w:p>
        </w:tc>
      </w:tr>
      <w:tr w14:paraId="5BF9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2A11B599">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电话</w:t>
            </w:r>
          </w:p>
        </w:tc>
        <w:tc>
          <w:tcPr>
            <w:tcW w:w="1940" w:type="dxa"/>
          </w:tcPr>
          <w:p w14:paraId="3BC97022">
            <w:pPr>
              <w:rPr>
                <w:color w:val="000000" w:themeColor="text1"/>
                <w:sz w:val="28"/>
                <w:szCs w:val="28"/>
                <w:highlight w:val="none"/>
                <w14:textFill>
                  <w14:solidFill>
                    <w14:schemeClr w14:val="tx1"/>
                  </w14:solidFill>
                </w14:textFill>
              </w:rPr>
            </w:pPr>
          </w:p>
        </w:tc>
        <w:tc>
          <w:tcPr>
            <w:tcW w:w="1940" w:type="dxa"/>
            <w:vAlign w:val="center"/>
          </w:tcPr>
          <w:p w14:paraId="3FD31EC5">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传真</w:t>
            </w:r>
          </w:p>
        </w:tc>
        <w:tc>
          <w:tcPr>
            <w:tcW w:w="2895" w:type="dxa"/>
          </w:tcPr>
          <w:p w14:paraId="3991B717">
            <w:pPr>
              <w:rPr>
                <w:color w:val="000000" w:themeColor="text1"/>
                <w:sz w:val="28"/>
                <w:szCs w:val="28"/>
                <w:highlight w:val="none"/>
                <w14:textFill>
                  <w14:solidFill>
                    <w14:schemeClr w14:val="tx1"/>
                  </w14:solidFill>
                </w14:textFill>
              </w:rPr>
            </w:pPr>
          </w:p>
        </w:tc>
      </w:tr>
      <w:tr w14:paraId="4C51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62E907F6">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联系人</w:t>
            </w:r>
          </w:p>
        </w:tc>
        <w:tc>
          <w:tcPr>
            <w:tcW w:w="1940" w:type="dxa"/>
          </w:tcPr>
          <w:p w14:paraId="686E0EED">
            <w:pPr>
              <w:rPr>
                <w:color w:val="000000" w:themeColor="text1"/>
                <w:sz w:val="28"/>
                <w:szCs w:val="28"/>
                <w:highlight w:val="none"/>
                <w14:textFill>
                  <w14:solidFill>
                    <w14:schemeClr w14:val="tx1"/>
                  </w14:solidFill>
                </w14:textFill>
              </w:rPr>
            </w:pPr>
          </w:p>
        </w:tc>
        <w:tc>
          <w:tcPr>
            <w:tcW w:w="1940" w:type="dxa"/>
            <w:vAlign w:val="center"/>
          </w:tcPr>
          <w:p w14:paraId="124F120C">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手机</w:t>
            </w:r>
          </w:p>
        </w:tc>
        <w:tc>
          <w:tcPr>
            <w:tcW w:w="2895" w:type="dxa"/>
          </w:tcPr>
          <w:p w14:paraId="680C1421">
            <w:pPr>
              <w:rPr>
                <w:color w:val="000000" w:themeColor="text1"/>
                <w:sz w:val="28"/>
                <w:szCs w:val="28"/>
                <w:highlight w:val="none"/>
                <w14:textFill>
                  <w14:solidFill>
                    <w14:schemeClr w14:val="tx1"/>
                  </w14:solidFill>
                </w14:textFill>
              </w:rPr>
            </w:pPr>
          </w:p>
        </w:tc>
      </w:tr>
      <w:tr w14:paraId="2984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6A3281EA">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职务</w:t>
            </w:r>
          </w:p>
        </w:tc>
        <w:tc>
          <w:tcPr>
            <w:tcW w:w="1940" w:type="dxa"/>
          </w:tcPr>
          <w:p w14:paraId="4A136C73">
            <w:pPr>
              <w:rPr>
                <w:color w:val="000000" w:themeColor="text1"/>
                <w:sz w:val="28"/>
                <w:szCs w:val="28"/>
                <w:highlight w:val="none"/>
                <w14:textFill>
                  <w14:solidFill>
                    <w14:schemeClr w14:val="tx1"/>
                  </w14:solidFill>
                </w14:textFill>
              </w:rPr>
            </w:pPr>
          </w:p>
        </w:tc>
        <w:tc>
          <w:tcPr>
            <w:tcW w:w="1940" w:type="dxa"/>
            <w:vAlign w:val="center"/>
          </w:tcPr>
          <w:p w14:paraId="672F6605">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电子邮件</w:t>
            </w:r>
          </w:p>
        </w:tc>
        <w:tc>
          <w:tcPr>
            <w:tcW w:w="2895" w:type="dxa"/>
          </w:tcPr>
          <w:p w14:paraId="636CBC6A">
            <w:pPr>
              <w:rPr>
                <w:color w:val="000000" w:themeColor="text1"/>
                <w:sz w:val="28"/>
                <w:szCs w:val="28"/>
                <w:highlight w:val="none"/>
                <w14:textFill>
                  <w14:solidFill>
                    <w14:schemeClr w14:val="tx1"/>
                  </w14:solidFill>
                </w14:textFill>
              </w:rPr>
            </w:pPr>
          </w:p>
        </w:tc>
      </w:tr>
      <w:tr w14:paraId="1260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61AB83D8">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拟投设备</w:t>
            </w:r>
          </w:p>
        </w:tc>
        <w:tc>
          <w:tcPr>
            <w:tcW w:w="6775" w:type="dxa"/>
            <w:gridSpan w:val="3"/>
          </w:tcPr>
          <w:p w14:paraId="58F63CBF">
            <w:pPr>
              <w:rPr>
                <w:color w:val="000000" w:themeColor="text1"/>
                <w:sz w:val="28"/>
                <w:szCs w:val="28"/>
                <w:highlight w:val="none"/>
                <w14:textFill>
                  <w14:solidFill>
                    <w14:schemeClr w14:val="tx1"/>
                  </w14:solidFill>
                </w14:textFill>
              </w:rPr>
            </w:pPr>
          </w:p>
        </w:tc>
      </w:tr>
      <w:tr w14:paraId="7AEE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2DAA95D7">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制造厂商</w:t>
            </w:r>
          </w:p>
        </w:tc>
        <w:tc>
          <w:tcPr>
            <w:tcW w:w="6775" w:type="dxa"/>
            <w:gridSpan w:val="3"/>
          </w:tcPr>
          <w:p w14:paraId="2B7F98E9">
            <w:pPr>
              <w:rPr>
                <w:color w:val="000000" w:themeColor="text1"/>
                <w:sz w:val="28"/>
                <w:szCs w:val="28"/>
                <w:highlight w:val="none"/>
                <w14:textFill>
                  <w14:solidFill>
                    <w14:schemeClr w14:val="tx1"/>
                  </w14:solidFill>
                </w14:textFill>
              </w:rPr>
            </w:pPr>
          </w:p>
        </w:tc>
      </w:tr>
      <w:tr w14:paraId="6BB4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7" w:hRule="atLeast"/>
        </w:trPr>
        <w:tc>
          <w:tcPr>
            <w:tcW w:w="2585" w:type="dxa"/>
            <w:vAlign w:val="center"/>
          </w:tcPr>
          <w:p w14:paraId="6E13E7E4">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经营范围</w:t>
            </w:r>
          </w:p>
        </w:tc>
        <w:tc>
          <w:tcPr>
            <w:tcW w:w="6775" w:type="dxa"/>
            <w:gridSpan w:val="3"/>
          </w:tcPr>
          <w:p w14:paraId="3AFFE80A">
            <w:pPr>
              <w:rPr>
                <w:color w:val="000000" w:themeColor="text1"/>
                <w:sz w:val="28"/>
                <w:szCs w:val="28"/>
                <w:highlight w:val="none"/>
                <w14:textFill>
                  <w14:solidFill>
                    <w14:schemeClr w14:val="tx1"/>
                  </w14:solidFill>
                </w14:textFill>
              </w:rPr>
            </w:pPr>
          </w:p>
        </w:tc>
      </w:tr>
    </w:tbl>
    <w:p w14:paraId="4320E694">
      <w:pPr>
        <w:spacing w:line="360" w:lineRule="auto"/>
        <w:jc w:val="center"/>
        <w:rPr>
          <w:rFonts w:ascii="宋体" w:hAnsi="宋体"/>
          <w:b/>
          <w:color w:val="000000" w:themeColor="text1"/>
          <w:sz w:val="28"/>
          <w:szCs w:val="28"/>
          <w:highlight w:val="none"/>
          <w14:textFill>
            <w14:solidFill>
              <w14:schemeClr w14:val="tx1"/>
            </w14:solidFill>
          </w14:textFill>
        </w:rPr>
      </w:pPr>
    </w:p>
    <w:p w14:paraId="0468A710">
      <w:pP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br w:type="page"/>
      </w:r>
    </w:p>
    <w:p w14:paraId="763BBCFE">
      <w:pPr>
        <w:spacing w:line="360" w:lineRule="auto"/>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询问函、质疑函格式</w:t>
      </w:r>
    </w:p>
    <w:p w14:paraId="10EDC3FB">
      <w:pPr>
        <w:pStyle w:val="46"/>
        <w:snapToGrid w:val="0"/>
        <w:spacing w:before="0" w:beforeAutospacing="0" w:after="0" w:afterAutospacing="0" w:line="360" w:lineRule="auto"/>
        <w:jc w:val="both"/>
        <w:rPr>
          <w:color w:val="000000" w:themeColor="text1"/>
          <w:sz w:val="21"/>
          <w:szCs w:val="21"/>
          <w:highlight w:val="none"/>
          <w14:textFill>
            <w14:solidFill>
              <w14:schemeClr w14:val="tx1"/>
            </w14:solidFill>
          </w14:textFill>
        </w:rPr>
      </w:pPr>
    </w:p>
    <w:p w14:paraId="3E9A8BEB">
      <w:pPr>
        <w:snapToGrid w:val="0"/>
        <w:spacing w:line="360" w:lineRule="auto"/>
        <w:ind w:firstLine="424" w:firstLineChars="20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说明：本部分格式为响应供应商提交询问函、质疑函、投诉函时使用，不属于响应文件格式的组成部分。</w:t>
      </w:r>
    </w:p>
    <w:p w14:paraId="17ECE3ED">
      <w:pPr>
        <w:pStyle w:val="46"/>
        <w:snapToGrid w:val="0"/>
        <w:spacing w:before="0" w:beforeAutospacing="0" w:after="0" w:afterAutospacing="0" w:line="360" w:lineRule="auto"/>
        <w:jc w:val="both"/>
        <w:rPr>
          <w:color w:val="000000" w:themeColor="text1"/>
          <w:sz w:val="21"/>
          <w:szCs w:val="21"/>
          <w:highlight w:val="none"/>
          <w14:textFill>
            <w14:solidFill>
              <w14:schemeClr w14:val="tx1"/>
            </w14:solidFill>
          </w14:textFill>
        </w:rPr>
      </w:pPr>
    </w:p>
    <w:p w14:paraId="3771B600">
      <w:pPr>
        <w:pStyle w:val="46"/>
        <w:snapToGrid w:val="0"/>
        <w:spacing w:before="0" w:beforeAutospacing="0" w:after="0" w:afterAutospacing="0" w:line="360" w:lineRule="auto"/>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1：询问函格式</w:t>
      </w:r>
    </w:p>
    <w:p w14:paraId="5A478CF4">
      <w:pPr>
        <w:pStyle w:val="46"/>
        <w:spacing w:before="0" w:beforeAutospacing="0" w:after="0" w:afterAutospacing="0" w:line="360" w:lineRule="auto"/>
        <w:jc w:val="center"/>
        <w:rPr>
          <w:rStyle w:val="55"/>
          <w:rFonts w:cs="Times New Roman"/>
          <w:b w:val="0"/>
          <w:color w:val="000000" w:themeColor="text1"/>
          <w:sz w:val="21"/>
          <w:szCs w:val="21"/>
          <w:highlight w:val="none"/>
          <w14:textFill>
            <w14:solidFill>
              <w14:schemeClr w14:val="tx1"/>
            </w14:solidFill>
          </w14:textFill>
        </w:rPr>
      </w:pPr>
      <w:r>
        <w:rPr>
          <w:rStyle w:val="55"/>
          <w:rFonts w:hint="eastAsia" w:cs="Times New Roman"/>
          <w:b w:val="0"/>
          <w:color w:val="000000" w:themeColor="text1"/>
          <w:sz w:val="21"/>
          <w:szCs w:val="21"/>
          <w:highlight w:val="none"/>
          <w14:textFill>
            <w14:solidFill>
              <w14:schemeClr w14:val="tx1"/>
            </w14:solidFill>
          </w14:textFill>
        </w:rPr>
        <w:t>询问函</w:t>
      </w:r>
    </w:p>
    <w:p w14:paraId="57368F11">
      <w:pPr>
        <w:widowControl/>
        <w:tabs>
          <w:tab w:val="left" w:pos="6300"/>
        </w:tabs>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广东业信采购招标有限公司：</w:t>
      </w:r>
    </w:p>
    <w:p w14:paraId="0F63ECC2">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我单位已报名并准备参与</w:t>
      </w:r>
      <w:r>
        <w:rPr>
          <w:rFonts w:hint="eastAsia" w:ascii="宋体" w:hAnsi="宋体"/>
          <w:color w:val="000000" w:themeColor="text1"/>
          <w:szCs w:val="21"/>
          <w:highlight w:val="none"/>
          <w:u w:val="single"/>
          <w14:textFill>
            <w14:solidFill>
              <w14:schemeClr w14:val="tx1"/>
            </w14:solidFill>
          </w14:textFill>
        </w:rPr>
        <w:t>（项目名称）</w:t>
      </w:r>
      <w:r>
        <w:rPr>
          <w:rFonts w:hint="eastAsia" w:ascii="宋体" w:hAnsi="宋体"/>
          <w:color w:val="000000" w:themeColor="text1"/>
          <w:szCs w:val="21"/>
          <w:highlight w:val="none"/>
          <w14:textFill>
            <w14:solidFill>
              <w14:schemeClr w14:val="tx1"/>
            </w14:solidFill>
          </w14:textFill>
        </w:rPr>
        <w:t>项目（采购文件编号：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）的磋商（或报价）活动，现有以下几个内容（或条款）存在疑问（或无法理解），特提出询问。</w:t>
      </w:r>
    </w:p>
    <w:p w14:paraId="6BE3D4B0">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一、_____________________（事项一）</w:t>
      </w:r>
    </w:p>
    <w:p w14:paraId="04C1E5A5">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（1）____________________（问题或条款内容）</w:t>
      </w:r>
    </w:p>
    <w:p w14:paraId="3278BB38">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（2）____________________（说明疑问或无法理解原因）</w:t>
      </w:r>
    </w:p>
    <w:p w14:paraId="082D5FCA">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（3）____________________（建议）</w:t>
      </w:r>
    </w:p>
    <w:p w14:paraId="68E36217">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二、_____________________（事项二）</w:t>
      </w:r>
    </w:p>
    <w:p w14:paraId="7A4B324B">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p w14:paraId="26276A6A">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随附相关证明材料如下：（目录）。</w:t>
      </w:r>
    </w:p>
    <w:p w14:paraId="2535C7D4">
      <w:pPr>
        <w:widowControl/>
        <w:tabs>
          <w:tab w:val="left" w:pos="6300"/>
        </w:tabs>
        <w:snapToGrid w:val="0"/>
        <w:spacing w:line="360" w:lineRule="auto"/>
        <w:ind w:firstLine="1260" w:firstLineChars="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询问人：（公章）</w:t>
      </w:r>
    </w:p>
    <w:p w14:paraId="52B27382">
      <w:pPr>
        <w:widowControl/>
        <w:tabs>
          <w:tab w:val="left" w:pos="6300"/>
        </w:tabs>
        <w:snapToGrid w:val="0"/>
        <w:spacing w:line="360" w:lineRule="auto"/>
        <w:ind w:firstLine="1260" w:firstLineChars="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法定代表人（负责人）（授权代表）：</w:t>
      </w:r>
    </w:p>
    <w:p w14:paraId="63D22F3C">
      <w:pPr>
        <w:tabs>
          <w:tab w:val="left" w:pos="6300"/>
        </w:tabs>
        <w:snapToGrid w:val="0"/>
        <w:spacing w:line="360" w:lineRule="auto"/>
        <w:ind w:firstLine="1260" w:firstLineChars="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地址/邮编：</w:t>
      </w:r>
    </w:p>
    <w:p w14:paraId="0B268AF7">
      <w:pPr>
        <w:tabs>
          <w:tab w:val="left" w:pos="6300"/>
        </w:tabs>
        <w:snapToGrid w:val="0"/>
        <w:spacing w:line="360" w:lineRule="auto"/>
        <w:ind w:firstLine="1260" w:firstLineChars="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电话/传真：</w:t>
      </w:r>
    </w:p>
    <w:p w14:paraId="315FEFE4">
      <w:pPr>
        <w:tabs>
          <w:tab w:val="left" w:pos="6300"/>
        </w:tabs>
        <w:snapToGrid w:val="0"/>
        <w:spacing w:line="360" w:lineRule="auto"/>
        <w:ind w:firstLine="1260" w:firstLineChars="600"/>
        <w:jc w:val="left"/>
        <w:rPr>
          <w:rFonts w:ascii="宋体" w:hAnsi="宋体"/>
          <w:color w:val="000000" w:themeColor="text1"/>
          <w:szCs w:val="21"/>
          <w:highlight w:val="none"/>
          <w14:textFill>
            <w14:solidFill>
              <w14:schemeClr w14:val="tx1"/>
            </w14:solidFill>
          </w14:textFill>
        </w:rPr>
      </w:pPr>
    </w:p>
    <w:p w14:paraId="05925ADF">
      <w:pPr>
        <w:tabs>
          <w:tab w:val="left" w:pos="6300"/>
        </w:tabs>
        <w:snapToGrid w:val="0"/>
        <w:spacing w:line="360" w:lineRule="auto"/>
        <w:ind w:firstLine="1260" w:firstLineChars="600"/>
        <w:jc w:val="left"/>
        <w:rPr>
          <w:rFonts w:ascii="宋体" w:hAnsi="宋体"/>
          <w:color w:val="000000" w:themeColor="text1"/>
          <w:szCs w:val="21"/>
          <w:highlight w:val="none"/>
          <w14:textFill>
            <w14:solidFill>
              <w14:schemeClr w14:val="tx1"/>
            </w14:solidFill>
          </w14:textFill>
        </w:rPr>
      </w:pPr>
    </w:p>
    <w:p w14:paraId="1E245AFA">
      <w:pPr>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752AEC71">
      <w:pPr>
        <w:snapToGrid w:val="0"/>
        <w:spacing w:line="360" w:lineRule="auto"/>
        <w:ind w:firstLine="378" w:firstLineChars="180"/>
        <w:rPr>
          <w:rFonts w:ascii="宋体" w:hAnsi="宋体"/>
          <w:color w:val="000000" w:themeColor="text1"/>
          <w:szCs w:val="21"/>
          <w:highlight w:val="none"/>
          <w14:textFill>
            <w14:solidFill>
              <w14:schemeClr w14:val="tx1"/>
            </w14:solidFill>
          </w14:textFill>
        </w:rPr>
      </w:pPr>
    </w:p>
    <w:p w14:paraId="682C89D9">
      <w:pPr>
        <w:pStyle w:val="46"/>
        <w:adjustRightInd w:val="0"/>
        <w:snapToGrid w:val="0"/>
        <w:spacing w:before="0" w:beforeAutospacing="0" w:after="0" w:afterAutospacing="0" w:line="360" w:lineRule="auto"/>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br w:type="page"/>
      </w:r>
      <w:r>
        <w:rPr>
          <w:rFonts w:hint="eastAsia"/>
          <w:color w:val="000000" w:themeColor="text1"/>
          <w:sz w:val="21"/>
          <w:szCs w:val="21"/>
          <w:highlight w:val="none"/>
          <w14:textFill>
            <w14:solidFill>
              <w14:schemeClr w14:val="tx1"/>
            </w14:solidFill>
          </w14:textFill>
        </w:rPr>
        <w:t>2：质疑函格式</w:t>
      </w:r>
    </w:p>
    <w:p w14:paraId="3491FE9E">
      <w:pPr>
        <w:pStyle w:val="46"/>
        <w:spacing w:before="0" w:beforeAutospacing="0" w:after="0" w:afterAutospacing="0" w:line="360" w:lineRule="auto"/>
        <w:jc w:val="center"/>
        <w:rPr>
          <w:rStyle w:val="55"/>
          <w:rFonts w:cs="Times New Roman"/>
          <w:b w:val="0"/>
          <w:color w:val="000000" w:themeColor="text1"/>
          <w:sz w:val="21"/>
          <w:szCs w:val="21"/>
          <w:highlight w:val="none"/>
          <w14:textFill>
            <w14:solidFill>
              <w14:schemeClr w14:val="tx1"/>
            </w14:solidFill>
          </w14:textFill>
        </w:rPr>
      </w:pPr>
      <w:r>
        <w:rPr>
          <w:rStyle w:val="55"/>
          <w:rFonts w:hint="eastAsia" w:cs="Times New Roman"/>
          <w:b w:val="0"/>
          <w:color w:val="000000" w:themeColor="text1"/>
          <w:sz w:val="21"/>
          <w:szCs w:val="21"/>
          <w:highlight w:val="none"/>
          <w14:textFill>
            <w14:solidFill>
              <w14:schemeClr w14:val="tx1"/>
            </w14:solidFill>
          </w14:textFill>
        </w:rPr>
        <w:t>质疑函</w:t>
      </w:r>
    </w:p>
    <w:p w14:paraId="78B5C5A5">
      <w:pPr>
        <w:adjustRightInd w:val="0"/>
        <w:snapToGrid w:val="0"/>
        <w:spacing w:beforeLines="100" w:line="360" w:lineRule="auto"/>
        <w:rPr>
          <w:rFonts w:ascii="宋体" w:hAnsi="宋体" w:cs="仿宋"/>
          <w:bCs/>
          <w:color w:val="000000" w:themeColor="text1"/>
          <w:szCs w:val="21"/>
          <w:highlight w:val="none"/>
          <w14:textFill>
            <w14:solidFill>
              <w14:schemeClr w14:val="tx1"/>
            </w14:solidFill>
          </w14:textFill>
        </w:rPr>
      </w:pPr>
      <w:r>
        <w:rPr>
          <w:rFonts w:hint="eastAsia" w:ascii="宋体" w:hAnsi="宋体" w:cs="仿宋"/>
          <w:bCs/>
          <w:color w:val="000000" w:themeColor="text1"/>
          <w:szCs w:val="21"/>
          <w:highlight w:val="none"/>
          <w14:textFill>
            <w14:solidFill>
              <w14:schemeClr w14:val="tx1"/>
            </w14:solidFill>
          </w14:textFill>
        </w:rPr>
        <w:t>一、质疑供应商基本信息</w:t>
      </w:r>
    </w:p>
    <w:p w14:paraId="2E23B86D">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质疑供应商：</w:t>
      </w:r>
      <w:r>
        <w:rPr>
          <w:rFonts w:hint="eastAsia" w:ascii="宋体" w:hAnsi="宋体" w:cs="仿宋"/>
          <w:color w:val="000000" w:themeColor="text1"/>
          <w:szCs w:val="21"/>
          <w:highlight w:val="none"/>
          <w:u w:val="dotted"/>
          <w14:textFill>
            <w14:solidFill>
              <w14:schemeClr w14:val="tx1"/>
            </w14:solidFill>
          </w14:textFill>
        </w:rPr>
        <w:t xml:space="preserve">                                        </w:t>
      </w:r>
    </w:p>
    <w:p w14:paraId="4BA032C8">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地址：</w:t>
      </w:r>
      <w:r>
        <w:rPr>
          <w:rFonts w:hint="eastAsia" w:ascii="宋体" w:hAnsi="宋体" w:cs="仿宋"/>
          <w:color w:val="000000" w:themeColor="text1"/>
          <w:szCs w:val="21"/>
          <w:highlight w:val="none"/>
          <w:u w:val="dotted"/>
          <w14:textFill>
            <w14:solidFill>
              <w14:schemeClr w14:val="tx1"/>
            </w14:solidFill>
          </w14:textFill>
        </w:rPr>
        <w:t xml:space="preserve">                          </w:t>
      </w:r>
      <w:r>
        <w:rPr>
          <w:rFonts w:hint="eastAsia" w:ascii="宋体" w:hAnsi="宋体" w:cs="仿宋"/>
          <w:color w:val="000000" w:themeColor="text1"/>
          <w:szCs w:val="21"/>
          <w:highlight w:val="none"/>
          <w14:textFill>
            <w14:solidFill>
              <w14:schemeClr w14:val="tx1"/>
            </w14:solidFill>
          </w14:textFill>
        </w:rPr>
        <w:t>邮编：</w:t>
      </w:r>
      <w:r>
        <w:rPr>
          <w:rFonts w:hint="eastAsia" w:ascii="宋体" w:hAnsi="宋体" w:cs="仿宋"/>
          <w:color w:val="000000" w:themeColor="text1"/>
          <w:szCs w:val="21"/>
          <w:highlight w:val="none"/>
          <w:u w:val="dotted"/>
          <w14:textFill>
            <w14:solidFill>
              <w14:schemeClr w14:val="tx1"/>
            </w14:solidFill>
          </w14:textFill>
        </w:rPr>
        <w:t xml:space="preserve">                                                   </w:t>
      </w:r>
    </w:p>
    <w:p w14:paraId="1C948621">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联系人：</w:t>
      </w:r>
      <w:r>
        <w:rPr>
          <w:rFonts w:hint="eastAsia" w:ascii="宋体" w:hAnsi="宋体" w:cs="仿宋"/>
          <w:color w:val="000000" w:themeColor="text1"/>
          <w:szCs w:val="21"/>
          <w:highlight w:val="none"/>
          <w:u w:val="dotted"/>
          <w14:textFill>
            <w14:solidFill>
              <w14:schemeClr w14:val="tx1"/>
            </w14:solidFill>
          </w14:textFill>
        </w:rPr>
        <w:t xml:space="preserve">                      </w:t>
      </w:r>
      <w:r>
        <w:rPr>
          <w:rFonts w:hint="eastAsia" w:ascii="宋体" w:hAnsi="宋体" w:cs="仿宋"/>
          <w:color w:val="000000" w:themeColor="text1"/>
          <w:szCs w:val="21"/>
          <w:highlight w:val="none"/>
          <w14:textFill>
            <w14:solidFill>
              <w14:schemeClr w14:val="tx1"/>
            </w14:solidFill>
          </w14:textFill>
        </w:rPr>
        <w:t>联系电话：</w:t>
      </w:r>
      <w:r>
        <w:rPr>
          <w:rFonts w:hint="eastAsia" w:ascii="宋体" w:hAnsi="宋体" w:cs="仿宋"/>
          <w:color w:val="000000" w:themeColor="text1"/>
          <w:szCs w:val="21"/>
          <w:highlight w:val="none"/>
          <w:u w:val="dotted"/>
          <w14:textFill>
            <w14:solidFill>
              <w14:schemeClr w14:val="tx1"/>
            </w14:solidFill>
          </w14:textFill>
        </w:rPr>
        <w:t xml:space="preserve">                              </w:t>
      </w:r>
    </w:p>
    <w:p w14:paraId="7BF14F42">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授权代表：</w:t>
      </w:r>
      <w:r>
        <w:rPr>
          <w:rFonts w:hint="eastAsia" w:ascii="宋体" w:hAnsi="宋体" w:cs="仿宋"/>
          <w:color w:val="000000" w:themeColor="text1"/>
          <w:szCs w:val="21"/>
          <w:highlight w:val="none"/>
          <w:u w:val="dotted"/>
          <w14:textFill>
            <w14:solidFill>
              <w14:schemeClr w14:val="tx1"/>
            </w14:solidFill>
          </w14:textFill>
        </w:rPr>
        <w:t xml:space="preserve">                                          </w:t>
      </w:r>
    </w:p>
    <w:p w14:paraId="5E227E88">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联系电话：</w:t>
      </w:r>
      <w:r>
        <w:rPr>
          <w:rFonts w:hint="eastAsia" w:ascii="宋体" w:hAnsi="宋体" w:cs="仿宋"/>
          <w:color w:val="000000" w:themeColor="text1"/>
          <w:szCs w:val="21"/>
          <w:highlight w:val="none"/>
          <w:u w:val="dotted"/>
          <w14:textFill>
            <w14:solidFill>
              <w14:schemeClr w14:val="tx1"/>
            </w14:solidFill>
          </w14:textFill>
        </w:rPr>
        <w:t xml:space="preserve">                                           </w:t>
      </w:r>
      <w:r>
        <w:rPr>
          <w:rFonts w:ascii="宋体" w:hAnsi="宋体" w:cs="仿宋"/>
          <w:color w:val="000000" w:themeColor="text1"/>
          <w:szCs w:val="21"/>
          <w:highlight w:val="none"/>
          <w14:textFill>
            <w14:solidFill>
              <w14:schemeClr w14:val="tx1"/>
            </w14:solidFill>
          </w14:textFill>
        </w:rPr>
        <w:t xml:space="preserve"> </w:t>
      </w:r>
    </w:p>
    <w:p w14:paraId="56C2E5E4">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地址：</w:t>
      </w:r>
      <w:r>
        <w:rPr>
          <w:rFonts w:ascii="宋体" w:hAnsi="宋体" w:cs="仿宋"/>
          <w:color w:val="000000" w:themeColor="text1"/>
          <w:szCs w:val="21"/>
          <w:highlight w:val="none"/>
          <w14:textFill>
            <w14:solidFill>
              <w14:schemeClr w14:val="tx1"/>
            </w14:solidFill>
          </w14:textFill>
        </w:rPr>
        <w:t xml:space="preserve"> </w:t>
      </w:r>
      <w:r>
        <w:rPr>
          <w:rFonts w:hint="eastAsia" w:ascii="宋体" w:hAnsi="宋体" w:cs="仿宋"/>
          <w:color w:val="000000" w:themeColor="text1"/>
          <w:szCs w:val="21"/>
          <w:highlight w:val="none"/>
          <w:u w:val="dotted"/>
          <w14:textFill>
            <w14:solidFill>
              <w14:schemeClr w14:val="tx1"/>
            </w14:solidFill>
          </w14:textFill>
        </w:rPr>
        <w:t xml:space="preserve">                        </w:t>
      </w:r>
      <w:r>
        <w:rPr>
          <w:rFonts w:hint="eastAsia" w:ascii="宋体" w:hAnsi="宋体" w:cs="仿宋"/>
          <w:color w:val="000000" w:themeColor="text1"/>
          <w:szCs w:val="21"/>
          <w:highlight w:val="none"/>
          <w14:textFill>
            <w14:solidFill>
              <w14:schemeClr w14:val="tx1"/>
            </w14:solidFill>
          </w14:textFill>
        </w:rPr>
        <w:t>邮编：</w:t>
      </w:r>
      <w:r>
        <w:rPr>
          <w:rFonts w:hint="eastAsia" w:ascii="宋体" w:hAnsi="宋体" w:cs="仿宋"/>
          <w:color w:val="000000" w:themeColor="text1"/>
          <w:szCs w:val="21"/>
          <w:highlight w:val="none"/>
          <w:u w:val="dotted"/>
          <w14:textFill>
            <w14:solidFill>
              <w14:schemeClr w14:val="tx1"/>
            </w14:solidFill>
          </w14:textFill>
        </w:rPr>
        <w:t xml:space="preserve">                                                </w:t>
      </w:r>
    </w:p>
    <w:p w14:paraId="432B7981">
      <w:pPr>
        <w:adjustRightInd w:val="0"/>
        <w:snapToGrid w:val="0"/>
        <w:spacing w:line="360" w:lineRule="auto"/>
        <w:rPr>
          <w:rFonts w:ascii="宋体" w:hAnsi="宋体" w:cs="仿宋"/>
          <w:bCs/>
          <w:color w:val="000000" w:themeColor="text1"/>
          <w:szCs w:val="21"/>
          <w:highlight w:val="none"/>
          <w14:textFill>
            <w14:solidFill>
              <w14:schemeClr w14:val="tx1"/>
            </w14:solidFill>
          </w14:textFill>
        </w:rPr>
      </w:pPr>
      <w:r>
        <w:rPr>
          <w:rFonts w:hint="eastAsia" w:ascii="宋体" w:hAnsi="宋体" w:cs="仿宋"/>
          <w:bCs/>
          <w:color w:val="000000" w:themeColor="text1"/>
          <w:szCs w:val="21"/>
          <w:highlight w:val="none"/>
          <w14:textFill>
            <w14:solidFill>
              <w14:schemeClr w14:val="tx1"/>
            </w14:solidFill>
          </w14:textFill>
        </w:rPr>
        <w:t>二、质疑项目基本情况</w:t>
      </w:r>
    </w:p>
    <w:p w14:paraId="3BB5CCBB">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质疑项目的名称：</w:t>
      </w:r>
      <w:r>
        <w:rPr>
          <w:rFonts w:hint="eastAsia" w:ascii="宋体" w:hAnsi="宋体" w:cs="仿宋"/>
          <w:color w:val="000000" w:themeColor="text1"/>
          <w:szCs w:val="21"/>
          <w:highlight w:val="none"/>
          <w:u w:val="dotted"/>
          <w14:textFill>
            <w14:solidFill>
              <w14:schemeClr w14:val="tx1"/>
            </w14:solidFill>
          </w14:textFill>
        </w:rPr>
        <w:t xml:space="preserve">                                      </w:t>
      </w:r>
    </w:p>
    <w:p w14:paraId="546487E5">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质疑项目的编号：</w:t>
      </w:r>
      <w:r>
        <w:rPr>
          <w:rFonts w:hint="eastAsia" w:ascii="宋体" w:hAnsi="宋体" w:cs="仿宋"/>
          <w:color w:val="000000" w:themeColor="text1"/>
          <w:szCs w:val="21"/>
          <w:highlight w:val="none"/>
          <w:u w:val="dotted"/>
          <w14:textFill>
            <w14:solidFill>
              <w14:schemeClr w14:val="tx1"/>
            </w14:solidFill>
          </w14:textFill>
        </w:rPr>
        <w:t xml:space="preserve">               </w:t>
      </w:r>
      <w:r>
        <w:rPr>
          <w:rFonts w:hint="eastAsia" w:ascii="宋体" w:hAnsi="宋体" w:cs="仿宋"/>
          <w:color w:val="000000" w:themeColor="text1"/>
          <w:szCs w:val="21"/>
          <w:highlight w:val="none"/>
          <w14:textFill>
            <w14:solidFill>
              <w14:schemeClr w14:val="tx1"/>
            </w14:solidFill>
          </w14:textFill>
        </w:rPr>
        <w:t>包号：</w:t>
      </w:r>
      <w:r>
        <w:rPr>
          <w:rFonts w:hint="eastAsia" w:ascii="宋体" w:hAnsi="宋体" w:cs="仿宋"/>
          <w:color w:val="000000" w:themeColor="text1"/>
          <w:szCs w:val="21"/>
          <w:highlight w:val="none"/>
          <w:u w:val="dotted"/>
          <w14:textFill>
            <w14:solidFill>
              <w14:schemeClr w14:val="tx1"/>
            </w14:solidFill>
          </w14:textFill>
        </w:rPr>
        <w:t xml:space="preserve">                 </w:t>
      </w:r>
    </w:p>
    <w:p w14:paraId="284BC030">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采购人名称：</w:t>
      </w:r>
      <w:r>
        <w:rPr>
          <w:rFonts w:hint="eastAsia" w:ascii="宋体" w:hAnsi="宋体" w:cs="仿宋"/>
          <w:color w:val="000000" w:themeColor="text1"/>
          <w:szCs w:val="21"/>
          <w:highlight w:val="none"/>
          <w:u w:val="dotted"/>
          <w14:textFill>
            <w14:solidFill>
              <w14:schemeClr w14:val="tx1"/>
            </w14:solidFill>
          </w14:textFill>
        </w:rPr>
        <w:t xml:space="preserve">                                         </w:t>
      </w:r>
    </w:p>
    <w:p w14:paraId="70CAA1B4">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采购文件获取日期：</w:t>
      </w:r>
      <w:r>
        <w:rPr>
          <w:rFonts w:hint="eastAsia" w:ascii="宋体" w:hAnsi="宋体" w:cs="仿宋"/>
          <w:color w:val="000000" w:themeColor="text1"/>
          <w:szCs w:val="21"/>
          <w:highlight w:val="none"/>
          <w:u w:val="dotted"/>
          <w14:textFill>
            <w14:solidFill>
              <w14:schemeClr w14:val="tx1"/>
            </w14:solidFill>
          </w14:textFill>
        </w:rPr>
        <w:t xml:space="preserve">                                           </w:t>
      </w:r>
    </w:p>
    <w:p w14:paraId="10C10250">
      <w:pPr>
        <w:adjustRightInd w:val="0"/>
        <w:snapToGrid w:val="0"/>
        <w:spacing w:line="360" w:lineRule="auto"/>
        <w:rPr>
          <w:rFonts w:ascii="宋体" w:hAnsi="宋体" w:cs="仿宋"/>
          <w:bCs/>
          <w:color w:val="000000" w:themeColor="text1"/>
          <w:szCs w:val="21"/>
          <w:highlight w:val="none"/>
          <w14:textFill>
            <w14:solidFill>
              <w14:schemeClr w14:val="tx1"/>
            </w14:solidFill>
          </w14:textFill>
        </w:rPr>
      </w:pPr>
      <w:r>
        <w:rPr>
          <w:rFonts w:hint="eastAsia" w:ascii="宋体" w:hAnsi="宋体" w:cs="仿宋"/>
          <w:bCs/>
          <w:color w:val="000000" w:themeColor="text1"/>
          <w:szCs w:val="21"/>
          <w:highlight w:val="none"/>
          <w14:textFill>
            <w14:solidFill>
              <w14:schemeClr w14:val="tx1"/>
            </w14:solidFill>
          </w14:textFill>
        </w:rPr>
        <w:t>三、质疑事项具体内容</w:t>
      </w:r>
    </w:p>
    <w:p w14:paraId="3C95DD67">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质疑事项1：</w:t>
      </w:r>
      <w:r>
        <w:rPr>
          <w:rFonts w:hint="eastAsia" w:ascii="宋体" w:hAnsi="宋体" w:cs="仿宋"/>
          <w:color w:val="000000" w:themeColor="text1"/>
          <w:szCs w:val="21"/>
          <w:highlight w:val="none"/>
          <w:u w:val="dotted"/>
          <w14:textFill>
            <w14:solidFill>
              <w14:schemeClr w14:val="tx1"/>
            </w14:solidFill>
          </w14:textFill>
        </w:rPr>
        <w:t xml:space="preserve">                                         </w:t>
      </w:r>
    </w:p>
    <w:p w14:paraId="2E1082A3">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事实依据：</w:t>
      </w:r>
      <w:r>
        <w:rPr>
          <w:rFonts w:hint="eastAsia" w:ascii="宋体" w:hAnsi="宋体" w:cs="仿宋"/>
          <w:color w:val="000000" w:themeColor="text1"/>
          <w:szCs w:val="21"/>
          <w:highlight w:val="none"/>
          <w:u w:val="dotted"/>
          <w14:textFill>
            <w14:solidFill>
              <w14:schemeClr w14:val="tx1"/>
            </w14:solidFill>
          </w14:textFill>
        </w:rPr>
        <w:t xml:space="preserve">                                          </w:t>
      </w:r>
    </w:p>
    <w:p w14:paraId="7B5060BD">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u w:val="dotted"/>
          <w14:textFill>
            <w14:solidFill>
              <w14:schemeClr w14:val="tx1"/>
            </w14:solidFill>
          </w14:textFill>
        </w:rPr>
        <w:t xml:space="preserve">                                                       </w:t>
      </w:r>
    </w:p>
    <w:p w14:paraId="2D0B0901">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法律依据：</w:t>
      </w:r>
      <w:r>
        <w:rPr>
          <w:rFonts w:hint="eastAsia" w:ascii="宋体" w:hAnsi="宋体" w:cs="仿宋"/>
          <w:color w:val="000000" w:themeColor="text1"/>
          <w:szCs w:val="21"/>
          <w:highlight w:val="none"/>
          <w:u w:val="dotted"/>
          <w14:textFill>
            <w14:solidFill>
              <w14:schemeClr w14:val="tx1"/>
            </w14:solidFill>
          </w14:textFill>
        </w:rPr>
        <w:t xml:space="preserve">                                          </w:t>
      </w:r>
    </w:p>
    <w:p w14:paraId="3F258438">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u w:val="dotted"/>
          <w14:textFill>
            <w14:solidFill>
              <w14:schemeClr w14:val="tx1"/>
            </w14:solidFill>
          </w14:textFill>
        </w:rPr>
        <w:t xml:space="preserve">                                                     </w:t>
      </w:r>
    </w:p>
    <w:p w14:paraId="1E507A3B">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质疑事项2</w:t>
      </w:r>
    </w:p>
    <w:p w14:paraId="52E545AB">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w:t>
      </w:r>
    </w:p>
    <w:p w14:paraId="4685CED3">
      <w:pPr>
        <w:adjustRightInd w:val="0"/>
        <w:snapToGrid w:val="0"/>
        <w:spacing w:line="360" w:lineRule="auto"/>
        <w:rPr>
          <w:rFonts w:ascii="宋体" w:hAnsi="宋体" w:cs="仿宋"/>
          <w:bCs/>
          <w:color w:val="000000" w:themeColor="text1"/>
          <w:szCs w:val="21"/>
          <w:highlight w:val="none"/>
          <w14:textFill>
            <w14:solidFill>
              <w14:schemeClr w14:val="tx1"/>
            </w14:solidFill>
          </w14:textFill>
        </w:rPr>
      </w:pPr>
      <w:r>
        <w:rPr>
          <w:rFonts w:hint="eastAsia" w:ascii="宋体" w:hAnsi="宋体" w:cs="仿宋"/>
          <w:bCs/>
          <w:color w:val="000000" w:themeColor="text1"/>
          <w:szCs w:val="21"/>
          <w:highlight w:val="none"/>
          <w14:textFill>
            <w14:solidFill>
              <w14:schemeClr w14:val="tx1"/>
            </w14:solidFill>
          </w14:textFill>
        </w:rPr>
        <w:t>四、与质疑事项相关的质疑请求</w:t>
      </w:r>
    </w:p>
    <w:p w14:paraId="29EAED96">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请求：</w:t>
      </w:r>
      <w:r>
        <w:rPr>
          <w:rFonts w:hint="eastAsia" w:ascii="宋体" w:hAnsi="宋体" w:cs="仿宋"/>
          <w:color w:val="000000" w:themeColor="text1"/>
          <w:szCs w:val="21"/>
          <w:highlight w:val="none"/>
          <w:u w:val="dotted"/>
          <w14:textFill>
            <w14:solidFill>
              <w14:schemeClr w14:val="tx1"/>
            </w14:solidFill>
          </w14:textFill>
        </w:rPr>
        <w:t xml:space="preserve">                                               </w:t>
      </w:r>
    </w:p>
    <w:p w14:paraId="63E53AA6">
      <w:pPr>
        <w:rPr>
          <w:rFonts w:ascii="宋体" w:hAnsi="宋体"/>
          <w:color w:val="000000" w:themeColor="text1"/>
          <w:szCs w:val="21"/>
          <w:highlight w:val="none"/>
          <w14:textFill>
            <w14:solidFill>
              <w14:schemeClr w14:val="tx1"/>
            </w14:solidFill>
          </w14:textFill>
        </w:rPr>
      </w:pPr>
    </w:p>
    <w:p w14:paraId="10B4EA2D">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签字(签章)：                   公章：                      </w:t>
      </w:r>
    </w:p>
    <w:p w14:paraId="2698E98D">
      <w:pPr>
        <w:rPr>
          <w:rFonts w:ascii="宋体" w:hAnsi="宋体"/>
          <w:color w:val="000000" w:themeColor="text1"/>
          <w:szCs w:val="21"/>
          <w:highlight w:val="none"/>
          <w14:textFill>
            <w14:solidFill>
              <w14:schemeClr w14:val="tx1"/>
            </w14:solidFill>
          </w14:textFill>
        </w:rPr>
      </w:pPr>
    </w:p>
    <w:p w14:paraId="6BD4C5F1">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日期：    </w:t>
      </w:r>
    </w:p>
    <w:p w14:paraId="0B9A487D">
      <w:pPr>
        <w:adjustRightInd w:val="0"/>
        <w:snapToGrid w:val="0"/>
        <w:spacing w:line="360" w:lineRule="auto"/>
        <w:rPr>
          <w:rFonts w:ascii="宋体" w:hAnsi="宋体" w:cs="仿宋"/>
          <w:color w:val="000000" w:themeColor="text1"/>
          <w:szCs w:val="21"/>
          <w:highlight w:val="none"/>
          <w14:textFill>
            <w14:solidFill>
              <w14:schemeClr w14:val="tx1"/>
            </w14:solidFill>
          </w14:textFill>
        </w:rPr>
      </w:pPr>
    </w:p>
    <w:p w14:paraId="7C2D294C">
      <w:pPr>
        <w:adjustRightInd w:val="0"/>
        <w:snapToGrid w:val="0"/>
        <w:spacing w:line="360" w:lineRule="auto"/>
        <w:rPr>
          <w:rFonts w:ascii="宋体" w:hAnsi="宋体" w:cs="仿宋"/>
          <w:color w:val="000000" w:themeColor="text1"/>
          <w:szCs w:val="21"/>
          <w:highlight w:val="none"/>
          <w14:textFill>
            <w14:solidFill>
              <w14:schemeClr w14:val="tx1"/>
            </w14:solidFill>
          </w14:textFill>
        </w:rPr>
      </w:pPr>
    </w:p>
    <w:p w14:paraId="751B6CBD">
      <w:pPr>
        <w:adjustRightInd w:val="0"/>
        <w:snapToGrid w:val="0"/>
        <w:spacing w:line="360" w:lineRule="auto"/>
        <w:rPr>
          <w:rFonts w:ascii="宋体" w:hAnsi="宋体" w:cs="仿宋"/>
          <w:color w:val="000000" w:themeColor="text1"/>
          <w:szCs w:val="21"/>
          <w:highlight w:val="none"/>
          <w14:textFill>
            <w14:solidFill>
              <w14:schemeClr w14:val="tx1"/>
            </w14:solidFill>
          </w14:textFill>
        </w:rPr>
      </w:pPr>
    </w:p>
    <w:p w14:paraId="098A158A">
      <w:pPr>
        <w:adjustRightInd w:val="0"/>
        <w:snapToGrid w:val="0"/>
        <w:spacing w:line="360" w:lineRule="auto"/>
        <w:rPr>
          <w:rFonts w:ascii="宋体" w:hAnsi="宋体" w:cs="仿宋"/>
          <w:color w:val="000000" w:themeColor="text1"/>
          <w:szCs w:val="21"/>
          <w:highlight w:val="none"/>
          <w14:textFill>
            <w14:solidFill>
              <w14:schemeClr w14:val="tx1"/>
            </w14:solidFill>
          </w14:textFill>
        </w:rPr>
      </w:pPr>
    </w:p>
    <w:p w14:paraId="43E8D54B">
      <w:pPr>
        <w:adjustRightInd w:val="0"/>
        <w:snapToGrid w:val="0"/>
        <w:spacing w:line="360" w:lineRule="auto"/>
        <w:rPr>
          <w:rFonts w:ascii="宋体" w:hAnsi="宋体" w:cs="仿宋"/>
          <w:color w:val="000000" w:themeColor="text1"/>
          <w:szCs w:val="21"/>
          <w:highlight w:val="none"/>
          <w14:textFill>
            <w14:solidFill>
              <w14:schemeClr w14:val="tx1"/>
            </w14:solidFill>
          </w14:textFill>
        </w:rPr>
      </w:pPr>
    </w:p>
    <w:p w14:paraId="59CB3DC7">
      <w:pPr>
        <w:adjustRightInd w:val="0"/>
        <w:snapToGrid w:val="0"/>
        <w:spacing w:line="360" w:lineRule="auto"/>
        <w:rPr>
          <w:rFonts w:ascii="宋体" w:hAnsi="宋体" w:cs="仿宋"/>
          <w:color w:val="000000" w:themeColor="text1"/>
          <w:szCs w:val="21"/>
          <w:highlight w:val="none"/>
          <w14:textFill>
            <w14:solidFill>
              <w14:schemeClr w14:val="tx1"/>
            </w14:solidFill>
          </w14:textFill>
        </w:rPr>
      </w:pPr>
    </w:p>
    <w:p w14:paraId="0F720A73">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质疑函制作说明：</w:t>
      </w:r>
    </w:p>
    <w:p w14:paraId="6F036A1C">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1.供应商提出质疑时，应提交质疑函和必要的证明材料。</w:t>
      </w:r>
    </w:p>
    <w:p w14:paraId="371E4C69">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Cs w:val="21"/>
          <w:highlight w:val="none"/>
          <w14:textFill>
            <w14:solidFill>
              <w14:schemeClr w14:val="tx1"/>
            </w14:solidFill>
          </w14:textFill>
        </w:rPr>
        <w:t>供应商签署的授权委托书。授权委托书应载明代理人的姓名或者名称、代理事项、具体权限、期限和相关事项。</w:t>
      </w:r>
    </w:p>
    <w:p w14:paraId="25F878C5">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3.质疑供应商若对项目的某一分包进行质疑，质疑函中应列明具体分包号。</w:t>
      </w:r>
    </w:p>
    <w:p w14:paraId="6AE3DD8D">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4.质疑函的质疑事项应具体、明确，并有必要的事实依据和法律依据。</w:t>
      </w:r>
    </w:p>
    <w:p w14:paraId="75BB4A20">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5.质疑函的质疑请求应与质疑事项相关。</w:t>
      </w:r>
    </w:p>
    <w:p w14:paraId="648E7F3D">
      <w:pPr>
        <w:spacing w:line="360" w:lineRule="auto"/>
        <w:ind w:firstLine="420" w:firstLineChars="200"/>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6.质疑供应商为自然人的，质疑函应由本人签字；质疑供应商为法人或者其他组织的，</w:t>
      </w:r>
      <w:r>
        <w:rPr>
          <w:rFonts w:ascii="宋体" w:hAnsi="宋体" w:cs="宋体"/>
          <w:color w:val="000000" w:themeColor="text1"/>
          <w:kern w:val="0"/>
          <w:szCs w:val="21"/>
          <w:highlight w:val="none"/>
          <w14:textFill>
            <w14:solidFill>
              <w14:schemeClr w14:val="tx1"/>
            </w14:solidFill>
          </w14:textFill>
        </w:rPr>
        <w:t>质疑函应当</w:t>
      </w:r>
      <w:r>
        <w:rPr>
          <w:rFonts w:hint="eastAsia" w:ascii="宋体" w:hAnsi="宋体" w:cs="宋体"/>
          <w:color w:val="000000" w:themeColor="text1"/>
          <w:kern w:val="0"/>
          <w:szCs w:val="21"/>
          <w:highlight w:val="none"/>
          <w14:textFill>
            <w14:solidFill>
              <w14:schemeClr w14:val="tx1"/>
            </w14:solidFill>
          </w14:textFill>
        </w:rPr>
        <w:t>由</w:t>
      </w:r>
      <w:r>
        <w:rPr>
          <w:rFonts w:ascii="宋体" w:hAnsi="宋体" w:cs="宋体"/>
          <w:color w:val="000000" w:themeColor="text1"/>
          <w:kern w:val="0"/>
          <w:szCs w:val="21"/>
          <w:highlight w:val="none"/>
          <w14:textFill>
            <w14:solidFill>
              <w14:schemeClr w14:val="tx1"/>
            </w14:solidFill>
          </w14:textFill>
        </w:rPr>
        <w:t>质疑</w:t>
      </w:r>
      <w:r>
        <w:rPr>
          <w:rFonts w:hint="eastAsia" w:ascii="宋体" w:hAnsi="宋体" w:cs="宋体"/>
          <w:color w:val="000000" w:themeColor="text1"/>
          <w:kern w:val="0"/>
          <w:szCs w:val="21"/>
          <w:highlight w:val="none"/>
          <w14:textFill>
            <w14:solidFill>
              <w14:schemeClr w14:val="tx1"/>
            </w14:solidFill>
          </w14:textFill>
        </w:rPr>
        <w:t>供应商的</w:t>
      </w:r>
      <w:r>
        <w:rPr>
          <w:rFonts w:ascii="宋体" w:hAnsi="宋体" w:cs="宋体"/>
          <w:color w:val="000000" w:themeColor="text1"/>
          <w:kern w:val="0"/>
          <w:szCs w:val="21"/>
          <w:highlight w:val="none"/>
          <w14:textFill>
            <w14:solidFill>
              <w14:schemeClr w14:val="tx1"/>
            </w14:solidFill>
          </w14:textFill>
        </w:rPr>
        <w:t>法定代表人（负责人）或主要负责人签字并加盖</w:t>
      </w:r>
      <w:r>
        <w:rPr>
          <w:rFonts w:hint="eastAsia" w:ascii="宋体" w:hAnsi="宋体" w:cs="宋体"/>
          <w:color w:val="000000" w:themeColor="text1"/>
          <w:kern w:val="0"/>
          <w:szCs w:val="21"/>
          <w:highlight w:val="none"/>
          <w14:textFill>
            <w14:solidFill>
              <w14:schemeClr w14:val="tx1"/>
            </w14:solidFill>
          </w14:textFill>
        </w:rPr>
        <w:t>单位</w:t>
      </w:r>
      <w:r>
        <w:rPr>
          <w:rFonts w:ascii="宋体" w:hAnsi="宋体" w:cs="宋体"/>
          <w:color w:val="000000" w:themeColor="text1"/>
          <w:kern w:val="0"/>
          <w:szCs w:val="21"/>
          <w:highlight w:val="none"/>
          <w14:textFill>
            <w14:solidFill>
              <w14:schemeClr w14:val="tx1"/>
            </w14:solidFill>
          </w14:textFill>
        </w:rPr>
        <w:t>公章</w:t>
      </w:r>
      <w:r>
        <w:rPr>
          <w:rFonts w:hint="eastAsia" w:ascii="宋体" w:hAnsi="宋体" w:cs="宋体"/>
          <w:color w:val="000000" w:themeColor="text1"/>
          <w:kern w:val="0"/>
          <w:szCs w:val="21"/>
          <w:highlight w:val="none"/>
          <w14:textFill>
            <w14:solidFill>
              <w14:schemeClr w14:val="tx1"/>
            </w14:solidFill>
          </w14:textFill>
        </w:rPr>
        <w:t>，留有联系人及联系电话并提供营业执照复印件、法定代表人（负责人）证明书、授权书、法定代表人（负责人）被授权人身份证复印件，并与代理采购机构工作人员做好确认工作，未被确认的质疑将作为无效质疑，</w:t>
      </w:r>
      <w:r>
        <w:rPr>
          <w:rFonts w:ascii="宋体" w:hAnsi="宋体" w:cs="宋体"/>
          <w:color w:val="000000" w:themeColor="text1"/>
          <w:kern w:val="0"/>
          <w:szCs w:val="21"/>
          <w:highlight w:val="none"/>
          <w14:textFill>
            <w14:solidFill>
              <w14:schemeClr w14:val="tx1"/>
            </w14:solidFill>
          </w14:textFill>
        </w:rPr>
        <w:t>采购人或</w:t>
      </w:r>
      <w:r>
        <w:rPr>
          <w:rFonts w:hint="eastAsia" w:ascii="宋体" w:hAnsi="宋体" w:cs="宋体"/>
          <w:color w:val="000000" w:themeColor="text1"/>
          <w:kern w:val="0"/>
          <w:szCs w:val="21"/>
          <w:highlight w:val="none"/>
          <w14:textFill>
            <w14:solidFill>
              <w14:schemeClr w14:val="tx1"/>
            </w14:solidFill>
          </w14:textFill>
        </w:rPr>
        <w:t>代理采购机构可不予作答。</w:t>
      </w:r>
    </w:p>
    <w:p w14:paraId="75334050">
      <w:pPr>
        <w:spacing w:line="360" w:lineRule="auto"/>
        <w:rPr>
          <w:rFonts w:ascii="宋体" w:hAnsi="宋体"/>
          <w:b/>
          <w:color w:val="000000" w:themeColor="text1"/>
          <w:szCs w:val="21"/>
          <w:highlight w:val="none"/>
          <w14:textFill>
            <w14:solidFill>
              <w14:schemeClr w14:val="tx1"/>
            </w14:solidFill>
          </w14:textFill>
        </w:rPr>
      </w:pPr>
    </w:p>
    <w:sectPr>
      <w:headerReference r:id="rId16" w:type="default"/>
      <w:pgSz w:w="11906" w:h="16838"/>
      <w:pgMar w:top="1440" w:right="1417" w:bottom="1440"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华文楷体">
    <w:altName w:val="宋体"/>
    <w:panose1 w:val="02010600040101010101"/>
    <w:charset w:val="86"/>
    <w:family w:val="auto"/>
    <w:pitch w:val="default"/>
    <w:sig w:usb0="00000000" w:usb1="00000000" w:usb2="00000000" w:usb3="00000000" w:csb0="0004009F" w:csb1="DFD70000"/>
  </w:font>
  <w:font w:name="Heiti SC Light">
    <w:altName w:val="Times New Roman"/>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ì.">
    <w:altName w:val="宋体"/>
    <w:panose1 w:val="00000000000000000000"/>
    <w:charset w:val="86"/>
    <w:family w:val="roman"/>
    <w:pitch w:val="default"/>
    <w:sig w:usb0="00000000" w:usb1="00000000" w:usb2="00000000" w:usb3="00000000" w:csb0="00000000" w:csb1="00000000"/>
  </w:font>
  <w:font w:name="OMBFXO+Univers-Light">
    <w:altName w:val="宋体"/>
    <w:panose1 w:val="00000000000000000000"/>
    <w:charset w:val="86"/>
    <w:family w:val="swiss"/>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36D62">
    <w:pPr>
      <w:pStyle w:val="32"/>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4</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54</w:t>
    </w:r>
    <w:r>
      <w:rPr>
        <w:szCs w:val="21"/>
      </w:rPr>
      <w:fldChar w:fldCharType="end"/>
    </w:r>
    <w:r>
      <w:rPr>
        <w:rFonts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F14D7">
    <w:pPr>
      <w:pStyle w:val="32"/>
      <w:framePr w:wrap="around" w:vAnchor="text" w:hAnchor="margin" w:xAlign="center" w:y="1"/>
      <w:rPr>
        <w:rStyle w:val="56"/>
      </w:rPr>
    </w:pPr>
    <w:r>
      <w:fldChar w:fldCharType="begin"/>
    </w:r>
    <w:r>
      <w:rPr>
        <w:rStyle w:val="56"/>
      </w:rPr>
      <w:instrText xml:space="preserve">PAGE  </w:instrText>
    </w:r>
    <w:r>
      <w:fldChar w:fldCharType="end"/>
    </w:r>
  </w:p>
  <w:p w14:paraId="0E870721">
    <w:pPr>
      <w:pStyle w:val="3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F7773">
    <w:pPr>
      <w:pStyle w:val="32"/>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3</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53</w:t>
    </w:r>
    <w:r>
      <w:rPr>
        <w:szCs w:val="21"/>
      </w:rPr>
      <w:fldChar w:fldCharType="end"/>
    </w:r>
    <w:r>
      <w:rPr>
        <w:rFonts w:hint="eastAsia"/>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D5273">
    <w:pPr>
      <w:pStyle w:val="32"/>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6</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54</w:t>
    </w:r>
    <w:r>
      <w:rPr>
        <w:szCs w:val="21"/>
      </w:rPr>
      <w:fldChar w:fldCharType="end"/>
    </w:r>
    <w:r>
      <w:rPr>
        <w:rFonts w:hint="eastAsia"/>
        <w:szCs w:val="21"/>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75624">
    <w:pPr>
      <w:pStyle w:val="32"/>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5</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54</w:t>
    </w:r>
    <w:r>
      <w:rPr>
        <w:szCs w:val="21"/>
      </w:rPr>
      <w:fldChar w:fldCharType="end"/>
    </w:r>
    <w:r>
      <w:rPr>
        <w:rFonts w:hint="eastAsia"/>
        <w:szCs w:val="21"/>
      </w:rPr>
      <w:t xml:space="preserve"> 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BDDD0">
    <w:pPr>
      <w:pStyle w:val="32"/>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45</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53</w:t>
    </w:r>
    <w:r>
      <w:rPr>
        <w:szCs w:val="21"/>
      </w:rPr>
      <w:fldChar w:fldCharType="end"/>
    </w:r>
    <w:r>
      <w:rPr>
        <w:rFonts w:hint="eastAsia"/>
        <w:szCs w:val="21"/>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6CABB">
    <w:pPr>
      <w:pStyle w:val="32"/>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41</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41</w:t>
    </w:r>
    <w:r>
      <w:rPr>
        <w:szCs w:val="21"/>
      </w:rPr>
      <w:fldChar w:fldCharType="end"/>
    </w:r>
    <w:r>
      <w:rPr>
        <w:rFonts w:hint="eastAsia"/>
        <w:szCs w:val="21"/>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A73F1">
    <w:pPr>
      <w:pStyle w:val="32"/>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54</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54</w:t>
    </w:r>
    <w:r>
      <w:rPr>
        <w:szCs w:val="21"/>
      </w:rPr>
      <w:fldChar w:fldCharType="end"/>
    </w:r>
    <w:r>
      <w:rPr>
        <w:rFonts w:hint="eastAsia"/>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6044C">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1441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FEB2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0FCC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F4CD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6FEF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bullet"/>
      <w:pStyle w:val="289"/>
      <w:lvlText w:val=""/>
      <w:lvlJc w:val="left"/>
      <w:pPr>
        <w:tabs>
          <w:tab w:val="left" w:pos="360"/>
        </w:tabs>
        <w:ind w:left="360" w:hanging="360"/>
      </w:pPr>
      <w:rPr>
        <w:rFonts w:hint="default" w:ascii="Wingdings" w:hAnsi="Wingdings"/>
      </w:rPr>
    </w:lvl>
  </w:abstractNum>
  <w:abstractNum w:abstractNumId="1">
    <w:nsid w:val="00000005"/>
    <w:multiLevelType w:val="multilevel"/>
    <w:tmpl w:val="00000005"/>
    <w:lvl w:ilvl="0" w:tentative="0">
      <w:start w:val="1"/>
      <w:numFmt w:val="decimal"/>
      <w:lvlText w:val="（%1）"/>
      <w:lvlJc w:val="left"/>
      <w:pPr>
        <w:tabs>
          <w:tab w:val="left" w:pos="1275"/>
        </w:tabs>
        <w:ind w:left="1275" w:hanging="855"/>
      </w:pPr>
      <w:rPr>
        <w:rFonts w:hint="eastAsia"/>
      </w:rPr>
    </w:lvl>
    <w:lvl w:ilvl="1" w:tentative="0">
      <w:start w:val="1"/>
      <w:numFmt w:val="decimal"/>
      <w:pStyle w:val="177"/>
      <w:lvlText w:val="%2、"/>
      <w:lvlJc w:val="left"/>
      <w:pPr>
        <w:tabs>
          <w:tab w:val="left" w:pos="780"/>
        </w:tabs>
        <w:ind w:left="780" w:hanging="360"/>
      </w:pPr>
      <w:rPr>
        <w:rFonts w:hint="eastAsia"/>
      </w:rPr>
    </w:lvl>
    <w:lvl w:ilvl="2" w:tentative="0">
      <w:start w:val="1"/>
      <w:numFmt w:val="japaneseCounting"/>
      <w:lvlText w:val="第%3条"/>
      <w:lvlJc w:val="left"/>
      <w:pPr>
        <w:tabs>
          <w:tab w:val="left" w:pos="2550"/>
        </w:tabs>
        <w:ind w:left="2550" w:hanging="1710"/>
      </w:pPr>
      <w:rPr>
        <w:rFonts w:hint="eastAsia"/>
      </w:rPr>
    </w:lvl>
    <w:lvl w:ilvl="3" w:tentative="0">
      <w:start w:val="1"/>
      <w:numFmt w:val="decimal"/>
      <w:lvlText w:val="（%4）"/>
      <w:lvlJc w:val="left"/>
      <w:pPr>
        <w:tabs>
          <w:tab w:val="left" w:pos="2115"/>
        </w:tabs>
        <w:ind w:left="2115" w:hanging="855"/>
      </w:pPr>
      <w:rPr>
        <w:rFonts w:hint="eastAsia"/>
      </w:rPr>
    </w:lvl>
    <w:lvl w:ilvl="4" w:tentative="0">
      <w:start w:val="1"/>
      <w:numFmt w:val="decimalEnclosedCircle"/>
      <w:lvlText w:val="%5"/>
      <w:lvlJc w:val="left"/>
      <w:pPr>
        <w:tabs>
          <w:tab w:val="left" w:pos="2040"/>
        </w:tabs>
        <w:ind w:left="2040" w:hanging="360"/>
      </w:pPr>
      <w:rPr>
        <w:rFonts w:hint="eastAsia"/>
      </w:rPr>
    </w:lvl>
    <w:lvl w:ilvl="5" w:tentative="0">
      <w:start w:val="1"/>
      <w:numFmt w:val="decimal"/>
      <w:lvlText w:val="%6．"/>
      <w:lvlJc w:val="left"/>
      <w:pPr>
        <w:tabs>
          <w:tab w:val="left" w:pos="2460"/>
        </w:tabs>
        <w:ind w:left="2460" w:hanging="360"/>
      </w:pPr>
      <w:rPr>
        <w:rFonts w:hint="eastAsia" w:ascii="宋体" w:hAnsi="宋体"/>
      </w:rPr>
    </w:lvl>
    <w:lvl w:ilvl="6" w:tentative="0">
      <w:start w:val="1"/>
      <w:numFmt w:val="decimal"/>
      <w:lvlText w:val="%7."/>
      <w:lvlJc w:val="left"/>
      <w:pPr>
        <w:tabs>
          <w:tab w:val="left" w:pos="2880"/>
        </w:tabs>
        <w:ind w:left="2880" w:hanging="360"/>
      </w:pPr>
      <w:rPr>
        <w:rFonts w:hint="eastAsia"/>
      </w:r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6"/>
    <w:multiLevelType w:val="singleLevel"/>
    <w:tmpl w:val="00000006"/>
    <w:lvl w:ilvl="0" w:tentative="0">
      <w:start w:val="1"/>
      <w:numFmt w:val="decimal"/>
      <w:pStyle w:val="330"/>
      <w:lvlText w:val="%1."/>
      <w:lvlJc w:val="left"/>
      <w:pPr>
        <w:tabs>
          <w:tab w:val="left" w:pos="360"/>
        </w:tabs>
        <w:ind w:left="360" w:hanging="360"/>
      </w:pPr>
    </w:lvl>
  </w:abstractNum>
  <w:abstractNum w:abstractNumId="3">
    <w:nsid w:val="00000007"/>
    <w:multiLevelType w:val="multilevel"/>
    <w:tmpl w:val="00000007"/>
    <w:lvl w:ilvl="0" w:tentative="0">
      <w:start w:val="1"/>
      <w:numFmt w:val="decimal"/>
      <w:lvlText w:val="%1."/>
      <w:lvlJc w:val="left"/>
      <w:pPr>
        <w:tabs>
          <w:tab w:val="left" w:pos="528"/>
        </w:tabs>
        <w:ind w:left="528" w:hanging="525"/>
      </w:pPr>
      <w:rPr>
        <w:rFonts w:hint="eastAsia"/>
      </w:rPr>
    </w:lvl>
    <w:lvl w:ilvl="1" w:tentative="0">
      <w:start w:val="1"/>
      <w:numFmt w:val="decimal"/>
      <w:lvlText w:val="%2、"/>
      <w:lvlJc w:val="left"/>
      <w:pPr>
        <w:tabs>
          <w:tab w:val="left" w:pos="783"/>
        </w:tabs>
        <w:ind w:left="783" w:hanging="360"/>
      </w:pPr>
      <w:rPr>
        <w:rFonts w:hint="eastAsia"/>
      </w:rPr>
    </w:lvl>
    <w:lvl w:ilvl="2" w:tentative="0">
      <w:start w:val="1"/>
      <w:numFmt w:val="decimal"/>
      <w:lvlText w:val="（%3）"/>
      <w:lvlJc w:val="left"/>
      <w:pPr>
        <w:tabs>
          <w:tab w:val="left" w:pos="1245"/>
        </w:tabs>
        <w:ind w:left="1245" w:hanging="720"/>
      </w:pPr>
      <w:rPr>
        <w:rFonts w:hint="eastAsia"/>
      </w:rPr>
    </w:lvl>
    <w:lvl w:ilvl="3" w:tentative="0">
      <w:start w:val="1"/>
      <w:numFmt w:val="decimal"/>
      <w:pStyle w:val="226"/>
      <w:lvlText w:val="%4."/>
      <w:lvlJc w:val="left"/>
      <w:pPr>
        <w:tabs>
          <w:tab w:val="left" w:pos="1683"/>
        </w:tabs>
        <w:ind w:left="1683" w:hanging="420"/>
      </w:pPr>
    </w:lvl>
    <w:lvl w:ilvl="4" w:tentative="0">
      <w:start w:val="1"/>
      <w:numFmt w:val="lowerLetter"/>
      <w:lvlText w:val="%5)"/>
      <w:lvlJc w:val="left"/>
      <w:pPr>
        <w:tabs>
          <w:tab w:val="left" w:pos="2103"/>
        </w:tabs>
        <w:ind w:left="2103" w:hanging="420"/>
      </w:pPr>
    </w:lvl>
    <w:lvl w:ilvl="5" w:tentative="0">
      <w:start w:val="1"/>
      <w:numFmt w:val="lowerRoman"/>
      <w:lvlText w:val="%6."/>
      <w:lvlJc w:val="right"/>
      <w:pPr>
        <w:tabs>
          <w:tab w:val="left" w:pos="2523"/>
        </w:tabs>
        <w:ind w:left="2523" w:hanging="420"/>
      </w:pPr>
    </w:lvl>
    <w:lvl w:ilvl="6" w:tentative="0">
      <w:start w:val="1"/>
      <w:numFmt w:val="decimal"/>
      <w:lvlText w:val="%7."/>
      <w:lvlJc w:val="left"/>
      <w:pPr>
        <w:tabs>
          <w:tab w:val="left" w:pos="2943"/>
        </w:tabs>
        <w:ind w:left="2943" w:hanging="420"/>
      </w:pPr>
    </w:lvl>
    <w:lvl w:ilvl="7" w:tentative="0">
      <w:start w:val="1"/>
      <w:numFmt w:val="lowerLetter"/>
      <w:lvlText w:val="%8)"/>
      <w:lvlJc w:val="left"/>
      <w:pPr>
        <w:tabs>
          <w:tab w:val="left" w:pos="3363"/>
        </w:tabs>
        <w:ind w:left="3363" w:hanging="420"/>
      </w:pPr>
    </w:lvl>
    <w:lvl w:ilvl="8" w:tentative="0">
      <w:start w:val="1"/>
      <w:numFmt w:val="lowerRoman"/>
      <w:lvlText w:val="%9."/>
      <w:lvlJc w:val="right"/>
      <w:pPr>
        <w:tabs>
          <w:tab w:val="left" w:pos="3783"/>
        </w:tabs>
        <w:ind w:left="3783" w:hanging="420"/>
      </w:pPr>
    </w:lvl>
  </w:abstractNum>
  <w:abstractNum w:abstractNumId="4">
    <w:nsid w:val="00000008"/>
    <w:multiLevelType w:val="singleLevel"/>
    <w:tmpl w:val="00000008"/>
    <w:lvl w:ilvl="0" w:tentative="0">
      <w:start w:val="1"/>
      <w:numFmt w:val="decimal"/>
      <w:pStyle w:val="29"/>
      <w:lvlText w:val="%1."/>
      <w:lvlJc w:val="left"/>
      <w:pPr>
        <w:tabs>
          <w:tab w:val="left" w:pos="425"/>
        </w:tabs>
        <w:ind w:left="425" w:hanging="425"/>
      </w:pPr>
      <w:rPr>
        <w:rFonts w:hint="eastAsia"/>
      </w:rPr>
    </w:lvl>
  </w:abstractNum>
  <w:abstractNum w:abstractNumId="5">
    <w:nsid w:val="00000009"/>
    <w:multiLevelType w:val="multilevel"/>
    <w:tmpl w:val="00000009"/>
    <w:lvl w:ilvl="0" w:tentative="0">
      <w:start w:val="1"/>
      <w:numFmt w:val="decimal"/>
      <w:pStyle w:val="194"/>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A"/>
    <w:multiLevelType w:val="multilevel"/>
    <w:tmpl w:val="0000000A"/>
    <w:lvl w:ilvl="0" w:tentative="0">
      <w:start w:val="1"/>
      <w:numFmt w:val="decimal"/>
      <w:pStyle w:val="174"/>
      <w:lvlText w:val="%1. "/>
      <w:lvlJc w:val="left"/>
      <w:pPr>
        <w:tabs>
          <w:tab w:val="left" w:pos="839"/>
        </w:tabs>
        <w:ind w:left="839" w:hanging="419"/>
      </w:pPr>
    </w:lvl>
    <w:lvl w:ilvl="1" w:tentative="0">
      <w:start w:val="1"/>
      <w:numFmt w:val="upperLetter"/>
      <w:pStyle w:val="188"/>
      <w:lvlText w:val="%2. "/>
      <w:lvlJc w:val="left"/>
      <w:pPr>
        <w:tabs>
          <w:tab w:val="left" w:pos="1049"/>
        </w:tabs>
        <w:ind w:left="1049" w:hanging="420"/>
      </w:pPr>
    </w:lvl>
    <w:lvl w:ilvl="2" w:tentative="0">
      <w:start w:val="1"/>
      <w:numFmt w:val="lowerLetter"/>
      <w:pStyle w:val="248"/>
      <w:lvlText w:val="%3. "/>
      <w:lvlJc w:val="left"/>
      <w:pPr>
        <w:tabs>
          <w:tab w:val="left" w:pos="1259"/>
        </w:tabs>
        <w:ind w:left="1259" w:hanging="420"/>
      </w:pPr>
    </w:lvl>
    <w:lvl w:ilvl="3" w:tentative="0">
      <w:start w:val="1"/>
      <w:numFmt w:val="lowerLetter"/>
      <w:pStyle w:val="326"/>
      <w:lvlText w:val="%4) "/>
      <w:lvlJc w:val="left"/>
      <w:pPr>
        <w:tabs>
          <w:tab w:val="left" w:pos="1469"/>
        </w:tabs>
        <w:ind w:left="1469" w:hanging="420"/>
      </w:pPr>
    </w:lvl>
    <w:lvl w:ilvl="4" w:tentative="0">
      <w:start w:val="1"/>
      <w:numFmt w:val="none"/>
      <w:suff w:val="nothing"/>
      <w:lvlText w:val=""/>
      <w:lvlJc w:val="left"/>
      <w:pPr>
        <w:ind w:left="1259" w:firstLine="0"/>
      </w:pPr>
    </w:lvl>
    <w:lvl w:ilvl="5" w:tentative="0">
      <w:start w:val="1"/>
      <w:numFmt w:val="none"/>
      <w:suff w:val="nothing"/>
      <w:lvlText w:val=""/>
      <w:lvlJc w:val="left"/>
      <w:pPr>
        <w:ind w:left="1259" w:firstLine="0"/>
      </w:pPr>
    </w:lvl>
    <w:lvl w:ilvl="6" w:tentative="0">
      <w:start w:val="1"/>
      <w:numFmt w:val="none"/>
      <w:suff w:val="nothing"/>
      <w:lvlText w:val=""/>
      <w:lvlJc w:val="left"/>
      <w:pPr>
        <w:ind w:left="1259" w:firstLine="0"/>
      </w:pPr>
    </w:lvl>
    <w:lvl w:ilvl="7" w:tentative="0">
      <w:start w:val="1"/>
      <w:numFmt w:val="none"/>
      <w:suff w:val="nothing"/>
      <w:lvlText w:val=""/>
      <w:lvlJc w:val="left"/>
      <w:pPr>
        <w:ind w:left="1259" w:firstLine="0"/>
      </w:pPr>
    </w:lvl>
    <w:lvl w:ilvl="8" w:tentative="0">
      <w:start w:val="1"/>
      <w:numFmt w:val="none"/>
      <w:suff w:val="nothing"/>
      <w:lvlText w:val=""/>
      <w:lvlJc w:val="left"/>
      <w:pPr>
        <w:ind w:left="1259" w:firstLine="0"/>
      </w:pPr>
    </w:lvl>
  </w:abstractNum>
  <w:abstractNum w:abstractNumId="7">
    <w:nsid w:val="0000000B"/>
    <w:multiLevelType w:val="multilevel"/>
    <w:tmpl w:val="0000000B"/>
    <w:lvl w:ilvl="0" w:tentative="0">
      <w:start w:val="1"/>
      <w:numFmt w:val="decimal"/>
      <w:pStyle w:val="120"/>
      <w:lvlText w:val="（%1）"/>
      <w:lvlJc w:val="left"/>
      <w:pPr>
        <w:tabs>
          <w:tab w:val="left" w:pos="1260"/>
        </w:tabs>
        <w:ind w:left="1260" w:hanging="720"/>
      </w:pPr>
      <w:rPr>
        <w:rFonts w:hint="eastAsia"/>
      </w:rPr>
    </w:lvl>
    <w:lvl w:ilvl="1" w:tentative="0">
      <w:start w:val="1"/>
      <w:numFmt w:val="decimal"/>
      <w:lvlText w:val="%2、"/>
      <w:lvlJc w:val="left"/>
      <w:pPr>
        <w:tabs>
          <w:tab w:val="left" w:pos="780"/>
        </w:tabs>
        <w:ind w:left="780" w:hanging="360"/>
      </w:pPr>
      <w:rPr>
        <w:rFonts w:hint="eastAsia"/>
      </w:rPr>
    </w:lvl>
    <w:lvl w:ilvl="2" w:tentative="0">
      <w:start w:val="1"/>
      <w:numFmt w:val="japaneseCounting"/>
      <w:lvlText w:val="第%3条"/>
      <w:lvlJc w:val="left"/>
      <w:pPr>
        <w:tabs>
          <w:tab w:val="left" w:pos="2550"/>
        </w:tabs>
        <w:ind w:left="2550" w:hanging="1710"/>
      </w:pPr>
      <w:rPr>
        <w:rFonts w:hint="eastAsia"/>
      </w:rPr>
    </w:lvl>
    <w:lvl w:ilvl="3" w:tentative="0">
      <w:start w:val="1"/>
      <w:numFmt w:val="decimal"/>
      <w:lvlText w:val="（%4）"/>
      <w:lvlJc w:val="left"/>
      <w:pPr>
        <w:tabs>
          <w:tab w:val="left" w:pos="2115"/>
        </w:tabs>
        <w:ind w:left="2115" w:hanging="855"/>
      </w:pPr>
      <w:rPr>
        <w:rFonts w:hint="eastAsia"/>
      </w:rPr>
    </w:lvl>
    <w:lvl w:ilvl="4" w:tentative="0">
      <w:start w:val="1"/>
      <w:numFmt w:val="decimalEnclosedCircle"/>
      <w:lvlText w:val="%5"/>
      <w:lvlJc w:val="left"/>
      <w:pPr>
        <w:tabs>
          <w:tab w:val="left" w:pos="2040"/>
        </w:tabs>
        <w:ind w:left="2040" w:hanging="360"/>
      </w:pPr>
      <w:rPr>
        <w:rFonts w:hint="eastAsia"/>
      </w:rPr>
    </w:lvl>
    <w:lvl w:ilvl="5" w:tentative="0">
      <w:start w:val="1"/>
      <w:numFmt w:val="decimal"/>
      <w:lvlText w:val="%6."/>
      <w:lvlJc w:val="left"/>
      <w:pPr>
        <w:tabs>
          <w:tab w:val="left" w:pos="2520"/>
        </w:tabs>
        <w:ind w:left="2520" w:hanging="420"/>
      </w:pPr>
      <w:rPr>
        <w:rFonts w:hint="eastAsia"/>
        <w:color w:val="auto"/>
      </w:rPr>
    </w:lvl>
    <w:lvl w:ilvl="6" w:tentative="0">
      <w:start w:val="1"/>
      <w:numFmt w:val="decimal"/>
      <w:lvlText w:val="%7）"/>
      <w:lvlJc w:val="left"/>
      <w:pPr>
        <w:tabs>
          <w:tab w:val="left" w:pos="4830"/>
        </w:tabs>
        <w:ind w:left="4830" w:hanging="2310"/>
      </w:pPr>
      <w:rPr>
        <w:rFonts w:hint="eastAsia"/>
      </w:rPr>
    </w:lvl>
    <w:lvl w:ilvl="7" w:tentative="0">
      <w:start w:val="1"/>
      <w:numFmt w:val="japaneseCounting"/>
      <w:lvlText w:val="第%8章"/>
      <w:lvlJc w:val="left"/>
      <w:pPr>
        <w:ind w:left="3660" w:hanging="720"/>
      </w:pPr>
      <w:rPr>
        <w:rFonts w:hint="default"/>
      </w:rPr>
    </w:lvl>
    <w:lvl w:ilvl="8" w:tentative="0">
      <w:start w:val="1"/>
      <w:numFmt w:val="lowerRoman"/>
      <w:lvlText w:val="%9."/>
      <w:lvlJc w:val="right"/>
      <w:pPr>
        <w:tabs>
          <w:tab w:val="left" w:pos="3780"/>
        </w:tabs>
        <w:ind w:left="3780" w:hanging="420"/>
      </w:pPr>
    </w:lvl>
  </w:abstractNum>
  <w:abstractNum w:abstractNumId="8">
    <w:nsid w:val="0000000C"/>
    <w:multiLevelType w:val="singleLevel"/>
    <w:tmpl w:val="0000000C"/>
    <w:lvl w:ilvl="0" w:tentative="0">
      <w:start w:val="1"/>
      <w:numFmt w:val="decimal"/>
      <w:pStyle w:val="257"/>
      <w:lvlText w:val="%1."/>
      <w:lvlJc w:val="left"/>
      <w:pPr>
        <w:tabs>
          <w:tab w:val="left" w:pos="2040"/>
        </w:tabs>
        <w:ind w:left="2040" w:hanging="360"/>
      </w:pPr>
    </w:lvl>
  </w:abstractNum>
  <w:abstractNum w:abstractNumId="9">
    <w:nsid w:val="0000000D"/>
    <w:multiLevelType w:val="multilevel"/>
    <w:tmpl w:val="0000000D"/>
    <w:lvl w:ilvl="0" w:tentative="0">
      <w:start w:val="1"/>
      <w:numFmt w:val="bullet"/>
      <w:pStyle w:val="246"/>
      <w:lvlText w:val=""/>
      <w:lvlJc w:val="left"/>
      <w:pPr>
        <w:tabs>
          <w:tab w:val="left" w:pos="2040"/>
        </w:tabs>
        <w:ind w:left="2040" w:hanging="360"/>
      </w:pPr>
      <w:rPr>
        <w:rFonts w:hint="default" w:ascii="Wingdings" w:hAnsi="Wingdings"/>
      </w:rPr>
    </w:lvl>
    <w:lvl w:ilvl="1" w:tentative="0">
      <w:start w:val="1"/>
      <w:numFmt w:val="decimal"/>
      <w:lvlText w:val="%2、"/>
      <w:lvlJc w:val="left"/>
      <w:pPr>
        <w:tabs>
          <w:tab w:val="left" w:pos="783"/>
        </w:tabs>
        <w:ind w:left="783" w:hanging="360"/>
      </w:pPr>
      <w:rPr>
        <w:rFonts w:hint="eastAsia"/>
        <w:b/>
        <w:sz w:val="21"/>
        <w:szCs w:val="21"/>
      </w:rPr>
    </w:lvl>
    <w:lvl w:ilvl="2" w:tentative="0">
      <w:start w:val="1"/>
      <w:numFmt w:val="decimal"/>
      <w:lvlText w:val="（%3）"/>
      <w:lvlJc w:val="left"/>
      <w:pPr>
        <w:tabs>
          <w:tab w:val="left" w:pos="1245"/>
        </w:tabs>
        <w:ind w:left="1245" w:hanging="720"/>
      </w:pPr>
      <w:rPr>
        <w:rFonts w:hint="eastAsia"/>
      </w:rPr>
    </w:lvl>
    <w:lvl w:ilvl="3" w:tentative="0">
      <w:start w:val="1"/>
      <w:numFmt w:val="decimal"/>
      <w:lvlText w:val="%4."/>
      <w:lvlJc w:val="left"/>
      <w:pPr>
        <w:tabs>
          <w:tab w:val="left" w:pos="1683"/>
        </w:tabs>
        <w:ind w:left="1683" w:hanging="420"/>
      </w:pPr>
    </w:lvl>
    <w:lvl w:ilvl="4" w:tentative="0">
      <w:start w:val="1"/>
      <w:numFmt w:val="lowerLetter"/>
      <w:lvlText w:val="%5)"/>
      <w:lvlJc w:val="left"/>
      <w:pPr>
        <w:tabs>
          <w:tab w:val="left" w:pos="2103"/>
        </w:tabs>
        <w:ind w:left="2103" w:hanging="420"/>
      </w:pPr>
    </w:lvl>
    <w:lvl w:ilvl="5" w:tentative="0">
      <w:start w:val="1"/>
      <w:numFmt w:val="lowerRoman"/>
      <w:lvlText w:val="%6."/>
      <w:lvlJc w:val="right"/>
      <w:pPr>
        <w:tabs>
          <w:tab w:val="left" w:pos="2523"/>
        </w:tabs>
        <w:ind w:left="2523" w:hanging="420"/>
      </w:pPr>
    </w:lvl>
    <w:lvl w:ilvl="6" w:tentative="0">
      <w:start w:val="1"/>
      <w:numFmt w:val="decimal"/>
      <w:lvlText w:val="%7."/>
      <w:lvlJc w:val="left"/>
      <w:pPr>
        <w:tabs>
          <w:tab w:val="left" w:pos="2943"/>
        </w:tabs>
        <w:ind w:left="2943" w:hanging="420"/>
      </w:pPr>
    </w:lvl>
    <w:lvl w:ilvl="7" w:tentative="0">
      <w:start w:val="1"/>
      <w:numFmt w:val="lowerLetter"/>
      <w:lvlText w:val="%8)"/>
      <w:lvlJc w:val="left"/>
      <w:pPr>
        <w:tabs>
          <w:tab w:val="left" w:pos="3363"/>
        </w:tabs>
        <w:ind w:left="3363" w:hanging="420"/>
      </w:pPr>
    </w:lvl>
    <w:lvl w:ilvl="8" w:tentative="0">
      <w:start w:val="1"/>
      <w:numFmt w:val="lowerRoman"/>
      <w:lvlText w:val="%9."/>
      <w:lvlJc w:val="right"/>
      <w:pPr>
        <w:tabs>
          <w:tab w:val="left" w:pos="3783"/>
        </w:tabs>
        <w:ind w:left="3783" w:hanging="420"/>
      </w:pPr>
    </w:lvl>
  </w:abstractNum>
  <w:abstractNum w:abstractNumId="10">
    <w:nsid w:val="0000000E"/>
    <w:multiLevelType w:val="multilevel"/>
    <w:tmpl w:val="0000000E"/>
    <w:lvl w:ilvl="0" w:tentative="0">
      <w:start w:val="2"/>
      <w:numFmt w:val="decimal"/>
      <w:pStyle w:val="168"/>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0000000F"/>
    <w:multiLevelType w:val="multilevel"/>
    <w:tmpl w:val="0000000F"/>
    <w:lvl w:ilvl="0" w:tentative="0">
      <w:start w:val="1"/>
      <w:numFmt w:val="decimal"/>
      <w:pStyle w:val="239"/>
      <w:lvlText w:val="%1)"/>
      <w:lvlJc w:val="left"/>
      <w:pPr>
        <w:tabs>
          <w:tab w:val="left" w:pos="420"/>
        </w:tabs>
        <w:ind w:left="420" w:hanging="420"/>
      </w:pPr>
    </w:lvl>
    <w:lvl w:ilvl="1" w:tentative="0">
      <w:start w:val="1"/>
      <w:numFmt w:val="lowerLetter"/>
      <w:pStyle w:val="103"/>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0"/>
    <w:multiLevelType w:val="singleLevel"/>
    <w:tmpl w:val="00000010"/>
    <w:lvl w:ilvl="0" w:tentative="0">
      <w:start w:val="1"/>
      <w:numFmt w:val="decimal"/>
      <w:pStyle w:val="344"/>
      <w:lvlText w:val="%1."/>
      <w:lvlJc w:val="left"/>
      <w:pPr>
        <w:tabs>
          <w:tab w:val="left" w:pos="1145"/>
        </w:tabs>
        <w:ind w:left="902" w:hanging="477"/>
      </w:pPr>
      <w:rPr>
        <w:rFonts w:hint="eastAsia"/>
      </w:rPr>
    </w:lvl>
  </w:abstractNum>
  <w:abstractNum w:abstractNumId="13">
    <w:nsid w:val="00000011"/>
    <w:multiLevelType w:val="multilevel"/>
    <w:tmpl w:val="00000011"/>
    <w:lvl w:ilvl="0" w:tentative="0">
      <w:start w:val="1"/>
      <w:numFmt w:val="upperRoman"/>
      <w:pStyle w:val="2"/>
      <w:lvlText w:val="第 %1 条"/>
      <w:lvlJc w:val="left"/>
      <w:pPr>
        <w:tabs>
          <w:tab w:val="left" w:pos="1440"/>
        </w:tabs>
        <w:ind w:left="0" w:firstLine="0"/>
      </w:pPr>
    </w:lvl>
    <w:lvl w:ilvl="1" w:tentative="0">
      <w:start w:val="1"/>
      <w:numFmt w:val="decimalZero"/>
      <w:pStyle w:val="3"/>
      <w:isLgl/>
      <w:lvlText w:val="节 %1.%2"/>
      <w:lvlJc w:val="left"/>
      <w:pPr>
        <w:tabs>
          <w:tab w:val="left" w:pos="720"/>
        </w:tabs>
        <w:ind w:left="0" w:firstLine="0"/>
      </w:pPr>
      <w:rPr>
        <w:lang w:val="en-US"/>
      </w:rPr>
    </w:lvl>
    <w:lvl w:ilvl="2" w:tentative="0">
      <w:start w:val="1"/>
      <w:numFmt w:val="lowerLetter"/>
      <w:pStyle w:val="4"/>
      <w:lvlText w:val="(%3)"/>
      <w:lvlJc w:val="left"/>
      <w:pPr>
        <w:tabs>
          <w:tab w:val="left" w:pos="432"/>
        </w:tabs>
        <w:ind w:left="432" w:hanging="432"/>
      </w:pPr>
    </w:lvl>
    <w:lvl w:ilvl="3" w:tentative="0">
      <w:start w:val="1"/>
      <w:numFmt w:val="lowerRoman"/>
      <w:lvlText w:val="(%4)"/>
      <w:lvlJc w:val="right"/>
      <w:pPr>
        <w:tabs>
          <w:tab w:val="left" w:pos="864"/>
        </w:tabs>
        <w:ind w:left="864" w:hanging="144"/>
      </w:pPr>
    </w:lvl>
    <w:lvl w:ilvl="4" w:tentative="0">
      <w:start w:val="1"/>
      <w:numFmt w:val="decimal"/>
      <w:lvlText w:val="%5)"/>
      <w:lvlJc w:val="left"/>
      <w:pPr>
        <w:tabs>
          <w:tab w:val="left" w:pos="1008"/>
        </w:tabs>
        <w:ind w:left="1008" w:hanging="432"/>
      </w:pPr>
    </w:lvl>
    <w:lvl w:ilvl="5" w:tentative="0">
      <w:start w:val="1"/>
      <w:numFmt w:val="lowerLetter"/>
      <w:lvlText w:val="%6)"/>
      <w:lvlJc w:val="left"/>
      <w:pPr>
        <w:tabs>
          <w:tab w:val="left" w:pos="1152"/>
        </w:tabs>
        <w:ind w:left="1152" w:hanging="432"/>
      </w:pPr>
    </w:lvl>
    <w:lvl w:ilvl="6" w:tentative="0">
      <w:start w:val="1"/>
      <w:numFmt w:val="lowerRoman"/>
      <w:lvlText w:val="%7)"/>
      <w:lvlJc w:val="right"/>
      <w:pPr>
        <w:tabs>
          <w:tab w:val="left" w:pos="1296"/>
        </w:tabs>
        <w:ind w:left="1296" w:hanging="288"/>
      </w:pPr>
    </w:lvl>
    <w:lvl w:ilvl="7" w:tentative="0">
      <w:start w:val="1"/>
      <w:numFmt w:val="lowerLetter"/>
      <w:lvlText w:val="%8."/>
      <w:lvlJc w:val="left"/>
      <w:pPr>
        <w:tabs>
          <w:tab w:val="left" w:pos="1440"/>
        </w:tabs>
        <w:ind w:left="1440" w:hanging="432"/>
      </w:pPr>
    </w:lvl>
    <w:lvl w:ilvl="8" w:tentative="0">
      <w:start w:val="1"/>
      <w:numFmt w:val="lowerRoman"/>
      <w:lvlText w:val="%9."/>
      <w:lvlJc w:val="right"/>
      <w:pPr>
        <w:tabs>
          <w:tab w:val="left" w:pos="1584"/>
        </w:tabs>
        <w:ind w:left="1584" w:hanging="144"/>
      </w:pPr>
    </w:lvl>
  </w:abstractNum>
  <w:abstractNum w:abstractNumId="14">
    <w:nsid w:val="00000012"/>
    <w:multiLevelType w:val="multilevel"/>
    <w:tmpl w:val="00000012"/>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0000013"/>
    <w:multiLevelType w:val="singleLevel"/>
    <w:tmpl w:val="00000013"/>
    <w:lvl w:ilvl="0" w:tentative="0">
      <w:start w:val="1"/>
      <w:numFmt w:val="decimal"/>
      <w:pStyle w:val="197"/>
      <w:lvlText w:val="%1."/>
      <w:lvlJc w:val="left"/>
      <w:pPr>
        <w:tabs>
          <w:tab w:val="left" w:pos="1200"/>
        </w:tabs>
        <w:ind w:left="1200" w:hanging="360"/>
      </w:pPr>
    </w:lvl>
  </w:abstractNum>
  <w:abstractNum w:abstractNumId="16">
    <w:nsid w:val="00000014"/>
    <w:multiLevelType w:val="multilevel"/>
    <w:tmpl w:val="00000014"/>
    <w:lvl w:ilvl="0" w:tentative="0">
      <w:start w:val="1"/>
      <w:numFmt w:val="bullet"/>
      <w:pStyle w:val="346"/>
      <w:lvlText w:val=""/>
      <w:lvlJc w:val="left"/>
      <w:pPr>
        <w:tabs>
          <w:tab w:val="left" w:pos="420"/>
        </w:tabs>
        <w:ind w:left="420" w:hanging="420"/>
      </w:pPr>
      <w:rPr>
        <w:rFonts w:hint="default" w:ascii="Wingdings" w:hAnsi="Wingdings"/>
        <w:color w:val="000080"/>
        <w:sz w:val="15"/>
        <w:szCs w:val="15"/>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00000015"/>
    <w:multiLevelType w:val="multilevel"/>
    <w:tmpl w:val="00000015"/>
    <w:lvl w:ilvl="0" w:tentative="0">
      <w:start w:val="1"/>
      <w:numFmt w:val="decimal"/>
      <w:pStyle w:val="294"/>
      <w:suff w:val="space"/>
      <w:lvlText w:val="%1"/>
      <w:lvlJc w:val="left"/>
      <w:pPr>
        <w:tabs>
          <w:tab w:val="left" w:pos="425"/>
        </w:tabs>
        <w:ind w:left="0" w:firstLine="0"/>
      </w:pPr>
    </w:lvl>
    <w:lvl w:ilvl="1" w:tentative="0">
      <w:start w:val="1"/>
      <w:numFmt w:val="decimal"/>
      <w:suff w:val="space"/>
      <w:lvlText w:val="%1.%2"/>
      <w:lvlJc w:val="left"/>
      <w:pPr>
        <w:tabs>
          <w:tab w:val="left" w:pos="992"/>
        </w:tabs>
        <w:ind w:left="0" w:firstLine="0"/>
      </w:pPr>
    </w:lvl>
    <w:lvl w:ilvl="2" w:tentative="0">
      <w:start w:val="1"/>
      <w:numFmt w:val="decimal"/>
      <w:suff w:val="space"/>
      <w:lvlText w:val="%1.%2.%3"/>
      <w:lvlJc w:val="left"/>
      <w:pPr>
        <w:tabs>
          <w:tab w:val="left" w:pos="1418"/>
        </w:tabs>
        <w:ind w:left="0" w:firstLine="0"/>
      </w:pPr>
    </w:lvl>
    <w:lvl w:ilvl="3" w:tentative="0">
      <w:start w:val="1"/>
      <w:numFmt w:val="decimal"/>
      <w:pStyle w:val="172"/>
      <w:suff w:val="space"/>
      <w:lvlText w:val="%1.%2.%3.%4"/>
      <w:lvlJc w:val="left"/>
      <w:pPr>
        <w:tabs>
          <w:tab w:val="left" w:pos="1984"/>
        </w:tabs>
        <w:ind w:left="0" w:firstLine="0"/>
      </w:pPr>
    </w:lvl>
    <w:lvl w:ilvl="4" w:tentative="0">
      <w:start w:val="1"/>
      <w:numFmt w:val="decimal"/>
      <w:pStyle w:val="208"/>
      <w:suff w:val="space"/>
      <w:lvlText w:val="%1.%2.%3.%4.%5"/>
      <w:lvlJc w:val="left"/>
      <w:pPr>
        <w:tabs>
          <w:tab w:val="left" w:pos="2551"/>
        </w:tabs>
        <w:ind w:left="0" w:firstLine="0"/>
      </w:pPr>
    </w:lvl>
    <w:lvl w:ilvl="5" w:tentative="0">
      <w:start w:val="1"/>
      <w:numFmt w:val="decimal"/>
      <w:pStyle w:val="262"/>
      <w:suff w:val="space"/>
      <w:lvlText w:val="%1.%2.%3.%4.%5.%6"/>
      <w:lvlJc w:val="left"/>
      <w:pPr>
        <w:tabs>
          <w:tab w:val="left" w:pos="3260"/>
        </w:tabs>
        <w:ind w:left="0" w:firstLine="0"/>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8">
    <w:nsid w:val="00000016"/>
    <w:multiLevelType w:val="singleLevel"/>
    <w:tmpl w:val="00000016"/>
    <w:lvl w:ilvl="0" w:tentative="0">
      <w:start w:val="1"/>
      <w:numFmt w:val="decimal"/>
      <w:lvlText w:val="%1."/>
      <w:lvlJc w:val="left"/>
      <w:pPr>
        <w:tabs>
          <w:tab w:val="left" w:pos="425"/>
        </w:tabs>
        <w:ind w:left="425" w:hanging="425"/>
      </w:pPr>
      <w:rPr>
        <w:rFonts w:hint="eastAsia" w:ascii="宋体" w:hAnsi="宋体" w:eastAsia="宋体"/>
      </w:rPr>
    </w:lvl>
  </w:abstractNum>
  <w:abstractNum w:abstractNumId="19">
    <w:nsid w:val="00000017"/>
    <w:multiLevelType w:val="multilevel"/>
    <w:tmpl w:val="00000017"/>
    <w:lvl w:ilvl="0" w:tentative="0">
      <w:start w:val="5"/>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00000018"/>
    <w:multiLevelType w:val="multilevel"/>
    <w:tmpl w:val="00000018"/>
    <w:lvl w:ilvl="0" w:tentative="0">
      <w:start w:val="1"/>
      <w:numFmt w:val="bullet"/>
      <w:pStyle w:val="22"/>
      <w:lvlText w:val=""/>
      <w:lvlJc w:val="left"/>
      <w:pPr>
        <w:tabs>
          <w:tab w:val="left" w:pos="780"/>
        </w:tabs>
        <w:ind w:left="780" w:hanging="360"/>
      </w:pPr>
      <w:rPr>
        <w:rFonts w:hint="default" w:ascii="Wingdings" w:hAnsi="Wingdings"/>
      </w:rPr>
    </w:lvl>
    <w:lvl w:ilvl="1" w:tentative="0">
      <w:start w:val="1"/>
      <w:numFmt w:val="decimal"/>
      <w:lvlText w:val="%1.%2"/>
      <w:lvlJc w:val="left"/>
      <w:pPr>
        <w:tabs>
          <w:tab w:val="left" w:pos="1200"/>
        </w:tabs>
        <w:ind w:left="1200" w:hanging="360"/>
      </w:pPr>
      <w:rPr>
        <w:rFonts w:hint="default"/>
      </w:rPr>
    </w:lvl>
    <w:lvl w:ilvl="2" w:tentative="0">
      <w:start w:val="1"/>
      <w:numFmt w:val="decimal"/>
      <w:lvlText w:val="%1.%2.%3"/>
      <w:lvlJc w:val="left"/>
      <w:pPr>
        <w:tabs>
          <w:tab w:val="left" w:pos="2400"/>
        </w:tabs>
        <w:ind w:left="2400" w:hanging="720"/>
      </w:pPr>
      <w:rPr>
        <w:rFonts w:hint="default"/>
      </w:rPr>
    </w:lvl>
    <w:lvl w:ilvl="3" w:tentative="0">
      <w:start w:val="1"/>
      <w:numFmt w:val="decimal"/>
      <w:lvlText w:val="%1.%2.%3.%4"/>
      <w:lvlJc w:val="left"/>
      <w:pPr>
        <w:tabs>
          <w:tab w:val="left" w:pos="3600"/>
        </w:tabs>
        <w:ind w:left="3600" w:hanging="1080"/>
      </w:pPr>
      <w:rPr>
        <w:rFonts w:hint="default"/>
      </w:rPr>
    </w:lvl>
    <w:lvl w:ilvl="4" w:tentative="0">
      <w:start w:val="1"/>
      <w:numFmt w:val="decimal"/>
      <w:lvlText w:val="%1.%2.%3.%4.%5"/>
      <w:lvlJc w:val="left"/>
      <w:pPr>
        <w:tabs>
          <w:tab w:val="left" w:pos="4440"/>
        </w:tabs>
        <w:ind w:left="4440" w:hanging="1080"/>
      </w:pPr>
      <w:rPr>
        <w:rFonts w:hint="default"/>
      </w:rPr>
    </w:lvl>
    <w:lvl w:ilvl="5" w:tentative="0">
      <w:start w:val="1"/>
      <w:numFmt w:val="decimal"/>
      <w:lvlText w:val="%1.%2.%3.%4.%5.%6"/>
      <w:lvlJc w:val="left"/>
      <w:pPr>
        <w:tabs>
          <w:tab w:val="left" w:pos="5640"/>
        </w:tabs>
        <w:ind w:left="5640" w:hanging="1440"/>
      </w:pPr>
      <w:rPr>
        <w:rFonts w:hint="default"/>
      </w:rPr>
    </w:lvl>
    <w:lvl w:ilvl="6" w:tentative="0">
      <w:start w:val="1"/>
      <w:numFmt w:val="decimal"/>
      <w:lvlText w:val="%1.%2.%3.%4.%5.%6.%7"/>
      <w:lvlJc w:val="left"/>
      <w:pPr>
        <w:tabs>
          <w:tab w:val="left" w:pos="6480"/>
        </w:tabs>
        <w:ind w:left="6480" w:hanging="1440"/>
      </w:pPr>
      <w:rPr>
        <w:rFonts w:hint="default"/>
      </w:rPr>
    </w:lvl>
    <w:lvl w:ilvl="7" w:tentative="0">
      <w:start w:val="1"/>
      <w:numFmt w:val="decimal"/>
      <w:lvlText w:val="%1.%2.%3.%4.%5.%6.%7.%8"/>
      <w:lvlJc w:val="left"/>
      <w:pPr>
        <w:tabs>
          <w:tab w:val="left" w:pos="7680"/>
        </w:tabs>
        <w:ind w:left="7680" w:hanging="1800"/>
      </w:pPr>
      <w:rPr>
        <w:rFonts w:hint="default"/>
      </w:rPr>
    </w:lvl>
    <w:lvl w:ilvl="8" w:tentative="0">
      <w:start w:val="1"/>
      <w:numFmt w:val="decimal"/>
      <w:lvlText w:val="%1.%2.%3.%4.%5.%6.%7.%8.%9"/>
      <w:lvlJc w:val="left"/>
      <w:pPr>
        <w:tabs>
          <w:tab w:val="left" w:pos="8520"/>
        </w:tabs>
        <w:ind w:left="8520" w:hanging="1800"/>
      </w:pPr>
      <w:rPr>
        <w:rFonts w:hint="default"/>
      </w:rPr>
    </w:lvl>
  </w:abstractNum>
  <w:abstractNum w:abstractNumId="21">
    <w:nsid w:val="00000019"/>
    <w:multiLevelType w:val="multilevel"/>
    <w:tmpl w:val="00000019"/>
    <w:lvl w:ilvl="0" w:tentative="0">
      <w:start w:val="1"/>
      <w:numFmt w:val="decimal"/>
      <w:pStyle w:val="2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rPr>
        <w:sz w:val="30"/>
        <w:szCs w:val="30"/>
      </w:rPr>
    </w:lvl>
    <w:lvl w:ilvl="3" w:tentative="0">
      <w:start w:val="1"/>
      <w:numFmt w:val="decimal"/>
      <w:lvlText w:val="%1.%2.%3.%4"/>
      <w:lvlJc w:val="left"/>
      <w:pPr>
        <w:tabs>
          <w:tab w:val="left" w:pos="864"/>
        </w:tabs>
        <w:ind w:left="864" w:hanging="864"/>
      </w:pPr>
      <w:rPr>
        <w:sz w:val="28"/>
        <w:szCs w:val="28"/>
      </w:r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2">
    <w:nsid w:val="0000001A"/>
    <w:multiLevelType w:val="singleLevel"/>
    <w:tmpl w:val="0000001A"/>
    <w:lvl w:ilvl="0" w:tentative="0">
      <w:start w:val="1"/>
      <w:numFmt w:val="decimal"/>
      <w:pStyle w:val="242"/>
      <w:lvlText w:val="%1."/>
      <w:lvlJc w:val="left"/>
      <w:pPr>
        <w:tabs>
          <w:tab w:val="left" w:pos="1620"/>
        </w:tabs>
        <w:ind w:left="1620" w:hanging="360"/>
      </w:pPr>
    </w:lvl>
  </w:abstractNum>
  <w:abstractNum w:abstractNumId="23">
    <w:nsid w:val="0000001B"/>
    <w:multiLevelType w:val="multilevel"/>
    <w:tmpl w:val="0000001B"/>
    <w:lvl w:ilvl="0" w:tentative="0">
      <w:start w:val="1"/>
      <w:numFmt w:val="decimal"/>
      <w:suff w:val="nothing"/>
      <w:lvlText w:val="%1、"/>
      <w:lvlJc w:val="left"/>
      <w:pPr>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0000001C"/>
    <w:multiLevelType w:val="multilevel"/>
    <w:tmpl w:val="0000001C"/>
    <w:lvl w:ilvl="0" w:tentative="0">
      <w:start w:val="1"/>
      <w:numFmt w:val="decimal"/>
      <w:lvlText w:val="（%1）"/>
      <w:lvlJc w:val="left"/>
      <w:pPr>
        <w:tabs>
          <w:tab w:val="left" w:pos="1260"/>
        </w:tabs>
        <w:ind w:left="1260" w:hanging="720"/>
      </w:pPr>
      <w:rPr>
        <w:rFonts w:hint="eastAsia"/>
      </w:rPr>
    </w:lvl>
    <w:lvl w:ilvl="1" w:tentative="0">
      <w:start w:val="1"/>
      <w:numFmt w:val="decimal"/>
      <w:lvlText w:val="%2、"/>
      <w:lvlJc w:val="left"/>
      <w:pPr>
        <w:tabs>
          <w:tab w:val="left" w:pos="780"/>
        </w:tabs>
        <w:ind w:left="780" w:hanging="360"/>
      </w:pPr>
      <w:rPr>
        <w:rFonts w:hint="eastAsia"/>
      </w:rPr>
    </w:lvl>
    <w:lvl w:ilvl="2" w:tentative="0">
      <w:start w:val="1"/>
      <w:numFmt w:val="japaneseCounting"/>
      <w:lvlText w:val="第%3条"/>
      <w:lvlJc w:val="left"/>
      <w:pPr>
        <w:tabs>
          <w:tab w:val="left" w:pos="2550"/>
        </w:tabs>
        <w:ind w:left="2550" w:hanging="1710"/>
      </w:pPr>
      <w:rPr>
        <w:rFonts w:hint="eastAsia"/>
      </w:rPr>
    </w:lvl>
    <w:lvl w:ilvl="3" w:tentative="0">
      <w:start w:val="1"/>
      <w:numFmt w:val="decimal"/>
      <w:lvlText w:val="（%4）"/>
      <w:lvlJc w:val="left"/>
      <w:pPr>
        <w:tabs>
          <w:tab w:val="left" w:pos="2115"/>
        </w:tabs>
        <w:ind w:left="2115" w:hanging="855"/>
      </w:pPr>
      <w:rPr>
        <w:rFonts w:hint="eastAsia"/>
      </w:rPr>
    </w:lvl>
    <w:lvl w:ilvl="4" w:tentative="0">
      <w:start w:val="1"/>
      <w:numFmt w:val="decimalEnclosedCircle"/>
      <w:lvlText w:val="%5"/>
      <w:lvlJc w:val="left"/>
      <w:pPr>
        <w:tabs>
          <w:tab w:val="left" w:pos="2040"/>
        </w:tabs>
        <w:ind w:left="2040" w:hanging="360"/>
      </w:pPr>
      <w:rPr>
        <w:rFonts w:hint="eastAsia"/>
      </w:rPr>
    </w:lvl>
    <w:lvl w:ilvl="5" w:tentative="0">
      <w:start w:val="1"/>
      <w:numFmt w:val="decimal"/>
      <w:lvlText w:val="%6."/>
      <w:lvlJc w:val="left"/>
      <w:pPr>
        <w:tabs>
          <w:tab w:val="left" w:pos="2520"/>
        </w:tabs>
        <w:ind w:left="2520" w:hanging="420"/>
      </w:pPr>
      <w:rPr>
        <w:rFonts w:hint="eastAsia"/>
        <w:color w:val="auto"/>
      </w:rPr>
    </w:lvl>
    <w:lvl w:ilvl="6" w:tentative="0">
      <w:start w:val="1"/>
      <w:numFmt w:val="decimal"/>
      <w:lvlText w:val="%7）"/>
      <w:lvlJc w:val="left"/>
      <w:pPr>
        <w:tabs>
          <w:tab w:val="left" w:pos="4830"/>
        </w:tabs>
        <w:ind w:left="4830" w:hanging="2310"/>
      </w:pPr>
      <w:rPr>
        <w:rFonts w:hint="eastAsia"/>
      </w:rPr>
    </w:lvl>
    <w:lvl w:ilvl="7" w:tentative="0">
      <w:start w:val="1"/>
      <w:numFmt w:val="japaneseCounting"/>
      <w:lvlText w:val="第%8章"/>
      <w:lvlJc w:val="left"/>
      <w:pPr>
        <w:ind w:left="3660" w:hanging="720"/>
      </w:pPr>
      <w:rPr>
        <w:rFonts w:hint="default"/>
      </w:rPr>
    </w:lvl>
    <w:lvl w:ilvl="8" w:tentative="0">
      <w:start w:val="1"/>
      <w:numFmt w:val="lowerRoman"/>
      <w:lvlText w:val="%9."/>
      <w:lvlJc w:val="right"/>
      <w:pPr>
        <w:tabs>
          <w:tab w:val="left" w:pos="3780"/>
        </w:tabs>
        <w:ind w:left="3780" w:hanging="420"/>
      </w:pPr>
    </w:lvl>
  </w:abstractNum>
  <w:abstractNum w:abstractNumId="25">
    <w:nsid w:val="0000001D"/>
    <w:multiLevelType w:val="multilevel"/>
    <w:tmpl w:val="0000001D"/>
    <w:lvl w:ilvl="0" w:tentative="0">
      <w:start w:val="1"/>
      <w:numFmt w:val="decimal"/>
      <w:lvlText w:val="%1、"/>
      <w:lvlJc w:val="left"/>
      <w:pPr>
        <w:tabs>
          <w:tab w:val="left" w:pos="1203"/>
        </w:tabs>
        <w:ind w:left="1203" w:hanging="360"/>
      </w:pPr>
      <w:rPr>
        <w:rFonts w:hint="default" w:ascii="宋体" w:hAnsi="宋体"/>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3"/>
  </w:num>
  <w:num w:numId="2">
    <w:abstractNumId w:val="20"/>
  </w:num>
  <w:num w:numId="3">
    <w:abstractNumId w:val="21"/>
  </w:num>
  <w:num w:numId="4">
    <w:abstractNumId w:val="4"/>
  </w:num>
  <w:num w:numId="5">
    <w:abstractNumId w:val="11"/>
  </w:num>
  <w:num w:numId="6">
    <w:abstractNumId w:val="7"/>
  </w:num>
  <w:num w:numId="7">
    <w:abstractNumId w:val="10"/>
  </w:num>
  <w:num w:numId="8">
    <w:abstractNumId w:val="17"/>
  </w:num>
  <w:num w:numId="9">
    <w:abstractNumId w:val="6"/>
  </w:num>
  <w:num w:numId="10">
    <w:abstractNumId w:val="1"/>
  </w:num>
  <w:num w:numId="11">
    <w:abstractNumId w:val="5"/>
  </w:num>
  <w:num w:numId="12">
    <w:abstractNumId w:val="15"/>
  </w:num>
  <w:num w:numId="13">
    <w:abstractNumId w:val="3"/>
  </w:num>
  <w:num w:numId="14">
    <w:abstractNumId w:val="22"/>
  </w:num>
  <w:num w:numId="15">
    <w:abstractNumId w:val="9"/>
  </w:num>
  <w:num w:numId="16">
    <w:abstractNumId w:val="8"/>
  </w:num>
  <w:num w:numId="17">
    <w:abstractNumId w:val="0"/>
  </w:num>
  <w:num w:numId="18">
    <w:abstractNumId w:val="2"/>
  </w:num>
  <w:num w:numId="19">
    <w:abstractNumId w:val="12"/>
  </w:num>
  <w:num w:numId="20">
    <w:abstractNumId w:val="16"/>
  </w:num>
  <w:num w:numId="21">
    <w:abstractNumId w:val="14"/>
  </w:num>
  <w:num w:numId="22">
    <w:abstractNumId w:val="19"/>
  </w:num>
  <w:num w:numId="23">
    <w:abstractNumId w:val="24"/>
  </w:num>
  <w:num w:numId="24">
    <w:abstractNumId w:val="25"/>
  </w:num>
  <w:num w:numId="25">
    <w:abstractNumId w:val="2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FB8"/>
    <w:rsid w:val="00502FB8"/>
    <w:rsid w:val="008263A7"/>
    <w:rsid w:val="00C41474"/>
    <w:rsid w:val="00C45A6F"/>
    <w:rsid w:val="00E40880"/>
    <w:rsid w:val="00F72CA9"/>
    <w:rsid w:val="02053A9A"/>
    <w:rsid w:val="020B6E95"/>
    <w:rsid w:val="023575E5"/>
    <w:rsid w:val="03095929"/>
    <w:rsid w:val="04A54C2A"/>
    <w:rsid w:val="04C72734"/>
    <w:rsid w:val="054902A3"/>
    <w:rsid w:val="06125662"/>
    <w:rsid w:val="066223B2"/>
    <w:rsid w:val="077870CF"/>
    <w:rsid w:val="07C02B8E"/>
    <w:rsid w:val="086A7949"/>
    <w:rsid w:val="096B0965"/>
    <w:rsid w:val="09C552BB"/>
    <w:rsid w:val="09E97E6D"/>
    <w:rsid w:val="0C6E02C3"/>
    <w:rsid w:val="0EE54141"/>
    <w:rsid w:val="0F696B20"/>
    <w:rsid w:val="0FCB1589"/>
    <w:rsid w:val="10167589"/>
    <w:rsid w:val="10192FF7"/>
    <w:rsid w:val="102B3FF9"/>
    <w:rsid w:val="10D0384E"/>
    <w:rsid w:val="12802304"/>
    <w:rsid w:val="13553E48"/>
    <w:rsid w:val="13D82E31"/>
    <w:rsid w:val="14342437"/>
    <w:rsid w:val="15252698"/>
    <w:rsid w:val="1695469E"/>
    <w:rsid w:val="180E5847"/>
    <w:rsid w:val="18A1707D"/>
    <w:rsid w:val="1A0F0E51"/>
    <w:rsid w:val="1A930EF5"/>
    <w:rsid w:val="1B087B35"/>
    <w:rsid w:val="1D012A8E"/>
    <w:rsid w:val="1E221F5D"/>
    <w:rsid w:val="1E6663E7"/>
    <w:rsid w:val="1F071EB1"/>
    <w:rsid w:val="1FA3658C"/>
    <w:rsid w:val="20980330"/>
    <w:rsid w:val="217D46AD"/>
    <w:rsid w:val="23610733"/>
    <w:rsid w:val="26AF70B6"/>
    <w:rsid w:val="26B26BA7"/>
    <w:rsid w:val="27E44D70"/>
    <w:rsid w:val="28823125"/>
    <w:rsid w:val="28995944"/>
    <w:rsid w:val="29A8300E"/>
    <w:rsid w:val="29AE3098"/>
    <w:rsid w:val="2A9C3593"/>
    <w:rsid w:val="2B45623B"/>
    <w:rsid w:val="2BB46F1D"/>
    <w:rsid w:val="2BB60730"/>
    <w:rsid w:val="2CD517FF"/>
    <w:rsid w:val="2F2C6B99"/>
    <w:rsid w:val="30744ECD"/>
    <w:rsid w:val="312F6347"/>
    <w:rsid w:val="320504D2"/>
    <w:rsid w:val="322C3CB1"/>
    <w:rsid w:val="35CF148F"/>
    <w:rsid w:val="36B174C5"/>
    <w:rsid w:val="36B44275"/>
    <w:rsid w:val="380642BC"/>
    <w:rsid w:val="38293998"/>
    <w:rsid w:val="391761E1"/>
    <w:rsid w:val="396E2E01"/>
    <w:rsid w:val="39AE31FE"/>
    <w:rsid w:val="39C42A21"/>
    <w:rsid w:val="3A9E14C4"/>
    <w:rsid w:val="3C7921E9"/>
    <w:rsid w:val="3E32264F"/>
    <w:rsid w:val="3EE819BF"/>
    <w:rsid w:val="419B7FB5"/>
    <w:rsid w:val="43FE4D82"/>
    <w:rsid w:val="4439400C"/>
    <w:rsid w:val="4587602A"/>
    <w:rsid w:val="45A162E7"/>
    <w:rsid w:val="470703F1"/>
    <w:rsid w:val="47ED5839"/>
    <w:rsid w:val="48B03F8E"/>
    <w:rsid w:val="4963480B"/>
    <w:rsid w:val="4B1C090F"/>
    <w:rsid w:val="4E2E121F"/>
    <w:rsid w:val="4F2953A8"/>
    <w:rsid w:val="4F473A81"/>
    <w:rsid w:val="4F8B6063"/>
    <w:rsid w:val="5067593F"/>
    <w:rsid w:val="51FC3386"/>
    <w:rsid w:val="52BC6534"/>
    <w:rsid w:val="54684F5D"/>
    <w:rsid w:val="56C40339"/>
    <w:rsid w:val="58240E03"/>
    <w:rsid w:val="591B097C"/>
    <w:rsid w:val="5AC84A5B"/>
    <w:rsid w:val="5AFB7E85"/>
    <w:rsid w:val="5AFE3B8D"/>
    <w:rsid w:val="5B0D4F5D"/>
    <w:rsid w:val="5CF608FA"/>
    <w:rsid w:val="5D77652A"/>
    <w:rsid w:val="5E7D301B"/>
    <w:rsid w:val="5EC96260"/>
    <w:rsid w:val="60164D1C"/>
    <w:rsid w:val="60343BAD"/>
    <w:rsid w:val="6162299C"/>
    <w:rsid w:val="636656D8"/>
    <w:rsid w:val="63E72B79"/>
    <w:rsid w:val="646D002F"/>
    <w:rsid w:val="66AC1FFE"/>
    <w:rsid w:val="672725AD"/>
    <w:rsid w:val="69855479"/>
    <w:rsid w:val="69951B60"/>
    <w:rsid w:val="69E228CC"/>
    <w:rsid w:val="6A676DD1"/>
    <w:rsid w:val="6A9F256B"/>
    <w:rsid w:val="6ADF0BB9"/>
    <w:rsid w:val="6B162344"/>
    <w:rsid w:val="6BEC5086"/>
    <w:rsid w:val="6C74396D"/>
    <w:rsid w:val="6CCA1A1F"/>
    <w:rsid w:val="6CCE7137"/>
    <w:rsid w:val="6D0B7021"/>
    <w:rsid w:val="6E5D5FC9"/>
    <w:rsid w:val="6EED7D49"/>
    <w:rsid w:val="6EEF37F3"/>
    <w:rsid w:val="6F307C36"/>
    <w:rsid w:val="6FE075B7"/>
    <w:rsid w:val="70053526"/>
    <w:rsid w:val="70860455"/>
    <w:rsid w:val="70F84783"/>
    <w:rsid w:val="725D4A5B"/>
    <w:rsid w:val="73C13552"/>
    <w:rsid w:val="73EF79C3"/>
    <w:rsid w:val="74475895"/>
    <w:rsid w:val="74F370D9"/>
    <w:rsid w:val="75C261F3"/>
    <w:rsid w:val="76746C01"/>
    <w:rsid w:val="781C4B8B"/>
    <w:rsid w:val="799D0E6E"/>
    <w:rsid w:val="7A8763A1"/>
    <w:rsid w:val="7B364826"/>
    <w:rsid w:val="7B711E4D"/>
    <w:rsid w:val="7BB816DF"/>
    <w:rsid w:val="7BD858DD"/>
    <w:rsid w:val="7C0048B3"/>
    <w:rsid w:val="7C7E624E"/>
    <w:rsid w:val="7CC10623"/>
    <w:rsid w:val="7D4C0330"/>
    <w:rsid w:val="7DBC182A"/>
    <w:rsid w:val="7E505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8"/>
    <w:qFormat/>
    <w:uiPriority w:val="0"/>
    <w:pPr>
      <w:keepNext/>
      <w:keepLines/>
      <w:numPr>
        <w:ilvl w:val="0"/>
        <w:numId w:val="1"/>
      </w:numPr>
      <w:autoSpaceDE w:val="0"/>
      <w:autoSpaceDN w:val="0"/>
      <w:adjustRightInd w:val="0"/>
      <w:snapToGrid w:val="0"/>
      <w:spacing w:beforeLines="100" w:line="480" w:lineRule="auto"/>
      <w:jc w:val="center"/>
      <w:textAlignment w:val="baseline"/>
      <w:outlineLvl w:val="0"/>
    </w:pPr>
    <w:rPr>
      <w:rFonts w:ascii="黑体" w:eastAsia="黑体"/>
      <w:bCs/>
      <w:kern w:val="44"/>
      <w:sz w:val="24"/>
    </w:rPr>
  </w:style>
  <w:style w:type="paragraph" w:styleId="3">
    <w:name w:val="heading 2"/>
    <w:basedOn w:val="1"/>
    <w:next w:val="1"/>
    <w:link w:val="85"/>
    <w:qFormat/>
    <w:uiPriority w:val="0"/>
    <w:pPr>
      <w:keepNext/>
      <w:keepLines/>
      <w:widowControl/>
      <w:numPr>
        <w:ilvl w:val="1"/>
        <w:numId w:val="1"/>
      </w:numPr>
      <w:autoSpaceDE w:val="0"/>
      <w:autoSpaceDN w:val="0"/>
      <w:adjustRightInd w:val="0"/>
      <w:snapToGrid w:val="0"/>
      <w:spacing w:before="260" w:after="260"/>
      <w:jc w:val="center"/>
      <w:textAlignment w:val="baseline"/>
      <w:outlineLvl w:val="1"/>
    </w:pPr>
    <w:rPr>
      <w:rFonts w:ascii="Cambria" w:hAnsi="Cambria"/>
      <w:b/>
      <w:bCs/>
      <w:sz w:val="32"/>
      <w:szCs w:val="32"/>
    </w:rPr>
  </w:style>
  <w:style w:type="paragraph" w:styleId="4">
    <w:name w:val="heading 3"/>
    <w:basedOn w:val="1"/>
    <w:next w:val="5"/>
    <w:link w:val="91"/>
    <w:qFormat/>
    <w:uiPriority w:val="0"/>
    <w:pPr>
      <w:keepNext/>
      <w:keepLines/>
      <w:widowControl/>
      <w:numPr>
        <w:ilvl w:val="2"/>
        <w:numId w:val="1"/>
      </w:numPr>
      <w:tabs>
        <w:tab w:val="clear" w:pos="432"/>
      </w:tabs>
      <w:autoSpaceDE w:val="0"/>
      <w:autoSpaceDN w:val="0"/>
      <w:adjustRightInd w:val="0"/>
      <w:snapToGrid w:val="0"/>
      <w:spacing w:before="260" w:after="260" w:line="360" w:lineRule="auto"/>
      <w:textAlignment w:val="baseline"/>
      <w:outlineLvl w:val="2"/>
    </w:pPr>
    <w:rPr>
      <w:rFonts w:ascii="黑体" w:eastAsia="黑体"/>
      <w:bCs/>
      <w:color w:val="000000"/>
    </w:rPr>
  </w:style>
  <w:style w:type="paragraph" w:styleId="6">
    <w:name w:val="heading 4"/>
    <w:basedOn w:val="1"/>
    <w:next w:val="5"/>
    <w:link w:val="66"/>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5"/>
    <w:link w:val="151"/>
    <w:qFormat/>
    <w:uiPriority w:val="0"/>
    <w:pPr>
      <w:keepNext/>
      <w:keepLines/>
      <w:spacing w:before="280" w:after="290" w:line="376" w:lineRule="auto"/>
      <w:outlineLvl w:val="4"/>
    </w:pPr>
    <w:rPr>
      <w:b/>
      <w:sz w:val="28"/>
      <w:szCs w:val="20"/>
    </w:rPr>
  </w:style>
  <w:style w:type="paragraph" w:styleId="8">
    <w:name w:val="heading 6"/>
    <w:basedOn w:val="1"/>
    <w:next w:val="5"/>
    <w:link w:val="116"/>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5"/>
    <w:link w:val="144"/>
    <w:qFormat/>
    <w:uiPriority w:val="0"/>
    <w:pPr>
      <w:keepNext/>
      <w:keepLines/>
      <w:spacing w:before="240" w:after="64" w:line="320" w:lineRule="auto"/>
      <w:outlineLvl w:val="6"/>
    </w:pPr>
    <w:rPr>
      <w:b/>
      <w:bCs/>
      <w:sz w:val="24"/>
    </w:rPr>
  </w:style>
  <w:style w:type="paragraph" w:styleId="10">
    <w:name w:val="heading 8"/>
    <w:basedOn w:val="1"/>
    <w:next w:val="5"/>
    <w:link w:val="124"/>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5"/>
    <w:link w:val="98"/>
    <w:qFormat/>
    <w:uiPriority w:val="0"/>
    <w:pPr>
      <w:keepNext/>
      <w:keepLines/>
      <w:spacing w:before="240" w:after="64" w:line="320" w:lineRule="auto"/>
      <w:outlineLvl w:val="8"/>
    </w:pPr>
    <w:rPr>
      <w:rFonts w:ascii="Arial" w:hAnsi="Arial" w:eastAsia="黑体"/>
      <w:szCs w:val="21"/>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127"/>
    <w:qFormat/>
    <w:uiPriority w:val="0"/>
    <w:pPr>
      <w:autoSpaceDE w:val="0"/>
      <w:autoSpaceDN w:val="0"/>
      <w:adjustRightInd w:val="0"/>
      <w:ind w:firstLine="420"/>
      <w:jc w:val="left"/>
      <w:textAlignment w:val="baseline"/>
    </w:pPr>
    <w:rPr>
      <w:rFonts w:ascii="宋体"/>
      <w:kern w:val="0"/>
      <w:sz w:val="34"/>
      <w:szCs w:val="20"/>
    </w:rPr>
  </w:style>
  <w:style w:type="paragraph" w:styleId="12">
    <w:name w:val="toc 7"/>
    <w:basedOn w:val="1"/>
    <w:next w:val="1"/>
    <w:qFormat/>
    <w:uiPriority w:val="0"/>
    <w:pPr>
      <w:ind w:left="1200" w:leftChars="1200"/>
    </w:pPr>
    <w:rPr>
      <w:rFonts w:ascii="Calibri" w:hAnsi="Calibri"/>
      <w:szCs w:val="22"/>
    </w:rPr>
  </w:style>
  <w:style w:type="paragraph" w:styleId="13">
    <w:name w:val="caption"/>
    <w:basedOn w:val="1"/>
    <w:next w:val="1"/>
    <w:link w:val="123"/>
    <w:qFormat/>
    <w:uiPriority w:val="0"/>
    <w:pPr>
      <w:spacing w:line="360" w:lineRule="auto"/>
    </w:pPr>
    <w:rPr>
      <w:rFonts w:ascii="Arial" w:hAnsi="Arial" w:eastAsia="黑体"/>
      <w:sz w:val="20"/>
      <w:szCs w:val="20"/>
    </w:rPr>
  </w:style>
  <w:style w:type="paragraph" w:styleId="14">
    <w:name w:val="index 5"/>
    <w:basedOn w:val="1"/>
    <w:next w:val="1"/>
    <w:qFormat/>
    <w:uiPriority w:val="0"/>
    <w:pPr>
      <w:ind w:left="1680"/>
    </w:pPr>
  </w:style>
  <w:style w:type="paragraph" w:styleId="15">
    <w:name w:val="List Bullet"/>
    <w:basedOn w:val="1"/>
    <w:qFormat/>
    <w:uiPriority w:val="0"/>
    <w:pPr>
      <w:tabs>
        <w:tab w:val="left" w:pos="360"/>
        <w:tab w:val="left" w:pos="1320"/>
      </w:tabs>
      <w:spacing w:line="360" w:lineRule="auto"/>
      <w:ind w:left="1320" w:hanging="420"/>
    </w:pPr>
    <w:rPr>
      <w:sz w:val="24"/>
    </w:rPr>
  </w:style>
  <w:style w:type="paragraph" w:styleId="16">
    <w:name w:val="Document Map"/>
    <w:basedOn w:val="1"/>
    <w:qFormat/>
    <w:uiPriority w:val="0"/>
    <w:pPr>
      <w:shd w:val="clear" w:color="auto" w:fill="000080"/>
    </w:pPr>
  </w:style>
  <w:style w:type="paragraph" w:styleId="17">
    <w:name w:val="toa heading"/>
    <w:basedOn w:val="1"/>
    <w:next w:val="1"/>
    <w:qFormat/>
    <w:uiPriority w:val="0"/>
    <w:pPr>
      <w:spacing w:before="120"/>
    </w:pPr>
    <w:rPr>
      <w:rFonts w:ascii="Arial" w:hAnsi="Arial"/>
      <w:sz w:val="24"/>
      <w:szCs w:val="20"/>
    </w:rPr>
  </w:style>
  <w:style w:type="paragraph" w:styleId="18">
    <w:name w:val="annotation text"/>
    <w:basedOn w:val="1"/>
    <w:link w:val="73"/>
    <w:qFormat/>
    <w:uiPriority w:val="0"/>
    <w:pPr>
      <w:spacing w:line="360" w:lineRule="auto"/>
      <w:jc w:val="left"/>
    </w:pPr>
    <w:rPr>
      <w:szCs w:val="20"/>
    </w:rPr>
  </w:style>
  <w:style w:type="paragraph" w:styleId="19">
    <w:name w:val="Body Text 3"/>
    <w:basedOn w:val="1"/>
    <w:link w:val="81"/>
    <w:qFormat/>
    <w:uiPriority w:val="0"/>
    <w:pPr>
      <w:spacing w:after="120"/>
    </w:pPr>
    <w:rPr>
      <w:sz w:val="16"/>
      <w:szCs w:val="16"/>
    </w:rPr>
  </w:style>
  <w:style w:type="paragraph" w:styleId="20">
    <w:name w:val="Body Text"/>
    <w:basedOn w:val="1"/>
    <w:link w:val="97"/>
    <w:qFormat/>
    <w:uiPriority w:val="0"/>
    <w:pPr>
      <w:spacing w:after="120"/>
    </w:pPr>
  </w:style>
  <w:style w:type="paragraph" w:styleId="21">
    <w:name w:val="Body Text Indent"/>
    <w:basedOn w:val="1"/>
    <w:link w:val="133"/>
    <w:qFormat/>
    <w:uiPriority w:val="0"/>
    <w:pPr>
      <w:autoSpaceDE w:val="0"/>
      <w:autoSpaceDN w:val="0"/>
      <w:adjustRightInd w:val="0"/>
      <w:spacing w:line="480" w:lineRule="exact"/>
      <w:ind w:left="850" w:hanging="249"/>
      <w:textAlignment w:val="baseline"/>
    </w:pPr>
    <w:rPr>
      <w:rFonts w:ascii="仿宋_GB2312" w:eastAsia="仿宋_GB2312"/>
      <w:kern w:val="0"/>
      <w:sz w:val="28"/>
      <w:szCs w:val="20"/>
    </w:rPr>
  </w:style>
  <w:style w:type="paragraph" w:styleId="22">
    <w:name w:val="List Bullet 2"/>
    <w:basedOn w:val="1"/>
    <w:qFormat/>
    <w:uiPriority w:val="0"/>
    <w:pPr>
      <w:numPr>
        <w:ilvl w:val="0"/>
        <w:numId w:val="2"/>
      </w:numPr>
    </w:pPr>
  </w:style>
  <w:style w:type="paragraph" w:styleId="23">
    <w:name w:val="HTML Address"/>
    <w:basedOn w:val="1"/>
    <w:link w:val="118"/>
    <w:qFormat/>
    <w:uiPriority w:val="0"/>
    <w:pPr>
      <w:numPr>
        <w:ilvl w:val="0"/>
        <w:numId w:val="3"/>
      </w:numPr>
      <w:tabs>
        <w:tab w:val="clear" w:pos="432"/>
      </w:tabs>
      <w:ind w:left="0" w:firstLine="0"/>
    </w:pPr>
    <w:rPr>
      <w:i/>
    </w:rPr>
  </w:style>
  <w:style w:type="paragraph" w:styleId="24">
    <w:name w:val="toc 5"/>
    <w:basedOn w:val="1"/>
    <w:next w:val="1"/>
    <w:qFormat/>
    <w:uiPriority w:val="0"/>
    <w:pPr>
      <w:ind w:left="800" w:leftChars="800"/>
    </w:pPr>
    <w:rPr>
      <w:rFonts w:ascii="Calibri" w:hAnsi="Calibri"/>
      <w:szCs w:val="22"/>
    </w:rPr>
  </w:style>
  <w:style w:type="paragraph" w:styleId="25">
    <w:name w:val="toc 3"/>
    <w:basedOn w:val="1"/>
    <w:next w:val="1"/>
    <w:qFormat/>
    <w:uiPriority w:val="39"/>
    <w:pPr>
      <w:tabs>
        <w:tab w:val="left" w:pos="840"/>
        <w:tab w:val="left" w:pos="1004"/>
        <w:tab w:val="right" w:leader="dot" w:pos="8948"/>
      </w:tabs>
      <w:ind w:right="-122" w:rightChars="-58"/>
      <w:jc w:val="left"/>
    </w:pPr>
    <w:rPr>
      <w:rFonts w:ascii="宋体" w:hAnsi="宋体"/>
      <w:szCs w:val="32"/>
    </w:rPr>
  </w:style>
  <w:style w:type="paragraph" w:styleId="26">
    <w:name w:val="Plain Text"/>
    <w:basedOn w:val="1"/>
    <w:link w:val="94"/>
    <w:qFormat/>
    <w:uiPriority w:val="0"/>
    <w:rPr>
      <w:rFonts w:ascii="宋体" w:hAnsi="Courier New"/>
      <w:szCs w:val="20"/>
    </w:rPr>
  </w:style>
  <w:style w:type="paragraph" w:styleId="27">
    <w:name w:val="toc 8"/>
    <w:basedOn w:val="1"/>
    <w:next w:val="1"/>
    <w:qFormat/>
    <w:uiPriority w:val="0"/>
    <w:pPr>
      <w:ind w:left="1400" w:leftChars="1400"/>
    </w:pPr>
    <w:rPr>
      <w:rFonts w:ascii="Calibri" w:hAnsi="Calibri"/>
      <w:szCs w:val="22"/>
    </w:rPr>
  </w:style>
  <w:style w:type="paragraph" w:styleId="28">
    <w:name w:val="index 3"/>
    <w:basedOn w:val="1"/>
    <w:next w:val="1"/>
    <w:qFormat/>
    <w:uiPriority w:val="0"/>
    <w:pPr>
      <w:ind w:left="400" w:leftChars="400"/>
    </w:pPr>
  </w:style>
  <w:style w:type="paragraph" w:styleId="29">
    <w:name w:val="Date"/>
    <w:basedOn w:val="1"/>
    <w:next w:val="1"/>
    <w:link w:val="75"/>
    <w:qFormat/>
    <w:uiPriority w:val="0"/>
    <w:pPr>
      <w:numPr>
        <w:ilvl w:val="0"/>
        <w:numId w:val="4"/>
      </w:numPr>
      <w:ind w:left="100" w:leftChars="2500"/>
    </w:pPr>
  </w:style>
  <w:style w:type="paragraph" w:styleId="30">
    <w:name w:val="Body Text Indent 2"/>
    <w:basedOn w:val="1"/>
    <w:next w:val="1"/>
    <w:link w:val="125"/>
    <w:qFormat/>
    <w:uiPriority w:val="0"/>
    <w:pPr>
      <w:spacing w:line="480" w:lineRule="exact"/>
      <w:ind w:left="810" w:firstLine="675"/>
    </w:pPr>
    <w:rPr>
      <w:rFonts w:eastAsia="仿宋_GB2312"/>
      <w:kern w:val="0"/>
      <w:sz w:val="30"/>
      <w:szCs w:val="20"/>
    </w:rPr>
  </w:style>
  <w:style w:type="paragraph" w:styleId="31">
    <w:name w:val="Balloon Text"/>
    <w:basedOn w:val="1"/>
    <w:link w:val="154"/>
    <w:qFormat/>
    <w:uiPriority w:val="0"/>
    <w:rPr>
      <w:sz w:val="18"/>
      <w:szCs w:val="18"/>
    </w:rPr>
  </w:style>
  <w:style w:type="paragraph" w:styleId="32">
    <w:name w:val="footer"/>
    <w:basedOn w:val="1"/>
    <w:next w:val="14"/>
    <w:link w:val="87"/>
    <w:qFormat/>
    <w:uiPriority w:val="0"/>
    <w:pPr>
      <w:tabs>
        <w:tab w:val="center" w:pos="4153"/>
        <w:tab w:val="right" w:pos="8306"/>
      </w:tabs>
      <w:snapToGrid w:val="0"/>
      <w:jc w:val="left"/>
    </w:pPr>
    <w:rPr>
      <w:kern w:val="0"/>
      <w:sz w:val="18"/>
      <w:szCs w:val="18"/>
    </w:rPr>
  </w:style>
  <w:style w:type="paragraph" w:styleId="33">
    <w:name w:val="header"/>
    <w:basedOn w:val="1"/>
    <w:link w:val="137"/>
    <w:qFormat/>
    <w:uiPriority w:val="0"/>
    <w:pPr>
      <w:pBdr>
        <w:bottom w:val="single" w:color="auto" w:sz="6" w:space="1"/>
      </w:pBdr>
      <w:tabs>
        <w:tab w:val="center" w:pos="4153"/>
        <w:tab w:val="right" w:pos="8306"/>
      </w:tabs>
      <w:snapToGrid w:val="0"/>
      <w:jc w:val="center"/>
    </w:pPr>
    <w:rPr>
      <w:sz w:val="18"/>
      <w:szCs w:val="20"/>
    </w:rPr>
  </w:style>
  <w:style w:type="paragraph" w:styleId="34">
    <w:name w:val="toc 1"/>
    <w:basedOn w:val="1"/>
    <w:next w:val="1"/>
    <w:qFormat/>
    <w:uiPriority w:val="39"/>
    <w:pPr>
      <w:tabs>
        <w:tab w:val="right" w:leader="dot" w:pos="8949"/>
      </w:tabs>
      <w:spacing w:before="120" w:after="120"/>
      <w:jc w:val="left"/>
    </w:pPr>
    <w:rPr>
      <w:b/>
      <w:bCs/>
      <w:caps/>
      <w:szCs w:val="21"/>
    </w:rPr>
  </w:style>
  <w:style w:type="paragraph" w:styleId="35">
    <w:name w:val="toc 4"/>
    <w:basedOn w:val="1"/>
    <w:next w:val="1"/>
    <w:qFormat/>
    <w:uiPriority w:val="0"/>
    <w:pPr>
      <w:ind w:left="600" w:leftChars="600"/>
    </w:pPr>
    <w:rPr>
      <w:rFonts w:ascii="Calibri" w:hAnsi="Calibri"/>
      <w:szCs w:val="22"/>
    </w:rPr>
  </w:style>
  <w:style w:type="paragraph" w:styleId="36">
    <w:name w:val="index heading"/>
    <w:basedOn w:val="1"/>
    <w:next w:val="37"/>
    <w:qFormat/>
    <w:uiPriority w:val="0"/>
    <w:rPr>
      <w:szCs w:val="20"/>
    </w:rPr>
  </w:style>
  <w:style w:type="paragraph" w:styleId="37">
    <w:name w:val="index 1"/>
    <w:basedOn w:val="1"/>
    <w:next w:val="1"/>
    <w:qFormat/>
    <w:uiPriority w:val="0"/>
  </w:style>
  <w:style w:type="paragraph" w:styleId="38">
    <w:name w:val="Subtitle"/>
    <w:basedOn w:val="1"/>
    <w:next w:val="1"/>
    <w:link w:val="128"/>
    <w:qFormat/>
    <w:uiPriority w:val="0"/>
    <w:pPr>
      <w:spacing w:before="240" w:after="60" w:line="312" w:lineRule="atLeast"/>
      <w:ind w:left="420" w:hanging="420"/>
      <w:jc w:val="center"/>
      <w:outlineLvl w:val="1"/>
    </w:pPr>
    <w:rPr>
      <w:rFonts w:ascii="Calibri Light" w:hAnsi="Calibri Light"/>
      <w:b/>
      <w:bCs/>
      <w:kern w:val="28"/>
      <w:sz w:val="32"/>
      <w:szCs w:val="32"/>
    </w:rPr>
  </w:style>
  <w:style w:type="paragraph" w:styleId="39">
    <w:name w:val="List"/>
    <w:basedOn w:val="1"/>
    <w:qFormat/>
    <w:uiPriority w:val="0"/>
    <w:pPr>
      <w:ind w:left="200" w:hanging="200" w:hangingChars="200"/>
    </w:pPr>
  </w:style>
  <w:style w:type="paragraph" w:styleId="40">
    <w:name w:val="toc 6"/>
    <w:basedOn w:val="1"/>
    <w:next w:val="1"/>
    <w:qFormat/>
    <w:uiPriority w:val="0"/>
    <w:pPr>
      <w:ind w:left="1000" w:leftChars="1000"/>
    </w:pPr>
    <w:rPr>
      <w:rFonts w:ascii="Calibri" w:hAnsi="Calibri"/>
      <w:szCs w:val="22"/>
    </w:rPr>
  </w:style>
  <w:style w:type="paragraph" w:styleId="41">
    <w:name w:val="Body Text Indent 3"/>
    <w:basedOn w:val="1"/>
    <w:link w:val="88"/>
    <w:qFormat/>
    <w:uiPriority w:val="0"/>
    <w:pPr>
      <w:widowControl/>
      <w:tabs>
        <w:tab w:val="left" w:pos="502"/>
      </w:tabs>
      <w:adjustRightInd w:val="0"/>
      <w:snapToGrid w:val="0"/>
      <w:spacing w:line="360" w:lineRule="auto"/>
      <w:ind w:left="540" w:leftChars="257"/>
    </w:pPr>
    <w:rPr>
      <w:rFonts w:ascii="宋体" w:hAnsi="宋体"/>
    </w:rPr>
  </w:style>
  <w:style w:type="paragraph" w:styleId="42">
    <w:name w:val="toc 2"/>
    <w:basedOn w:val="1"/>
    <w:next w:val="1"/>
    <w:qFormat/>
    <w:uiPriority w:val="39"/>
    <w:pPr>
      <w:tabs>
        <w:tab w:val="right" w:leader="dot" w:pos="8948"/>
      </w:tabs>
      <w:adjustRightInd w:val="0"/>
      <w:snapToGrid w:val="0"/>
      <w:ind w:left="278"/>
      <w:jc w:val="left"/>
    </w:pPr>
    <w:rPr>
      <w:rFonts w:ascii="宋体" w:hAnsi="宋体"/>
      <w:smallCaps/>
      <w:szCs w:val="21"/>
    </w:rPr>
  </w:style>
  <w:style w:type="paragraph" w:styleId="43">
    <w:name w:val="toc 9"/>
    <w:basedOn w:val="1"/>
    <w:next w:val="1"/>
    <w:qFormat/>
    <w:uiPriority w:val="0"/>
    <w:pPr>
      <w:ind w:left="1600" w:leftChars="1600"/>
    </w:pPr>
    <w:rPr>
      <w:rFonts w:ascii="Calibri" w:hAnsi="Calibri"/>
      <w:szCs w:val="22"/>
    </w:rPr>
  </w:style>
  <w:style w:type="paragraph" w:styleId="44">
    <w:name w:val="Body Text 2"/>
    <w:basedOn w:val="1"/>
    <w:link w:val="100"/>
    <w:qFormat/>
    <w:uiPriority w:val="0"/>
    <w:pPr>
      <w:spacing w:line="360" w:lineRule="auto"/>
    </w:pPr>
    <w:rPr>
      <w:rFonts w:ascii="仿宋_GB2312" w:eastAsia="仿宋_GB2312"/>
      <w:sz w:val="32"/>
    </w:rPr>
  </w:style>
  <w:style w:type="paragraph" w:styleId="45">
    <w:name w:val="HTML Preformatted"/>
    <w:basedOn w:val="1"/>
    <w:link w:val="13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rPr>
  </w:style>
  <w:style w:type="paragraph" w:styleId="4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7">
    <w:name w:val="index 2"/>
    <w:basedOn w:val="1"/>
    <w:next w:val="1"/>
    <w:qFormat/>
    <w:uiPriority w:val="0"/>
    <w:pPr>
      <w:ind w:left="420" w:hanging="210"/>
      <w:jc w:val="left"/>
    </w:pPr>
    <w:rPr>
      <w:sz w:val="20"/>
      <w:szCs w:val="20"/>
    </w:rPr>
  </w:style>
  <w:style w:type="paragraph" w:styleId="48">
    <w:name w:val="Title"/>
    <w:basedOn w:val="1"/>
    <w:next w:val="1"/>
    <w:link w:val="93"/>
    <w:qFormat/>
    <w:uiPriority w:val="0"/>
    <w:pPr>
      <w:spacing w:before="240" w:after="60"/>
      <w:jc w:val="center"/>
      <w:outlineLvl w:val="0"/>
    </w:pPr>
    <w:rPr>
      <w:rFonts w:ascii="Cambria" w:hAnsi="Cambria"/>
      <w:b/>
      <w:bCs/>
      <w:sz w:val="32"/>
      <w:szCs w:val="32"/>
    </w:rPr>
  </w:style>
  <w:style w:type="paragraph" w:styleId="49">
    <w:name w:val="annotation subject"/>
    <w:basedOn w:val="18"/>
    <w:next w:val="18"/>
    <w:link w:val="130"/>
    <w:qFormat/>
    <w:uiPriority w:val="0"/>
    <w:pPr>
      <w:spacing w:line="240" w:lineRule="auto"/>
    </w:pPr>
    <w:rPr>
      <w:b/>
      <w:bCs/>
      <w:szCs w:val="24"/>
    </w:rPr>
  </w:style>
  <w:style w:type="paragraph" w:styleId="50">
    <w:name w:val="Body Text First Indent"/>
    <w:basedOn w:val="20"/>
    <w:link w:val="161"/>
    <w:qFormat/>
    <w:uiPriority w:val="0"/>
    <w:pPr>
      <w:ind w:firstLine="100" w:firstLineChars="100"/>
    </w:pPr>
    <w:rPr>
      <w:rFonts w:ascii="Calibri" w:hAnsi="Calibri"/>
      <w:szCs w:val="22"/>
    </w:rPr>
  </w:style>
  <w:style w:type="paragraph" w:styleId="51">
    <w:name w:val="Body Text First Indent 2"/>
    <w:basedOn w:val="21"/>
    <w:link w:val="68"/>
    <w:qFormat/>
    <w:uiPriority w:val="0"/>
    <w:pPr>
      <w:autoSpaceDE/>
      <w:autoSpaceDN/>
      <w:adjustRightInd/>
      <w:spacing w:after="120" w:line="240" w:lineRule="auto"/>
      <w:ind w:left="200" w:leftChars="200" w:firstLine="200" w:firstLineChars="200"/>
      <w:textAlignment w:val="auto"/>
    </w:pPr>
    <w:rPr>
      <w:rFonts w:ascii="Calibri" w:hAnsi="Calibri"/>
      <w:kern w:val="2"/>
      <w:sz w:val="21"/>
      <w:szCs w:val="22"/>
    </w:rPr>
  </w:style>
  <w:style w:type="table" w:styleId="53">
    <w:name w:val="Table Grid"/>
    <w:basedOn w:val="5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i/>
      <w:iCs/>
    </w:rPr>
  </w:style>
  <w:style w:type="character" w:styleId="59">
    <w:name w:val="Hyperlink"/>
    <w:qFormat/>
    <w:uiPriority w:val="99"/>
    <w:rPr>
      <w:color w:val="0000FF"/>
      <w:u w:val="single"/>
    </w:rPr>
  </w:style>
  <w:style w:type="character" w:styleId="60">
    <w:name w:val="annotation reference"/>
    <w:qFormat/>
    <w:uiPriority w:val="0"/>
    <w:rPr>
      <w:sz w:val="21"/>
      <w:szCs w:val="21"/>
    </w:rPr>
  </w:style>
  <w:style w:type="paragraph" w:customStyle="1" w:styleId="61">
    <w:name w:val="_Style 5"/>
    <w:basedOn w:val="1"/>
    <w:qFormat/>
    <w:uiPriority w:val="0"/>
    <w:pPr>
      <w:ind w:firstLine="200" w:firstLineChars="200"/>
    </w:pPr>
    <w:rPr>
      <w:rFonts w:cs="黑体"/>
      <w:sz w:val="24"/>
    </w:rPr>
  </w:style>
  <w:style w:type="paragraph" w:customStyle="1" w:styleId="62">
    <w:name w:val="样式1"/>
    <w:next w:val="16"/>
    <w:qFormat/>
    <w:uiPriority w:val="0"/>
    <w:pPr>
      <w:widowControl w:val="0"/>
      <w:tabs>
        <w:tab w:val="left" w:pos="360"/>
      </w:tabs>
      <w:ind w:left="360" w:firstLine="200" w:firstLineChars="200"/>
      <w:jc w:val="both"/>
    </w:pPr>
    <w:rPr>
      <w:rFonts w:ascii="Times New Roman" w:hAnsi="Times New Roman" w:eastAsia="仿宋_GB2312" w:cs="Times New Roman"/>
      <w:kern w:val="2"/>
      <w:sz w:val="32"/>
      <w:lang w:val="en-US" w:eastAsia="zh-CN" w:bidi="ar-SA"/>
    </w:rPr>
  </w:style>
  <w:style w:type="character" w:customStyle="1" w:styleId="63">
    <w:name w:val="文档正文 Char1"/>
    <w:link w:val="64"/>
    <w:qFormat/>
    <w:uiPriority w:val="0"/>
    <w:rPr>
      <w:rFonts w:ascii="Arial Narrow" w:hAnsi="Arial Narrow"/>
      <w:sz w:val="24"/>
      <w:szCs w:val="24"/>
      <w:lang w:val="en-US" w:eastAsia="zh-CN" w:bidi="ar-SA"/>
    </w:rPr>
  </w:style>
  <w:style w:type="paragraph" w:customStyle="1" w:styleId="64">
    <w:name w:val="文档正文"/>
    <w:link w:val="63"/>
    <w:qFormat/>
    <w:uiPriority w:val="0"/>
    <w:pPr>
      <w:widowControl w:val="0"/>
      <w:tabs>
        <w:tab w:val="left" w:pos="360"/>
      </w:tabs>
      <w:adjustRightInd w:val="0"/>
      <w:spacing w:line="360" w:lineRule="auto"/>
      <w:ind w:left="360" w:firstLine="561"/>
      <w:jc w:val="both"/>
      <w:textAlignment w:val="baseline"/>
    </w:pPr>
    <w:rPr>
      <w:rFonts w:ascii="Arial Narrow" w:hAnsi="Arial Narrow" w:eastAsia="宋体" w:cs="Times New Roman"/>
      <w:sz w:val="24"/>
      <w:szCs w:val="24"/>
      <w:lang w:val="en-US" w:eastAsia="zh-CN" w:bidi="ar-SA"/>
    </w:rPr>
  </w:style>
  <w:style w:type="character" w:customStyle="1" w:styleId="65">
    <w:name w:val="font1"/>
    <w:qFormat/>
    <w:uiPriority w:val="0"/>
    <w:rPr>
      <w:sz w:val="18"/>
      <w:szCs w:val="18"/>
      <w:u w:val="none"/>
    </w:rPr>
  </w:style>
  <w:style w:type="character" w:customStyle="1" w:styleId="66">
    <w:name w:val="标题 4 Char"/>
    <w:link w:val="6"/>
    <w:qFormat/>
    <w:uiPriority w:val="0"/>
    <w:rPr>
      <w:rFonts w:ascii="Arial" w:hAnsi="Arial" w:eastAsia="黑体"/>
      <w:b/>
      <w:bCs/>
      <w:kern w:val="2"/>
      <w:sz w:val="28"/>
      <w:szCs w:val="28"/>
      <w:lang w:val="en-US" w:eastAsia="zh-CN" w:bidi="ar-SA"/>
    </w:rPr>
  </w:style>
  <w:style w:type="character" w:customStyle="1" w:styleId="67">
    <w:name w:val="font21"/>
    <w:qFormat/>
    <w:uiPriority w:val="0"/>
    <w:rPr>
      <w:rFonts w:hint="default" w:ascii="Arial" w:hAnsi="Arial" w:cs="Arial"/>
      <w:color w:val="000000"/>
      <w:sz w:val="24"/>
      <w:szCs w:val="24"/>
      <w:u w:val="none"/>
    </w:rPr>
  </w:style>
  <w:style w:type="character" w:customStyle="1" w:styleId="68">
    <w:name w:val="正文首行缩进 2 Char"/>
    <w:link w:val="51"/>
    <w:qFormat/>
    <w:uiPriority w:val="0"/>
    <w:rPr>
      <w:rFonts w:ascii="Calibri" w:hAnsi="Calibri" w:eastAsia="仿宋_GB2312"/>
      <w:kern w:val="2"/>
      <w:sz w:val="21"/>
      <w:szCs w:val="22"/>
      <w:lang w:val="en-US" w:eastAsia="zh-CN" w:bidi="ar-SA"/>
    </w:rPr>
  </w:style>
  <w:style w:type="character" w:customStyle="1" w:styleId="69">
    <w:name w:val="类目1 Char Char"/>
    <w:link w:val="70"/>
    <w:qFormat/>
    <w:uiPriority w:val="0"/>
    <w:rPr>
      <w:b/>
      <w:color w:val="17365D"/>
      <w:kern w:val="2"/>
      <w:sz w:val="28"/>
      <w:szCs w:val="28"/>
      <w:lang w:bidi="ar-SA"/>
    </w:rPr>
  </w:style>
  <w:style w:type="paragraph" w:customStyle="1" w:styleId="70">
    <w:name w:val="类目1"/>
    <w:basedOn w:val="1"/>
    <w:link w:val="69"/>
    <w:qFormat/>
    <w:uiPriority w:val="0"/>
    <w:pPr>
      <w:adjustRightInd w:val="0"/>
      <w:snapToGrid w:val="0"/>
      <w:spacing w:line="220" w:lineRule="atLeast"/>
    </w:pPr>
    <w:rPr>
      <w:b/>
      <w:color w:val="17365D"/>
      <w:sz w:val="28"/>
      <w:szCs w:val="28"/>
    </w:rPr>
  </w:style>
  <w:style w:type="character" w:customStyle="1" w:styleId="71">
    <w:name w:val="text1"/>
    <w:qFormat/>
    <w:uiPriority w:val="0"/>
    <w:rPr>
      <w:sz w:val="20"/>
      <w:szCs w:val="20"/>
    </w:rPr>
  </w:style>
  <w:style w:type="character" w:customStyle="1" w:styleId="72">
    <w:name w:val="ca-5"/>
    <w:basedOn w:val="54"/>
    <w:qFormat/>
    <w:uiPriority w:val="0"/>
  </w:style>
  <w:style w:type="character" w:customStyle="1" w:styleId="73">
    <w:name w:val="批注文字 Char"/>
    <w:link w:val="18"/>
    <w:qFormat/>
    <w:uiPriority w:val="0"/>
    <w:rPr>
      <w:kern w:val="2"/>
      <w:sz w:val="21"/>
      <w:lang w:bidi="ar-SA"/>
    </w:rPr>
  </w:style>
  <w:style w:type="character" w:customStyle="1" w:styleId="74">
    <w:name w:val="Char Char14"/>
    <w:qFormat/>
    <w:uiPriority w:val="0"/>
    <w:rPr>
      <w:rFonts w:ascii="宋体" w:eastAsia="宋体"/>
      <w:sz w:val="34"/>
      <w:lang w:val="en-US" w:eastAsia="zh-CN" w:bidi="ar-SA"/>
    </w:rPr>
  </w:style>
  <w:style w:type="character" w:customStyle="1" w:styleId="75">
    <w:name w:val="日期 Char"/>
    <w:link w:val="29"/>
    <w:qFormat/>
    <w:uiPriority w:val="0"/>
    <w:rPr>
      <w:kern w:val="2"/>
      <w:sz w:val="21"/>
      <w:szCs w:val="24"/>
    </w:rPr>
  </w:style>
  <w:style w:type="character" w:customStyle="1" w:styleId="76">
    <w:name w:val="font11"/>
    <w:qFormat/>
    <w:uiPriority w:val="0"/>
    <w:rPr>
      <w:rFonts w:hint="eastAsia" w:ascii="宋体" w:hAnsi="宋体" w:eastAsia="宋体"/>
      <w:color w:val="000000"/>
      <w:sz w:val="24"/>
      <w:szCs w:val="24"/>
      <w:u w:val="none"/>
    </w:rPr>
  </w:style>
  <w:style w:type="character" w:customStyle="1" w:styleId="77">
    <w:name w:val="apple-converted-space"/>
    <w:qFormat/>
    <w:uiPriority w:val="0"/>
    <w:rPr>
      <w:rFonts w:cs="Times New Roman"/>
    </w:rPr>
  </w:style>
  <w:style w:type="character" w:customStyle="1" w:styleId="78">
    <w:name w:val="标题 1 Char2"/>
    <w:qFormat/>
    <w:uiPriority w:val="0"/>
    <w:rPr>
      <w:rFonts w:ascii="黑体" w:eastAsia="黑体"/>
      <w:bCs/>
      <w:kern w:val="44"/>
      <w:sz w:val="24"/>
      <w:szCs w:val="24"/>
    </w:rPr>
  </w:style>
  <w:style w:type="character" w:customStyle="1" w:styleId="79">
    <w:name w:val="ca-8"/>
    <w:basedOn w:val="54"/>
    <w:qFormat/>
    <w:uiPriority w:val="0"/>
  </w:style>
  <w:style w:type="character" w:customStyle="1" w:styleId="80">
    <w:name w:val="Char Char3"/>
    <w:qFormat/>
    <w:uiPriority w:val="0"/>
    <w:rPr>
      <w:rFonts w:eastAsia="宋体"/>
      <w:kern w:val="2"/>
      <w:sz w:val="18"/>
      <w:lang w:val="en-US" w:eastAsia="zh-CN" w:bidi="ar-SA"/>
    </w:rPr>
  </w:style>
  <w:style w:type="character" w:customStyle="1" w:styleId="81">
    <w:name w:val="正文文本 3 Char"/>
    <w:link w:val="19"/>
    <w:qFormat/>
    <w:uiPriority w:val="0"/>
    <w:rPr>
      <w:kern w:val="2"/>
      <w:sz w:val="16"/>
      <w:szCs w:val="16"/>
    </w:rPr>
  </w:style>
  <w:style w:type="character" w:customStyle="1" w:styleId="82">
    <w:name w:val="标题 5 Char Char"/>
    <w:qFormat/>
    <w:uiPriority w:val="0"/>
    <w:rPr>
      <w:rFonts w:eastAsia="宋体"/>
      <w:b/>
      <w:bCs/>
      <w:kern w:val="2"/>
      <w:sz w:val="28"/>
      <w:szCs w:val="28"/>
      <w:lang w:val="en-US" w:eastAsia="zh-CN" w:bidi="ar-SA"/>
    </w:rPr>
  </w:style>
  <w:style w:type="character" w:customStyle="1" w:styleId="83">
    <w:name w:val="ca-10"/>
    <w:basedOn w:val="54"/>
    <w:qFormat/>
    <w:uiPriority w:val="0"/>
  </w:style>
  <w:style w:type="character" w:customStyle="1" w:styleId="84">
    <w:name w:val="Char Char9"/>
    <w:qFormat/>
    <w:uiPriority w:val="0"/>
    <w:rPr>
      <w:rFonts w:ascii="宋体" w:hAnsi="Courier New" w:eastAsia="宋体"/>
      <w:kern w:val="2"/>
      <w:sz w:val="21"/>
      <w:lang w:val="en-US" w:eastAsia="zh-CN" w:bidi="ar-SA"/>
    </w:rPr>
  </w:style>
  <w:style w:type="character" w:customStyle="1" w:styleId="85">
    <w:name w:val="标题 2 Char"/>
    <w:link w:val="3"/>
    <w:qFormat/>
    <w:uiPriority w:val="0"/>
    <w:rPr>
      <w:rFonts w:ascii="Cambria" w:hAnsi="Cambria" w:eastAsia="宋体"/>
      <w:b/>
      <w:bCs/>
      <w:kern w:val="2"/>
      <w:sz w:val="32"/>
      <w:szCs w:val="32"/>
      <w:lang w:val="en-US" w:eastAsia="zh-CN" w:bidi="ar-SA"/>
    </w:rPr>
  </w:style>
  <w:style w:type="character" w:customStyle="1" w:styleId="86">
    <w:name w:val="mark8"/>
    <w:qFormat/>
    <w:uiPriority w:val="0"/>
    <w:rPr>
      <w:b/>
      <w:bCs/>
      <w:sz w:val="21"/>
      <w:szCs w:val="21"/>
    </w:rPr>
  </w:style>
  <w:style w:type="character" w:customStyle="1" w:styleId="87">
    <w:name w:val="页脚 Char"/>
    <w:link w:val="32"/>
    <w:qFormat/>
    <w:uiPriority w:val="0"/>
    <w:rPr>
      <w:rFonts w:eastAsia="宋体"/>
      <w:sz w:val="18"/>
      <w:szCs w:val="18"/>
      <w:lang w:bidi="ar-SA"/>
    </w:rPr>
  </w:style>
  <w:style w:type="character" w:customStyle="1" w:styleId="88">
    <w:name w:val="正文文本缩进 3 Char"/>
    <w:link w:val="41"/>
    <w:qFormat/>
    <w:uiPriority w:val="0"/>
    <w:rPr>
      <w:rFonts w:ascii="宋体" w:hAnsi="宋体" w:eastAsia="宋体"/>
      <w:kern w:val="2"/>
      <w:sz w:val="21"/>
      <w:szCs w:val="24"/>
      <w:lang w:val="en-US" w:eastAsia="zh-CN" w:bidi="ar-SA"/>
    </w:rPr>
  </w:style>
  <w:style w:type="character" w:customStyle="1" w:styleId="89">
    <w:name w:val="List Paragraph Char Char"/>
    <w:link w:val="90"/>
    <w:qFormat/>
    <w:uiPriority w:val="0"/>
    <w:rPr>
      <w:kern w:val="2"/>
      <w:sz w:val="21"/>
      <w:szCs w:val="24"/>
    </w:rPr>
  </w:style>
  <w:style w:type="paragraph" w:customStyle="1" w:styleId="90">
    <w:name w:val="列出段落1"/>
    <w:basedOn w:val="1"/>
    <w:link w:val="89"/>
    <w:qFormat/>
    <w:uiPriority w:val="0"/>
    <w:pPr>
      <w:ind w:firstLine="420" w:firstLineChars="200"/>
    </w:pPr>
  </w:style>
  <w:style w:type="character" w:customStyle="1" w:styleId="91">
    <w:name w:val="标题 3 Char"/>
    <w:link w:val="4"/>
    <w:qFormat/>
    <w:uiPriority w:val="0"/>
    <w:rPr>
      <w:rFonts w:ascii="黑体" w:eastAsia="黑体"/>
      <w:bCs/>
      <w:color w:val="000000"/>
      <w:kern w:val="2"/>
      <w:sz w:val="21"/>
      <w:szCs w:val="24"/>
    </w:rPr>
  </w:style>
  <w:style w:type="character" w:customStyle="1" w:styleId="92">
    <w:name w:val="标题 2 Char1"/>
    <w:qFormat/>
    <w:uiPriority w:val="0"/>
    <w:rPr>
      <w:rFonts w:ascii="Arial" w:hAnsi="Arial" w:eastAsia="黑体"/>
      <w:b/>
      <w:bCs/>
      <w:kern w:val="2"/>
      <w:sz w:val="32"/>
      <w:szCs w:val="32"/>
    </w:rPr>
  </w:style>
  <w:style w:type="character" w:customStyle="1" w:styleId="93">
    <w:name w:val="标题 Char"/>
    <w:link w:val="48"/>
    <w:qFormat/>
    <w:uiPriority w:val="0"/>
    <w:rPr>
      <w:rFonts w:ascii="Cambria" w:hAnsi="Cambria"/>
      <w:b/>
      <w:bCs/>
      <w:kern w:val="2"/>
      <w:sz w:val="32"/>
      <w:szCs w:val="32"/>
    </w:rPr>
  </w:style>
  <w:style w:type="character" w:customStyle="1" w:styleId="94">
    <w:name w:val="纯文本 Char"/>
    <w:link w:val="26"/>
    <w:qFormat/>
    <w:uiPriority w:val="0"/>
    <w:rPr>
      <w:rFonts w:ascii="宋体" w:hAnsi="Courier New"/>
      <w:kern w:val="2"/>
      <w:sz w:val="21"/>
      <w:lang w:bidi="ar-SA"/>
    </w:rPr>
  </w:style>
  <w:style w:type="character" w:customStyle="1" w:styleId="95">
    <w:name w:val="flname7"/>
    <w:basedOn w:val="54"/>
    <w:qFormat/>
    <w:uiPriority w:val="0"/>
  </w:style>
  <w:style w:type="character" w:customStyle="1" w:styleId="96">
    <w:name w:val="content"/>
    <w:qFormat/>
    <w:uiPriority w:val="0"/>
  </w:style>
  <w:style w:type="character" w:customStyle="1" w:styleId="97">
    <w:name w:val="正文文本 Char"/>
    <w:link w:val="20"/>
    <w:qFormat/>
    <w:uiPriority w:val="0"/>
    <w:rPr>
      <w:rFonts w:eastAsia="宋体"/>
      <w:kern w:val="2"/>
      <w:sz w:val="21"/>
      <w:szCs w:val="24"/>
      <w:lang w:val="en-US" w:eastAsia="zh-CN" w:bidi="ar-SA"/>
    </w:rPr>
  </w:style>
  <w:style w:type="character" w:customStyle="1" w:styleId="98">
    <w:name w:val="标题 9 Char"/>
    <w:link w:val="11"/>
    <w:qFormat/>
    <w:uiPriority w:val="0"/>
    <w:rPr>
      <w:rFonts w:ascii="Arial" w:hAnsi="Arial" w:eastAsia="黑体"/>
      <w:kern w:val="2"/>
      <w:sz w:val="21"/>
      <w:szCs w:val="21"/>
      <w:lang w:val="en-US" w:eastAsia="zh-CN" w:bidi="ar-SA"/>
    </w:rPr>
  </w:style>
  <w:style w:type="character" w:customStyle="1" w:styleId="99">
    <w:name w:val="c_666"/>
    <w:basedOn w:val="54"/>
    <w:qFormat/>
    <w:uiPriority w:val="0"/>
  </w:style>
  <w:style w:type="character" w:customStyle="1" w:styleId="100">
    <w:name w:val="正文文本 2 Char"/>
    <w:link w:val="44"/>
    <w:qFormat/>
    <w:uiPriority w:val="0"/>
    <w:rPr>
      <w:rFonts w:ascii="仿宋_GB2312" w:eastAsia="仿宋_GB2312"/>
      <w:kern w:val="2"/>
      <w:sz w:val="32"/>
      <w:szCs w:val="24"/>
      <w:lang w:val="en-US" w:eastAsia="zh-CN" w:bidi="ar-SA"/>
    </w:rPr>
  </w:style>
  <w:style w:type="character" w:customStyle="1" w:styleId="101">
    <w:name w:val="书籍标题3 Char1"/>
    <w:link w:val="102"/>
    <w:qFormat/>
    <w:uiPriority w:val="0"/>
    <w:rPr>
      <w:b/>
      <w:bCs/>
      <w:spacing w:val="20"/>
      <w:kern w:val="2"/>
      <w:sz w:val="28"/>
      <w:szCs w:val="28"/>
    </w:rPr>
  </w:style>
  <w:style w:type="paragraph" w:customStyle="1" w:styleId="102">
    <w:name w:val="书籍标题3"/>
    <w:basedOn w:val="103"/>
    <w:link w:val="101"/>
    <w:qFormat/>
    <w:uiPriority w:val="0"/>
    <w:pPr>
      <w:numPr>
        <w:ilvl w:val="2"/>
        <w:numId w:val="0"/>
      </w:numPr>
      <w:tabs>
        <w:tab w:val="left" w:pos="840"/>
      </w:tabs>
      <w:outlineLvl w:val="2"/>
    </w:pPr>
    <w:rPr>
      <w:rFonts w:cs="Times New Roman"/>
      <w:sz w:val="28"/>
      <w:szCs w:val="28"/>
    </w:rPr>
  </w:style>
  <w:style w:type="paragraph" w:customStyle="1" w:styleId="103">
    <w:name w:val="书籍标题2"/>
    <w:basedOn w:val="1"/>
    <w:qFormat/>
    <w:uiPriority w:val="0"/>
    <w:pPr>
      <w:numPr>
        <w:ilvl w:val="1"/>
        <w:numId w:val="5"/>
      </w:numPr>
      <w:spacing w:beforeLines="100" w:afterLines="100"/>
      <w:jc w:val="left"/>
      <w:outlineLvl w:val="1"/>
    </w:pPr>
    <w:rPr>
      <w:rFonts w:cs="宋体"/>
      <w:b/>
      <w:bCs/>
      <w:spacing w:val="20"/>
      <w:sz w:val="32"/>
      <w:szCs w:val="20"/>
    </w:rPr>
  </w:style>
  <w:style w:type="character" w:customStyle="1" w:styleId="104">
    <w:name w:val="标题 1 1 Char"/>
    <w:qFormat/>
    <w:uiPriority w:val="0"/>
    <w:rPr>
      <w:rFonts w:ascii="黑体" w:eastAsia="黑体"/>
      <w:bCs/>
      <w:kern w:val="44"/>
      <w:sz w:val="24"/>
      <w:lang w:val="en-US" w:eastAsia="zh-CN" w:bidi="ar-SA"/>
    </w:rPr>
  </w:style>
  <w:style w:type="character" w:customStyle="1" w:styleId="105">
    <w:name w:val="列出段落 Char"/>
    <w:link w:val="106"/>
    <w:qFormat/>
    <w:uiPriority w:val="0"/>
    <w:rPr>
      <w:kern w:val="2"/>
      <w:sz w:val="21"/>
      <w:szCs w:val="24"/>
    </w:rPr>
  </w:style>
  <w:style w:type="paragraph" w:styleId="106">
    <w:name w:val="List Paragraph"/>
    <w:basedOn w:val="1"/>
    <w:link w:val="105"/>
    <w:qFormat/>
    <w:uiPriority w:val="0"/>
    <w:pPr>
      <w:ind w:firstLine="420" w:firstLineChars="200"/>
    </w:pPr>
  </w:style>
  <w:style w:type="character" w:customStyle="1" w:styleId="107">
    <w:name w:val="标题 3 Char1"/>
    <w:qFormat/>
    <w:uiPriority w:val="0"/>
    <w:rPr>
      <w:rFonts w:ascii="宋体" w:hAnsi="Times New Roman"/>
    </w:rPr>
  </w:style>
  <w:style w:type="character" w:customStyle="1" w:styleId="108">
    <w:name w:val="样式 样式 宋体 小四 行距: 1.5 倍行距 + ˎ̥ 黑色 Char Char"/>
    <w:link w:val="109"/>
    <w:qFormat/>
    <w:uiPriority w:val="0"/>
    <w:rPr>
      <w:rFonts w:ascii="Calibri" w:hAnsi="Calibri" w:eastAsia="仿宋_GB2312"/>
      <w:kern w:val="2"/>
      <w:sz w:val="21"/>
      <w:szCs w:val="22"/>
      <w:lang w:val="en-US" w:eastAsia="zh-CN" w:bidi="ar-SA"/>
    </w:rPr>
  </w:style>
  <w:style w:type="paragraph" w:customStyle="1" w:styleId="109">
    <w:name w:val="样式 样式 宋体 小四 行距: 1.5 倍行距 + ˎ̥ 黑色"/>
    <w:basedOn w:val="51"/>
    <w:link w:val="108"/>
    <w:qFormat/>
    <w:uiPriority w:val="0"/>
  </w:style>
  <w:style w:type="character" w:customStyle="1" w:styleId="110">
    <w:name w:val="样式5 Char Char"/>
    <w:link w:val="111"/>
    <w:qFormat/>
    <w:uiPriority w:val="0"/>
    <w:rPr>
      <w:rFonts w:ascii="宋体" w:hAnsi="宋体" w:eastAsia="宋体" w:cs="Arial"/>
      <w:b/>
      <w:kern w:val="2"/>
      <w:sz w:val="24"/>
      <w:szCs w:val="24"/>
      <w:lang w:val="en-US" w:eastAsia="zh-CN" w:bidi="ar-SA"/>
    </w:rPr>
  </w:style>
  <w:style w:type="paragraph" w:customStyle="1" w:styleId="111">
    <w:name w:val="样式5"/>
    <w:basedOn w:val="1"/>
    <w:link w:val="110"/>
    <w:qFormat/>
    <w:uiPriority w:val="0"/>
    <w:pPr>
      <w:spacing w:line="400" w:lineRule="exact"/>
      <w:ind w:left="482"/>
    </w:pPr>
    <w:rPr>
      <w:rFonts w:ascii="宋体" w:hAnsi="宋体" w:cs="Arial"/>
      <w:b/>
      <w:sz w:val="24"/>
    </w:rPr>
  </w:style>
  <w:style w:type="character" w:customStyle="1" w:styleId="112">
    <w:name w:val="标题 1 Char1"/>
    <w:qFormat/>
    <w:uiPriority w:val="0"/>
    <w:rPr>
      <w:b/>
      <w:bCs/>
      <w:kern w:val="44"/>
      <w:sz w:val="44"/>
      <w:szCs w:val="44"/>
    </w:rPr>
  </w:style>
  <w:style w:type="character" w:customStyle="1" w:styleId="113">
    <w:name w:val="lineitems1"/>
    <w:qFormat/>
    <w:uiPriority w:val="0"/>
    <w:rPr>
      <w:sz w:val="17"/>
      <w:szCs w:val="17"/>
    </w:rPr>
  </w:style>
  <w:style w:type="character" w:customStyle="1" w:styleId="114">
    <w:name w:val="font31"/>
    <w:basedOn w:val="54"/>
    <w:qFormat/>
    <w:uiPriority w:val="0"/>
    <w:rPr>
      <w:rFonts w:hint="eastAsia" w:ascii="宋体" w:hAnsi="宋体" w:eastAsia="宋体" w:cs="宋体"/>
      <w:color w:val="000000"/>
      <w:sz w:val="20"/>
      <w:szCs w:val="20"/>
      <w:u w:val="none"/>
    </w:rPr>
  </w:style>
  <w:style w:type="character" w:customStyle="1" w:styleId="115">
    <w:name w:val="不明显参考1"/>
    <w:qFormat/>
    <w:uiPriority w:val="0"/>
    <w:rPr>
      <w:smallCaps/>
      <w:color w:val="C0504D"/>
      <w:u w:val="single"/>
    </w:rPr>
  </w:style>
  <w:style w:type="character" w:customStyle="1" w:styleId="116">
    <w:name w:val="标题 6 Char"/>
    <w:link w:val="8"/>
    <w:qFormat/>
    <w:uiPriority w:val="0"/>
    <w:rPr>
      <w:rFonts w:ascii="Arial" w:hAnsi="Arial" w:eastAsia="黑体"/>
      <w:b/>
      <w:bCs/>
      <w:kern w:val="2"/>
      <w:sz w:val="24"/>
      <w:szCs w:val="24"/>
      <w:lang w:val="en-US" w:eastAsia="zh-CN" w:bidi="ar-SA"/>
    </w:rPr>
  </w:style>
  <w:style w:type="character" w:customStyle="1" w:styleId="117">
    <w:name w:val="style71"/>
    <w:qFormat/>
    <w:uiPriority w:val="0"/>
    <w:rPr>
      <w:sz w:val="21"/>
      <w:szCs w:val="21"/>
    </w:rPr>
  </w:style>
  <w:style w:type="character" w:customStyle="1" w:styleId="118">
    <w:name w:val="HTML 地址 Char"/>
    <w:link w:val="23"/>
    <w:qFormat/>
    <w:uiPriority w:val="0"/>
    <w:rPr>
      <w:i/>
      <w:kern w:val="2"/>
      <w:sz w:val="21"/>
      <w:szCs w:val="24"/>
    </w:rPr>
  </w:style>
  <w:style w:type="character" w:customStyle="1" w:styleId="119">
    <w:name w:val="细目1 Char Char"/>
    <w:link w:val="120"/>
    <w:qFormat/>
    <w:uiPriority w:val="0"/>
    <w:rPr>
      <w:b/>
      <w:color w:val="215868"/>
      <w:kern w:val="2"/>
      <w:sz w:val="24"/>
      <w:szCs w:val="24"/>
    </w:rPr>
  </w:style>
  <w:style w:type="paragraph" w:customStyle="1" w:styleId="120">
    <w:name w:val="细目1"/>
    <w:basedOn w:val="1"/>
    <w:link w:val="119"/>
    <w:qFormat/>
    <w:uiPriority w:val="0"/>
    <w:pPr>
      <w:numPr>
        <w:ilvl w:val="0"/>
        <w:numId w:val="6"/>
      </w:numPr>
      <w:tabs>
        <w:tab w:val="clear" w:pos="1260"/>
      </w:tabs>
      <w:adjustRightInd w:val="0"/>
      <w:snapToGrid w:val="0"/>
      <w:spacing w:line="220" w:lineRule="atLeast"/>
    </w:pPr>
    <w:rPr>
      <w:b/>
      <w:color w:val="215868"/>
      <w:sz w:val="24"/>
    </w:rPr>
  </w:style>
  <w:style w:type="character" w:customStyle="1" w:styleId="121">
    <w:name w:val="xl25 Char Char"/>
    <w:link w:val="122"/>
    <w:qFormat/>
    <w:uiPriority w:val="0"/>
    <w:rPr>
      <w:rFonts w:ascii="宋体" w:hAnsi="宋体"/>
      <w:sz w:val="21"/>
      <w:szCs w:val="21"/>
    </w:rPr>
  </w:style>
  <w:style w:type="paragraph" w:customStyle="1" w:styleId="122">
    <w:name w:val="xl25"/>
    <w:basedOn w:val="1"/>
    <w:link w:val="12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character" w:customStyle="1" w:styleId="123">
    <w:name w:val="题注 Char"/>
    <w:link w:val="13"/>
    <w:qFormat/>
    <w:uiPriority w:val="0"/>
    <w:rPr>
      <w:rFonts w:ascii="Arial" w:hAnsi="Arial" w:eastAsia="黑体" w:cs="Arial"/>
      <w:kern w:val="2"/>
    </w:rPr>
  </w:style>
  <w:style w:type="character" w:customStyle="1" w:styleId="124">
    <w:name w:val="标题 8 Char"/>
    <w:link w:val="10"/>
    <w:qFormat/>
    <w:uiPriority w:val="0"/>
    <w:rPr>
      <w:rFonts w:ascii="Arial" w:hAnsi="Arial" w:eastAsia="黑体"/>
      <w:kern w:val="2"/>
      <w:sz w:val="24"/>
      <w:szCs w:val="24"/>
      <w:lang w:val="en-US" w:eastAsia="zh-CN" w:bidi="ar-SA"/>
    </w:rPr>
  </w:style>
  <w:style w:type="character" w:customStyle="1" w:styleId="125">
    <w:name w:val="正文文本缩进 2 Char"/>
    <w:link w:val="30"/>
    <w:qFormat/>
    <w:uiPriority w:val="0"/>
    <w:rPr>
      <w:rFonts w:eastAsia="仿宋_GB2312"/>
      <w:sz w:val="30"/>
      <w:lang w:bidi="ar-SA"/>
    </w:rPr>
  </w:style>
  <w:style w:type="character" w:customStyle="1" w:styleId="126">
    <w:name w:val="ca-11"/>
    <w:basedOn w:val="54"/>
    <w:qFormat/>
    <w:uiPriority w:val="0"/>
  </w:style>
  <w:style w:type="character" w:customStyle="1" w:styleId="127">
    <w:name w:val="正文缩进 Char"/>
    <w:link w:val="5"/>
    <w:qFormat/>
    <w:uiPriority w:val="0"/>
    <w:rPr>
      <w:rFonts w:ascii="宋体" w:eastAsia="宋体"/>
      <w:sz w:val="34"/>
      <w:lang w:val="en-US" w:eastAsia="zh-CN" w:bidi="ar-SA"/>
    </w:rPr>
  </w:style>
  <w:style w:type="character" w:customStyle="1" w:styleId="128">
    <w:name w:val="副标题 Char"/>
    <w:link w:val="38"/>
    <w:qFormat/>
    <w:uiPriority w:val="0"/>
    <w:rPr>
      <w:rFonts w:ascii="Calibri Light" w:hAnsi="Calibri Light"/>
      <w:b/>
      <w:bCs/>
      <w:kern w:val="28"/>
      <w:sz w:val="32"/>
      <w:szCs w:val="32"/>
    </w:rPr>
  </w:style>
  <w:style w:type="character" w:customStyle="1" w:styleId="129">
    <w:name w:val="页眉 Char Char"/>
    <w:qFormat/>
    <w:uiPriority w:val="0"/>
    <w:rPr>
      <w:rFonts w:eastAsia="宋体"/>
      <w:sz w:val="18"/>
      <w:szCs w:val="18"/>
      <w:lang w:bidi="ar-SA"/>
    </w:rPr>
  </w:style>
  <w:style w:type="character" w:customStyle="1" w:styleId="130">
    <w:name w:val="批注主题 Char"/>
    <w:link w:val="49"/>
    <w:qFormat/>
    <w:uiPriority w:val="0"/>
    <w:rPr>
      <w:b/>
      <w:bCs/>
      <w:kern w:val="2"/>
      <w:sz w:val="21"/>
      <w:szCs w:val="24"/>
    </w:rPr>
  </w:style>
  <w:style w:type="character" w:customStyle="1" w:styleId="131">
    <w:name w:val="p12"/>
    <w:basedOn w:val="54"/>
    <w:qFormat/>
    <w:uiPriority w:val="0"/>
  </w:style>
  <w:style w:type="character" w:customStyle="1" w:styleId="132">
    <w:name w:val="表格内容"/>
    <w:qFormat/>
    <w:uiPriority w:val="0"/>
    <w:rPr>
      <w:sz w:val="24"/>
    </w:rPr>
  </w:style>
  <w:style w:type="character" w:customStyle="1" w:styleId="133">
    <w:name w:val="正文文本缩进 Char"/>
    <w:link w:val="21"/>
    <w:qFormat/>
    <w:uiPriority w:val="0"/>
    <w:rPr>
      <w:rFonts w:ascii="仿宋_GB2312" w:eastAsia="仿宋_GB2312"/>
      <w:sz w:val="28"/>
      <w:lang w:val="en-US" w:eastAsia="zh-CN" w:bidi="ar-SA"/>
    </w:rPr>
  </w:style>
  <w:style w:type="character" w:customStyle="1" w:styleId="134">
    <w:name w:val="HTML 预设格式 Char"/>
    <w:link w:val="45"/>
    <w:qFormat/>
    <w:uiPriority w:val="0"/>
    <w:rPr>
      <w:rFonts w:ascii="黑体" w:hAnsi="Courier New" w:eastAsia="黑体" w:cs="Courier New"/>
      <w:kern w:val="2"/>
      <w:sz w:val="21"/>
      <w:szCs w:val="24"/>
      <w:lang w:val="en-US" w:eastAsia="zh-CN" w:bidi="ar-SA"/>
    </w:rPr>
  </w:style>
  <w:style w:type="character" w:customStyle="1" w:styleId="135">
    <w:name w:val="纯文本 Char1"/>
    <w:qFormat/>
    <w:uiPriority w:val="0"/>
    <w:rPr>
      <w:rFonts w:ascii="宋体" w:hAnsi="Courier New" w:eastAsia="宋体" w:cs="Times New Roman"/>
      <w:kern w:val="0"/>
      <w:sz w:val="20"/>
      <w:szCs w:val="20"/>
    </w:rPr>
  </w:style>
  <w:style w:type="character" w:customStyle="1" w:styleId="136">
    <w:name w:val="正文首行缩进 Char Char"/>
    <w:qFormat/>
    <w:uiPriority w:val="0"/>
    <w:rPr>
      <w:rFonts w:eastAsia="仿宋_GB2312"/>
      <w:kern w:val="2"/>
      <w:sz w:val="28"/>
      <w:szCs w:val="24"/>
      <w:lang w:bidi="ar-SA"/>
    </w:rPr>
  </w:style>
  <w:style w:type="character" w:customStyle="1" w:styleId="137">
    <w:name w:val="页眉 Char"/>
    <w:link w:val="33"/>
    <w:qFormat/>
    <w:uiPriority w:val="0"/>
    <w:rPr>
      <w:rFonts w:eastAsia="宋体"/>
      <w:kern w:val="2"/>
      <w:sz w:val="18"/>
      <w:lang w:val="en-US" w:eastAsia="zh-CN" w:bidi="ar-SA"/>
    </w:rPr>
  </w:style>
  <w:style w:type="character" w:customStyle="1" w:styleId="138">
    <w:name w:val="标题 1 Char Char"/>
    <w:qFormat/>
    <w:uiPriority w:val="0"/>
    <w:rPr>
      <w:rFonts w:eastAsia="宋体"/>
      <w:b/>
      <w:bCs/>
      <w:kern w:val="44"/>
      <w:sz w:val="44"/>
      <w:szCs w:val="44"/>
      <w:lang w:val="en-US" w:eastAsia="zh-CN" w:bidi="ar-SA"/>
    </w:rPr>
  </w:style>
  <w:style w:type="character" w:customStyle="1" w:styleId="139">
    <w:name w:val="Font Style17"/>
    <w:qFormat/>
    <w:uiPriority w:val="0"/>
    <w:rPr>
      <w:rFonts w:ascii="黑体" w:eastAsia="黑体" w:cs="黑体"/>
      <w:sz w:val="28"/>
      <w:szCs w:val="28"/>
    </w:rPr>
  </w:style>
  <w:style w:type="character" w:customStyle="1" w:styleId="140">
    <w:name w:val="Char Char10"/>
    <w:qFormat/>
    <w:uiPriority w:val="0"/>
    <w:rPr>
      <w:rFonts w:eastAsia="宋体"/>
      <w:kern w:val="2"/>
      <w:sz w:val="18"/>
      <w:szCs w:val="18"/>
      <w:lang w:val="en-US" w:eastAsia="zh-CN" w:bidi="ar-SA"/>
    </w:rPr>
  </w:style>
  <w:style w:type="character" w:customStyle="1" w:styleId="141">
    <w:name w:val="正文文本缩进 3 Char Char"/>
    <w:qFormat/>
    <w:uiPriority w:val="0"/>
    <w:rPr>
      <w:kern w:val="2"/>
      <w:sz w:val="16"/>
      <w:szCs w:val="16"/>
      <w:lang w:bidi="ar-SA"/>
    </w:rPr>
  </w:style>
  <w:style w:type="character" w:customStyle="1" w:styleId="142">
    <w:name w:val="标题 3 Char Char"/>
    <w:qFormat/>
    <w:uiPriority w:val="0"/>
    <w:rPr>
      <w:rFonts w:eastAsia="宋体"/>
      <w:b/>
      <w:bCs/>
      <w:kern w:val="2"/>
      <w:sz w:val="32"/>
      <w:szCs w:val="32"/>
      <w:lang w:val="en-US" w:eastAsia="zh-CN" w:bidi="ar-SA"/>
    </w:rPr>
  </w:style>
  <w:style w:type="character" w:customStyle="1" w:styleId="143">
    <w:name w:val="nine-11"/>
    <w:qFormat/>
    <w:uiPriority w:val="0"/>
    <w:rPr>
      <w:rFonts w:hint="default"/>
      <w:sz w:val="18"/>
      <w:szCs w:val="18"/>
    </w:rPr>
  </w:style>
  <w:style w:type="character" w:customStyle="1" w:styleId="144">
    <w:name w:val="标题 7 Char"/>
    <w:link w:val="9"/>
    <w:qFormat/>
    <w:uiPriority w:val="0"/>
    <w:rPr>
      <w:rFonts w:eastAsia="宋体"/>
      <w:b/>
      <w:bCs/>
      <w:kern w:val="2"/>
      <w:sz w:val="24"/>
      <w:szCs w:val="24"/>
      <w:lang w:val="en-US" w:eastAsia="zh-CN" w:bidi="ar-SA"/>
    </w:rPr>
  </w:style>
  <w:style w:type="character" w:customStyle="1" w:styleId="145">
    <w:name w:val="题注 Char1"/>
    <w:qFormat/>
    <w:uiPriority w:val="0"/>
    <w:rPr>
      <w:rFonts w:ascii="Arial" w:hAnsi="Arial" w:eastAsia="宋体" w:cs="Arial"/>
      <w:kern w:val="2"/>
      <w:lang w:val="en-US" w:eastAsia="zh-CN" w:bidi="ar-SA"/>
    </w:rPr>
  </w:style>
  <w:style w:type="character" w:customStyle="1" w:styleId="146">
    <w:name w:val="正文缩进 Char2"/>
    <w:link w:val="147"/>
    <w:qFormat/>
    <w:uiPriority w:val="0"/>
    <w:rPr>
      <w:rFonts w:ascii="宋体" w:eastAsia="宋体"/>
      <w:sz w:val="34"/>
      <w:lang w:bidi="ar-SA"/>
    </w:rPr>
  </w:style>
  <w:style w:type="paragraph" w:customStyle="1" w:styleId="147">
    <w:name w:val="Normal Indent1"/>
    <w:basedOn w:val="1"/>
    <w:link w:val="146"/>
    <w:qFormat/>
    <w:uiPriority w:val="0"/>
    <w:pPr>
      <w:autoSpaceDE w:val="0"/>
      <w:autoSpaceDN w:val="0"/>
      <w:adjustRightInd w:val="0"/>
      <w:ind w:firstLine="420"/>
      <w:jc w:val="left"/>
      <w:textAlignment w:val="baseline"/>
    </w:pPr>
    <w:rPr>
      <w:rFonts w:ascii="宋体"/>
      <w:kern w:val="0"/>
      <w:sz w:val="34"/>
      <w:szCs w:val="20"/>
    </w:rPr>
  </w:style>
  <w:style w:type="character" w:customStyle="1" w:styleId="148">
    <w:name w:val="表标题 Char Char"/>
    <w:link w:val="149"/>
    <w:qFormat/>
    <w:uiPriority w:val="0"/>
    <w:rPr>
      <w:b/>
    </w:rPr>
  </w:style>
  <w:style w:type="paragraph" w:customStyle="1" w:styleId="149">
    <w:name w:val="表标题"/>
    <w:basedOn w:val="5"/>
    <w:link w:val="148"/>
    <w:qFormat/>
    <w:uiPriority w:val="0"/>
    <w:pPr>
      <w:autoSpaceDE/>
      <w:autoSpaceDN/>
      <w:snapToGrid w:val="0"/>
      <w:spacing w:before="62" w:after="62"/>
      <w:ind w:firstLine="0"/>
      <w:jc w:val="center"/>
      <w:textAlignment w:val="auto"/>
    </w:pPr>
    <w:rPr>
      <w:rFonts w:ascii="Times New Roman"/>
      <w:b/>
      <w:sz w:val="20"/>
    </w:rPr>
  </w:style>
  <w:style w:type="character" w:customStyle="1" w:styleId="150">
    <w:name w:val="Char Char8"/>
    <w:qFormat/>
    <w:uiPriority w:val="0"/>
    <w:rPr>
      <w:rFonts w:ascii="宋体" w:hAnsi="Courier New" w:eastAsia="宋体"/>
      <w:kern w:val="2"/>
      <w:sz w:val="21"/>
      <w:lang w:val="en-US" w:eastAsia="zh-CN" w:bidi="ar-SA"/>
    </w:rPr>
  </w:style>
  <w:style w:type="character" w:customStyle="1" w:styleId="151">
    <w:name w:val="标题 5 Char"/>
    <w:link w:val="7"/>
    <w:qFormat/>
    <w:uiPriority w:val="0"/>
    <w:rPr>
      <w:rFonts w:eastAsia="宋体"/>
      <w:b/>
      <w:kern w:val="2"/>
      <w:sz w:val="28"/>
      <w:lang w:val="en-US" w:eastAsia="zh-CN" w:bidi="ar-SA"/>
    </w:rPr>
  </w:style>
  <w:style w:type="character" w:customStyle="1" w:styleId="152">
    <w:name w:val="Char Char5"/>
    <w:qFormat/>
    <w:uiPriority w:val="0"/>
    <w:rPr>
      <w:rFonts w:eastAsia="宋体"/>
      <w:kern w:val="2"/>
      <w:sz w:val="18"/>
      <w:lang w:val="en-US" w:eastAsia="zh-CN" w:bidi="ar-SA"/>
    </w:rPr>
  </w:style>
  <w:style w:type="character" w:customStyle="1" w:styleId="153">
    <w:name w:val="style18"/>
    <w:qFormat/>
    <w:uiPriority w:val="0"/>
  </w:style>
  <w:style w:type="character" w:customStyle="1" w:styleId="154">
    <w:name w:val="批注框文本 Char"/>
    <w:link w:val="31"/>
    <w:qFormat/>
    <w:uiPriority w:val="0"/>
    <w:rPr>
      <w:rFonts w:eastAsia="宋体"/>
      <w:kern w:val="2"/>
      <w:sz w:val="18"/>
      <w:szCs w:val="18"/>
      <w:lang w:val="en-US" w:eastAsia="zh-CN" w:bidi="ar-SA"/>
    </w:rPr>
  </w:style>
  <w:style w:type="character" w:customStyle="1" w:styleId="155">
    <w:name w:val="mark"/>
    <w:basedOn w:val="54"/>
    <w:qFormat/>
    <w:uiPriority w:val="0"/>
  </w:style>
  <w:style w:type="character" w:customStyle="1" w:styleId="156">
    <w:name w:val="样式2"/>
    <w:qFormat/>
    <w:uiPriority w:val="0"/>
    <w:rPr>
      <w:rFonts w:eastAsia="华文楷体"/>
      <w:b/>
      <w:sz w:val="32"/>
    </w:rPr>
  </w:style>
  <w:style w:type="character" w:customStyle="1" w:styleId="157">
    <w:name w:val="ALT+Z Char"/>
    <w:qFormat/>
    <w:uiPriority w:val="0"/>
    <w:rPr>
      <w:rFonts w:ascii="宋体"/>
      <w:sz w:val="34"/>
    </w:rPr>
  </w:style>
  <w:style w:type="character" w:customStyle="1" w:styleId="158">
    <w:name w:val="标题 1 Char"/>
    <w:link w:val="2"/>
    <w:qFormat/>
    <w:uiPriority w:val="0"/>
    <w:rPr>
      <w:rFonts w:ascii="黑体" w:eastAsia="黑体"/>
      <w:bCs/>
      <w:kern w:val="44"/>
      <w:sz w:val="24"/>
      <w:szCs w:val="24"/>
    </w:rPr>
  </w:style>
  <w:style w:type="character" w:customStyle="1" w:styleId="159">
    <w:name w:val="正文 A Char Char"/>
    <w:link w:val="160"/>
    <w:qFormat/>
    <w:uiPriority w:val="0"/>
    <w:rPr>
      <w:rFonts w:ascii="仿宋_GB2312" w:hAnsi="Heiti SC Light" w:eastAsia="仿宋_GB2312"/>
      <w:kern w:val="2"/>
      <w:sz w:val="24"/>
      <w:lang w:val="en-US" w:eastAsia="zh-CN" w:bidi="ar-SA"/>
    </w:rPr>
  </w:style>
  <w:style w:type="paragraph" w:customStyle="1" w:styleId="160">
    <w:name w:val="正文 A"/>
    <w:link w:val="159"/>
    <w:qFormat/>
    <w:uiPriority w:val="0"/>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525"/>
      </w:tabs>
      <w:spacing w:line="360" w:lineRule="auto"/>
      <w:ind w:firstLine="480"/>
    </w:pPr>
    <w:rPr>
      <w:rFonts w:ascii="仿宋_GB2312" w:hAnsi="Heiti SC Light" w:eastAsia="仿宋_GB2312" w:cs="Times New Roman"/>
      <w:kern w:val="2"/>
      <w:sz w:val="24"/>
      <w:lang w:val="en-US" w:eastAsia="zh-CN" w:bidi="ar-SA"/>
    </w:rPr>
  </w:style>
  <w:style w:type="character" w:customStyle="1" w:styleId="161">
    <w:name w:val="正文首行缩进 Char"/>
    <w:link w:val="50"/>
    <w:qFormat/>
    <w:uiPriority w:val="0"/>
    <w:rPr>
      <w:rFonts w:ascii="Calibri" w:hAnsi="Calibri" w:eastAsia="宋体"/>
      <w:kern w:val="2"/>
      <w:sz w:val="21"/>
      <w:szCs w:val="22"/>
      <w:lang w:val="en-US" w:eastAsia="zh-CN" w:bidi="ar-SA"/>
    </w:rPr>
  </w:style>
  <w:style w:type="character" w:customStyle="1" w:styleId="162">
    <w:name w:val="ca-9"/>
    <w:basedOn w:val="54"/>
    <w:qFormat/>
    <w:uiPriority w:val="0"/>
  </w:style>
  <w:style w:type="character" w:customStyle="1" w:styleId="163">
    <w:name w:val="正文（缩进） Char Char"/>
    <w:link w:val="164"/>
    <w:qFormat/>
    <w:uiPriority w:val="0"/>
    <w:rPr>
      <w:rFonts w:eastAsia="宋体"/>
      <w:kern w:val="2"/>
      <w:sz w:val="24"/>
      <w:szCs w:val="24"/>
      <w:lang w:val="en-US" w:eastAsia="zh-CN" w:bidi="ar-SA"/>
    </w:rPr>
  </w:style>
  <w:style w:type="paragraph" w:customStyle="1" w:styleId="164">
    <w:name w:val="正文（缩进）"/>
    <w:basedOn w:val="1"/>
    <w:link w:val="163"/>
    <w:qFormat/>
    <w:uiPriority w:val="0"/>
    <w:pPr>
      <w:spacing w:beforeLines="50" w:afterLines="50" w:line="360" w:lineRule="auto"/>
      <w:ind w:firstLine="480" w:firstLineChars="200"/>
    </w:pPr>
    <w:rPr>
      <w:sz w:val="24"/>
    </w:rPr>
  </w:style>
  <w:style w:type="paragraph" w:customStyle="1" w:styleId="165">
    <w:name w:val="font13"/>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66">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67">
    <w:name w:val="字元 字元"/>
    <w:basedOn w:val="1"/>
    <w:qFormat/>
    <w:uiPriority w:val="0"/>
    <w:pPr>
      <w:spacing w:line="360" w:lineRule="auto"/>
      <w:ind w:firstLine="200" w:firstLineChars="200"/>
    </w:pPr>
    <w:rPr>
      <w:rFonts w:ascii="宋体" w:hAnsi="宋体" w:cs="宋体"/>
      <w:sz w:val="24"/>
    </w:rPr>
  </w:style>
  <w:style w:type="paragraph" w:customStyle="1" w:styleId="168">
    <w:name w:val="列举"/>
    <w:basedOn w:val="1"/>
    <w:qFormat/>
    <w:uiPriority w:val="0"/>
    <w:pPr>
      <w:numPr>
        <w:ilvl w:val="0"/>
        <w:numId w:val="7"/>
      </w:numPr>
      <w:spacing w:line="360" w:lineRule="auto"/>
    </w:pPr>
    <w:rPr>
      <w:rFonts w:ascii="宋体"/>
    </w:rPr>
  </w:style>
  <w:style w:type="paragraph" w:customStyle="1" w:styleId="16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70">
    <w:name w:val="正文段落"/>
    <w:basedOn w:val="1"/>
    <w:qFormat/>
    <w:uiPriority w:val="0"/>
    <w:pPr>
      <w:widowControl/>
      <w:spacing w:after="40" w:line="360" w:lineRule="auto"/>
      <w:ind w:firstLine="200" w:firstLineChars="200"/>
    </w:pPr>
    <w:rPr>
      <w:kern w:val="0"/>
      <w:sz w:val="24"/>
    </w:rPr>
  </w:style>
  <w:style w:type="paragraph" w:customStyle="1" w:styleId="17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2">
    <w:name w:val="MM Topic 4"/>
    <w:basedOn w:val="6"/>
    <w:qFormat/>
    <w:uiPriority w:val="0"/>
    <w:pPr>
      <w:numPr>
        <w:ilvl w:val="3"/>
        <w:numId w:val="8"/>
      </w:numPr>
      <w:tabs>
        <w:tab w:val="clear" w:pos="1984"/>
      </w:tabs>
    </w:pPr>
    <w:rPr>
      <w:bCs w:val="0"/>
    </w:rPr>
  </w:style>
  <w:style w:type="paragraph" w:customStyle="1" w:styleId="173">
    <w:name w:val="p0"/>
    <w:basedOn w:val="1"/>
    <w:qFormat/>
    <w:uiPriority w:val="0"/>
    <w:pPr>
      <w:widowControl/>
    </w:pPr>
    <w:rPr>
      <w:kern w:val="0"/>
      <w:szCs w:val="21"/>
    </w:rPr>
  </w:style>
  <w:style w:type="paragraph" w:customStyle="1" w:styleId="174">
    <w:name w:val="正文序号 1"/>
    <w:basedOn w:val="1"/>
    <w:qFormat/>
    <w:uiPriority w:val="0"/>
    <w:pPr>
      <w:numPr>
        <w:ilvl w:val="0"/>
        <w:numId w:val="9"/>
      </w:numPr>
      <w:spacing w:before="60"/>
    </w:pPr>
  </w:style>
  <w:style w:type="paragraph" w:customStyle="1" w:styleId="175">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17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77">
    <w:name w:val="样式 书籍标题3 + Arial 段前: 1 行 段后: 1 行"/>
    <w:basedOn w:val="102"/>
    <w:qFormat/>
    <w:uiPriority w:val="0"/>
    <w:pPr>
      <w:numPr>
        <w:ilvl w:val="1"/>
        <w:numId w:val="10"/>
      </w:numPr>
    </w:pPr>
    <w:rPr>
      <w:rFonts w:ascii="Arial" w:hAnsi="Arial" w:cs="宋体"/>
      <w:b w:val="0"/>
      <w:bCs w:val="0"/>
    </w:rPr>
  </w:style>
  <w:style w:type="paragraph" w:customStyle="1" w:styleId="178">
    <w:name w:val="样式 标题 4Alt+41.1.1.1 Heading 4bulletblbbH44h4H41h41H42... Char"/>
    <w:basedOn w:val="6"/>
    <w:qFormat/>
    <w:uiPriority w:val="0"/>
    <w:pPr>
      <w:tabs>
        <w:tab w:val="left" w:pos="1914"/>
      </w:tabs>
      <w:spacing w:before="120" w:after="120"/>
      <w:ind w:left="1914" w:hanging="864"/>
    </w:pPr>
    <w:rPr>
      <w:rFonts w:ascii="宋体" w:hAnsi="宋体"/>
      <w:bCs w:val="0"/>
      <w:color w:val="000000"/>
    </w:rPr>
  </w:style>
  <w:style w:type="paragraph" w:customStyle="1" w:styleId="179">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80">
    <w:name w:val="题注4"/>
    <w:basedOn w:val="1"/>
    <w:next w:val="13"/>
    <w:qFormat/>
    <w:uiPriority w:val="0"/>
    <w:pPr>
      <w:ind w:left="-132" w:leftChars="-64" w:right="-105" w:rightChars="-50" w:hanging="2"/>
      <w:jc w:val="center"/>
    </w:pPr>
    <w:rPr>
      <w:b/>
      <w:color w:val="FF0000"/>
      <w:szCs w:val="21"/>
      <w:lang w:val="en-GB"/>
    </w:rPr>
  </w:style>
  <w:style w:type="paragraph" w:customStyle="1" w:styleId="181">
    <w:name w:val="font6"/>
    <w:basedOn w:val="1"/>
    <w:qFormat/>
    <w:uiPriority w:val="0"/>
    <w:pPr>
      <w:widowControl/>
      <w:spacing w:before="100" w:beforeAutospacing="1" w:after="100" w:afterAutospacing="1"/>
      <w:jc w:val="left"/>
    </w:pPr>
    <w:rPr>
      <w:kern w:val="0"/>
      <w:sz w:val="24"/>
    </w:rPr>
  </w:style>
  <w:style w:type="paragraph" w:customStyle="1" w:styleId="182">
    <w:name w:val="font1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83">
    <w:name w:val="font17"/>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84">
    <w:name w:val="正文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5">
    <w:name w:val="infoblue"/>
    <w:basedOn w:val="1"/>
    <w:qFormat/>
    <w:uiPriority w:val="0"/>
    <w:pPr>
      <w:widowControl/>
      <w:spacing w:after="120" w:line="240" w:lineRule="atLeast"/>
      <w:ind w:left="450"/>
      <w:jc w:val="left"/>
    </w:pPr>
    <w:rPr>
      <w:i/>
      <w:iCs/>
      <w:color w:val="0000FF"/>
      <w:kern w:val="0"/>
      <w:sz w:val="20"/>
      <w:szCs w:val="20"/>
    </w:rPr>
  </w:style>
  <w:style w:type="paragraph" w:customStyle="1" w:styleId="18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87">
    <w:name w:val="正文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8">
    <w:name w:val="正文序号 2"/>
    <w:basedOn w:val="1"/>
    <w:qFormat/>
    <w:uiPriority w:val="0"/>
    <w:pPr>
      <w:numPr>
        <w:ilvl w:val="1"/>
        <w:numId w:val="9"/>
      </w:numPr>
      <w:spacing w:before="60"/>
    </w:pPr>
  </w:style>
  <w:style w:type="paragraph" w:customStyle="1" w:styleId="189">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9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91">
    <w:name w:val="正文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2">
    <w:name w:val="Char1 Char Char Char"/>
    <w:basedOn w:val="1"/>
    <w:qFormat/>
    <w:uiPriority w:val="0"/>
    <w:pPr>
      <w:tabs>
        <w:tab w:val="left" w:pos="425"/>
      </w:tabs>
      <w:ind w:left="425" w:hanging="425"/>
    </w:pPr>
    <w:rPr>
      <w:sz w:val="24"/>
    </w:rPr>
  </w:style>
  <w:style w:type="paragraph" w:customStyle="1" w:styleId="19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94">
    <w:name w:val="加点标题"/>
    <w:basedOn w:val="1"/>
    <w:qFormat/>
    <w:uiPriority w:val="0"/>
    <w:pPr>
      <w:numPr>
        <w:ilvl w:val="0"/>
        <w:numId w:val="11"/>
      </w:numPr>
      <w:spacing w:line="360" w:lineRule="auto"/>
    </w:pPr>
    <w:rPr>
      <w:sz w:val="24"/>
    </w:rPr>
  </w:style>
  <w:style w:type="paragraph" w:customStyle="1" w:styleId="195">
    <w:name w:val="Char Char Char"/>
    <w:basedOn w:val="1"/>
    <w:qFormat/>
    <w:uiPriority w:val="0"/>
    <w:pPr>
      <w:widowControl/>
      <w:spacing w:after="160" w:line="240" w:lineRule="exact"/>
      <w:jc w:val="left"/>
    </w:pPr>
    <w:rPr>
      <w:rFonts w:ascii="Verdana" w:hAnsi="Verdana" w:cs="Verdana"/>
      <w:kern w:val="0"/>
      <w:szCs w:val="21"/>
      <w:lang w:eastAsia="en-US"/>
    </w:rPr>
  </w:style>
  <w:style w:type="paragraph" w:customStyle="1" w:styleId="196">
    <w:name w:val="默认段落字体 Para Char Char Char Char Char Char Char Char Char Char"/>
    <w:basedOn w:val="1"/>
    <w:qFormat/>
    <w:uiPriority w:val="0"/>
    <w:rPr>
      <w:rFonts w:ascii="Tahoma" w:hAnsi="Tahoma"/>
      <w:sz w:val="24"/>
      <w:szCs w:val="20"/>
    </w:rPr>
  </w:style>
  <w:style w:type="paragraph" w:customStyle="1" w:styleId="197">
    <w:name w:val="段"/>
    <w:qFormat/>
    <w:uiPriority w:val="0"/>
    <w:pPr>
      <w:numPr>
        <w:ilvl w:val="0"/>
        <w:numId w:val="12"/>
      </w:numPr>
      <w:tabs>
        <w:tab w:val="clear" w:pos="1200"/>
      </w:tabs>
      <w:autoSpaceDE w:val="0"/>
      <w:autoSpaceDN w:val="0"/>
      <w:ind w:left="0" w:firstLine="200" w:firstLineChars="200"/>
      <w:jc w:val="both"/>
    </w:pPr>
    <w:rPr>
      <w:rFonts w:ascii="宋体" w:hAnsi="Times New Roman" w:eastAsia="宋体" w:cs="Times New Roman"/>
      <w:kern w:val="2"/>
      <w:sz w:val="21"/>
      <w:szCs w:val="22"/>
      <w:lang w:val="en-US" w:eastAsia="zh-CN" w:bidi="ar-SA"/>
    </w:rPr>
  </w:style>
  <w:style w:type="paragraph" w:customStyle="1" w:styleId="19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200">
    <w:name w:val="tabletext"/>
    <w:basedOn w:val="1"/>
    <w:qFormat/>
    <w:uiPriority w:val="0"/>
    <w:pPr>
      <w:widowControl/>
      <w:spacing w:before="100" w:beforeAutospacing="1" w:after="100" w:afterAutospacing="1"/>
      <w:jc w:val="left"/>
    </w:pPr>
    <w:rPr>
      <w:rFonts w:ascii="宋体" w:hAnsi="Calibri" w:cs="宋体"/>
      <w:kern w:val="0"/>
      <w:sz w:val="24"/>
    </w:rPr>
  </w:style>
  <w:style w:type="paragraph" w:customStyle="1" w:styleId="20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4"/>
    </w:rPr>
  </w:style>
  <w:style w:type="paragraph" w:customStyle="1" w:styleId="202">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0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4">
    <w:name w:val="Char Char3 Char Char"/>
    <w:basedOn w:val="1"/>
    <w:qFormat/>
    <w:uiPriority w:val="0"/>
    <w:pPr>
      <w:spacing w:line="360" w:lineRule="auto"/>
      <w:ind w:firstLine="200" w:firstLineChars="200"/>
    </w:pPr>
    <w:rPr>
      <w:rFonts w:ascii="宋体" w:hAnsi="宋体" w:cs="宋体"/>
      <w:sz w:val="24"/>
    </w:rPr>
  </w:style>
  <w:style w:type="paragraph" w:customStyle="1" w:styleId="205">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20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207">
    <w:name w:val="pa-14"/>
    <w:basedOn w:val="1"/>
    <w:qFormat/>
    <w:uiPriority w:val="0"/>
    <w:pPr>
      <w:widowControl/>
      <w:spacing w:before="150" w:after="150"/>
      <w:jc w:val="left"/>
    </w:pPr>
    <w:rPr>
      <w:rFonts w:ascii="宋体" w:hAnsi="宋体" w:cs="宋体"/>
      <w:kern w:val="0"/>
      <w:sz w:val="24"/>
    </w:rPr>
  </w:style>
  <w:style w:type="paragraph" w:customStyle="1" w:styleId="208">
    <w:name w:val="MM Topic 5"/>
    <w:basedOn w:val="7"/>
    <w:qFormat/>
    <w:uiPriority w:val="0"/>
    <w:pPr>
      <w:numPr>
        <w:ilvl w:val="4"/>
        <w:numId w:val="8"/>
      </w:numPr>
      <w:tabs>
        <w:tab w:val="clear" w:pos="2551"/>
      </w:tabs>
    </w:pPr>
    <w:rPr>
      <w:bCs/>
      <w:szCs w:val="28"/>
    </w:rPr>
  </w:style>
  <w:style w:type="paragraph" w:customStyle="1" w:styleId="209">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210">
    <w:name w:val="Table Text"/>
    <w:qFormat/>
    <w:uiPriority w:val="0"/>
    <w:pPr>
      <w:overflowPunct w:val="0"/>
      <w:autoSpaceDE w:val="0"/>
      <w:autoSpaceDN w:val="0"/>
      <w:adjustRightInd w:val="0"/>
      <w:textAlignment w:val="baseline"/>
    </w:pPr>
    <w:rPr>
      <w:rFonts w:ascii="Calibri" w:hAnsi="Calibri" w:eastAsia="宋体" w:cs="Times New Roman"/>
      <w:color w:val="000000"/>
      <w:kern w:val="2"/>
      <w:sz w:val="24"/>
      <w:szCs w:val="22"/>
      <w:lang w:val="en-US" w:eastAsia="zh-CN" w:bidi="ar-SA"/>
    </w:rPr>
  </w:style>
  <w:style w:type="paragraph" w:customStyle="1" w:styleId="211">
    <w:name w:val="font12"/>
    <w:basedOn w:val="1"/>
    <w:qFormat/>
    <w:uiPriority w:val="0"/>
    <w:pPr>
      <w:widowControl/>
      <w:spacing w:before="100" w:beforeAutospacing="1" w:after="100" w:afterAutospacing="1"/>
      <w:jc w:val="left"/>
    </w:pPr>
    <w:rPr>
      <w:kern w:val="0"/>
      <w:sz w:val="22"/>
      <w:szCs w:val="22"/>
    </w:rPr>
  </w:style>
  <w:style w:type="paragraph" w:customStyle="1" w:styleId="212">
    <w:name w:val="xl133"/>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13">
    <w:name w:val="题注5"/>
    <w:basedOn w:val="1"/>
    <w:next w:val="13"/>
    <w:qFormat/>
    <w:uiPriority w:val="0"/>
    <w:pPr>
      <w:jc w:val="center"/>
    </w:pPr>
    <w:rPr>
      <w:b/>
      <w:color w:val="000000"/>
      <w:sz w:val="24"/>
      <w:szCs w:val="21"/>
    </w:rPr>
  </w:style>
  <w:style w:type="paragraph" w:customStyle="1" w:styleId="214">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Cs w:val="21"/>
    </w:rPr>
  </w:style>
  <w:style w:type="paragraph" w:customStyle="1" w:styleId="215">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21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17">
    <w:name w:val="Char Char Char Char Char Char Char"/>
    <w:basedOn w:val="1"/>
    <w:qFormat/>
    <w:uiPriority w:val="0"/>
    <w:pPr>
      <w:tabs>
        <w:tab w:val="left" w:pos="425"/>
      </w:tabs>
      <w:ind w:left="425" w:hanging="425"/>
    </w:pPr>
    <w:rPr>
      <w:rFonts w:eastAsia="仿宋_GB2312"/>
      <w:kern w:val="24"/>
      <w:sz w:val="24"/>
    </w:rPr>
  </w:style>
  <w:style w:type="paragraph" w:customStyle="1" w:styleId="218">
    <w:name w:val="Char"/>
    <w:basedOn w:val="1"/>
    <w:qFormat/>
    <w:uiPriority w:val="0"/>
    <w:pPr>
      <w:tabs>
        <w:tab w:val="left" w:pos="1365"/>
      </w:tabs>
      <w:ind w:left="1365" w:hanging="360"/>
    </w:pPr>
    <w:rPr>
      <w:sz w:val="24"/>
    </w:rPr>
  </w:style>
  <w:style w:type="paragraph" w:customStyle="1" w:styleId="219">
    <w:name w:val="font15"/>
    <w:basedOn w:val="1"/>
    <w:qFormat/>
    <w:uiPriority w:val="0"/>
    <w:pPr>
      <w:widowControl/>
      <w:spacing w:before="100" w:beforeAutospacing="1" w:after="100" w:afterAutospacing="1"/>
      <w:jc w:val="left"/>
    </w:pPr>
    <w:rPr>
      <w:kern w:val="0"/>
      <w:sz w:val="20"/>
      <w:szCs w:val="20"/>
    </w:rPr>
  </w:style>
  <w:style w:type="paragraph" w:customStyle="1" w:styleId="220">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22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color w:val="000000"/>
      <w:kern w:val="0"/>
      <w:sz w:val="20"/>
      <w:szCs w:val="20"/>
    </w:rPr>
  </w:style>
  <w:style w:type="paragraph" w:customStyle="1" w:styleId="22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kern w:val="0"/>
      <w:sz w:val="20"/>
      <w:szCs w:val="20"/>
    </w:rPr>
  </w:style>
  <w:style w:type="paragraph" w:customStyle="1" w:styleId="223">
    <w:name w:val="font8"/>
    <w:basedOn w:val="1"/>
    <w:qFormat/>
    <w:uiPriority w:val="0"/>
    <w:pPr>
      <w:widowControl/>
      <w:spacing w:before="100" w:beforeAutospacing="1" w:after="100" w:afterAutospacing="1"/>
      <w:jc w:val="left"/>
    </w:pPr>
    <w:rPr>
      <w:kern w:val="0"/>
      <w:sz w:val="20"/>
      <w:szCs w:val="20"/>
    </w:rPr>
  </w:style>
  <w:style w:type="paragraph" w:customStyle="1" w:styleId="224">
    <w:name w:val="Char2"/>
    <w:basedOn w:val="1"/>
    <w:qFormat/>
    <w:uiPriority w:val="0"/>
    <w:pPr>
      <w:tabs>
        <w:tab w:val="left" w:pos="425"/>
      </w:tabs>
      <w:ind w:left="425" w:hanging="425"/>
    </w:pPr>
    <w:rPr>
      <w:sz w:val="24"/>
    </w:rPr>
  </w:style>
  <w:style w:type="paragraph" w:customStyle="1" w:styleId="225">
    <w:name w:val="书籍标题4"/>
    <w:basedOn w:val="102"/>
    <w:next w:val="1"/>
    <w:qFormat/>
    <w:uiPriority w:val="0"/>
    <w:pPr>
      <w:numPr>
        <w:ilvl w:val="3"/>
      </w:numPr>
      <w:tabs>
        <w:tab w:val="left" w:pos="2160"/>
      </w:tabs>
      <w:ind w:left="2160"/>
      <w:outlineLvl w:val="3"/>
    </w:pPr>
    <w:rPr>
      <w:sz w:val="24"/>
      <w:szCs w:val="24"/>
      <w:lang w:val="zh-CN"/>
    </w:rPr>
  </w:style>
  <w:style w:type="paragraph" w:customStyle="1" w:styleId="226">
    <w:name w:val="样式 样式 标题 4Alt+41.1.1.1 Heading 4bulletblbbH44h4H41h41H42... + 自动..."/>
    <w:basedOn w:val="178"/>
    <w:qFormat/>
    <w:uiPriority w:val="0"/>
    <w:pPr>
      <w:numPr>
        <w:ilvl w:val="3"/>
        <w:numId w:val="13"/>
      </w:numPr>
      <w:tabs>
        <w:tab w:val="clear" w:pos="1914"/>
      </w:tabs>
    </w:pPr>
    <w:rPr>
      <w:color w:val="auto"/>
    </w:rPr>
  </w:style>
  <w:style w:type="paragraph" w:customStyle="1" w:styleId="227">
    <w:name w:val="表格"/>
    <w:basedOn w:val="1"/>
    <w:next w:val="1"/>
    <w:qFormat/>
    <w:uiPriority w:val="0"/>
    <w:pPr>
      <w:jc w:val="center"/>
    </w:pPr>
    <w:rPr>
      <w:rFonts w:ascii="宋体"/>
      <w:b/>
      <w:szCs w:val="20"/>
    </w:rPr>
  </w:style>
  <w:style w:type="paragraph" w:customStyle="1" w:styleId="228">
    <w:name w:val="Char Char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22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color w:val="000000"/>
      <w:kern w:val="0"/>
      <w:sz w:val="20"/>
      <w:szCs w:val="20"/>
    </w:rPr>
  </w:style>
  <w:style w:type="paragraph" w:customStyle="1" w:styleId="230">
    <w:name w:val="样式 首行缩进:  0.85 厘米"/>
    <w:basedOn w:val="1"/>
    <w:qFormat/>
    <w:uiPriority w:val="0"/>
    <w:pPr>
      <w:spacing w:line="360" w:lineRule="auto"/>
      <w:ind w:firstLine="200" w:firstLineChars="200"/>
    </w:pPr>
    <w:rPr>
      <w:rFonts w:cs="宋体"/>
      <w:sz w:val="24"/>
      <w:szCs w:val="20"/>
    </w:rPr>
  </w:style>
  <w:style w:type="paragraph" w:customStyle="1" w:styleId="231">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16"/>
      <w:szCs w:val="16"/>
    </w:rPr>
  </w:style>
  <w:style w:type="paragraph" w:customStyle="1" w:styleId="232">
    <w:name w:val="普通(网站)1"/>
    <w:basedOn w:val="1"/>
    <w:qFormat/>
    <w:uiPriority w:val="0"/>
    <w:pPr>
      <w:widowControl/>
      <w:spacing w:before="100" w:beforeAutospacing="1" w:after="100" w:afterAutospacing="1"/>
      <w:jc w:val="left"/>
    </w:pPr>
    <w:rPr>
      <w:rFonts w:ascii="宋体" w:hAnsi="宋体" w:cs="宋体"/>
      <w:kern w:val="0"/>
    </w:rPr>
  </w:style>
  <w:style w:type="paragraph" w:customStyle="1" w:styleId="23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34">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35">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6">
    <w:name w:val="xl13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3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38">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239">
    <w:name w:val="书籍标题1"/>
    <w:basedOn w:val="1"/>
    <w:next w:val="1"/>
    <w:qFormat/>
    <w:uiPriority w:val="0"/>
    <w:pPr>
      <w:pageBreakBefore/>
      <w:widowControl/>
      <w:numPr>
        <w:ilvl w:val="0"/>
        <w:numId w:val="5"/>
      </w:numPr>
      <w:spacing w:beforeLines="200" w:afterLines="200"/>
      <w:jc w:val="center"/>
      <w:outlineLvl w:val="0"/>
    </w:pPr>
    <w:rPr>
      <w:rFonts w:eastAsia="黑体" w:cs="宋体"/>
      <w:b/>
      <w:bCs/>
      <w:spacing w:val="20"/>
      <w:kern w:val="44"/>
      <w:sz w:val="44"/>
      <w:szCs w:val="20"/>
    </w:rPr>
  </w:style>
  <w:style w:type="paragraph" w:customStyle="1" w:styleId="24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241">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42">
    <w:name w:val="MM Topic 1"/>
    <w:basedOn w:val="2"/>
    <w:qFormat/>
    <w:uiPriority w:val="0"/>
    <w:pPr>
      <w:numPr>
        <w:numId w:val="14"/>
      </w:numPr>
      <w:tabs>
        <w:tab w:val="left" w:pos="1620"/>
      </w:tabs>
      <w:autoSpaceDE/>
      <w:autoSpaceDN/>
      <w:adjustRightInd/>
      <w:snapToGrid/>
      <w:spacing w:after="330" w:line="578" w:lineRule="auto"/>
      <w:ind w:left="0" w:firstLine="0"/>
      <w:jc w:val="both"/>
      <w:textAlignment w:val="auto"/>
    </w:pPr>
    <w:rPr>
      <w:rFonts w:ascii="Times New Roman" w:eastAsia="宋体"/>
      <w:b/>
      <w:sz w:val="44"/>
      <w:szCs w:val="44"/>
    </w:rPr>
  </w:style>
  <w:style w:type="paragraph" w:customStyle="1" w:styleId="243">
    <w:name w:val="列出段落11"/>
    <w:basedOn w:val="1"/>
    <w:qFormat/>
    <w:uiPriority w:val="34"/>
    <w:pPr>
      <w:ind w:firstLine="200" w:firstLineChars="200"/>
    </w:pPr>
    <w:rPr>
      <w:rFonts w:ascii="Calibri" w:hAnsi="Calibri"/>
      <w:szCs w:val="22"/>
    </w:rPr>
  </w:style>
  <w:style w:type="paragraph" w:customStyle="1" w:styleId="244">
    <w:name w:val="样式 标题 3"/>
    <w:basedOn w:val="4"/>
    <w:next w:val="1"/>
    <w:qFormat/>
    <w:uiPriority w:val="0"/>
    <w:pPr>
      <w:widowControl w:val="0"/>
      <w:numPr>
        <w:ilvl w:val="0"/>
        <w:numId w:val="0"/>
      </w:numPr>
      <w:autoSpaceDE/>
      <w:autoSpaceDN/>
      <w:adjustRightInd/>
      <w:snapToGrid/>
      <w:spacing w:line="415" w:lineRule="auto"/>
      <w:ind w:left="-600" w:firstLine="600"/>
      <w:jc w:val="left"/>
      <w:textAlignment w:val="auto"/>
    </w:pPr>
    <w:rPr>
      <w:rFonts w:ascii="宋体" w:hAnsi="Calibri" w:eastAsia="宋体"/>
      <w:b/>
      <w:color w:val="auto"/>
      <w:sz w:val="32"/>
      <w:szCs w:val="32"/>
    </w:rPr>
  </w:style>
  <w:style w:type="paragraph" w:customStyle="1" w:styleId="245">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246">
    <w:name w:val="没有缩进（为图形使用）"/>
    <w:basedOn w:val="1"/>
    <w:qFormat/>
    <w:uiPriority w:val="0"/>
    <w:pPr>
      <w:numPr>
        <w:ilvl w:val="0"/>
        <w:numId w:val="15"/>
      </w:numPr>
      <w:tabs>
        <w:tab w:val="clear" w:pos="2040"/>
      </w:tabs>
      <w:spacing w:before="120" w:after="120" w:line="360" w:lineRule="auto"/>
      <w:ind w:left="0" w:firstLine="0"/>
    </w:pPr>
    <w:rPr>
      <w:rFonts w:cs="宋体"/>
      <w:sz w:val="24"/>
      <w:szCs w:val="20"/>
    </w:rPr>
  </w:style>
  <w:style w:type="paragraph" w:customStyle="1" w:styleId="24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48">
    <w:name w:val="正文序号 3"/>
    <w:basedOn w:val="1"/>
    <w:qFormat/>
    <w:uiPriority w:val="0"/>
    <w:pPr>
      <w:numPr>
        <w:ilvl w:val="2"/>
        <w:numId w:val="9"/>
      </w:numPr>
      <w:spacing w:before="60"/>
    </w:pPr>
  </w:style>
  <w:style w:type="paragraph" w:customStyle="1" w:styleId="249">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50">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51">
    <w:name w:val="样式 样式 小四 行距: 1.5 倍行距 + 首行缩进:  3 字符"/>
    <w:basedOn w:val="1"/>
    <w:qFormat/>
    <w:uiPriority w:val="0"/>
    <w:pPr>
      <w:ind w:firstLine="420" w:firstLineChars="200"/>
    </w:pPr>
    <w:rPr>
      <w:rFonts w:ascii="宋体" w:hAnsi="宋体" w:cs="宋体"/>
      <w:szCs w:val="21"/>
    </w:rPr>
  </w:style>
  <w:style w:type="paragraph" w:customStyle="1" w:styleId="252">
    <w:name w:val="TOC 标题1"/>
    <w:basedOn w:val="2"/>
    <w:next w:val="1"/>
    <w:qFormat/>
    <w:uiPriority w:val="0"/>
    <w:pPr>
      <w:widowControl/>
      <w:numPr>
        <w:numId w:val="0"/>
      </w:numPr>
      <w:autoSpaceDE/>
      <w:autoSpaceDN/>
      <w:adjustRightInd/>
      <w:snapToGrid/>
      <w:spacing w:line="276" w:lineRule="auto"/>
      <w:jc w:val="left"/>
      <w:textAlignment w:val="auto"/>
      <w:outlineLvl w:val="9"/>
    </w:pPr>
    <w:rPr>
      <w:rFonts w:ascii="Cambria" w:hAnsi="Cambria" w:eastAsia="宋体"/>
      <w:b/>
      <w:color w:val="365F91"/>
      <w:kern w:val="0"/>
      <w:sz w:val="28"/>
      <w:szCs w:val="28"/>
    </w:rPr>
  </w:style>
  <w:style w:type="paragraph" w:customStyle="1" w:styleId="253">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54">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55">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56">
    <w:name w:val="Char1 Char Char Char1"/>
    <w:basedOn w:val="1"/>
    <w:qFormat/>
    <w:uiPriority w:val="0"/>
    <w:pPr>
      <w:ind w:left="1365" w:hanging="360"/>
    </w:pPr>
    <w:rPr>
      <w:sz w:val="24"/>
    </w:rPr>
  </w:style>
  <w:style w:type="paragraph" w:customStyle="1" w:styleId="257">
    <w:name w:val="MM Topic 2"/>
    <w:basedOn w:val="3"/>
    <w:qFormat/>
    <w:uiPriority w:val="0"/>
    <w:pPr>
      <w:widowControl w:val="0"/>
      <w:numPr>
        <w:ilvl w:val="0"/>
        <w:numId w:val="16"/>
      </w:numPr>
      <w:tabs>
        <w:tab w:val="clear" w:pos="2040"/>
      </w:tabs>
      <w:autoSpaceDE/>
      <w:autoSpaceDN/>
      <w:adjustRightInd/>
      <w:snapToGrid/>
      <w:spacing w:line="415" w:lineRule="auto"/>
      <w:ind w:left="0" w:firstLine="0"/>
      <w:jc w:val="both"/>
      <w:textAlignment w:val="auto"/>
    </w:pPr>
    <w:rPr>
      <w:rFonts w:ascii="Arial" w:hAnsi="Arial"/>
      <w:b w:val="0"/>
    </w:rPr>
  </w:style>
  <w:style w:type="paragraph" w:customStyle="1" w:styleId="25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59">
    <w:name w:val="表格内文字"/>
    <w:basedOn w:val="1"/>
    <w:qFormat/>
    <w:uiPriority w:val="0"/>
    <w:pPr>
      <w:widowControl/>
      <w:spacing w:line="300" w:lineRule="atLeast"/>
      <w:jc w:val="left"/>
    </w:pPr>
    <w:rPr>
      <w:rFonts w:ascii="Arial" w:hAnsi="Arial" w:eastAsia="黑体" w:cs="Arial"/>
      <w:bCs/>
      <w:sz w:val="18"/>
      <w:szCs w:val="21"/>
    </w:rPr>
  </w:style>
  <w:style w:type="paragraph" w:customStyle="1" w:styleId="26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261">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262">
    <w:name w:val="MM Topic 6"/>
    <w:basedOn w:val="8"/>
    <w:qFormat/>
    <w:uiPriority w:val="0"/>
    <w:pPr>
      <w:numPr>
        <w:ilvl w:val="5"/>
        <w:numId w:val="8"/>
      </w:numPr>
      <w:tabs>
        <w:tab w:val="clear" w:pos="3260"/>
      </w:tabs>
      <w:spacing w:line="319" w:lineRule="auto"/>
    </w:pPr>
    <w:rPr>
      <w:bCs w:val="0"/>
    </w:rPr>
  </w:style>
  <w:style w:type="paragraph" w:customStyle="1" w:styleId="26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264">
    <w:name w:val="Bullet"/>
    <w:qFormat/>
    <w:uiPriority w:val="0"/>
    <w:pPr>
      <w:widowControl w:val="0"/>
      <w:tabs>
        <w:tab w:val="left" w:pos="360"/>
      </w:tabs>
      <w:autoSpaceDE w:val="0"/>
      <w:autoSpaceDN w:val="0"/>
      <w:ind w:left="288" w:hanging="288"/>
    </w:pPr>
    <w:rPr>
      <w:rFonts w:ascii="Times New Roman" w:hAnsi="Times New Roman" w:eastAsia="宋体" w:cs="Times New Roman"/>
      <w:color w:val="000000"/>
      <w:sz w:val="24"/>
      <w:lang w:val="en-US" w:eastAsia="zh-CN" w:bidi="ar-SA"/>
    </w:rPr>
  </w:style>
  <w:style w:type="paragraph" w:customStyle="1" w:styleId="265">
    <w:name w:val="办公自动化专用标题"/>
    <w:basedOn w:val="48"/>
    <w:qFormat/>
    <w:uiPriority w:val="0"/>
    <w:pPr>
      <w:spacing w:line="560" w:lineRule="atLeast"/>
    </w:pPr>
    <w:rPr>
      <w:rFonts w:ascii="宋体" w:hAnsi="Arial"/>
      <w:bCs w:val="0"/>
      <w:sz w:val="44"/>
      <w:szCs w:val="20"/>
    </w:rPr>
  </w:style>
  <w:style w:type="paragraph" w:customStyle="1" w:styleId="266">
    <w:name w:val="List Paragraph1"/>
    <w:basedOn w:val="1"/>
    <w:qFormat/>
    <w:uiPriority w:val="0"/>
    <w:pPr>
      <w:ind w:firstLine="420" w:firstLineChars="200"/>
    </w:pPr>
    <w:rPr>
      <w:rFonts w:ascii="Calibri" w:hAnsi="Calibri" w:cs="黑体"/>
      <w:szCs w:val="22"/>
    </w:rPr>
  </w:style>
  <w:style w:type="paragraph" w:customStyle="1" w:styleId="267">
    <w:name w:val="Normal New New"/>
    <w:qFormat/>
    <w:uiPriority w:val="0"/>
    <w:pPr>
      <w:jc w:val="both"/>
    </w:pPr>
    <w:rPr>
      <w:rFonts w:ascii="Times New Roman" w:hAnsi="Times New Roman" w:eastAsia="宋体" w:cs="Times New Roman"/>
      <w:kern w:val="2"/>
      <w:sz w:val="21"/>
      <w:lang w:val="en-US" w:eastAsia="zh-CN" w:bidi="ar-SA"/>
    </w:rPr>
  </w:style>
  <w:style w:type="paragraph" w:customStyle="1" w:styleId="268">
    <w:name w:val="缺省文本"/>
    <w:basedOn w:val="1"/>
    <w:qFormat/>
    <w:uiPriority w:val="0"/>
    <w:pPr>
      <w:autoSpaceDE w:val="0"/>
      <w:autoSpaceDN w:val="0"/>
      <w:adjustRightInd w:val="0"/>
      <w:jc w:val="left"/>
    </w:pPr>
    <w:rPr>
      <w:kern w:val="0"/>
      <w:sz w:val="24"/>
    </w:rPr>
  </w:style>
  <w:style w:type="paragraph" w:customStyle="1" w:styleId="269">
    <w:name w:val="正文 + 宋体"/>
    <w:basedOn w:val="1"/>
    <w:qFormat/>
    <w:uiPriority w:val="0"/>
    <w:pPr>
      <w:tabs>
        <w:tab w:val="left" w:pos="420"/>
      </w:tabs>
      <w:autoSpaceDE w:val="0"/>
      <w:autoSpaceDN w:val="0"/>
      <w:spacing w:line="360" w:lineRule="auto"/>
      <w:ind w:left="780" w:hanging="360"/>
    </w:pPr>
    <w:rPr>
      <w:rFonts w:ascii="宋体" w:hAnsi="宋体"/>
      <w:szCs w:val="21"/>
    </w:rPr>
  </w:style>
  <w:style w:type="paragraph" w:customStyle="1" w:styleId="270">
    <w:name w:val="样式 正文缩进 + 首行缩进:  2 字符"/>
    <w:basedOn w:val="5"/>
    <w:qFormat/>
    <w:uiPriority w:val="0"/>
    <w:pPr>
      <w:autoSpaceDE/>
      <w:autoSpaceDN/>
      <w:adjustRightInd/>
      <w:spacing w:line="360" w:lineRule="auto"/>
      <w:ind w:firstLine="480" w:firstLineChars="200"/>
      <w:jc w:val="both"/>
      <w:textAlignment w:val="auto"/>
    </w:pPr>
    <w:rPr>
      <w:rFonts w:ascii="Times New Roman"/>
      <w:kern w:val="2"/>
      <w:sz w:val="24"/>
      <w:szCs w:val="24"/>
    </w:rPr>
  </w:style>
  <w:style w:type="paragraph" w:customStyle="1" w:styleId="271">
    <w:name w:val="默认段落字体 Para Char"/>
    <w:basedOn w:val="1"/>
    <w:qFormat/>
    <w:uiPriority w:val="0"/>
    <w:rPr>
      <w:rFonts w:ascii="Tahoma" w:hAnsi="Tahoma"/>
      <w:sz w:val="24"/>
      <w:szCs w:val="20"/>
    </w:rPr>
  </w:style>
  <w:style w:type="paragraph" w:customStyle="1" w:styleId="272">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7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274">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color w:val="000000"/>
      <w:kern w:val="0"/>
      <w:sz w:val="20"/>
      <w:szCs w:val="20"/>
    </w:rPr>
  </w:style>
  <w:style w:type="paragraph" w:customStyle="1" w:styleId="275">
    <w:name w:val="Char1"/>
    <w:basedOn w:val="1"/>
    <w:qFormat/>
    <w:uiPriority w:val="0"/>
    <w:pPr>
      <w:widowControl/>
      <w:spacing w:line="400" w:lineRule="exact"/>
      <w:jc w:val="center"/>
    </w:pPr>
    <w:rPr>
      <w:rFonts w:ascii="Verdana" w:hAnsi="Verdana"/>
      <w:kern w:val="0"/>
      <w:szCs w:val="20"/>
      <w:lang w:eastAsia="en-US"/>
    </w:rPr>
  </w:style>
  <w:style w:type="paragraph" w:customStyle="1" w:styleId="27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FF0000"/>
      <w:kern w:val="0"/>
      <w:sz w:val="20"/>
      <w:szCs w:val="20"/>
    </w:rPr>
  </w:style>
  <w:style w:type="paragraph" w:customStyle="1" w:styleId="277">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78">
    <w:name w:val="_Style 4"/>
    <w:basedOn w:val="1"/>
    <w:qFormat/>
    <w:uiPriority w:val="0"/>
    <w:pPr>
      <w:spacing w:beforeLines="50" w:afterLines="50"/>
    </w:pPr>
  </w:style>
  <w:style w:type="paragraph" w:customStyle="1" w:styleId="279">
    <w:name w:val="Char28"/>
    <w:basedOn w:val="1"/>
    <w:qFormat/>
    <w:uiPriority w:val="0"/>
    <w:pPr>
      <w:adjustRightInd w:val="0"/>
      <w:spacing w:line="360" w:lineRule="auto"/>
    </w:pPr>
  </w:style>
  <w:style w:type="paragraph" w:customStyle="1" w:styleId="280">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81">
    <w:name w:val="Char Char1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82">
    <w:name w:val="默认段落字体 Para Char Char Char1 Char"/>
    <w:basedOn w:val="51"/>
    <w:qFormat/>
    <w:uiPriority w:val="0"/>
  </w:style>
  <w:style w:type="paragraph" w:customStyle="1" w:styleId="28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8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285">
    <w:name w:val="图框内的文字"/>
    <w:basedOn w:val="1"/>
    <w:qFormat/>
    <w:uiPriority w:val="0"/>
    <w:pPr>
      <w:jc w:val="center"/>
    </w:pPr>
    <w:rPr>
      <w:position w:val="6"/>
      <w:szCs w:val="20"/>
    </w:rPr>
  </w:style>
  <w:style w:type="paragraph" w:customStyle="1" w:styleId="286">
    <w:name w:val="样式 (西文) 宋体 首行缩进:  0.85 厘米"/>
    <w:basedOn w:val="1"/>
    <w:qFormat/>
    <w:uiPriority w:val="0"/>
    <w:pPr>
      <w:spacing w:line="360" w:lineRule="auto"/>
      <w:ind w:firstLine="200" w:firstLineChars="200"/>
    </w:pPr>
    <w:rPr>
      <w:rFonts w:ascii="宋体" w:hAnsi="Calibri" w:cs="宋体"/>
      <w:sz w:val="24"/>
      <w:szCs w:val="20"/>
    </w:rPr>
  </w:style>
  <w:style w:type="paragraph" w:customStyle="1" w:styleId="287">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88">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89">
    <w:name w:val="Char Char1 Char Char Char Char Char Char"/>
    <w:basedOn w:val="1"/>
    <w:qFormat/>
    <w:uiPriority w:val="0"/>
    <w:pPr>
      <w:widowControl/>
      <w:numPr>
        <w:ilvl w:val="0"/>
        <w:numId w:val="17"/>
      </w:numPr>
      <w:tabs>
        <w:tab w:val="clear" w:pos="360"/>
      </w:tabs>
      <w:spacing w:after="160" w:line="240" w:lineRule="exact"/>
      <w:ind w:left="0" w:firstLine="0"/>
      <w:jc w:val="center"/>
    </w:pPr>
    <w:rPr>
      <w:rFonts w:ascii="黑体" w:hAnsi="Calibri" w:eastAsia="黑体"/>
      <w:kern w:val="0"/>
      <w:sz w:val="36"/>
      <w:szCs w:val="36"/>
    </w:rPr>
  </w:style>
  <w:style w:type="paragraph" w:customStyle="1" w:styleId="290">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91">
    <w:name w:val="Char Char Char1 Char Char Char Char Char Char Char"/>
    <w:basedOn w:val="1"/>
    <w:qFormat/>
    <w:uiPriority w:val="0"/>
    <w:rPr>
      <w:rFonts w:ascii="Arial" w:hAnsi="Arial" w:cs="Arial"/>
      <w:sz w:val="20"/>
      <w:szCs w:val="20"/>
    </w:rPr>
  </w:style>
  <w:style w:type="paragraph" w:customStyle="1" w:styleId="29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9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94">
    <w:name w:val="MM Topic 3"/>
    <w:basedOn w:val="4"/>
    <w:qFormat/>
    <w:uiPriority w:val="0"/>
    <w:pPr>
      <w:widowControl w:val="0"/>
      <w:numPr>
        <w:ilvl w:val="0"/>
        <w:numId w:val="8"/>
      </w:numPr>
      <w:autoSpaceDE/>
      <w:autoSpaceDN/>
      <w:adjustRightInd/>
      <w:snapToGrid/>
      <w:spacing w:line="415" w:lineRule="auto"/>
      <w:textAlignment w:val="auto"/>
    </w:pPr>
    <w:rPr>
      <w:rFonts w:ascii="Times New Roman" w:eastAsia="宋体"/>
      <w:b/>
      <w:color w:val="auto"/>
      <w:sz w:val="32"/>
      <w:szCs w:val="32"/>
    </w:rPr>
  </w:style>
  <w:style w:type="paragraph" w:customStyle="1" w:styleId="295">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000000"/>
      <w:kern w:val="0"/>
      <w:sz w:val="24"/>
    </w:rPr>
  </w:style>
  <w:style w:type="paragraph" w:customStyle="1" w:styleId="29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297">
    <w:name w:val="项目"/>
    <w:basedOn w:val="1"/>
    <w:qFormat/>
    <w:uiPriority w:val="0"/>
    <w:pPr>
      <w:adjustRightInd w:val="0"/>
      <w:spacing w:beforeLines="50" w:line="317" w:lineRule="atLeast"/>
      <w:ind w:left="900" w:firstLine="200" w:firstLineChars="200"/>
      <w:textAlignment w:val="baseline"/>
    </w:pPr>
    <w:rPr>
      <w:rFonts w:ascii="宋体" w:hAnsi="Calibri"/>
      <w:kern w:val="0"/>
      <w:sz w:val="24"/>
      <w:szCs w:val="20"/>
    </w:rPr>
  </w:style>
  <w:style w:type="paragraph" w:customStyle="1" w:styleId="2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299">
    <w:name w:val="字元 字元1"/>
    <w:basedOn w:val="1"/>
    <w:qFormat/>
    <w:uiPriority w:val="0"/>
    <w:pPr>
      <w:spacing w:line="360" w:lineRule="auto"/>
      <w:ind w:firstLine="200" w:firstLineChars="200"/>
    </w:pPr>
    <w:rPr>
      <w:rFonts w:ascii="宋体" w:hAnsi="宋体" w:cs="宋体"/>
      <w:sz w:val="24"/>
    </w:rPr>
  </w:style>
  <w:style w:type="paragraph" w:customStyle="1" w:styleId="30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301">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02">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303">
    <w:name w:val="Char Char Char Char Char Char Char Char Char"/>
    <w:basedOn w:val="1"/>
    <w:qFormat/>
    <w:uiPriority w:val="0"/>
    <w:pPr>
      <w:widowControl/>
      <w:spacing w:after="160" w:line="240" w:lineRule="exact"/>
      <w:jc w:val="left"/>
    </w:pPr>
  </w:style>
  <w:style w:type="paragraph" w:customStyle="1" w:styleId="304">
    <w:name w:val="Normal New New New"/>
    <w:qFormat/>
    <w:uiPriority w:val="0"/>
    <w:pPr>
      <w:jc w:val="both"/>
    </w:pPr>
    <w:rPr>
      <w:rFonts w:ascii="Times New Roman" w:hAnsi="Times New Roman" w:eastAsia="宋体" w:cs="Times New Roman"/>
      <w:kern w:val="2"/>
      <w:sz w:val="21"/>
      <w:lang w:val="en-US" w:eastAsia="zh-CN" w:bidi="ar-SA"/>
    </w:rPr>
  </w:style>
  <w:style w:type="paragraph" w:customStyle="1" w:styleId="305">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06">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307">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308">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30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10">
    <w:name w:val="Char Char1 Char Char Char Char Char Char Char Char Char Char Char Char Char Char Char Char Char Char Char Char"/>
    <w:basedOn w:val="1"/>
    <w:qFormat/>
    <w:uiPriority w:val="0"/>
    <w:pPr>
      <w:widowControl/>
      <w:tabs>
        <w:tab w:val="left" w:pos="360"/>
      </w:tabs>
      <w:ind w:left="360" w:hanging="360"/>
      <w:jc w:val="left"/>
    </w:pPr>
    <w:rPr>
      <w:rFonts w:ascii="Verdana" w:hAnsi="Verdana"/>
      <w:kern w:val="0"/>
      <w:sz w:val="24"/>
      <w:szCs w:val="21"/>
    </w:rPr>
  </w:style>
  <w:style w:type="paragraph" w:customStyle="1" w:styleId="311">
    <w:name w:val="Char Char Char Char Char Char"/>
    <w:basedOn w:val="1"/>
    <w:qFormat/>
    <w:uiPriority w:val="0"/>
    <w:pPr>
      <w:widowControl/>
      <w:spacing w:after="160" w:line="240" w:lineRule="exact"/>
      <w:jc w:val="left"/>
    </w:pPr>
    <w:rPr>
      <w:sz w:val="32"/>
      <w:szCs w:val="20"/>
    </w:rPr>
  </w:style>
  <w:style w:type="paragraph" w:customStyle="1" w:styleId="312">
    <w:name w:val="pa-3"/>
    <w:basedOn w:val="1"/>
    <w:qFormat/>
    <w:uiPriority w:val="0"/>
    <w:pPr>
      <w:widowControl/>
      <w:spacing w:before="150" w:after="150"/>
      <w:jc w:val="left"/>
    </w:pPr>
    <w:rPr>
      <w:rFonts w:ascii="宋体" w:hAnsi="宋体" w:cs="宋体"/>
      <w:kern w:val="0"/>
      <w:sz w:val="24"/>
    </w:rPr>
  </w:style>
  <w:style w:type="paragraph" w:customStyle="1" w:styleId="313">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14">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315">
    <w:name w:val="Char Char2 Char"/>
    <w:basedOn w:val="1"/>
    <w:qFormat/>
    <w:uiPriority w:val="0"/>
    <w:rPr>
      <w:rFonts w:ascii="宋体" w:hAnsi="宋体"/>
      <w:b/>
      <w:sz w:val="28"/>
      <w:szCs w:val="28"/>
    </w:rPr>
  </w:style>
  <w:style w:type="paragraph" w:customStyle="1" w:styleId="316">
    <w:name w:val="_Style 2"/>
    <w:basedOn w:val="1"/>
    <w:qFormat/>
    <w:uiPriority w:val="0"/>
    <w:pPr>
      <w:ind w:firstLine="420" w:firstLineChars="200"/>
    </w:pPr>
  </w:style>
  <w:style w:type="paragraph" w:customStyle="1" w:styleId="317">
    <w:name w:val="Normal_2"/>
    <w:qFormat/>
    <w:uiPriority w:val="0"/>
    <w:pPr>
      <w:spacing w:before="120" w:after="240"/>
      <w:jc w:val="both"/>
    </w:pPr>
    <w:rPr>
      <w:rFonts w:ascii="Calibri" w:hAnsi="Calibri" w:eastAsia="Calibri" w:cs="Times New Roman"/>
      <w:sz w:val="22"/>
      <w:szCs w:val="22"/>
      <w:lang w:val="ru-RU" w:eastAsia="en-US" w:bidi="ar-SA"/>
    </w:rPr>
  </w:style>
  <w:style w:type="paragraph" w:customStyle="1" w:styleId="318">
    <w:name w:val="Char3"/>
    <w:basedOn w:val="1"/>
    <w:qFormat/>
    <w:uiPriority w:val="0"/>
  </w:style>
  <w:style w:type="paragraph" w:customStyle="1" w:styleId="319">
    <w:name w:val="Char Char Char Char Char Char Char Char Char1"/>
    <w:basedOn w:val="1"/>
    <w:qFormat/>
    <w:uiPriority w:val="0"/>
    <w:rPr>
      <w:sz w:val="28"/>
    </w:rPr>
  </w:style>
  <w:style w:type="paragraph" w:customStyle="1" w:styleId="320">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2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2">
    <w:name w:val="xl104"/>
    <w:basedOn w:val="1"/>
    <w:qFormat/>
    <w:uiPriority w:val="0"/>
    <w:pPr>
      <w:widowControl/>
      <w:spacing w:before="100" w:beforeAutospacing="1" w:after="100" w:afterAutospacing="1"/>
      <w:jc w:val="left"/>
    </w:pPr>
    <w:rPr>
      <w:rFonts w:ascii="宋体" w:hAnsi="宋体" w:cs="宋体"/>
      <w:kern w:val="0"/>
      <w:sz w:val="24"/>
    </w:rPr>
  </w:style>
  <w:style w:type="paragraph" w:customStyle="1" w:styleId="323">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324">
    <w:name w:val="xl13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325">
    <w:name w:val="font14"/>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326">
    <w:name w:val="正文序号 4"/>
    <w:basedOn w:val="1"/>
    <w:qFormat/>
    <w:uiPriority w:val="0"/>
    <w:pPr>
      <w:numPr>
        <w:ilvl w:val="3"/>
        <w:numId w:val="9"/>
      </w:numPr>
      <w:spacing w:before="60"/>
    </w:pPr>
  </w:style>
  <w:style w:type="paragraph" w:customStyle="1" w:styleId="327">
    <w:name w:val="特点标题"/>
    <w:basedOn w:val="1"/>
    <w:next w:val="41"/>
    <w:qFormat/>
    <w:uiPriority w:val="0"/>
    <w:pPr>
      <w:adjustRightInd w:val="0"/>
      <w:spacing w:line="360" w:lineRule="auto"/>
      <w:ind w:firstLine="482"/>
      <w:textAlignment w:val="baseline"/>
    </w:pPr>
    <w:rPr>
      <w:rFonts w:ascii="宋体" w:hAnsi="宋体"/>
      <w:kern w:val="0"/>
      <w:sz w:val="24"/>
    </w:rPr>
  </w:style>
  <w:style w:type="paragraph" w:customStyle="1" w:styleId="32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329">
    <w:name w:val="xl35"/>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330">
    <w:name w:val="表格文字"/>
    <w:basedOn w:val="1"/>
    <w:next w:val="1"/>
    <w:qFormat/>
    <w:uiPriority w:val="0"/>
    <w:pPr>
      <w:numPr>
        <w:ilvl w:val="0"/>
        <w:numId w:val="18"/>
      </w:numPr>
      <w:tabs>
        <w:tab w:val="clear" w:pos="360"/>
      </w:tabs>
      <w:ind w:left="0" w:firstLine="0"/>
      <w:jc w:val="left"/>
    </w:pPr>
    <w:rPr>
      <w:rFonts w:ascii="Arial" w:hAnsi="Arial" w:eastAsia="仿宋_GB2312" w:cs="Arial"/>
      <w:sz w:val="18"/>
      <w:szCs w:val="18"/>
    </w:rPr>
  </w:style>
  <w:style w:type="paragraph" w:customStyle="1" w:styleId="331">
    <w:name w:val="正文文本样式"/>
    <w:basedOn w:val="1"/>
    <w:qFormat/>
    <w:uiPriority w:val="0"/>
    <w:pPr>
      <w:spacing w:line="360" w:lineRule="auto"/>
      <w:ind w:firstLine="482"/>
    </w:pPr>
    <w:rPr>
      <w:rFonts w:cs="宋体"/>
      <w:sz w:val="24"/>
      <w:szCs w:val="20"/>
    </w:rPr>
  </w:style>
  <w:style w:type="paragraph" w:customStyle="1" w:styleId="332">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333">
    <w:name w:val="xl33"/>
    <w:basedOn w:val="1"/>
    <w:qFormat/>
    <w:uiPriority w:val="0"/>
    <w:pPr>
      <w:widowControl/>
      <w:spacing w:before="100" w:beforeAutospacing="1" w:after="100" w:afterAutospacing="1"/>
      <w:jc w:val="center"/>
      <w:textAlignment w:val="center"/>
    </w:pPr>
    <w:rPr>
      <w:rFonts w:hint="eastAsia" w:ascii="黑体" w:hAnsi="Arial Unicode MS" w:eastAsia="黑体" w:cs="Arial Unicode MS"/>
      <w:kern w:val="0"/>
      <w:sz w:val="24"/>
    </w:rPr>
  </w:style>
  <w:style w:type="paragraph" w:customStyle="1" w:styleId="334">
    <w:name w:val="_Style 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5">
    <w:name w:val="Pa17"/>
    <w:basedOn w:val="1"/>
    <w:next w:val="1"/>
    <w:qFormat/>
    <w:uiPriority w:val="0"/>
    <w:pPr>
      <w:autoSpaceDE w:val="0"/>
      <w:autoSpaceDN w:val="0"/>
      <w:adjustRightInd w:val="0"/>
      <w:spacing w:line="141" w:lineRule="atLeast"/>
      <w:jc w:val="left"/>
    </w:pPr>
    <w:rPr>
      <w:rFonts w:ascii="OMBFXO+Univers-Light" w:eastAsia="OMBFXO+Univers-Light"/>
      <w:kern w:val="0"/>
      <w:sz w:val="24"/>
    </w:rPr>
  </w:style>
  <w:style w:type="paragraph" w:customStyle="1" w:styleId="336">
    <w:name w:val="正文1"/>
    <w:basedOn w:val="1"/>
    <w:qFormat/>
    <w:uiPriority w:val="0"/>
    <w:pPr>
      <w:spacing w:line="360" w:lineRule="auto"/>
    </w:pPr>
    <w:rPr>
      <w:rFonts w:ascii="宋体" w:hAnsi="宋体"/>
      <w:sz w:val="24"/>
    </w:rPr>
  </w:style>
  <w:style w:type="paragraph" w:styleId="337">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8">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color w:val="000000"/>
      <w:kern w:val="0"/>
      <w:sz w:val="24"/>
    </w:rPr>
  </w:style>
  <w:style w:type="paragraph" w:customStyle="1" w:styleId="339">
    <w:name w:val="样式 宋体 小四 行距: 1.5 倍行距"/>
    <w:basedOn w:val="1"/>
    <w:qFormat/>
    <w:uiPriority w:val="0"/>
    <w:pPr>
      <w:spacing w:before="100" w:beforeAutospacing="1" w:after="100" w:afterAutospacing="1" w:line="360" w:lineRule="auto"/>
      <w:ind w:firstLine="200" w:firstLineChars="200"/>
    </w:pPr>
    <w:rPr>
      <w:rFonts w:ascii="宋体" w:hAnsi="Calibri" w:cs="宋体"/>
      <w:sz w:val="24"/>
      <w:szCs w:val="20"/>
    </w:rPr>
  </w:style>
  <w:style w:type="paragraph" w:customStyle="1" w:styleId="340">
    <w:name w:val="pa-15"/>
    <w:basedOn w:val="1"/>
    <w:qFormat/>
    <w:uiPriority w:val="0"/>
    <w:pPr>
      <w:widowControl/>
      <w:spacing w:before="150" w:after="150"/>
      <w:jc w:val="left"/>
    </w:pPr>
    <w:rPr>
      <w:rFonts w:ascii="宋体" w:hAnsi="宋体" w:cs="宋体"/>
      <w:kern w:val="0"/>
      <w:sz w:val="24"/>
    </w:rPr>
  </w:style>
  <w:style w:type="paragraph" w:customStyle="1" w:styleId="341">
    <w:name w:val="font9"/>
    <w:basedOn w:val="1"/>
    <w:qFormat/>
    <w:uiPriority w:val="0"/>
    <w:pPr>
      <w:widowControl/>
      <w:spacing w:before="100" w:beforeAutospacing="1" w:after="100" w:afterAutospacing="1"/>
      <w:jc w:val="left"/>
    </w:pPr>
    <w:rPr>
      <w:color w:val="000000"/>
      <w:kern w:val="0"/>
      <w:sz w:val="20"/>
      <w:szCs w:val="20"/>
    </w:rPr>
  </w:style>
  <w:style w:type="paragraph" w:customStyle="1" w:styleId="342">
    <w:name w:val="font10"/>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343">
    <w:name w:val="pa-13"/>
    <w:basedOn w:val="1"/>
    <w:qFormat/>
    <w:uiPriority w:val="0"/>
    <w:pPr>
      <w:widowControl/>
      <w:spacing w:before="150" w:after="150"/>
      <w:jc w:val="left"/>
    </w:pPr>
    <w:rPr>
      <w:rFonts w:ascii="宋体" w:hAnsi="宋体" w:cs="宋体"/>
      <w:kern w:val="0"/>
      <w:sz w:val="24"/>
    </w:rPr>
  </w:style>
  <w:style w:type="paragraph" w:customStyle="1" w:styleId="344">
    <w:name w:val="列表数字1"/>
    <w:next w:val="50"/>
    <w:qFormat/>
    <w:uiPriority w:val="0"/>
    <w:pPr>
      <w:numPr>
        <w:ilvl w:val="0"/>
        <w:numId w:val="19"/>
      </w:numPr>
      <w:tabs>
        <w:tab w:val="clear" w:pos="1145"/>
      </w:tabs>
      <w:spacing w:before="120" w:line="360" w:lineRule="auto"/>
    </w:pPr>
    <w:rPr>
      <w:rFonts w:ascii="Times New Roman" w:hAnsi="Times New Roman" w:eastAsia="宋体" w:cs="Times New Roman"/>
      <w:sz w:val="24"/>
      <w:lang w:val="en-US" w:eastAsia="zh-CN" w:bidi="ar-SA"/>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eastAsia="Arial Unicode MS"/>
      <w:color w:val="000000"/>
      <w:kern w:val="0"/>
      <w:sz w:val="24"/>
    </w:rPr>
  </w:style>
  <w:style w:type="paragraph" w:customStyle="1" w:styleId="346">
    <w:name w:val="Item List in Table"/>
    <w:basedOn w:val="1"/>
    <w:qFormat/>
    <w:uiPriority w:val="0"/>
    <w:pPr>
      <w:numPr>
        <w:ilvl w:val="0"/>
        <w:numId w:val="20"/>
      </w:numPr>
      <w:jc w:val="left"/>
    </w:pPr>
  </w:style>
  <w:style w:type="paragraph" w:customStyle="1" w:styleId="347">
    <w:name w:val="表身（左）"/>
    <w:qFormat/>
    <w:uiPriority w:val="0"/>
    <w:pPr>
      <w:adjustRightInd w:val="0"/>
      <w:snapToGrid w:val="0"/>
      <w:spacing w:line="300" w:lineRule="auto"/>
      <w:textAlignment w:val="center"/>
    </w:pPr>
    <w:rPr>
      <w:rFonts w:ascii="Times New Roman" w:hAnsi="Times New Roman" w:eastAsia="宋体" w:cs="Times New Roman"/>
      <w:sz w:val="16"/>
      <w:lang w:val="en-US" w:eastAsia="zh-CN" w:bidi="ar-SA"/>
    </w:rPr>
  </w:style>
  <w:style w:type="paragraph" w:customStyle="1" w:styleId="348">
    <w:name w:val="正文缩进2字符"/>
    <w:basedOn w:val="50"/>
    <w:qFormat/>
    <w:uiPriority w:val="0"/>
    <w:pPr>
      <w:spacing w:after="0" w:line="360" w:lineRule="auto"/>
      <w:ind w:firstLine="200" w:firstLineChars="200"/>
    </w:pPr>
    <w:rPr>
      <w:sz w:val="24"/>
      <w:szCs w:val="24"/>
    </w:rPr>
  </w:style>
  <w:style w:type="paragraph" w:customStyle="1" w:styleId="349">
    <w:name w:val="无间隔1"/>
    <w:qFormat/>
    <w:uiPriority w:val="0"/>
    <w:pPr>
      <w:widowControl w:val="0"/>
      <w:jc w:val="both"/>
    </w:pPr>
    <w:rPr>
      <w:rFonts w:ascii="Calibri" w:hAnsi="Calibri" w:eastAsia="宋体" w:cs="Calibri"/>
      <w:kern w:val="2"/>
      <w:sz w:val="21"/>
      <w:szCs w:val="21"/>
      <w:lang w:val="en-US" w:eastAsia="zh-CN" w:bidi="ar-SA"/>
    </w:rPr>
  </w:style>
  <w:style w:type="paragraph" w:customStyle="1" w:styleId="350">
    <w:name w:val="xl105"/>
    <w:basedOn w:val="1"/>
    <w:qFormat/>
    <w:uiPriority w:val="0"/>
    <w:pPr>
      <w:widowControl/>
      <w:spacing w:before="100" w:beforeAutospacing="1" w:after="100" w:afterAutospacing="1"/>
      <w:jc w:val="left"/>
    </w:pPr>
    <w:rPr>
      <w:rFonts w:ascii="宋体" w:hAnsi="宋体" w:cs="宋体"/>
      <w:kern w:val="0"/>
      <w:sz w:val="20"/>
      <w:szCs w:val="20"/>
    </w:rPr>
  </w:style>
  <w:style w:type="character" w:styleId="351">
    <w:name w:val="Placeholder Text"/>
    <w:basedOn w:val="54"/>
    <w:qFormat/>
    <w:uiPriority w:val="99"/>
    <w:rPr>
      <w:color w:val="808080"/>
    </w:rPr>
  </w:style>
  <w:style w:type="paragraph" w:customStyle="1" w:styleId="352">
    <w:name w:val="Table Paragraph"/>
    <w:basedOn w:val="1"/>
    <w:qFormat/>
    <w:uiPriority w:val="1"/>
  </w:style>
  <w:style w:type="paragraph" w:customStyle="1" w:styleId="353">
    <w:name w:val="正文正"/>
    <w:basedOn w:val="1"/>
    <w:qFormat/>
    <w:uiPriority w:val="0"/>
    <w:pPr>
      <w:spacing w:line="560" w:lineRule="exact"/>
      <w:ind w:firstLine="561"/>
    </w:pPr>
    <w:rPr>
      <w:rFonts w:eastAsia="仿宋_GB2312"/>
      <w:sz w:val="28"/>
    </w:rPr>
  </w:style>
  <w:style w:type="paragraph" w:customStyle="1" w:styleId="354">
    <w:name w:val="null3"/>
    <w:qFormat/>
    <w:uiPriority w:val="0"/>
    <w:rPr>
      <w:rFonts w:hint="eastAsia" w:ascii="等线" w:hAnsi="等线" w:eastAsia="等线" w:cs="宋体"/>
      <w:lang w:val="en-US" w:eastAsia="zh-CN" w:bidi="ar-SA"/>
    </w:rPr>
  </w:style>
  <w:style w:type="table" w:customStyle="1" w:styleId="355">
    <w:name w:val="Table Normal"/>
    <w:qFormat/>
    <w:uiPriority w:val="0"/>
    <w:tblPr>
      <w:tblCellMar>
        <w:top w:w="0" w:type="dxa"/>
        <w:left w:w="0" w:type="dxa"/>
        <w:bottom w:w="0" w:type="dxa"/>
        <w:right w:w="0" w:type="dxa"/>
      </w:tblCellMar>
    </w:tblPr>
  </w:style>
  <w:style w:type="character" w:customStyle="1" w:styleId="356">
    <w:name w:val="font51"/>
    <w:basedOn w:val="5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http://www.deepbbs.org</Company>
  <Pages>51</Pages>
  <Words>18112</Words>
  <Characters>19578</Characters>
  <Lines>267</Lines>
  <Paragraphs>75</Paragraphs>
  <TotalTime>1</TotalTime>
  <ScaleCrop>false</ScaleCrop>
  <LinksUpToDate>false</LinksUpToDate>
  <CharactersWithSpaces>21115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2017-11-25T09:31:00Z</dcterms:created>
  <dc:creator>杨佳佳</dc:creator>
  <cp:lastModifiedBy>Administrator</cp:lastModifiedBy>
  <cp:lastPrinted>2026-07-17T00:44:00Z</cp:lastPrinted>
  <dcterms:modified xsi:type="dcterms:W3CDTF">2026-07-29T08:58:09Z</dcterms:modified>
  <dc:title>货物公开招标</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EA4350270A0142A4BEE66FE2D287338E_13</vt:lpwstr>
  </property>
  <property fmtid="{D5CDD505-2E9C-101B-9397-08002B2CF9AE}" pid="4" name="KSOTemplateDocerSaveRecord">
    <vt:lpwstr>eyJoZGlkIjoiNjRhODA0MGJlYjkwYzhjNWY3NDVmZDZhNTM4ODVlZmIiLCJ1c2VySWQiOiI0MzkwMDY1NTEifQ==</vt:lpwstr>
  </property>
</Properties>
</file>