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FB568">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1EC5CBB9">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AB00C28">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1A35EC97">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3A307B4F">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278A209D">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B2237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AB7FA84">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204C9AA">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1"/>
        <w:tblW w:w="8313" w:type="dxa"/>
        <w:jc w:val="center"/>
        <w:tblLayout w:type="fixed"/>
        <w:tblCellMar>
          <w:top w:w="0" w:type="dxa"/>
          <w:left w:w="108" w:type="dxa"/>
          <w:bottom w:w="0" w:type="dxa"/>
          <w:right w:w="108" w:type="dxa"/>
        </w:tblCellMar>
      </w:tblPr>
      <w:tblGrid>
        <w:gridCol w:w="1951"/>
        <w:gridCol w:w="284"/>
        <w:gridCol w:w="6078"/>
      </w:tblGrid>
      <w:tr w14:paraId="4B75FD12">
        <w:tblPrEx>
          <w:tblCellMar>
            <w:top w:w="0" w:type="dxa"/>
            <w:left w:w="108" w:type="dxa"/>
            <w:bottom w:w="0" w:type="dxa"/>
            <w:right w:w="108" w:type="dxa"/>
          </w:tblCellMar>
        </w:tblPrEx>
        <w:trPr>
          <w:trHeight w:val="77" w:hRule="atLeast"/>
          <w:jc w:val="center"/>
        </w:trPr>
        <w:tc>
          <w:tcPr>
            <w:tcW w:w="1951" w:type="dxa"/>
            <w:vAlign w:val="center"/>
          </w:tcPr>
          <w:p w14:paraId="674AB40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1CB16A1D">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078" w:type="dxa"/>
            <w:vAlign w:val="center"/>
          </w:tcPr>
          <w:p w14:paraId="0180FEA3">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YXCG-20260921</w:t>
            </w:r>
          </w:p>
        </w:tc>
      </w:tr>
      <w:tr w14:paraId="61CA860D">
        <w:tblPrEx>
          <w:tblCellMar>
            <w:top w:w="0" w:type="dxa"/>
            <w:left w:w="108" w:type="dxa"/>
            <w:bottom w:w="0" w:type="dxa"/>
            <w:right w:w="108" w:type="dxa"/>
          </w:tblCellMar>
        </w:tblPrEx>
        <w:trPr>
          <w:trHeight w:val="77" w:hRule="atLeast"/>
          <w:jc w:val="center"/>
        </w:trPr>
        <w:tc>
          <w:tcPr>
            <w:tcW w:w="1951" w:type="dxa"/>
          </w:tcPr>
          <w:p w14:paraId="56E771D0">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10E92178">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078" w:type="dxa"/>
            <w:vAlign w:val="center"/>
          </w:tcPr>
          <w:p w14:paraId="762E3A24">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阳春市人民法院卷宗档案数字化加工服务项目</w:t>
            </w:r>
          </w:p>
        </w:tc>
      </w:tr>
      <w:tr w14:paraId="2AD280D1">
        <w:tblPrEx>
          <w:tblCellMar>
            <w:top w:w="0" w:type="dxa"/>
            <w:left w:w="108" w:type="dxa"/>
            <w:bottom w:w="0" w:type="dxa"/>
            <w:right w:w="108" w:type="dxa"/>
          </w:tblCellMar>
        </w:tblPrEx>
        <w:trPr>
          <w:trHeight w:val="77" w:hRule="atLeast"/>
          <w:jc w:val="center"/>
        </w:trPr>
        <w:tc>
          <w:tcPr>
            <w:tcW w:w="1951" w:type="dxa"/>
            <w:vAlign w:val="center"/>
          </w:tcPr>
          <w:p w14:paraId="701D3D98">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303556F5">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078" w:type="dxa"/>
            <w:vAlign w:val="center"/>
          </w:tcPr>
          <w:p w14:paraId="373B6B0F">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 xml:space="preserve">阳春市人民法院 </w:t>
            </w:r>
          </w:p>
        </w:tc>
      </w:tr>
      <w:tr w14:paraId="59F026D9">
        <w:tblPrEx>
          <w:tblCellMar>
            <w:top w:w="0" w:type="dxa"/>
            <w:left w:w="108" w:type="dxa"/>
            <w:bottom w:w="0" w:type="dxa"/>
            <w:right w:w="108" w:type="dxa"/>
          </w:tblCellMar>
        </w:tblPrEx>
        <w:trPr>
          <w:trHeight w:val="77" w:hRule="atLeast"/>
          <w:jc w:val="center"/>
        </w:trPr>
        <w:tc>
          <w:tcPr>
            <w:tcW w:w="1951" w:type="dxa"/>
            <w:vAlign w:val="center"/>
          </w:tcPr>
          <w:p w14:paraId="225F4E63">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38626F14">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078" w:type="dxa"/>
            <w:vAlign w:val="center"/>
          </w:tcPr>
          <w:p w14:paraId="23D7DD63">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1800BEDA">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19CCD8AB">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7A678DE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w:t>
      </w:r>
      <w:r>
        <w:rPr>
          <w:rFonts w:hint="eastAsia" w:ascii="宋体" w:hAnsi="宋体" w:cs="Tahoma"/>
          <w:color w:val="000000" w:themeColor="text1"/>
          <w:highlight w:val="none"/>
          <w:lang w:val="en-US" w:eastAsia="zh-CN"/>
          <w14:textFill>
            <w14:solidFill>
              <w14:schemeClr w14:val="tx1"/>
            </w14:solidFill>
          </w14:textFill>
        </w:rPr>
        <w:t>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lang w:val="en-US" w:eastAsia="zh-CN"/>
          <w14:textFill>
            <w14:solidFill>
              <w14:schemeClr w14:val="tx1"/>
            </w14:solidFill>
          </w14:textFill>
        </w:rPr>
        <w:t>指定</w:t>
      </w:r>
      <w:r>
        <w:rPr>
          <w:rFonts w:hint="eastAsia" w:ascii="宋体" w:hAnsi="宋体"/>
          <w:color w:val="000000" w:themeColor="text1"/>
          <w:szCs w:val="21"/>
          <w:highlight w:val="none"/>
          <w14:textFill>
            <w14:solidFill>
              <w14:schemeClr w14:val="tx1"/>
            </w14:solidFill>
          </w14:textFill>
        </w:rPr>
        <w:t>地点</w:t>
      </w:r>
      <w:r>
        <w:rPr>
          <w:rFonts w:ascii="宋体" w:hAnsi="宋体"/>
          <w:color w:val="000000" w:themeColor="text1"/>
          <w:szCs w:val="21"/>
          <w:highlight w:val="none"/>
          <w14:textFill>
            <w14:solidFill>
              <w14:schemeClr w14:val="tx1"/>
            </w14:solidFill>
          </w14:textFill>
        </w:rPr>
        <w:t>。</w:t>
      </w:r>
    </w:p>
    <w:p w14:paraId="7D97CA6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6CB0D21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1F214C2E">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为中型、小型、微型企业的，请提交《中小微企业声明函》（详情见《政府采购促进中小企业发展暂行办法》）。</w:t>
      </w:r>
    </w:p>
    <w:p w14:paraId="16BE848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00009D40">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的，需提供具有法人资格的总公司的营业执照副本复印件及授权书。</w:t>
      </w:r>
    </w:p>
    <w:p w14:paraId="5362DD9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lang w:eastAsia="zh-CN"/>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请注意区分</w:t>
      </w:r>
      <w:r>
        <w:rPr>
          <w:rFonts w:hint="eastAsia" w:ascii="宋体" w:hAnsi="宋体"/>
          <w:b/>
          <w:color w:val="000000" w:themeColor="text1"/>
          <w:szCs w:val="21"/>
          <w:highlight w:val="none"/>
          <w:lang w:eastAsia="zh-CN"/>
          <w14:textFill>
            <w14:solidFill>
              <w14:schemeClr w14:val="tx1"/>
            </w14:solidFill>
          </w14:textFill>
        </w:rPr>
        <w:t>磋商保证金</w:t>
      </w:r>
      <w:r>
        <w:rPr>
          <w:rFonts w:hint="eastAsia" w:ascii="宋体" w:hAnsi="宋体"/>
          <w:b/>
          <w:color w:val="000000" w:themeColor="text1"/>
          <w:szCs w:val="21"/>
          <w:highlight w:val="none"/>
          <w14:textFill>
            <w14:solidFill>
              <w14:schemeClr w14:val="tx1"/>
            </w14:solidFill>
          </w14:textFill>
        </w:rPr>
        <w:t>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642DAC5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4D121840">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84368B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5FD7784B">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5FF0768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239602B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EF3E7F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1B907C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A137F1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9D6F3B3">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613B982">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146099E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C692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B1FB7D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48D63B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705509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420F7866">
      <w:pPr>
        <w:pStyle w:val="34"/>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_Toc4816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246FB968">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_Toc5638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_Toc5638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F1F880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_Toc2706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lang w:eastAsia="zh-CN"/>
          <w14:textFill>
            <w14:solidFill>
              <w14:schemeClr w14:val="tx1"/>
            </w14:solidFill>
          </w14:textFill>
        </w:rPr>
        <w:t>YXCG-20260921</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A4DAA5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_Toc14489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color w:val="000000" w:themeColor="text1"/>
          <w:szCs w:val="21"/>
          <w:highlight w:val="none"/>
          <w:lang w:eastAsia="zh-CN"/>
          <w14:textFill>
            <w14:solidFill>
              <w14:schemeClr w14:val="tx1"/>
            </w14:solidFill>
          </w14:textFill>
        </w:rPr>
        <w:t>阳春市人民法院卷宗档案数字化加工服务项目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8CB5D4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_Toc14573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_Toc14573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12FC00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_Toc20579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BD608B2">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_Toc22943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_Toc22943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9EBBEE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_Toc17480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_Toc17480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C4F780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_Toc20899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_Toc20899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9792FE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_Toc24635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DBFE38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_Toc29802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_Toc29802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A6782E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_Toc3111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3489ED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_Toc19329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_Toc19329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1B2996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_Toc12142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_Toc12142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2B2C79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_Toc15526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9FA27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_Toc19763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_Toc19763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CC507A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_Toc2404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2ABFF1A">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_Toc2043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A137F6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_Toc15528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126306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_Toc28535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_Toc28535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EEB74AE">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_Toc32245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_Toc32245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0E27F3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_Toc20847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_Toc20847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40AED0E">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_Toc16145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_Toc16145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C4553EF">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_Toc20260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_Toc20260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DF5F87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_Toc8306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_Toc8306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ECF7AF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_Toc17060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_Toc17060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80356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_Toc2478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2EF14C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_Toc7140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_Toc7140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F8E6ED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_Toc7858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_Toc7858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39B054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_Toc23463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_Toc23463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B5A815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_Toc16284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88A1C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_Toc17004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_Toc17004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001366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_Toc28771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_Toc28771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CE74EA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_Toc15354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9CA2AC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_Toc11952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三</w:t>
      </w:r>
      <w:r>
        <w:rPr>
          <w:rFonts w:hint="eastAsia" w:ascii="宋体" w:hAnsi="宋体"/>
          <w:color w:val="000000" w:themeColor="text1"/>
          <w:szCs w:val="28"/>
          <w:highlight w:val="none"/>
          <w14:textFill>
            <w14:solidFill>
              <w14:schemeClr w14:val="tx1"/>
            </w14:solidFill>
          </w14:textFill>
        </w:rPr>
        <w:t>：商务条款偏离一览表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AC54E3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_Toc5200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四</w:t>
      </w:r>
      <w:r>
        <w:rPr>
          <w:rFonts w:hint="eastAsia" w:ascii="宋体" w:hAnsi="宋体"/>
          <w:color w:val="000000" w:themeColor="text1"/>
          <w:szCs w:val="28"/>
          <w:highlight w:val="none"/>
          <w14:textFill>
            <w14:solidFill>
              <w14:schemeClr w14:val="tx1"/>
            </w14:solidFill>
          </w14:textFill>
        </w:rPr>
        <w:t>：技术条款偏离一览表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_Toc5200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466447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_Toc12183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五</w:t>
      </w:r>
      <w:r>
        <w:rPr>
          <w:rFonts w:hint="eastAsia" w:ascii="宋体" w:hAnsi="宋体"/>
          <w:color w:val="000000" w:themeColor="text1"/>
          <w:szCs w:val="28"/>
          <w:highlight w:val="none"/>
          <w14:textFill>
            <w14:solidFill>
              <w14:schemeClr w14:val="tx1"/>
            </w14:solidFill>
          </w14:textFill>
        </w:rPr>
        <w:t>：同类业绩一览表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_Toc12183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4C070C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_Toc10492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六</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_Toc10492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E6879A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_Toc3093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七</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403AB7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_Toc8732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八</w:t>
      </w:r>
      <w:r>
        <w:rPr>
          <w:rFonts w:hint="eastAsia" w:ascii="宋体" w:hAnsi="宋体"/>
          <w:color w:val="000000" w:themeColor="text1"/>
          <w:szCs w:val="28"/>
          <w:highlight w:val="none"/>
          <w14:textFill>
            <w14:solidFill>
              <w14:schemeClr w14:val="tx1"/>
            </w14:solidFill>
          </w14:textFill>
        </w:rPr>
        <w:t>：成交服务费承诺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_Toc8732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A28BD0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_Toc23167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九</w:t>
      </w:r>
      <w:r>
        <w:rPr>
          <w:rFonts w:hint="eastAsia" w:ascii="宋体" w:hAnsi="宋体"/>
          <w:color w:val="000000" w:themeColor="text1"/>
          <w:szCs w:val="28"/>
          <w:highlight w:val="none"/>
          <w14:textFill>
            <w14:solidFill>
              <w14:schemeClr w14:val="tx1"/>
            </w14:solidFill>
          </w14:textFill>
        </w:rPr>
        <w:t>：磋商供应商提交的其他资料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200405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_Toc22693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0AB6E50">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338A2B43">
      <w:pPr>
        <w:pStyle w:val="2"/>
        <w:numPr>
          <w:ilvl w:val="0"/>
          <w:numId w:val="0"/>
        </w:numPr>
        <w:rPr>
          <w:rFonts w:ascii="宋体" w:hAnsi="宋体" w:eastAsia="宋体"/>
          <w:b/>
          <w:color w:val="000000" w:themeColor="text1"/>
          <w:highlight w:val="none"/>
          <w14:textFill>
            <w14:solidFill>
              <w14:schemeClr w14:val="tx1"/>
            </w14:solidFill>
          </w14:textFill>
        </w:rPr>
      </w:pPr>
      <w:bookmarkStart w:id="1" w:name="_Toc340507403"/>
      <w:bookmarkStart w:id="2" w:name="_Toc350438702"/>
      <w:bookmarkStart w:id="3" w:name="_Toc339020186"/>
      <w:bookmarkStart w:id="4" w:name="_Toc340677031"/>
      <w:bookmarkStart w:id="5" w:name="_Toc340672830"/>
      <w:bookmarkStart w:id="6" w:name="_Toc332206657"/>
      <w:bookmarkStart w:id="7" w:name="_Toc330459945"/>
      <w:bookmarkStart w:id="8" w:name="_Toc339362257"/>
      <w:bookmarkStart w:id="9" w:name="_Toc349127583"/>
      <w:bookmarkStart w:id="10" w:name="_Toc339020048"/>
      <w:bookmarkStart w:id="11" w:name="_Toc350756403"/>
      <w:bookmarkStart w:id="12" w:name="_Toc342060322"/>
      <w:bookmarkStart w:id="13" w:name="_Toc331512856"/>
      <w:bookmarkStart w:id="14" w:name="_Toc336681537"/>
      <w:bookmarkStart w:id="15" w:name="_Toc333237612"/>
      <w:bookmarkStart w:id="16" w:name="_Toc337632315"/>
      <w:bookmarkStart w:id="17" w:name="_Toc365985108"/>
      <w:bookmarkStart w:id="18" w:name="_Toc333238571"/>
      <w:bookmarkStart w:id="19" w:name="_Toc336681892"/>
      <w:bookmarkStart w:id="20" w:name="_Toc342296708"/>
      <w:bookmarkStart w:id="21" w:name="_Toc365967002"/>
      <w:bookmarkStart w:id="22" w:name="_Toc333935619"/>
      <w:bookmarkStart w:id="23" w:name="_Toc341348291"/>
      <w:bookmarkStart w:id="24" w:name="_Toc339441044"/>
      <w:bookmarkStart w:id="25" w:name="_Toc4816"/>
      <w:bookmarkStart w:id="26" w:name="_Toc339019954"/>
      <w:bookmarkStart w:id="27" w:name="_Toc366072457"/>
      <w:bookmarkStart w:id="28" w:name="_Toc332270305"/>
      <w:bookmarkStart w:id="29" w:name="_Toc331683994"/>
      <w:bookmarkStart w:id="30" w:name="_Toc333237723"/>
      <w:bookmarkStart w:id="31" w:name="_Toc339019828"/>
      <w:bookmarkStart w:id="32" w:name="_Toc333935278"/>
      <w:bookmarkStart w:id="33" w:name="_Toc349143546"/>
      <w:bookmarkStart w:id="34" w:name="_Toc345513762"/>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2C7AF42E">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 xml:space="preserve">阳春市人民法院 </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阳春市人民法院卷宗档案数字化加工服务项目</w:t>
      </w:r>
      <w:r>
        <w:rPr>
          <w:rFonts w:hint="eastAsia" w:ascii="宋体" w:hAnsi="宋体"/>
          <w:bCs/>
          <w:color w:val="000000" w:themeColor="text1"/>
          <w:highlight w:val="none"/>
          <w14:textFill>
            <w14:solidFill>
              <w14:schemeClr w14:val="tx1"/>
            </w14:solidFill>
          </w14:textFill>
        </w:rPr>
        <w:t>进行竞争性磋商 (项目编号</w:t>
      </w:r>
      <w:r>
        <w:rPr>
          <w:rFonts w:hint="eastAsia" w:ascii="宋体" w:hAnsi="宋体"/>
          <w:bCs/>
          <w:color w:val="000000" w:themeColor="text1"/>
          <w:highlight w:val="none"/>
          <w:lang w:eastAsia="zh-CN"/>
          <w14:textFill>
            <w14:solidFill>
              <w14:schemeClr w14:val="tx1"/>
            </w14:solidFill>
          </w14:textFill>
        </w:rPr>
        <w:t>：YXCG-20260921</w:t>
      </w:r>
      <w:r>
        <w:rPr>
          <w:rFonts w:hint="eastAsia" w:ascii="宋体" w:hAnsi="宋体"/>
          <w:bCs/>
          <w:color w:val="000000" w:themeColor="text1"/>
          <w:highlight w:val="none"/>
          <w14:textFill>
            <w14:solidFill>
              <w14:schemeClr w14:val="tx1"/>
            </w14:solidFill>
          </w14:textFill>
        </w:rPr>
        <w:t>)，欢迎符合条件的</w:t>
      </w: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参加。有关事项如下：</w:t>
      </w:r>
    </w:p>
    <w:p w14:paraId="1E776255">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3BD617F3">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阳春市人民法院卷宗档案数字化加工服务项目</w:t>
      </w:r>
    </w:p>
    <w:p w14:paraId="2724373B">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：YXCG-20260921</w:t>
      </w:r>
    </w:p>
    <w:p w14:paraId="11F5D2CA">
      <w:pPr>
        <w:widowControl/>
        <w:tabs>
          <w:tab w:val="left" w:pos="735"/>
        </w:tabs>
        <w:adjustRightInd w:val="0"/>
        <w:snapToGrid w:val="0"/>
        <w:spacing w:line="360" w:lineRule="auto"/>
        <w:ind w:firstLine="210" w:firstLineChars="100"/>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lang w:val="en-US" w:eastAsia="zh-CN"/>
          <w14:textFill>
            <w14:solidFill>
              <w14:schemeClr w14:val="tx1"/>
            </w14:solidFill>
          </w14:textFill>
        </w:rPr>
        <w:t>采购预算：人民币480000.00元。</w:t>
      </w:r>
    </w:p>
    <w:p w14:paraId="182FEA53">
      <w:pPr>
        <w:widowControl/>
        <w:tabs>
          <w:tab w:val="left" w:pos="735"/>
        </w:tabs>
        <w:adjustRightInd w:val="0"/>
        <w:snapToGrid w:val="0"/>
        <w:spacing w:line="360" w:lineRule="auto"/>
        <w:ind w:firstLine="210" w:firstLineChars="100"/>
        <w:rPr>
          <w:rFonts w:hint="eastAsia" w:ascii="新宋体" w:hAnsi="新宋体" w:eastAsia="新宋体" w:cs="Arial"/>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4.磋商</w:t>
      </w:r>
      <w:r>
        <w:rPr>
          <w:rFonts w:hint="eastAsia" w:ascii="宋体" w:hAnsi="宋体"/>
          <w:bCs/>
          <w:color w:val="000000" w:themeColor="text1"/>
          <w:highlight w:val="none"/>
          <w14:textFill>
            <w14:solidFill>
              <w14:schemeClr w14:val="tx1"/>
            </w14:solidFill>
          </w14:textFill>
        </w:rPr>
        <w:t>报价上限：</w:t>
      </w:r>
      <w:r>
        <w:rPr>
          <w:rFonts w:hint="eastAsia" w:ascii="宋体" w:hAnsi="宋体" w:cs="宋体"/>
          <w:b w:val="0"/>
          <w:bCs w:val="0"/>
          <w:color w:val="000000" w:themeColor="text1"/>
          <w:highlight w:val="none"/>
          <w:lang w:val="en-US" w:eastAsia="zh-CN"/>
          <w14:textFill>
            <w14:solidFill>
              <w14:schemeClr w14:val="tx1"/>
            </w14:solidFill>
          </w14:textFill>
        </w:rPr>
        <w:t>本项目采用单价报价，最高限价0.43元/页（A4</w:t>
      </w:r>
      <w:bookmarkStart w:id="407" w:name="_GoBack"/>
      <w:bookmarkEnd w:id="407"/>
      <w:r>
        <w:rPr>
          <w:rFonts w:hint="eastAsia" w:ascii="宋体" w:hAnsi="宋体" w:cs="宋体"/>
          <w:b w:val="0"/>
          <w:bCs w:val="0"/>
          <w:color w:val="000000" w:themeColor="text1"/>
          <w:highlight w:val="none"/>
          <w:lang w:val="en-US" w:eastAsia="zh-CN"/>
          <w14:textFill>
            <w14:solidFill>
              <w14:schemeClr w14:val="tx1"/>
            </w14:solidFill>
          </w14:textFill>
        </w:rPr>
        <w:t>单面）。</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lang w:val="en-US" w:eastAsia="zh-CN"/>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w:t>
      </w:r>
      <w:r>
        <w:rPr>
          <w:rFonts w:hint="eastAsia" w:ascii="新宋体" w:hAnsi="新宋体" w:eastAsia="新宋体" w:cs="Arial"/>
          <w:color w:val="000000" w:themeColor="text1"/>
          <w:highlight w:val="none"/>
          <w:lang w:eastAsia="zh-CN"/>
          <w14:textFill>
            <w14:solidFill>
              <w14:schemeClr w14:val="tx1"/>
            </w14:solidFill>
          </w14:textFill>
        </w:rPr>
        <w:t>响应</w:t>
      </w:r>
      <w:r>
        <w:rPr>
          <w:rFonts w:hint="eastAsia" w:ascii="新宋体" w:hAnsi="新宋体" w:eastAsia="新宋体" w:cs="Arial"/>
          <w:color w:val="000000" w:themeColor="text1"/>
          <w:highlight w:val="none"/>
          <w14:textFill>
            <w14:solidFill>
              <w14:schemeClr w14:val="tx1"/>
            </w14:solidFill>
          </w14:textFill>
        </w:rPr>
        <w:t>处理）</w:t>
      </w:r>
    </w:p>
    <w:p w14:paraId="2C19B606">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5</w:t>
      </w:r>
      <w:r>
        <w:rPr>
          <w:rFonts w:hint="eastAsia" w:ascii="宋体" w:hAnsi="宋体"/>
          <w:bCs/>
          <w:color w:val="000000" w:themeColor="text1"/>
          <w:highlight w:val="none"/>
          <w14:textFill>
            <w14:solidFill>
              <w14:schemeClr w14:val="tx1"/>
            </w14:solidFill>
          </w14:textFill>
        </w:rPr>
        <w:t>.数  量：一项</w:t>
      </w:r>
    </w:p>
    <w:p w14:paraId="51BF8461">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6</w:t>
      </w:r>
      <w:r>
        <w:rPr>
          <w:rFonts w:hint="eastAsia" w:ascii="宋体" w:hAnsi="宋体"/>
          <w:bCs/>
          <w:color w:val="000000" w:themeColor="text1"/>
          <w:highlight w:val="none"/>
          <w:lang w:eastAsia="zh-CN"/>
          <w14:textFill>
            <w14:solidFill>
              <w14:schemeClr w14:val="tx1"/>
            </w14:solidFill>
          </w14:textFill>
        </w:rPr>
        <w:t>.</w:t>
      </w:r>
      <w:r>
        <w:rPr>
          <w:rFonts w:hint="eastAsia" w:ascii="宋体" w:hAnsi="宋体"/>
          <w:bCs/>
          <w:color w:val="000000" w:themeColor="text1"/>
          <w:highlight w:val="none"/>
          <w:lang w:val="en-US" w:eastAsia="zh-CN"/>
          <w14:textFill>
            <w14:solidFill>
              <w14:schemeClr w14:val="tx1"/>
            </w14:solidFill>
          </w14:textFill>
        </w:rPr>
        <w:t>完工期：</w:t>
      </w:r>
      <w:r>
        <w:rPr>
          <w:rFonts w:hint="eastAsia" w:ascii="宋体" w:hAnsi="宋体" w:cs="宋体"/>
          <w:color w:val="000000" w:themeColor="text1"/>
          <w:highlight w:val="none"/>
          <w:lang w:val="en-US" w:eastAsia="zh-CN"/>
          <w14:textFill>
            <w14:solidFill>
              <w14:schemeClr w14:val="tx1"/>
            </w14:solidFill>
          </w14:textFill>
        </w:rPr>
        <w:t>项目的</w:t>
      </w:r>
      <w:r>
        <w:rPr>
          <w:rFonts w:hint="eastAsia" w:ascii="宋体" w:hAnsi="宋体" w:eastAsia="宋体" w:cs="宋体"/>
          <w:color w:val="000000" w:themeColor="text1"/>
          <w:highlight w:val="none"/>
          <w:lang w:val="en-US" w:eastAsia="zh-CN"/>
          <w14:textFill>
            <w14:solidFill>
              <w14:schemeClr w14:val="tx1"/>
            </w14:solidFill>
          </w14:textFill>
        </w:rPr>
        <w:t>工作量达到项目</w:t>
      </w:r>
      <w:r>
        <w:rPr>
          <w:rFonts w:hint="eastAsia" w:ascii="宋体" w:hAnsi="宋体" w:cs="宋体"/>
          <w:color w:val="000000" w:themeColor="text1"/>
          <w:highlight w:val="none"/>
          <w:lang w:val="en-US" w:eastAsia="zh-CN"/>
          <w14:textFill>
            <w14:solidFill>
              <w14:schemeClr w14:val="tx1"/>
            </w14:solidFill>
          </w14:textFill>
        </w:rPr>
        <w:t>预算</w:t>
      </w:r>
      <w:r>
        <w:rPr>
          <w:rFonts w:hint="eastAsia" w:ascii="宋体" w:hAnsi="宋体" w:eastAsia="宋体" w:cs="宋体"/>
          <w:color w:val="000000" w:themeColor="text1"/>
          <w:highlight w:val="none"/>
          <w:lang w:val="en-US" w:eastAsia="zh-CN"/>
          <w14:textFill>
            <w14:solidFill>
              <w14:schemeClr w14:val="tx1"/>
            </w14:solidFill>
          </w14:textFill>
        </w:rPr>
        <w:t>总金额或者合同生效之日起12个月</w:t>
      </w:r>
      <w:r>
        <w:rPr>
          <w:rFonts w:hint="eastAsia" w:ascii="宋体" w:hAnsi="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以先到者为准</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bCs/>
          <w:color w:val="000000" w:themeColor="text1"/>
          <w:highlight w:val="none"/>
          <w:lang w:val="en-US" w:eastAsia="zh-CN"/>
          <w14:textFill>
            <w14:solidFill>
              <w14:schemeClr w14:val="tx1"/>
            </w14:solidFill>
          </w14:textFill>
        </w:rPr>
        <w:t>（超出该完工期将作为无效投标处理）</w:t>
      </w:r>
    </w:p>
    <w:p w14:paraId="40F66A86">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lang w:val="en-US" w:eastAsia="zh-CN"/>
          <w14:textFill>
            <w14:solidFill>
              <w14:schemeClr w14:val="tx1"/>
            </w14:solidFill>
          </w14:textFill>
        </w:rPr>
        <w:t>7</w:t>
      </w:r>
      <w:r>
        <w:rPr>
          <w:rFonts w:hint="eastAsia" w:ascii="宋体" w:hAnsi="宋体" w:cs="Tahoma"/>
          <w:color w:val="000000" w:themeColor="text1"/>
          <w:kern w:val="28"/>
          <w:szCs w:val="21"/>
          <w:highlight w:val="none"/>
          <w14:textFill>
            <w14:solidFill>
              <w14:schemeClr w14:val="tx1"/>
            </w14:solidFill>
          </w14:textFill>
        </w:rPr>
        <w:t>.项目采购方式：竞争性磋商</w:t>
      </w:r>
    </w:p>
    <w:p w14:paraId="5B94EF38">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w:t>
      </w:r>
      <w:r>
        <w:rPr>
          <w:rFonts w:hint="eastAsia" w:ascii="宋体" w:hAnsi="宋体" w:cs="Tahoma"/>
          <w:b/>
          <w:bCs/>
          <w:color w:val="000000" w:themeColor="text1"/>
          <w:highlight w:val="none"/>
          <w:lang w:eastAsia="zh-CN"/>
          <w14:textFill>
            <w14:solidFill>
              <w14:schemeClr w14:val="tx1"/>
            </w14:solidFill>
          </w14:textFill>
        </w:rPr>
        <w:t>供应商</w:t>
      </w:r>
      <w:r>
        <w:rPr>
          <w:rFonts w:hint="eastAsia" w:ascii="宋体" w:hAnsi="宋体" w:cs="Tahoma"/>
          <w:b/>
          <w:bCs/>
          <w:color w:val="000000" w:themeColor="text1"/>
          <w:highlight w:val="none"/>
          <w14:textFill>
            <w14:solidFill>
              <w14:schemeClr w14:val="tx1"/>
            </w14:solidFill>
          </w14:textFill>
        </w:rPr>
        <w:t>资格要求为：</w:t>
      </w:r>
    </w:p>
    <w:p w14:paraId="12FC0D92">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1.供应商应具备《中华人民共和国政府采购法》第二十二条规定的条件：</w:t>
      </w:r>
    </w:p>
    <w:p w14:paraId="66D72E81">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4E9FBB53">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772908E3">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具有良好的商业信誉和健全的财务会计制度：供应商必须具有良好的商业信誉和健全的财务会计制度（提供2025年度财务状况报告或2026年至今任意一个月的财务报表或基本开户行出具的资信证明或出具《承诺函》）。</w:t>
      </w:r>
    </w:p>
    <w:p w14:paraId="7C4E40E0">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4）履行合同所必需的设备和专业技术能力：提供设备及专业技术能力情况或出具《承诺函》。</w:t>
      </w:r>
    </w:p>
    <w:p w14:paraId="7564B2BB">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DBA4D2C">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7EE71BCB">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p w14:paraId="0680AEEF">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p w14:paraId="1FB28DF8">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5.本项目不接受联合体投标；</w:t>
      </w:r>
    </w:p>
    <w:p w14:paraId="548E8CD3">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6.落实政府采购政策需满足的资格要求：</w:t>
      </w:r>
      <w:r>
        <w:rPr>
          <w:rFonts w:hint="eastAsia" w:ascii="宋体" w:hAnsi="宋体"/>
          <w:color w:val="000000" w:themeColor="text1"/>
          <w:szCs w:val="21"/>
          <w:highlight w:val="none"/>
          <w14:textFill>
            <w14:solidFill>
              <w14:schemeClr w14:val="tx1"/>
            </w14:solidFill>
          </w14:textFill>
        </w:rPr>
        <w:t>本项目专门面向中小企业。（所属行业：软件和信息技术服务业）</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p>
    <w:p w14:paraId="22D4B504">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ascii="宋体" w:hAnsi="宋体"/>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7.供应商须在采购代理机构登记并购买磋商文件。</w:t>
      </w:r>
    </w:p>
    <w:p w14:paraId="23F03E2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41D8AA09">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间及下载：2026年9月22日至2026年9月30日。</w:t>
      </w:r>
    </w:p>
    <w:p w14:paraId="50874F16">
      <w:pPr>
        <w:widowControl/>
        <w:adjustRightInd w:val="0"/>
        <w:snapToGrid w:val="0"/>
        <w:spacing w:line="360" w:lineRule="auto"/>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根据《广东省实施〈中华人民共和国政府采购法〉办法》第三十五条的规定，投标人认为政府采购文件的内容损害其权益</w:t>
      </w:r>
      <w:r>
        <w:rPr>
          <w:rFonts w:ascii="宋体" w:hAnsi="宋体" w:cs="宋体"/>
          <w:color w:val="000000" w:themeColor="text1"/>
          <w:kern w:val="0"/>
          <w:szCs w:val="21"/>
          <w:highlight w:val="none"/>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highlight w:val="none"/>
          <w14:textFill>
            <w14:solidFill>
              <w14:schemeClr w14:val="tx1"/>
            </w14:solidFill>
          </w14:textFill>
        </w:rPr>
        <w:t>代理采购机构</w:t>
      </w:r>
      <w:r>
        <w:rPr>
          <w:rFonts w:ascii="宋体" w:hAnsi="宋体" w:cs="宋体"/>
          <w:color w:val="000000" w:themeColor="text1"/>
          <w:kern w:val="0"/>
          <w:szCs w:val="21"/>
          <w:highlight w:val="none"/>
          <w14:textFill>
            <w14:solidFill>
              <w14:schemeClr w14:val="tx1"/>
            </w14:solidFill>
          </w14:textFill>
        </w:rPr>
        <w:t>提出质疑。质疑函应当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D73F10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2C8746FD">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时间：2026年9月22日至2026年9月30日，上午9:00～12:00，下午2:30～5:30（节假日除外）（北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03A0C52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05室。</w:t>
      </w:r>
    </w:p>
    <w:p w14:paraId="0B1B7AB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w:t>
      </w:r>
      <w:r>
        <w:rPr>
          <w:rFonts w:hint="eastAsia" w:ascii="宋体" w:hAnsi="宋体"/>
          <w:bCs/>
          <w:color w:val="000000" w:themeColor="text1"/>
          <w:szCs w:val="21"/>
          <w:highlight w:val="none"/>
          <w:lang w:val="en-US" w:eastAsia="zh-CN"/>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00元，售后不退</w:t>
      </w:r>
      <w:r>
        <w:rPr>
          <w:rFonts w:hint="eastAsia" w:ascii="宋体" w:hAnsi="宋体"/>
          <w:bCs/>
          <w:color w:val="000000" w:themeColor="text1"/>
          <w:highlight w:val="none"/>
          <w14:textFill>
            <w14:solidFill>
              <w14:schemeClr w14:val="tx1"/>
            </w14:solidFill>
          </w14:textFill>
        </w:rPr>
        <w:t>。</w:t>
      </w:r>
    </w:p>
    <w:p w14:paraId="766C5157">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21F1B1AF">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11E09A8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060F72F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8"/>
          <w:rFonts w:hint="eastAsia" w:ascii="宋体" w:hAnsi="宋体"/>
          <w:b/>
          <w:bCs/>
          <w:color w:val="000000" w:themeColor="text1"/>
          <w:highlight w:val="none"/>
          <w14:textFill>
            <w14:solidFill>
              <w14:schemeClr w14:val="tx1"/>
            </w14:solidFill>
          </w14:textFill>
        </w:rPr>
        <w:t>www.creditchina.gov.cn)“记录失信被执行人或重大</w:t>
      </w:r>
      <w:r>
        <w:rPr>
          <w:rStyle w:val="58"/>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w:t>
      </w:r>
      <w:r>
        <w:rPr>
          <w:rFonts w:hint="eastAsia" w:ascii="宋体" w:hAnsi="宋体"/>
          <w:b/>
          <w:bCs/>
          <w:color w:val="000000" w:themeColor="text1"/>
          <w:highlight w:val="none"/>
          <w:lang w:eastAsia="zh-CN"/>
          <w14:textFill>
            <w14:solidFill>
              <w14:schemeClr w14:val="tx1"/>
            </w14:solidFill>
          </w14:textFill>
        </w:rPr>
        <w:t>供应商</w:t>
      </w:r>
      <w:r>
        <w:rPr>
          <w:rFonts w:hint="eastAsia" w:ascii="宋体" w:hAnsi="宋体"/>
          <w:b/>
          <w:bCs/>
          <w:color w:val="000000" w:themeColor="text1"/>
          <w:highlight w:val="none"/>
          <w14:textFill>
            <w14:solidFill>
              <w14:schemeClr w14:val="tx1"/>
            </w14:solidFill>
          </w14:textFill>
        </w:rPr>
        <w:t>公章）（以采购代理机构或采购人查询结果为准，如相关失信记录已失效，供应商需提供相关证明资料）。</w:t>
      </w:r>
    </w:p>
    <w:p w14:paraId="66E4B35E">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lang w:eastAsia="zh-CN"/>
          <w14:textFill>
            <w14:solidFill>
              <w14:schemeClr w14:val="tx1"/>
            </w14:solidFill>
          </w14:textFill>
        </w:rPr>
        <w:t>响应</w:t>
      </w:r>
      <w:r>
        <w:rPr>
          <w:rFonts w:hint="eastAsia" w:ascii="宋体" w:hAnsi="宋体" w:cs="Tahoma"/>
          <w:b/>
          <w:bCs/>
          <w:color w:val="000000" w:themeColor="text1"/>
          <w:szCs w:val="21"/>
          <w:highlight w:val="none"/>
          <w14:textFill>
            <w14:solidFill>
              <w14:schemeClr w14:val="tx1"/>
            </w14:solidFill>
          </w14:textFill>
        </w:rPr>
        <w:t>截止时间、开</w:t>
      </w:r>
      <w:r>
        <w:rPr>
          <w:rFonts w:hint="eastAsia" w:ascii="宋体" w:hAnsi="宋体" w:cs="Tahoma"/>
          <w:b/>
          <w:bCs/>
          <w:color w:val="000000" w:themeColor="text1"/>
          <w:szCs w:val="21"/>
          <w:highlight w:val="none"/>
          <w:lang w:val="en-US" w:eastAsia="zh-CN"/>
          <w14:textFill>
            <w14:solidFill>
              <w14:schemeClr w14:val="tx1"/>
            </w14:solidFill>
          </w14:textFill>
        </w:rPr>
        <w:t>启</w:t>
      </w:r>
      <w:r>
        <w:rPr>
          <w:rFonts w:hint="eastAsia" w:ascii="宋体" w:hAnsi="宋体" w:cs="Tahoma"/>
          <w:b/>
          <w:bCs/>
          <w:color w:val="000000" w:themeColor="text1"/>
          <w:szCs w:val="21"/>
          <w:highlight w:val="none"/>
          <w14:textFill>
            <w14:solidFill>
              <w14:schemeClr w14:val="tx1"/>
            </w14:solidFill>
          </w14:textFill>
        </w:rPr>
        <w:t>时间及地点</w:t>
      </w:r>
    </w:p>
    <w:p w14:paraId="5D6ED5F3">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1.递交磋商响应文件时间：2026年10月13日</w:t>
      </w:r>
      <w:r>
        <w:rPr>
          <w:rFonts w:hint="eastAsia" w:ascii="宋体" w:hAnsi="宋体"/>
          <w:color w:val="000000" w:themeColor="text1"/>
          <w:highlight w:val="none"/>
          <w14:textFill>
            <w14:solidFill>
              <w14:schemeClr w14:val="tx1"/>
            </w14:solidFill>
          </w14:textFill>
        </w:rPr>
        <w:t xml:space="preserve"> 09:</w:t>
      </w:r>
      <w:r>
        <w:rPr>
          <w:rFonts w:hint="eastAsia" w:ascii="宋体" w:hAnsi="宋体"/>
          <w:color w:val="000000" w:themeColor="text1"/>
          <w:highlight w:val="none"/>
          <w:lang w:val="en-US" w:eastAsia="zh-CN"/>
          <w14:textFill>
            <w14:solidFill>
              <w14:schemeClr w14:val="tx1"/>
            </w14:solidFill>
          </w14:textFill>
        </w:rPr>
        <w:t>00</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55D0E9F4">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2.响应截止时间：2026年10月13日</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095966AF">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w:t>
      </w:r>
      <w:r>
        <w:rPr>
          <w:rFonts w:hint="eastAsia" w:ascii="宋体" w:hAnsi="宋体" w:cs="Tahoma"/>
          <w:color w:val="000000" w:themeColor="text1"/>
          <w:highlight w:val="none"/>
          <w:lang w:val="en-US" w:eastAsia="zh-CN"/>
          <w14:textFill>
            <w14:solidFill>
              <w14:schemeClr w14:val="tx1"/>
            </w14:solidFill>
          </w14:textFill>
        </w:rPr>
        <w:t>启</w:t>
      </w:r>
      <w:r>
        <w:rPr>
          <w:rFonts w:hint="eastAsia" w:ascii="宋体" w:hAnsi="宋体" w:cs="Tahoma"/>
          <w:color w:val="000000" w:themeColor="text1"/>
          <w:highlight w:val="none"/>
          <w14:textFill>
            <w14:solidFill>
              <w14:schemeClr w14:val="tx1"/>
            </w14:solidFill>
          </w14:textFill>
        </w:rPr>
        <w:t>地点：阳江市江城区猫山四街33号A座2楼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201</w:t>
      </w:r>
      <w:r>
        <w:rPr>
          <w:rFonts w:hint="eastAsia" w:ascii="宋体" w:hAnsi="宋体" w:cs="Tahoma"/>
          <w:color w:val="000000" w:themeColor="text1"/>
          <w:highlight w:val="none"/>
          <w14:textFill>
            <w14:solidFill>
              <w14:schemeClr w14:val="tx1"/>
            </w14:solidFill>
          </w14:textFill>
        </w:rPr>
        <w:t>开标室。</w:t>
      </w:r>
    </w:p>
    <w:p w14:paraId="51F1F9E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5A664FC6">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1B8F0114">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 xml:space="preserve">阳春市人民法院 </w:t>
      </w:r>
    </w:p>
    <w:p w14:paraId="51B17DD9">
      <w:pPr>
        <w:tabs>
          <w:tab w:val="left" w:pos="735"/>
          <w:tab w:val="left" w:pos="4680"/>
        </w:tabs>
        <w:adjustRightInd w:val="0"/>
        <w:snapToGrid w:val="0"/>
        <w:spacing w:line="360" w:lineRule="auto"/>
        <w:ind w:firstLine="420" w:firstLineChars="200"/>
        <w:rPr>
          <w:rFonts w:hint="default" w:ascii="宋体" w:hAnsi="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址：广东省阳江市阳春市春城街道阳春大道北182号</w:t>
      </w:r>
    </w:p>
    <w:p w14:paraId="21FF294C">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人：梁先生</w:t>
      </w:r>
    </w:p>
    <w:p w14:paraId="0588FFF0">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联系电话：0662-7723391</w:t>
      </w:r>
    </w:p>
    <w:p w14:paraId="4AB5533D">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73457CC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60BC2D4D">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1036B4C7">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D1DBBAF">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54DC444">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79E4AC3B">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68F00CC0">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5342F59">
      <w:pPr>
        <w:widowControl/>
        <w:tabs>
          <w:tab w:val="left" w:pos="4769"/>
        </w:tabs>
        <w:adjustRightInd w:val="0"/>
        <w:snapToGrid w:val="0"/>
        <w:spacing w:line="360" w:lineRule="auto"/>
        <w:ind w:left="105" w:leftChars="50" w:firstLine="420" w:firstLineChars="200"/>
        <w:jc w:val="cente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770DDF6B">
      <w:pPr>
        <w:widowControl/>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w:t>
      </w:r>
    </w:p>
    <w:p w14:paraId="3CF4B57D">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31683995"/>
      <w:bookmarkStart w:id="38" w:name="_Toc339020187"/>
      <w:bookmarkStart w:id="39" w:name="_Toc332270306"/>
      <w:bookmarkStart w:id="40" w:name="_Toc340677032"/>
      <w:bookmarkStart w:id="41" w:name="_Toc345513763"/>
      <w:bookmarkStart w:id="42" w:name="_Toc342060323"/>
      <w:bookmarkStart w:id="43" w:name="_Toc339019955"/>
      <w:bookmarkStart w:id="44" w:name="_Toc336681893"/>
      <w:bookmarkStart w:id="45" w:name="_Toc333237724"/>
      <w:bookmarkStart w:id="46" w:name="_Toc333935279"/>
      <w:bookmarkStart w:id="47" w:name="_Toc349143547"/>
      <w:bookmarkStart w:id="48" w:name="_Toc333935620"/>
      <w:bookmarkStart w:id="49" w:name="_Toc339362258"/>
      <w:bookmarkStart w:id="50" w:name="_Toc341348292"/>
      <w:bookmarkStart w:id="51" w:name="_Toc366072458"/>
      <w:bookmarkStart w:id="52" w:name="_Toc332206658"/>
      <w:bookmarkStart w:id="53" w:name="_Toc331512857"/>
      <w:bookmarkStart w:id="54" w:name="_Toc337632316"/>
      <w:bookmarkStart w:id="55" w:name="_Toc365985109"/>
      <w:bookmarkStart w:id="56" w:name="_Toc333237613"/>
      <w:bookmarkStart w:id="57" w:name="_Toc330459946"/>
      <w:bookmarkStart w:id="58" w:name="_Toc339020049"/>
      <w:bookmarkStart w:id="59" w:name="_Toc342296709"/>
      <w:bookmarkStart w:id="60" w:name="_Toc339441045"/>
      <w:bookmarkStart w:id="61" w:name="_Toc333238572"/>
      <w:bookmarkStart w:id="62" w:name="_Toc349127584"/>
      <w:bookmarkStart w:id="63" w:name="_Toc350438703"/>
      <w:bookmarkStart w:id="64" w:name="_Toc340672831"/>
      <w:bookmarkStart w:id="65" w:name="_Toc365967003"/>
      <w:bookmarkStart w:id="66" w:name="_Toc339019829"/>
      <w:bookmarkStart w:id="67" w:name="_Toc340507404"/>
      <w:bookmarkStart w:id="68" w:name="_Toc350756404"/>
      <w:bookmarkStart w:id="69" w:name="_Toc336681538"/>
      <w:r>
        <w:rPr>
          <w:rFonts w:ascii="宋体" w:hAnsi="宋体"/>
          <w:bCs/>
          <w:color w:val="000000" w:themeColor="text1"/>
          <w:highlight w:val="none"/>
          <w14:textFill>
            <w14:solidFill>
              <w14:schemeClr w14:val="tx1"/>
            </w14:solidFill>
          </w14:textFill>
        </w:rPr>
        <w:t xml:space="preserve">    202</w:t>
      </w:r>
      <w:r>
        <w:rPr>
          <w:rFonts w:hint="eastAsia" w:ascii="宋体" w:hAnsi="宋体"/>
          <w:bCs/>
          <w:color w:val="000000" w:themeColor="text1"/>
          <w:highlight w:val="none"/>
          <w:lang w:val="en-US" w:eastAsia="zh-CN"/>
          <w14:textFill>
            <w14:solidFill>
              <w14:schemeClr w14:val="tx1"/>
            </w14:solidFill>
          </w14:textFill>
        </w:rPr>
        <w:t>6</w:t>
      </w:r>
      <w:r>
        <w:rPr>
          <w:rFonts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9</w:t>
      </w:r>
      <w:r>
        <w:rPr>
          <w:rFonts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22</w:t>
      </w:r>
      <w:r>
        <w:rPr>
          <w:rFonts w:ascii="宋体" w:hAnsi="宋体"/>
          <w:bCs/>
          <w:color w:val="000000" w:themeColor="text1"/>
          <w:highlight w:val="none"/>
          <w14:textFill>
            <w14:solidFill>
              <w14:schemeClr w14:val="tx1"/>
            </w14:solidFill>
          </w14:textFill>
        </w:rPr>
        <w:t>日</w:t>
      </w:r>
    </w:p>
    <w:p w14:paraId="0EF41935">
      <w:pPr>
        <w:rPr>
          <w:rFonts w:hint="eastAsia" w:ascii="宋体" w:hAnsi="宋体" w:eastAsia="宋体"/>
          <w:b/>
          <w:color w:val="000000" w:themeColor="text1"/>
          <w:highlight w:val="none"/>
          <w14:textFill>
            <w14:solidFill>
              <w14:schemeClr w14:val="tx1"/>
            </w14:solidFill>
          </w14:textFill>
        </w:rPr>
      </w:pPr>
    </w:p>
    <w:p w14:paraId="1236D76E">
      <w:pPr>
        <w:rPr>
          <w:rFonts w:hint="eastAsia" w:ascii="宋体" w:hAnsi="宋体" w:eastAsia="宋体"/>
          <w:b/>
          <w:color w:val="000000" w:themeColor="text1"/>
          <w:highlight w:val="none"/>
          <w14:textFill>
            <w14:solidFill>
              <w14:schemeClr w14:val="tx1"/>
            </w14:solidFill>
          </w14:textFill>
        </w:rPr>
      </w:pPr>
      <w:r>
        <w:rPr>
          <w:rFonts w:hint="eastAsia" w:ascii="宋体" w:hAnsi="宋体" w:eastAsia="宋体"/>
          <w:b/>
          <w:color w:val="000000" w:themeColor="text1"/>
          <w:highlight w:val="none"/>
          <w14:textFill>
            <w14:solidFill>
              <w14:schemeClr w14:val="tx1"/>
            </w14:solidFill>
          </w14:textFill>
        </w:rPr>
        <w:br w:type="page"/>
      </w:r>
    </w:p>
    <w:p w14:paraId="1CB1DC95">
      <w:pPr>
        <w:pStyle w:val="2"/>
        <w:numPr>
          <w:ilvl w:val="0"/>
          <w:numId w:val="0"/>
        </w:numPr>
        <w:spacing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5638"/>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0459949"/>
      <w:bookmarkStart w:id="73" w:name="_Toc333237614"/>
      <w:bookmarkStart w:id="74" w:name="_Toc75570886"/>
      <w:bookmarkStart w:id="75" w:name="_Toc333237725"/>
      <w:bookmarkStart w:id="76" w:name="_Toc333935280"/>
      <w:bookmarkStart w:id="77" w:name="_Toc333238573"/>
      <w:bookmarkStart w:id="78" w:name="_Toc333935621"/>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2EE46A73">
      <w:pPr>
        <w:pStyle w:val="5"/>
        <w:numPr>
          <w:ilvl w:val="1"/>
          <w:numId w:val="0"/>
        </w:numPr>
        <w:spacing w:beforeLines="150" w:after="0" w:line="360" w:lineRule="auto"/>
        <w:jc w:val="left"/>
        <w:rPr>
          <w:rFonts w:ascii="宋体" w:hAnsi="宋体"/>
          <w:color w:val="000000" w:themeColor="text1"/>
          <w:sz w:val="21"/>
          <w:szCs w:val="21"/>
          <w:highlight w:val="none"/>
          <w14:textFill>
            <w14:solidFill>
              <w14:schemeClr w14:val="tx1"/>
            </w14:solidFill>
          </w14:textFill>
        </w:rPr>
      </w:pPr>
      <w:bookmarkStart w:id="79" w:name="_Toc2706"/>
      <w:bookmarkStart w:id="80" w:name="_Toc333935313"/>
      <w:bookmarkStart w:id="81" w:name="_Toc340672836"/>
      <w:bookmarkStart w:id="82" w:name="_Toc339441054"/>
      <w:bookmarkStart w:id="83" w:name="_Toc336681547"/>
      <w:bookmarkStart w:id="84" w:name="_Toc339020062"/>
      <w:bookmarkStart w:id="85" w:name="_Toc341348305"/>
      <w:bookmarkStart w:id="86" w:name="_Toc340507409"/>
      <w:bookmarkStart w:id="87" w:name="_Toc331512865"/>
      <w:bookmarkStart w:id="88" w:name="_Toc332270313"/>
      <w:bookmarkStart w:id="89" w:name="_Toc339020200"/>
      <w:bookmarkStart w:id="90" w:name="_Toc365967040"/>
      <w:bookmarkStart w:id="91" w:name="_Toc339019856"/>
      <w:bookmarkStart w:id="92" w:name="_Toc333237644"/>
      <w:bookmarkStart w:id="93" w:name="_Toc332206675"/>
      <w:bookmarkStart w:id="94" w:name="_Toc342296727"/>
      <w:bookmarkStart w:id="95" w:name="_Toc339019982"/>
      <w:bookmarkStart w:id="96" w:name="_Toc337632325"/>
      <w:bookmarkStart w:id="97" w:name="_Toc336681902"/>
      <w:bookmarkStart w:id="98" w:name="_Toc330459952"/>
      <w:bookmarkStart w:id="99" w:name="_Toc349127593"/>
      <w:bookmarkStart w:id="100" w:name="_Toc333237755"/>
      <w:bookmarkStart w:id="101" w:name="_Toc333238600"/>
      <w:bookmarkStart w:id="102" w:name="_Toc350756417"/>
      <w:bookmarkStart w:id="103" w:name="_Toc331684005"/>
      <w:bookmarkStart w:id="104" w:name="_Toc333935654"/>
      <w:bookmarkStart w:id="105" w:name="_Toc339362267"/>
      <w:bookmarkStart w:id="106" w:name="_Toc345513834"/>
      <w:bookmarkStart w:id="107" w:name="_Toc342060341"/>
      <w:bookmarkStart w:id="108" w:name="_Toc365985146"/>
      <w:bookmarkStart w:id="109" w:name="_Toc350438716"/>
      <w:bookmarkStart w:id="110" w:name="_Toc366072495"/>
      <w:bookmarkStart w:id="111" w:name="_Toc340677037"/>
      <w:bookmarkStart w:id="112" w:name="_Toc349143556"/>
      <w:r>
        <w:rPr>
          <w:rFonts w:hint="eastAsia" w:ascii="宋体" w:hAnsi="宋体"/>
          <w:color w:val="000000" w:themeColor="text1"/>
          <w:sz w:val="21"/>
          <w:szCs w:val="21"/>
          <w:highlight w:val="none"/>
          <w14:textFill>
            <w14:solidFill>
              <w14:schemeClr w14:val="tx1"/>
            </w14:solidFill>
          </w14:textFill>
        </w:rPr>
        <w:t>项目编号：</w:t>
      </w:r>
      <w:r>
        <w:rPr>
          <w:rFonts w:hint="eastAsia" w:ascii="宋体" w:hAnsi="宋体"/>
          <w:color w:val="000000" w:themeColor="text1"/>
          <w:sz w:val="21"/>
          <w:szCs w:val="21"/>
          <w:highlight w:val="none"/>
          <w:u w:val="single"/>
          <w:lang w:eastAsia="zh-CN"/>
          <w14:textFill>
            <w14:solidFill>
              <w14:schemeClr w14:val="tx1"/>
            </w14:solidFill>
          </w14:textFill>
        </w:rPr>
        <w:t>YXCG-20260921</w:t>
      </w:r>
      <w:bookmarkEnd w:id="79"/>
      <w:r>
        <w:rPr>
          <w:rFonts w:hint="eastAsia" w:ascii="宋体" w:hAnsi="宋体"/>
          <w:color w:val="000000" w:themeColor="text1"/>
          <w:sz w:val="21"/>
          <w:szCs w:val="21"/>
          <w:highlight w:val="none"/>
          <w14:textFill>
            <w14:solidFill>
              <w14:schemeClr w14:val="tx1"/>
            </w14:solidFill>
          </w14:textFill>
        </w:rPr>
        <w:t xml:space="preserve"> </w:t>
      </w:r>
    </w:p>
    <w:p w14:paraId="57FDCF90">
      <w:pPr>
        <w:pStyle w:val="5"/>
        <w:numPr>
          <w:ilvl w:val="1"/>
          <w:numId w:val="0"/>
        </w:numPr>
        <w:spacing w:before="0" w:after="0" w:line="360" w:lineRule="auto"/>
        <w:ind w:left="1107" w:hanging="1107" w:hangingChars="525"/>
        <w:jc w:val="left"/>
        <w:rPr>
          <w:rFonts w:hint="eastAsia" w:ascii="宋体" w:hAnsi="宋体" w:eastAsia="宋体"/>
          <w:b w:val="0"/>
          <w:color w:val="000000" w:themeColor="text1"/>
          <w:szCs w:val="21"/>
          <w:highlight w:val="none"/>
          <w:u w:val="single"/>
          <w:lang w:eastAsia="zh-CN"/>
          <w14:textFill>
            <w14:solidFill>
              <w14:schemeClr w14:val="tx1"/>
            </w14:solidFill>
          </w14:textFill>
        </w:rPr>
      </w:pPr>
      <w:bookmarkStart w:id="113" w:name="_Toc14489"/>
      <w:r>
        <w:rPr>
          <w:rFonts w:hint="eastAsia" w:ascii="宋体" w:hAnsi="宋体"/>
          <w:color w:val="000000" w:themeColor="text1"/>
          <w:sz w:val="21"/>
          <w:szCs w:val="21"/>
          <w:highlight w:val="none"/>
          <w14:textFill>
            <w14:solidFill>
              <w14:schemeClr w14:val="tx1"/>
            </w14:solidFill>
          </w14:textFill>
        </w:rPr>
        <w:t>项目名称：</w:t>
      </w:r>
      <w:r>
        <w:rPr>
          <w:rFonts w:hint="eastAsia" w:ascii="宋体" w:hAnsi="宋体"/>
          <w:color w:val="000000" w:themeColor="text1"/>
          <w:sz w:val="21"/>
          <w:szCs w:val="21"/>
          <w:highlight w:val="none"/>
          <w:u w:val="single"/>
          <w:lang w:eastAsia="zh-CN"/>
          <w14:textFill>
            <w14:solidFill>
              <w14:schemeClr w14:val="tx1"/>
            </w14:solidFill>
          </w14:textFill>
        </w:rPr>
        <w:t>阳春市人民法院卷宗档案数字化加工服务项目</w:t>
      </w:r>
      <w:bookmarkEnd w:id="113"/>
    </w:p>
    <w:p w14:paraId="43625A15">
      <w:pPr>
        <w:pStyle w:val="5"/>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4" w:name="_Toc14573"/>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4"/>
    </w:p>
    <w:tbl>
      <w:tblPr>
        <w:tblStyle w:val="5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4CAB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7D0E1A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5BAA47CF">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7147E1B9">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主要内容</w:t>
            </w:r>
          </w:p>
        </w:tc>
      </w:tr>
      <w:tr w14:paraId="44C1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EE135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47382E7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eastAsia="zh-CN"/>
                <w14:textFill>
                  <w14:solidFill>
                    <w14:schemeClr w14:val="tx1"/>
                  </w14:solidFill>
                </w14:textFill>
              </w:rPr>
              <w:t>供应商</w:t>
            </w:r>
            <w:r>
              <w:rPr>
                <w:rFonts w:hint="eastAsia" w:ascii="宋体" w:hAnsi="宋体" w:eastAsia="宋体" w:cs="宋体"/>
                <w:b/>
                <w:color w:val="000000" w:themeColor="text1"/>
                <w:highlight w:val="none"/>
                <w14:textFill>
                  <w14:solidFill>
                    <w14:schemeClr w14:val="tx1"/>
                  </w14:solidFill>
                </w14:textFill>
              </w:rPr>
              <w:t>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972F96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2015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8FBBA97">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572EF77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4A6406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636E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40950D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5B861722">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b/>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报价</w:t>
            </w:r>
            <w:r>
              <w:rPr>
                <w:rFonts w:hint="eastAsia" w:ascii="宋体" w:hAnsi="宋体" w:cs="宋体"/>
                <w:b/>
                <w:color w:val="000000" w:themeColor="text1"/>
                <w:highlight w:val="none"/>
                <w:lang w:val="en-US" w:eastAsia="zh-CN"/>
                <w14:textFill>
                  <w14:solidFill>
                    <w14:schemeClr w14:val="tx1"/>
                  </w14:solidFill>
                </w14:textFill>
              </w:rPr>
              <w:t>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9B69ADA">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本项目采用单价报价方式进行报价，单价不高于0.43元/页（本项目均以A4纸单面为单位进行计算和折算，以下相同），按照实际服务的数量进行结算，合同期内结算总金额不高于人民币480000.00元（大写：人民币肆拾捌万元整）。</w:t>
            </w:r>
          </w:p>
          <w:p w14:paraId="66D539B2">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报价应包含完成本项目所有服务内容的费用，包括税费、人工费、设备使用费、加工软件系统费、设备损耗、相关辅助材料费、项目所需硬件设备和项目耗材等一切与项目有关的所有费用，采购人不再支付其他任何费用。</w:t>
            </w:r>
          </w:p>
        </w:tc>
      </w:tr>
      <w:tr w14:paraId="1319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232A71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195C2A9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9F7E30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2"/>
                <w:highlight w:val="none"/>
                <w:lang w:val="en-US" w:eastAsia="zh-CN" w:bidi="ar-SA"/>
                <w14:textFill>
                  <w14:solidFill>
                    <w14:schemeClr w14:val="tx1"/>
                  </w14:solidFill>
                </w14:textFill>
              </w:rPr>
              <w:t>采购合同由</w:t>
            </w:r>
            <w:r>
              <w:rPr>
                <w:rFonts w:hint="eastAsia" w:ascii="宋体" w:hAnsi="宋体" w:cs="宋体"/>
                <w:color w:val="000000" w:themeColor="text1"/>
                <w:kern w:val="2"/>
                <w:sz w:val="21"/>
                <w:szCs w:val="22"/>
                <w:highlight w:val="none"/>
                <w:lang w:val="en-US" w:eastAsia="zh-CN" w:bidi="ar-SA"/>
                <w14:textFill>
                  <w14:solidFill>
                    <w14:schemeClr w14:val="tx1"/>
                  </w14:solidFill>
                </w14:textFill>
              </w:rPr>
              <w:t>成交</w:t>
            </w:r>
            <w:r>
              <w:rPr>
                <w:rFonts w:hint="eastAsia" w:ascii="宋体" w:hAnsi="宋体" w:eastAsia="宋体" w:cs="宋体"/>
                <w:color w:val="000000" w:themeColor="text1"/>
                <w:kern w:val="2"/>
                <w:sz w:val="21"/>
                <w:szCs w:val="22"/>
                <w:highlight w:val="none"/>
                <w:lang w:val="en-US" w:eastAsia="zh-CN" w:bidi="ar-SA"/>
                <w14:textFill>
                  <w14:solidFill>
                    <w14:schemeClr w14:val="tx1"/>
                  </w14:solidFill>
                </w14:textFill>
              </w:rPr>
              <w:t>供应商凭《</w:t>
            </w:r>
            <w:r>
              <w:rPr>
                <w:rFonts w:hint="eastAsia" w:ascii="宋体" w:hAnsi="宋体" w:cs="宋体"/>
                <w:color w:val="000000" w:themeColor="text1"/>
                <w:kern w:val="2"/>
                <w:sz w:val="21"/>
                <w:szCs w:val="22"/>
                <w:highlight w:val="none"/>
                <w:lang w:val="en-US" w:eastAsia="zh-CN" w:bidi="ar-SA"/>
                <w14:textFill>
                  <w14:solidFill>
                    <w14:schemeClr w14:val="tx1"/>
                  </w14:solidFill>
                </w14:textFill>
              </w:rPr>
              <w:t>成交</w:t>
            </w:r>
            <w:r>
              <w:rPr>
                <w:rFonts w:hint="eastAsia" w:ascii="宋体" w:hAnsi="宋体" w:eastAsia="宋体" w:cs="宋体"/>
                <w:color w:val="000000" w:themeColor="text1"/>
                <w:kern w:val="2"/>
                <w:sz w:val="21"/>
                <w:szCs w:val="22"/>
                <w:highlight w:val="none"/>
                <w:lang w:val="en-US" w:eastAsia="zh-CN" w:bidi="ar-SA"/>
                <w14:textFill>
                  <w14:solidFill>
                    <w14:schemeClr w14:val="tx1"/>
                  </w14:solidFill>
                </w14:textFill>
              </w:rPr>
              <w:t>通知书》与采购人双方签订，签订时间为《</w:t>
            </w:r>
            <w:r>
              <w:rPr>
                <w:rFonts w:hint="eastAsia" w:ascii="宋体" w:hAnsi="宋体" w:cs="宋体"/>
                <w:color w:val="000000" w:themeColor="text1"/>
                <w:kern w:val="2"/>
                <w:sz w:val="21"/>
                <w:szCs w:val="22"/>
                <w:highlight w:val="none"/>
                <w:lang w:val="en-US" w:eastAsia="zh-CN" w:bidi="ar-SA"/>
                <w14:textFill>
                  <w14:solidFill>
                    <w14:schemeClr w14:val="tx1"/>
                  </w14:solidFill>
                </w14:textFill>
              </w:rPr>
              <w:t>成交</w:t>
            </w:r>
            <w:r>
              <w:rPr>
                <w:rFonts w:hint="eastAsia" w:ascii="宋体" w:hAnsi="宋体" w:eastAsia="宋体" w:cs="宋体"/>
                <w:color w:val="000000" w:themeColor="text1"/>
                <w:kern w:val="2"/>
                <w:sz w:val="21"/>
                <w:szCs w:val="22"/>
                <w:highlight w:val="none"/>
                <w:lang w:val="en-US" w:eastAsia="zh-CN" w:bidi="ar-SA"/>
                <w14:textFill>
                  <w14:solidFill>
                    <w14:schemeClr w14:val="tx1"/>
                  </w14:solidFill>
                </w14:textFill>
              </w:rPr>
              <w:t>通知书》发出之日起30个日历日内。</w:t>
            </w:r>
          </w:p>
        </w:tc>
      </w:tr>
      <w:tr w14:paraId="4686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19675D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7A4BAB6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完工</w:t>
            </w:r>
            <w:r>
              <w:rPr>
                <w:rFonts w:hint="eastAsia" w:ascii="宋体" w:hAnsi="宋体" w:eastAsia="宋体" w:cs="宋体"/>
                <w:b/>
                <w:color w:val="000000" w:themeColor="text1"/>
                <w:highlight w:val="none"/>
                <w14:textFill>
                  <w14:solidFill>
                    <w14:schemeClr w14:val="tx1"/>
                  </w14:solidFill>
                </w14:textFill>
              </w:rPr>
              <w:t>地点</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7E536DD">
            <w:pPr>
              <w:keepNext w:val="0"/>
              <w:keepLines w:val="0"/>
              <w:pageBreakBefore w:val="0"/>
              <w:kinsoku/>
              <w:wordWrap/>
              <w:overflowPunct/>
              <w:topLinePunct w:val="0"/>
              <w:autoSpaceDE/>
              <w:autoSpaceDN/>
              <w:bidi w:val="0"/>
              <w:spacing w:line="320" w:lineRule="exact"/>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采购人指定地点。</w:t>
            </w:r>
          </w:p>
        </w:tc>
      </w:tr>
      <w:tr w14:paraId="7024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0D8C1A3">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43FC7A1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B6ECCAC">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本项目采用分期付款模式，具体付款节点如下：</w:t>
            </w:r>
          </w:p>
          <w:p w14:paraId="456B4045">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1.预付款：合同签订后15天内，支付合同总金额的35%；</w:t>
            </w:r>
          </w:p>
          <w:p w14:paraId="6893241C">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2.进度款：项目整体进度完成至35%后，支付合同总金额的35%；</w:t>
            </w:r>
          </w:p>
          <w:p w14:paraId="644479F8">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3.尾款：项目全部实施完成，经采购人整体验收合格、成果全部移交完毕且提供合规有效发票后，支付合同总金额的30%。</w:t>
            </w:r>
          </w:p>
        </w:tc>
      </w:tr>
      <w:tr w14:paraId="5C94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F63035F">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vAlign w:val="center"/>
          </w:tcPr>
          <w:p w14:paraId="637405CB">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b/>
                <w:color w:val="000000" w:themeColor="text1"/>
                <w:highlight w:val="none"/>
                <w:lang w:val="en-US" w:eastAsia="zh-CN"/>
                <w14:textFill>
                  <w14:solidFill>
                    <w14:schemeClr w14:val="tx1"/>
                  </w14:solidFill>
                </w14:textFill>
              </w:rPr>
            </w:pPr>
            <w:r>
              <w:rPr>
                <w:rFonts w:hint="default" w:ascii="宋体" w:hAnsi="宋体" w:eastAsia="宋体" w:cs="宋体"/>
                <w:b/>
                <w:bCs/>
                <w:color w:val="000000" w:themeColor="text1"/>
                <w:kern w:val="2"/>
                <w:sz w:val="21"/>
                <w:szCs w:val="22"/>
                <w:highlight w:val="none"/>
                <w:lang w:val="en-US" w:eastAsia="zh-CN" w:bidi="ar-SA"/>
                <w14:textFill>
                  <w14:solidFill>
                    <w14:schemeClr w14:val="tx1"/>
                  </w14:solidFill>
                </w14:textFill>
              </w:rPr>
              <w:t>人员、设备、耗材及场地要求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E9BC286">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成交供应商须组建固定驻场团队，常驻作业人员不少于3名，同时配置1名专职项目实施经理，负责项目整体统筹、现场管理、进度把控、质量监管、甲乙双方对接协调、问题整改闭环等全部工作。团队人员须挑选业务熟练、档案数字化项目经验丰富、综合素质优良的人员上岗。</w:t>
            </w:r>
          </w:p>
          <w:p w14:paraId="4732F8E5">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2.所有进场人员须无违法犯罪记录，完成背景审查、保密教育、岗前业务培训，熟练掌握法院卷宗扫描、修图、质检、系统操作全流程业务。</w:t>
            </w:r>
          </w:p>
          <w:p w14:paraId="79876A53">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作业团队人员保持相对稳定，原则上不得随意更换工作人员；确因特殊情况需要更换人员的，成交供应商须提前一周向采购人提交书面申请，说明更换原因及替补人员资料，征得采购人书面同意后方可更换，严禁私自更换驻场人员。</w:t>
            </w:r>
          </w:p>
          <w:p w14:paraId="4C69FC77">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4.作业人员全程服从法院安保、内务、保密管理制度，不得擅自离岗、串岗，严禁私自携带卷宗材料、电子数据离开作业区域。</w:t>
            </w:r>
          </w:p>
        </w:tc>
      </w:tr>
      <w:tr w14:paraId="039D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F2182C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vAlign w:val="center"/>
          </w:tcPr>
          <w:p w14:paraId="718A983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default" w:ascii="宋体" w:hAnsi="宋体" w:eastAsia="宋体" w:cs="宋体"/>
                <w:b/>
                <w:bCs/>
                <w:color w:val="000000" w:themeColor="text1"/>
                <w:kern w:val="2"/>
                <w:sz w:val="21"/>
                <w:szCs w:val="22"/>
                <w:highlight w:val="none"/>
                <w:lang w:val="en-US" w:eastAsia="zh-CN" w:bidi="ar-SA"/>
                <w14:textFill>
                  <w14:solidFill>
                    <w14:schemeClr w14:val="tx1"/>
                  </w14:solidFill>
                </w14:textFill>
              </w:rPr>
              <w:t>设备与耗材</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ADFE23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1.成交供应商全额自行提供项目所需全部硬件设备：办公电脑、专业高速档案扫描仪、高清平板扫描仪、打印机、交换机、加密存储设备、配套线路插座、修图质检设备等全套作业机具。</w:t>
            </w:r>
          </w:p>
          <w:p w14:paraId="60E60CE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2.项目全部耗材由成交供应商按需无偿提供，包含卷皮、卷盒、A4纸张、硒鼓、墨盒等所有耗材，保障作业连续不间断推进，采购人无需承担任何耗材费用。</w:t>
            </w:r>
          </w:p>
          <w:p w14:paraId="5FCDF76D">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3.所有进场设备须提前报备采购人审核，定期检修维护，确保设备稳定运行，严禁使用老旧故障、卡顿低效设备作业。</w:t>
            </w:r>
          </w:p>
        </w:tc>
      </w:tr>
      <w:tr w14:paraId="32D4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756C3C6">
            <w:pPr>
              <w:keepNext w:val="0"/>
              <w:keepLines w:val="0"/>
              <w:pageBreakBefore w:val="0"/>
              <w:kinsoku/>
              <w:wordWrap/>
              <w:overflowPunct/>
              <w:topLinePunct w:val="0"/>
              <w:autoSpaceDE/>
              <w:autoSpaceDN/>
              <w:bidi w:val="0"/>
              <w:spacing w:line="320" w:lineRule="exact"/>
              <w:jc w:val="center"/>
              <w:textAlignment w:val="auto"/>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vAlign w:val="center"/>
          </w:tcPr>
          <w:p w14:paraId="3B6E4EF6">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b/>
                <w:bCs/>
                <w:color w:val="000000" w:themeColor="text1"/>
                <w:kern w:val="2"/>
                <w:sz w:val="21"/>
                <w:szCs w:val="22"/>
                <w:highlight w:val="none"/>
                <w:lang w:val="en-US" w:eastAsia="zh-CN" w:bidi="ar-SA"/>
                <w14:textFill>
                  <w14:solidFill>
                    <w14:schemeClr w14:val="tx1"/>
                  </w14:solidFill>
                </w14:textFill>
              </w:rPr>
            </w:pPr>
            <w:r>
              <w:rPr>
                <w:rFonts w:hint="default" w:ascii="宋体" w:hAnsi="宋体" w:eastAsia="宋体" w:cs="宋体"/>
                <w:b/>
                <w:bCs/>
                <w:color w:val="000000" w:themeColor="text1"/>
                <w:kern w:val="2"/>
                <w:sz w:val="21"/>
                <w:szCs w:val="22"/>
                <w:highlight w:val="none"/>
                <w:lang w:val="en-US" w:eastAsia="zh-CN" w:bidi="ar-SA"/>
                <w14:textFill>
                  <w14:solidFill>
                    <w14:schemeClr w14:val="tx1"/>
                  </w14:solidFill>
                </w14:textFill>
              </w:rPr>
              <w:t>验收标准</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549AFD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1.实体卷宗验收：纸质卷宗无丢失、无破损、无缺页、无错乱，整理规整、还原完好、归档规范。</w:t>
            </w:r>
          </w:p>
          <w:p w14:paraId="365B10F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2.扫描质量验收：所有页面无漏扫、重扫、错序、模糊、歪斜、黑边，影像清晰、保真度高，完全符合国家及法院数字化标准。</w:t>
            </w:r>
          </w:p>
          <w:p w14:paraId="7D681E47">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3.数据成果验收：编目规范、图文匹配精准、系统挂接正常、检索浏览打印功能完好，各类台账、质检资料、移交资料齐全完整。</w:t>
            </w:r>
          </w:p>
          <w:p w14:paraId="521F35F0">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4.整体验收合格率须达到100%，所有不合格项由成交供应商无条件免费返工、整改、复检，直至验收合格，产生的所有费用由成交供应商自行承担。</w:t>
            </w:r>
          </w:p>
        </w:tc>
      </w:tr>
      <w:tr w14:paraId="29B4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3D91324D">
            <w:pPr>
              <w:keepNext w:val="0"/>
              <w:keepLines w:val="0"/>
              <w:pageBreakBefore w:val="0"/>
              <w:kinsoku/>
              <w:wordWrap/>
              <w:overflowPunct/>
              <w:topLinePunct w:val="0"/>
              <w:autoSpaceDE/>
              <w:autoSpaceDN/>
              <w:bidi w:val="0"/>
              <w:spacing w:line="320" w:lineRule="exact"/>
              <w:jc w:val="center"/>
              <w:textAlignment w:val="auto"/>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bottom w:val="single" w:color="auto" w:sz="4" w:space="0"/>
              <w:right w:val="single" w:color="auto" w:sz="4" w:space="0"/>
            </w:tcBorders>
            <w:vAlign w:val="center"/>
          </w:tcPr>
          <w:p w14:paraId="569A71A8">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b/>
                <w:bCs/>
                <w:color w:val="000000" w:themeColor="text1"/>
                <w:kern w:val="2"/>
                <w:sz w:val="21"/>
                <w:szCs w:val="22"/>
                <w:highlight w:val="none"/>
                <w:lang w:val="en-US" w:eastAsia="zh-CN" w:bidi="ar-SA"/>
                <w14:textFill>
                  <w14:solidFill>
                    <w14:schemeClr w14:val="tx1"/>
                  </w14:solidFill>
                </w14:textFill>
              </w:rPr>
            </w:pPr>
            <w:r>
              <w:rPr>
                <w:rFonts w:hint="default" w:ascii="宋体" w:hAnsi="宋体" w:eastAsia="宋体" w:cs="宋体"/>
                <w:b/>
                <w:bCs/>
                <w:color w:val="000000" w:themeColor="text1"/>
                <w:kern w:val="2"/>
                <w:sz w:val="21"/>
                <w:szCs w:val="22"/>
                <w:highlight w:val="none"/>
                <w:lang w:val="en-US" w:eastAsia="zh-CN" w:bidi="ar-SA"/>
                <w14:textFill>
                  <w14:solidFill>
                    <w14:schemeClr w14:val="tx1"/>
                  </w14:solidFill>
                </w14:textFill>
              </w:rPr>
              <w:t>售后服务与质保要求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671743B">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1.项目整体质保期不少于1年，自项目最终完工并验收合格之日起计算。质保期内免费提供图文整改、数据修复、挂接维护、系统适配、瑕疵修正等全部售后工作。</w:t>
            </w:r>
          </w:p>
          <w:p w14:paraId="027D73FB">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2.建立7×24小时售后响应机制，接到采购人问题反馈后24小时响应、48小时内完成闭环整改。</w:t>
            </w:r>
          </w:p>
        </w:tc>
      </w:tr>
      <w:tr w14:paraId="289F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08C68CD">
            <w:pPr>
              <w:keepNext w:val="0"/>
              <w:keepLines w:val="0"/>
              <w:pageBreakBefore w:val="0"/>
              <w:kinsoku/>
              <w:wordWrap/>
              <w:overflowPunct/>
              <w:topLinePunct w:val="0"/>
              <w:autoSpaceDE/>
              <w:autoSpaceDN/>
              <w:bidi w:val="0"/>
              <w:spacing w:line="320" w:lineRule="exact"/>
              <w:jc w:val="center"/>
              <w:textAlignment w:val="auto"/>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tcBorders>
              <w:top w:val="single" w:color="auto" w:sz="4" w:space="0"/>
              <w:left w:val="single" w:color="auto" w:sz="4" w:space="0"/>
              <w:bottom w:val="single" w:color="auto" w:sz="4" w:space="0"/>
              <w:right w:val="single" w:color="auto" w:sz="4" w:space="0"/>
            </w:tcBorders>
            <w:vAlign w:val="center"/>
          </w:tcPr>
          <w:p w14:paraId="1EAD0169">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b/>
                <w:bCs/>
                <w:color w:val="000000" w:themeColor="text1"/>
                <w:kern w:val="2"/>
                <w:sz w:val="21"/>
                <w:szCs w:val="22"/>
                <w:highlight w:val="none"/>
                <w:lang w:val="en-US" w:eastAsia="zh-CN" w:bidi="ar-SA"/>
                <w14:textFill>
                  <w14:solidFill>
                    <w14:schemeClr w14:val="tx1"/>
                  </w14:solidFill>
                </w14:textFill>
              </w:rPr>
            </w:pPr>
            <w:r>
              <w:rPr>
                <w:rFonts w:hint="default" w:ascii="宋体" w:hAnsi="宋体" w:eastAsia="宋体" w:cs="宋体"/>
                <w:b/>
                <w:bCs/>
                <w:color w:val="000000" w:themeColor="text1"/>
                <w:kern w:val="2"/>
                <w:sz w:val="21"/>
                <w:szCs w:val="22"/>
                <w:highlight w:val="none"/>
                <w:lang w:val="en-US" w:eastAsia="zh-CN" w:bidi="ar-SA"/>
                <w14:textFill>
                  <w14:solidFill>
                    <w14:schemeClr w14:val="tx1"/>
                  </w14:solidFill>
                </w14:textFill>
              </w:rPr>
              <w:t>保密及管理</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EA6444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1.本项目卷宗均为司法涉密敏感资料，涉及案件信息、当事人隐私及司法工作秘密，成交供应商及所有项目人员承担终身保密责任。</w:t>
            </w:r>
          </w:p>
          <w:p w14:paraId="4CCA9D0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2.作业区域实行全封闭涉密管理，严禁携带手机、智能穿戴设备、U盘、移动硬盘、相机等拍摄、存储设备进场，全程在法院监控下作业。</w:t>
            </w:r>
          </w:p>
          <w:p w14:paraId="053404BB">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项目所有电子数据、影像资料、台账文档、卷宗信息所有权、使用权均归采购人独家所有。项目竣工验收后，成交供应商须彻底销毁所有临时留存数据、缓存资料，出具正式数据销毁承诺书，不得私自备份、留存、外传、复用。</w:t>
            </w:r>
          </w:p>
          <w:p w14:paraId="65C56144">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4.凡发生档案损毁、丢失、信息泄露、数据外传、私自留存等保密事故，由成交供应商承担全部民事、行政、刑事责任，采购人有权立即终止合同、扣除全部履约保证金、不予结算款项。</w:t>
            </w:r>
          </w:p>
        </w:tc>
      </w:tr>
      <w:tr w14:paraId="0953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shd w:val="clear" w:color="auto" w:fill="auto"/>
            <w:vAlign w:val="center"/>
          </w:tcPr>
          <w:p w14:paraId="37075AB0">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12</w:t>
            </w:r>
          </w:p>
        </w:tc>
        <w:tc>
          <w:tcPr>
            <w:tcW w:w="2552" w:type="dxa"/>
            <w:tcBorders>
              <w:top w:val="single" w:color="auto" w:sz="4" w:space="0"/>
              <w:left w:val="single" w:color="auto" w:sz="4" w:space="0"/>
              <w:right w:val="single" w:color="auto" w:sz="4" w:space="0"/>
            </w:tcBorders>
            <w:vAlign w:val="center"/>
          </w:tcPr>
          <w:p w14:paraId="6A588F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eastAsia="zh-CN"/>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2DF86AA">
            <w:pPr>
              <w:keepNext w:val="0"/>
              <w:keepLines w:val="0"/>
              <w:pageBreakBefore w:val="0"/>
              <w:kinsoku/>
              <w:wordWrap/>
              <w:overflowPunct/>
              <w:topLinePunct w:val="0"/>
              <w:autoSpaceDE/>
              <w:autoSpaceDN/>
              <w:bidi w:val="0"/>
              <w:snapToGrid w:val="0"/>
              <w:spacing w:line="320" w:lineRule="exact"/>
              <w:ind w:left="316" w:hanging="316" w:hangingChars="150"/>
              <w:jc w:val="left"/>
              <w:textAlignment w:val="auto"/>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不收取。</w:t>
            </w:r>
          </w:p>
        </w:tc>
      </w:tr>
      <w:tr w14:paraId="3D6B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186C9A3A">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13</w:t>
            </w:r>
          </w:p>
        </w:tc>
        <w:tc>
          <w:tcPr>
            <w:tcW w:w="2552" w:type="dxa"/>
            <w:vMerge w:val="restart"/>
            <w:tcBorders>
              <w:top w:val="single" w:color="auto" w:sz="4" w:space="0"/>
              <w:left w:val="single" w:color="auto" w:sz="4" w:space="0"/>
              <w:right w:val="single" w:color="auto" w:sz="4" w:space="0"/>
            </w:tcBorders>
            <w:vAlign w:val="center"/>
          </w:tcPr>
          <w:p w14:paraId="29B8A46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成交服务费</w:t>
            </w:r>
          </w:p>
          <w:p w14:paraId="5B9666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44E253AD">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262354C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409E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6BDE5F7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7D350198">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D6319E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5054A8D0">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广东业信采购招标有限公司</w:t>
            </w:r>
          </w:p>
        </w:tc>
      </w:tr>
      <w:tr w14:paraId="59D0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B159BC4">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8606FC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2AEB55B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26A4891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44547801040002249</w:t>
            </w:r>
          </w:p>
        </w:tc>
      </w:tr>
      <w:tr w14:paraId="5765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6C04BC9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5FBA3D6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3D87635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06B367CD">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中国农业银行股份有限公司阳江</w:t>
            </w:r>
            <w:r>
              <w:rPr>
                <w:rFonts w:hint="eastAsia" w:ascii="宋体" w:hAnsi="宋体" w:eastAsia="宋体" w:cs="宋体"/>
                <w:b/>
                <w:bCs/>
                <w:color w:val="000000" w:themeColor="text1"/>
                <w:szCs w:val="21"/>
                <w:highlight w:val="none"/>
                <w:lang w:val="en-US" w:eastAsia="zh-CN"/>
                <w14:textFill>
                  <w14:solidFill>
                    <w14:schemeClr w14:val="tx1"/>
                  </w14:solidFill>
                </w14:textFill>
              </w:rPr>
              <w:t>江城</w:t>
            </w:r>
            <w:r>
              <w:rPr>
                <w:rFonts w:hint="eastAsia" w:ascii="宋体" w:hAnsi="宋体" w:eastAsia="宋体" w:cs="宋体"/>
                <w:b/>
                <w:bCs/>
                <w:color w:val="000000" w:themeColor="text1"/>
                <w:szCs w:val="21"/>
                <w:highlight w:val="none"/>
                <w14:textFill>
                  <w14:solidFill>
                    <w14:schemeClr w14:val="tx1"/>
                  </w14:solidFill>
                </w14:textFill>
              </w:rPr>
              <w:t>支行</w:t>
            </w:r>
          </w:p>
        </w:tc>
      </w:tr>
    </w:tbl>
    <w:p w14:paraId="599BB585">
      <w:pPr>
        <w:pStyle w:val="7"/>
        <w:rPr>
          <w:color w:val="000000" w:themeColor="text1"/>
          <w:highlight w:val="none"/>
          <w14:textFill>
            <w14:solidFill>
              <w14:schemeClr w14:val="tx1"/>
            </w14:solidFill>
          </w14:textFill>
        </w:rPr>
      </w:pPr>
    </w:p>
    <w:p w14:paraId="1CC99588">
      <w:pPr>
        <w:adjustRightInd w:val="0"/>
        <w:snapToGrid w:val="0"/>
        <w:spacing w:line="360" w:lineRule="auto"/>
        <w:rPr>
          <w:rFonts w:ascii="宋体" w:hAnsi="宋体"/>
          <w:bCs/>
          <w:color w:val="000000" w:themeColor="text1"/>
          <w:highlight w:val="none"/>
          <w14:textFill>
            <w14:solidFill>
              <w14:schemeClr w14:val="tx1"/>
            </w14:solidFill>
          </w14:textFill>
        </w:rPr>
      </w:pPr>
    </w:p>
    <w:p w14:paraId="5926F35B">
      <w:pPr>
        <w:adjustRightInd w:val="0"/>
        <w:snapToGrid w:val="0"/>
        <w:spacing w:line="360" w:lineRule="auto"/>
        <w:rPr>
          <w:rFonts w:ascii="宋体" w:hAnsi="宋体"/>
          <w:bCs/>
          <w:color w:val="000000" w:themeColor="text1"/>
          <w:highlight w:val="none"/>
          <w14:textFill>
            <w14:solidFill>
              <w14:schemeClr w14:val="tx1"/>
            </w14:solidFill>
          </w14:textFill>
        </w:rPr>
      </w:pPr>
    </w:p>
    <w:p w14:paraId="03D4AD50">
      <w:pPr>
        <w:adjustRightInd w:val="0"/>
        <w:snapToGrid w:val="0"/>
        <w:spacing w:line="360" w:lineRule="auto"/>
        <w:rPr>
          <w:rFonts w:ascii="宋体" w:hAnsi="宋体"/>
          <w:bCs/>
          <w:color w:val="000000" w:themeColor="text1"/>
          <w:highlight w:val="none"/>
          <w14:textFill>
            <w14:solidFill>
              <w14:schemeClr w14:val="tx1"/>
            </w14:solidFill>
          </w14:textFill>
        </w:rPr>
      </w:pPr>
    </w:p>
    <w:p w14:paraId="77654261">
      <w:pPr>
        <w:adjustRightInd w:val="0"/>
        <w:snapToGrid w:val="0"/>
        <w:spacing w:line="360" w:lineRule="auto"/>
        <w:rPr>
          <w:rFonts w:ascii="宋体" w:hAnsi="宋体"/>
          <w:bCs/>
          <w:color w:val="000000" w:themeColor="text1"/>
          <w:highlight w:val="none"/>
          <w14:textFill>
            <w14:solidFill>
              <w14:schemeClr w14:val="tx1"/>
            </w14:solidFill>
          </w14:textFill>
        </w:rPr>
      </w:pPr>
    </w:p>
    <w:p w14:paraId="50BFCF0E">
      <w:pPr>
        <w:adjustRightInd w:val="0"/>
        <w:snapToGrid w:val="0"/>
        <w:spacing w:line="360" w:lineRule="auto"/>
        <w:rPr>
          <w:rFonts w:ascii="宋体" w:hAnsi="宋体"/>
          <w:bCs/>
          <w:color w:val="000000" w:themeColor="text1"/>
          <w:highlight w:val="none"/>
          <w14:textFill>
            <w14:solidFill>
              <w14:schemeClr w14:val="tx1"/>
            </w14:solidFill>
          </w14:textFill>
        </w:rPr>
      </w:pPr>
    </w:p>
    <w:p w14:paraId="25623767">
      <w:pPr>
        <w:adjustRightInd w:val="0"/>
        <w:snapToGrid w:val="0"/>
        <w:spacing w:line="360" w:lineRule="auto"/>
        <w:rPr>
          <w:rFonts w:ascii="宋体" w:hAnsi="宋体"/>
          <w:bCs/>
          <w:color w:val="000000" w:themeColor="text1"/>
          <w:highlight w:val="none"/>
          <w14:textFill>
            <w14:solidFill>
              <w14:schemeClr w14:val="tx1"/>
            </w14:solidFill>
          </w14:textFill>
        </w:rPr>
      </w:pPr>
    </w:p>
    <w:p w14:paraId="74DA995C">
      <w:pPr>
        <w:adjustRightInd w:val="0"/>
        <w:snapToGrid w:val="0"/>
        <w:spacing w:line="360" w:lineRule="auto"/>
        <w:rPr>
          <w:rFonts w:ascii="宋体" w:hAnsi="宋体"/>
          <w:bCs/>
          <w:color w:val="000000" w:themeColor="text1"/>
          <w:highlight w:val="none"/>
          <w14:textFill>
            <w14:solidFill>
              <w14:schemeClr w14:val="tx1"/>
            </w14:solidFill>
          </w14:textFill>
        </w:rPr>
      </w:pPr>
    </w:p>
    <w:p w14:paraId="55ACE68C">
      <w:pPr>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br w:type="page"/>
      </w:r>
    </w:p>
    <w:p w14:paraId="61C43033">
      <w:pPr>
        <w:pStyle w:val="5"/>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5" w:name="_Toc20579"/>
      <w:r>
        <w:rPr>
          <w:rFonts w:hint="eastAsia" w:ascii="宋体" w:hAnsi="宋体"/>
          <w:color w:val="000000" w:themeColor="text1"/>
          <w:kern w:val="0"/>
          <w:sz w:val="24"/>
          <w:highlight w:val="none"/>
          <w14:textFill>
            <w14:solidFill>
              <w14:schemeClr w14:val="tx1"/>
            </w14:solidFill>
          </w14:textFill>
        </w:rPr>
        <w:t>B  技术要求</w:t>
      </w:r>
      <w:bookmarkEnd w:id="115"/>
    </w:p>
    <w:p w14:paraId="72B5C0C8">
      <w:pPr>
        <w:rPr>
          <w:rFonts w:ascii="宋体" w:hAnsi="宋体"/>
          <w:b/>
          <w:bCs/>
          <w:color w:val="000000" w:themeColor="text1"/>
          <w:kern w:val="44"/>
          <w:sz w:val="24"/>
          <w:highlight w:val="none"/>
          <w14:textFill>
            <w14:solidFill>
              <w14:schemeClr w14:val="tx1"/>
            </w14:solidFill>
          </w14:textFill>
        </w:rPr>
      </w:pPr>
    </w:p>
    <w:p w14:paraId="4447A1DB">
      <w:pPr>
        <w:pStyle w:val="355"/>
        <w:adjustRightInd w:val="0"/>
        <w:snapToGrid w:val="0"/>
        <w:spacing w:line="360" w:lineRule="auto"/>
        <w:ind w:left="0" w:leftChars="0" w:firstLine="0" w:firstLineChars="0"/>
        <w:rPr>
          <w:rFonts w:hint="eastAsia" w:ascii="宋体" w:hAnsi="宋体" w:eastAsia="宋体" w:cs="宋体"/>
          <w:b/>
          <w:bCs/>
          <w:color w:val="000000" w:themeColor="text1"/>
          <w:sz w:val="21"/>
          <w:szCs w:val="21"/>
          <w:highlight w:val="none"/>
          <w14:textFill>
            <w14:solidFill>
              <w14:schemeClr w14:val="tx1"/>
            </w14:solidFill>
          </w14:textFill>
        </w:rPr>
      </w:pPr>
      <w:bookmarkStart w:id="116" w:name="_Toc32514"/>
      <w:bookmarkStart w:id="117" w:name="heading_1"/>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b/>
          <w:bCs/>
          <w:color w:val="000000" w:themeColor="text1"/>
          <w:sz w:val="21"/>
          <w:szCs w:val="21"/>
          <w:highlight w:val="none"/>
          <w14:textFill>
            <w14:solidFill>
              <w14:schemeClr w14:val="tx1"/>
            </w14:solidFill>
          </w14:textFill>
        </w:rPr>
        <w:t>项目背景</w:t>
      </w:r>
      <w:bookmarkEnd w:id="116"/>
      <w:bookmarkEnd w:id="117"/>
    </w:p>
    <w:p w14:paraId="25CE1C78">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为持续推进智慧法院、数字法院建设工作，落实人民法院档案数字化、标准化、规范化管理要求，有效解决本院存量历史纸质卷宗存放量大、查阅效率低、纸质原件易损耗、保管成本高等痛点，实现案件卷宗电子化归档、线上检索、电子调阅、辅助无纸化办案，全面提升司法档案利用效能、司法便民服务水平及档案安全保管能力。</w:t>
      </w:r>
    </w:p>
    <w:p w14:paraId="462375EF">
      <w:pPr>
        <w:pStyle w:val="355"/>
        <w:adjustRightInd w:val="0"/>
        <w:snapToGrid w:val="0"/>
        <w:spacing w:line="360" w:lineRule="auto"/>
        <w:ind w:left="0" w:leftChars="0" w:firstLine="0" w:firstLineChars="0"/>
        <w:rPr>
          <w:rFonts w:hint="eastAsia" w:ascii="宋体" w:hAnsi="宋体" w:eastAsia="宋体" w:cs="宋体"/>
          <w:b/>
          <w:bCs/>
          <w:color w:val="000000" w:themeColor="text1"/>
          <w:sz w:val="21"/>
          <w:szCs w:val="21"/>
          <w:highlight w:val="none"/>
          <w14:textFill>
            <w14:solidFill>
              <w14:schemeClr w14:val="tx1"/>
            </w14:solidFill>
          </w14:textFill>
        </w:rPr>
      </w:pPr>
      <w:bookmarkStart w:id="118" w:name="_Toc7035"/>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二、服务范围</w:t>
      </w:r>
      <w:bookmarkEnd w:id="118"/>
    </w:p>
    <w:p w14:paraId="17548473">
      <w:pPr>
        <w:pStyle w:val="355"/>
        <w:adjustRightInd w:val="0"/>
        <w:snapToGrid w:val="0"/>
        <w:spacing w:line="360" w:lineRule="auto"/>
        <w:ind w:firstLine="48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服务内容包含本院各类民事、刑事、执行、文书等历史卷宗材料全流程数字化加工。项目最终结算工作量以采购人验收合格、确认有效的实际扫描面数为准，据实结算。</w:t>
      </w:r>
      <w:r>
        <w:rPr>
          <w:rFonts w:hint="eastAsia" w:ascii="宋体" w:hAnsi="宋体" w:eastAsia="宋体" w:cs="宋体"/>
          <w:color w:val="000000" w:themeColor="text1"/>
          <w:sz w:val="21"/>
          <w:szCs w:val="21"/>
          <w:highlight w:val="none"/>
          <w:lang w:eastAsia="zh-CN"/>
          <w14:textFill>
            <w14:solidFill>
              <w14:schemeClr w14:val="tx1"/>
            </w14:solidFill>
          </w14:textFill>
        </w:rPr>
        <w:t>【约</w:t>
      </w:r>
      <w:r>
        <w:rPr>
          <w:rFonts w:hint="eastAsia" w:ascii="宋体" w:hAnsi="宋体" w:eastAsia="宋体" w:cs="宋体"/>
          <w:color w:val="000000" w:themeColor="text1"/>
          <w:sz w:val="21"/>
          <w:szCs w:val="21"/>
          <w:highlight w:val="none"/>
          <w:lang w:val="en-US" w:eastAsia="zh-CN"/>
          <w14:textFill>
            <w14:solidFill>
              <w14:schemeClr w14:val="tx1"/>
            </w14:solidFill>
          </w14:textFill>
        </w:rPr>
        <w:t>110万面（A4单面）</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9543A1F">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本项目服务期限为：工作量达到项目总金额或者合同生效之日起12个月，以先到者为准。</w:t>
      </w:r>
      <w:r>
        <w:rPr>
          <w:rFonts w:hint="eastAsia" w:ascii="宋体" w:hAnsi="宋体" w:eastAsia="宋体" w:cs="宋体"/>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color w:val="000000" w:themeColor="text1"/>
          <w:sz w:val="21"/>
          <w:szCs w:val="21"/>
          <w:highlight w:val="none"/>
          <w14:textFill>
            <w14:solidFill>
              <w14:schemeClr w14:val="tx1"/>
            </w14:solidFill>
          </w14:textFill>
        </w:rPr>
        <w:t>须严格按照采购人阶段性进度计划、节点要求，保质保量完成全部卷宗整理、扫描、修图、质检、整改、系统编目上传、纸质卷宗归档、成果移交等全部工作。全程无条件配合采购人临时工作安排、专项档案检查、上级督导整改等工作，不得无故停工、延期。</w:t>
      </w:r>
    </w:p>
    <w:p w14:paraId="0F6EF729">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自合同签订生效之日起，</w:t>
      </w:r>
      <w:r>
        <w:rPr>
          <w:rFonts w:hint="eastAsia" w:ascii="宋体" w:hAnsi="宋体" w:eastAsia="宋体" w:cs="宋体"/>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color w:val="000000" w:themeColor="text1"/>
          <w:sz w:val="21"/>
          <w:szCs w:val="21"/>
          <w:highlight w:val="none"/>
          <w14:textFill>
            <w14:solidFill>
              <w14:schemeClr w14:val="tx1"/>
            </w14:solidFill>
          </w14:textFill>
        </w:rPr>
        <w:t>须严格按照采购人阶段性进度计划、节点要求，保质保量完成全部卷宗整理、扫描、修图、质检、整改、系统编目上传、纸质卷宗归档、成果移交等全部工作。全程无条件配合采购人临时工作安排、专项档案检查、上级督导整改等工作，不得无故停工、延期。</w:t>
      </w:r>
    </w:p>
    <w:p w14:paraId="46DC7423">
      <w:pPr>
        <w:pStyle w:val="355"/>
        <w:adjustRightInd w:val="0"/>
        <w:snapToGrid w:val="0"/>
        <w:spacing w:line="360" w:lineRule="auto"/>
        <w:ind w:left="0" w:leftChars="0" w:firstLine="0" w:firstLineChars="0"/>
        <w:rPr>
          <w:rFonts w:hint="default" w:ascii="宋体" w:hAnsi="宋体" w:eastAsia="宋体" w:cs="宋体"/>
          <w:b/>
          <w:bCs/>
          <w:color w:val="000000" w:themeColor="text1"/>
          <w:sz w:val="21"/>
          <w:szCs w:val="21"/>
          <w:highlight w:val="none"/>
          <w:lang w:val="en-US"/>
          <w14:textFill>
            <w14:solidFill>
              <w14:schemeClr w14:val="tx1"/>
            </w14:solidFill>
          </w14:textFill>
        </w:rPr>
      </w:pPr>
      <w:bookmarkStart w:id="119" w:name="_Toc25766"/>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三、技术</w:t>
      </w:r>
      <w:bookmarkEnd w:id="119"/>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服务要求</w:t>
      </w:r>
    </w:p>
    <w:p w14:paraId="7D33457D">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本项目为全包式驻场数字化服务，</w:t>
      </w:r>
      <w:r>
        <w:rPr>
          <w:rFonts w:hint="eastAsia" w:ascii="宋体" w:hAnsi="宋体" w:eastAsia="宋体" w:cs="宋体"/>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color w:val="000000" w:themeColor="text1"/>
          <w:sz w:val="21"/>
          <w:szCs w:val="21"/>
          <w:highlight w:val="none"/>
          <w14:textFill>
            <w14:solidFill>
              <w14:schemeClr w14:val="tx1"/>
            </w14:solidFill>
          </w14:textFill>
        </w:rPr>
        <w:t>须提供全流程闭环服务，包含但不限于：卷宗交接登记、拆卷整理、页面平整修复、高清扫描、图像优化处理、多层级质检、问题台账汇总及催补、系统编目、数据上传挂接、纸质卷宗规整归档、驻场人员服务、全套设备耗材保障、操作培训、软硬件运维、售后质保等全部配套工作。具体内容如下：</w:t>
      </w:r>
    </w:p>
    <w:p w14:paraId="4EACA8E8">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20" w:name="heading_4"/>
      <w:bookmarkStart w:id="121" w:name="_Toc4920"/>
      <w:bookmarkStart w:id="122" w:name="heading_6"/>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总体质量要求</w:t>
      </w:r>
      <w:bookmarkEnd w:id="120"/>
      <w:bookmarkEnd w:id="121"/>
    </w:p>
    <w:p w14:paraId="1DAD76ED">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项目成品无漏扫、重扫、错序、歪斜、黑边、模糊、失真等质量问题，严禁私自修改、删减、遮盖档案原始信息，所有成果须100%通过采购人验收及上级档案主管部门抽查核验。</w:t>
      </w:r>
    </w:p>
    <w:p w14:paraId="0163CA1E">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23" w:name="_Toc30865"/>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卷宗材料收转与规范化整理</w:t>
      </w:r>
      <w:bookmarkEnd w:id="122"/>
      <w:bookmarkEnd w:id="123"/>
    </w:p>
    <w:p w14:paraId="6BF8FFE0">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1.卷宗交接：严格执行法院卷宗出入库及交接管理制度，与院方专人逐批次核对卷宗数量、年份、案号、材料完整性，规范填写交接台账，双方签字确认，全程可追溯，杜绝卷宗错乱、丢失。</w:t>
      </w:r>
    </w:p>
    <w:p w14:paraId="7B6A3211">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拆卷作业：采用手工轻柔拆卷方式，安全拆除装订线、订书针、大头针等金属杂物，严禁暴力拆解、撕毁、破损原件；拆卷后逐页核对页码顺序、材料完整性，发现缺页、错乱、破损、材料缺失等问题立即登记报备。</w:t>
      </w:r>
    </w:p>
    <w:p w14:paraId="681D136E">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3.卷宗规整：对褶皱、卷曲、折叠、受潮变形页面进行平整处理，修正倒置、错乱页面，规范区分卷宗正副卷、附件、笔录材料，完全保留原始卷宗归档顺序与结构。</w:t>
      </w:r>
    </w:p>
    <w:p w14:paraId="72E65B0F">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24" w:name="_Toc17614"/>
      <w:bookmarkStart w:id="125" w:name="heading_7"/>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卷宗高清扫描加工</w:t>
      </w:r>
      <w:bookmarkEnd w:id="124"/>
      <w:bookmarkEnd w:id="125"/>
    </w:p>
    <w:p w14:paraId="086BE6ED">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1.规范建档：按照案号、年度、卷宗类别建立标准化电子文件夹，目录命名统一、分类清晰，便于后期归档、检索、核查。</w:t>
      </w:r>
    </w:p>
    <w:p w14:paraId="5E37A239">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2.全覆盖扫描：对卷宗封面、卷内目录、备考表、文书材料、庭审笔录、证据票据、附件、封底等全部页面逐一完整扫描，做到页页不落、无遗漏、无跳扫。</w:t>
      </w:r>
    </w:p>
    <w:p w14:paraId="24A43402">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特殊材料专项处理：过小票据、脆弱纸质材料粘贴衬纸后采用平板扫描仪扫描；大幅面图纸、表格、报刊材料采用对应幅面设备完整扫描，严禁小幅面拼接合成；录音带、录像带、光盘等实物物证粘贴专属二维码后规范拍照存档，照片分辨率满足法院系统上传标准。</w:t>
      </w:r>
    </w:p>
    <w:p w14:paraId="703884E4">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26" w:name="_Toc15597"/>
      <w:bookmarkStart w:id="127" w:name="heading_8"/>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图像优化精细处理</w:t>
      </w:r>
      <w:bookmarkEnd w:id="126"/>
      <w:bookmarkEnd w:id="127"/>
    </w:p>
    <w:p w14:paraId="10014CEC">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扫描完成后开展合规图像精修，严禁删除、涂改、遮盖任何原始有效信息，仅可对扫描产生的瑕疵进行修正：</w:t>
      </w:r>
    </w:p>
    <w:p w14:paraId="5A72129A">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1.纠偏剪裁：对倾斜角度超过2度的影像自动纠偏、精准剪裁，保证页面端正、视觉规整。</w:t>
      </w:r>
    </w:p>
    <w:p w14:paraId="0E49C3A1">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2.去污修边：清除扫描过程产生的黑点、杂点、黑边、底色瑕疵；纸质原件自带污渍、旧痕、斑驳痕迹一律保留原貌，不得人为修饰。</w:t>
      </w:r>
    </w:p>
    <w:p w14:paraId="11A772E5">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3.清晰度优化：对字迹淡、扫描模糊、印章不清晰的页面，调高分辨率重新扫描，确保文字、签名、印章、手写批注清晰可辨。</w:t>
      </w:r>
    </w:p>
    <w:p w14:paraId="70F46A4D">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4.瑕疵备注：针对纸质原件本身字迹褪色、模糊、残缺无法辨识的页面，在电子影像对应位置规范标注“原件不清”，做好备注留存，便于后期核查。</w:t>
      </w:r>
    </w:p>
    <w:p w14:paraId="2670842D">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28" w:name="_Toc2301"/>
      <w:bookmarkStart w:id="129" w:name="heading_9"/>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五</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多层级全流程质检管控</w:t>
      </w:r>
      <w:bookmarkEnd w:id="128"/>
      <w:bookmarkEnd w:id="129"/>
    </w:p>
    <w:p w14:paraId="50A8B14B">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color w:val="000000" w:themeColor="text1"/>
          <w:sz w:val="21"/>
          <w:szCs w:val="21"/>
          <w:highlight w:val="none"/>
          <w14:textFill>
            <w14:solidFill>
              <w14:schemeClr w14:val="tx1"/>
            </w14:solidFill>
          </w14:textFill>
        </w:rPr>
        <w:t>必须建立完善四级质检机制，形成闭环整改台账：</w:t>
      </w:r>
    </w:p>
    <w:p w14:paraId="2BAFC034">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1.作业自查：操作人员逐页自查，排查漏扫、重扫、歪斜、模糊、顺序错乱等基础问题，即时整改。</w:t>
      </w:r>
    </w:p>
    <w:p w14:paraId="1EA1CC18">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2.班组互检：班组交叉检查，核对图文一致性、页面完整性、图像规范性。</w:t>
      </w:r>
    </w:p>
    <w:p w14:paraId="745F8E39">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3.编目质检：对照卷宗目录开展电子化编目匹配校验，确保目录、页码、影像一一对应，杜绝错挂、漏挂、串卷问题。</w:t>
      </w:r>
    </w:p>
    <w:p w14:paraId="02BE4650">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4.终检归档：项目成品终检，逐卷核对电子页数与纸质卷宗页数一致，对材料缺失、卷宗异常问题建立问题台账，及时反馈采购人并配合催补、整改、复核。</w:t>
      </w:r>
    </w:p>
    <w:p w14:paraId="7B7362AA">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30" w:name="_Toc26291"/>
      <w:bookmarkStart w:id="131" w:name="heading_10"/>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六</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系统挂接与纸质归档</w:t>
      </w:r>
      <w:bookmarkEnd w:id="130"/>
      <w:bookmarkEnd w:id="131"/>
    </w:p>
    <w:p w14:paraId="63227BEB">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1.按照法院档案系统数据交换规范，完成电子影像标准化存储、数据上传、精准挂接，确保系统可正常检索、在线浏览、放大查看、打印导出。</w:t>
      </w:r>
    </w:p>
    <w:p w14:paraId="27604602">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2.数字化加工完成后，将全部纸质卷宗按法院原有归档标准重新规整、整理排序、规范摆放，配合采购人完成卷宗归档、上架、库房管理工作，做到账物相符、原位归位。</w:t>
      </w:r>
    </w:p>
    <w:p w14:paraId="40AF7315">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32" w:name="_Toc10833"/>
      <w:bookmarkStart w:id="133" w:name="heading_11"/>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七</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培训与软硬件运维服务</w:t>
      </w:r>
      <w:bookmarkEnd w:id="132"/>
      <w:bookmarkEnd w:id="133"/>
    </w:p>
    <w:p w14:paraId="6A3489A2">
      <w:pPr>
        <w:pStyle w:val="355"/>
        <w:adjustRightInd w:val="0"/>
        <w:snapToGrid w:val="0"/>
        <w:spacing w:line="360" w:lineRule="auto"/>
        <w:ind w:firstLine="48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color w:val="000000" w:themeColor="text1"/>
          <w:sz w:val="21"/>
          <w:szCs w:val="21"/>
          <w:highlight w:val="none"/>
          <w14:textFill>
            <w14:solidFill>
              <w14:schemeClr w14:val="tx1"/>
            </w14:solidFill>
          </w14:textFill>
        </w:rPr>
        <w:t>须在项目正式上线运行前，为采购人提供完整的系统操作培训，确保相关人员熟练掌握电子卷宗查阅、管理、使用功能；全程提供项目软硬件设备安装、部署、调试、日常检修、故障维护服务，保障项目持续稳定运行。</w:t>
      </w:r>
    </w:p>
    <w:p w14:paraId="0C6F53A2">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34" w:name="heading_13"/>
      <w:bookmarkStart w:id="135" w:name="_Toc8683"/>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八</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扫描分辨率及色彩模式</w:t>
      </w:r>
      <w:bookmarkEnd w:id="134"/>
      <w:bookmarkEnd w:id="135"/>
    </w:p>
    <w:p w14:paraId="1824FEB0">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1.基础标准：所有卷宗材料默认彩色扫描，分辨率≥</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00DPI，色彩还原真实、层次分明。</w:t>
      </w:r>
    </w:p>
    <w:p w14:paraId="4DFBB152">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2.老旧疑难材料：针对老旧泛黄、字迹浅、印章模糊、手写底稿等材料，按需提升分辨率至400DPI及以上，确保内容清晰可识别。</w:t>
      </w:r>
    </w:p>
    <w:p w14:paraId="53B66123">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3.模式区分规则：无插图纯黑白公文采用黑白二值模式；字迹偏淡、画面层次复杂、带插图材料采用灰度模式；含红头标题、彩色印章、照片、彩色批注的材料必须采用彩色模式。</w:t>
      </w:r>
    </w:p>
    <w:p w14:paraId="34823330">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36" w:name="_Toc10671"/>
      <w:bookmarkStart w:id="137" w:name="heading_14"/>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九</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文件存储格式</w:t>
      </w:r>
      <w:bookmarkEnd w:id="136"/>
      <w:bookmarkEnd w:id="137"/>
    </w:p>
    <w:p w14:paraId="45E3B63C">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1.单页影像存储为JPG/JPEG、未加密TIFF格式，支持长期永久归档留存。</w:t>
      </w:r>
    </w:p>
    <w:p w14:paraId="5CE4BF7E">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2.系统查询、预览、导出场景可兼容转换为PDF格式，完全适配法院现有档案管理系统。</w:t>
      </w:r>
    </w:p>
    <w:p w14:paraId="3E880F12">
      <w:pPr>
        <w:pStyle w:val="355"/>
        <w:adjustRightInd w:val="0"/>
        <w:snapToGrid w:val="0"/>
        <w:spacing w:line="360" w:lineRule="auto"/>
        <w:ind w:firstLine="480"/>
        <w:rPr>
          <w:rFonts w:hint="eastAsia" w:ascii="宋体" w:hAnsi="宋体" w:eastAsia="宋体" w:cs="宋体"/>
          <w:b/>
          <w:bCs/>
          <w:color w:val="000000" w:themeColor="text1"/>
          <w:sz w:val="21"/>
          <w:szCs w:val="21"/>
          <w:highlight w:val="none"/>
          <w14:textFill>
            <w14:solidFill>
              <w14:schemeClr w14:val="tx1"/>
            </w14:solidFill>
          </w14:textFill>
        </w:rPr>
      </w:pPr>
      <w:bookmarkStart w:id="138" w:name="_Toc25822"/>
      <w:bookmarkStart w:id="139" w:name="heading_15"/>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十</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影像质量</w:t>
      </w:r>
      <w:bookmarkEnd w:id="138"/>
      <w:bookmarkEnd w:id="139"/>
    </w:p>
    <w:p w14:paraId="52083F84">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1.严格保留纸质卷宗原始原貌，不得修改、涂抹、遮盖、删减手写内容、印章痕迹、原始批注、破损痕迹。</w:t>
      </w:r>
    </w:p>
    <w:p w14:paraId="4CC88807">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2.成品影像无人工新增黑边、杂点、残影、扭曲歪斜、褶皱变形等问题。</w:t>
      </w:r>
    </w:p>
    <w:p w14:paraId="0F11BA1A">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3.大幅面档案必须采用对应幅面设备一次性扫描成型，严禁小幅面扫描后拼接合成；同页多份文件需拆分扫描并规范并页处理。</w:t>
      </w:r>
    </w:p>
    <w:p w14:paraId="56EC53B6">
      <w:pPr>
        <w:pStyle w:val="355"/>
        <w:adjustRightInd w:val="0"/>
        <w:snapToGrid w:val="0"/>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4.在保证高清画质、完整保真的前提下，优化文件存储体积，节约系统存储空间。</w:t>
      </w:r>
    </w:p>
    <w:p w14:paraId="4A7ADCB1">
      <w:pPr>
        <w:pStyle w:val="50"/>
        <w:spacing w:line="360" w:lineRule="auto"/>
        <w:ind w:left="0" w:leftChars="0" w:firstLine="0" w:firstLineChars="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bookmarkStart w:id="140" w:name="_Toc9306"/>
      <w:bookmarkEnd w:id="140"/>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四、服务标准要求</w:t>
      </w:r>
    </w:p>
    <w:p w14:paraId="037D4F9E">
      <w:pPr>
        <w:pStyle w:val="50"/>
        <w:spacing w:line="360" w:lineRule="auto"/>
        <w:ind w:left="0" w:leftChars="0"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通过培训，驻点人员对于案件档案，信息采集、档案扫描、档案卷宗接收流转、电子档案扫描跟踪，助力档案数字化等辅助事务。</w:t>
      </w:r>
    </w:p>
    <w:p w14:paraId="42565985">
      <w:pPr>
        <w:pStyle w:val="50"/>
        <w:spacing w:line="360" w:lineRule="auto"/>
        <w:ind w:left="0" w:leftChars="0"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（一）全流程服务标准</w:t>
      </w:r>
    </w:p>
    <w:tbl>
      <w:tblPr>
        <w:tblStyle w:val="51"/>
        <w:tblW w:w="87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35"/>
        <w:gridCol w:w="1233"/>
        <w:gridCol w:w="6184"/>
      </w:tblGrid>
      <w:tr w14:paraId="6A71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335" w:type="dxa"/>
            <w:tcMar>
              <w:top w:w="15" w:type="dxa"/>
              <w:left w:w="15" w:type="dxa"/>
              <w:right w:w="15" w:type="dxa"/>
            </w:tcMar>
            <w:vAlign w:val="center"/>
          </w:tcPr>
          <w:p w14:paraId="37A00264">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服务环节</w:t>
            </w:r>
          </w:p>
        </w:tc>
        <w:tc>
          <w:tcPr>
            <w:tcW w:w="1233" w:type="dxa"/>
            <w:noWrap/>
            <w:tcMar>
              <w:top w:w="15" w:type="dxa"/>
              <w:left w:w="15" w:type="dxa"/>
              <w:right w:w="15" w:type="dxa"/>
            </w:tcMar>
            <w:vAlign w:val="center"/>
          </w:tcPr>
          <w:p w14:paraId="0B6AAC58">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服务节点</w:t>
            </w:r>
          </w:p>
        </w:tc>
        <w:tc>
          <w:tcPr>
            <w:tcW w:w="6184" w:type="dxa"/>
            <w:tcMar>
              <w:top w:w="15" w:type="dxa"/>
              <w:left w:w="15" w:type="dxa"/>
              <w:right w:w="15" w:type="dxa"/>
            </w:tcMar>
            <w:vAlign w:val="center"/>
          </w:tcPr>
          <w:p w14:paraId="58408A90">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标准化服务内容</w:t>
            </w:r>
          </w:p>
        </w:tc>
      </w:tr>
      <w:tr w14:paraId="2426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0" w:hRule="atLeast"/>
          <w:jc w:val="center"/>
        </w:trPr>
        <w:tc>
          <w:tcPr>
            <w:tcW w:w="1335" w:type="dxa"/>
            <w:vMerge w:val="restart"/>
            <w:tcMar>
              <w:top w:w="15" w:type="dxa"/>
              <w:left w:w="15" w:type="dxa"/>
              <w:right w:w="15" w:type="dxa"/>
            </w:tcMar>
            <w:vAlign w:val="center"/>
          </w:tcPr>
          <w:p w14:paraId="4A5D4E2A">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案件材料收转</w:t>
            </w:r>
          </w:p>
        </w:tc>
        <w:tc>
          <w:tcPr>
            <w:tcW w:w="1233" w:type="dxa"/>
            <w:noWrap/>
            <w:tcMar>
              <w:top w:w="15" w:type="dxa"/>
              <w:left w:w="15" w:type="dxa"/>
              <w:right w:w="15" w:type="dxa"/>
            </w:tcMar>
            <w:vAlign w:val="center"/>
          </w:tcPr>
          <w:p w14:paraId="740AA2A5">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交接</w:t>
            </w:r>
          </w:p>
        </w:tc>
        <w:tc>
          <w:tcPr>
            <w:tcW w:w="6184" w:type="dxa"/>
            <w:tcMar>
              <w:top w:w="15" w:type="dxa"/>
              <w:left w:w="15" w:type="dxa"/>
              <w:right w:w="15" w:type="dxa"/>
            </w:tcMar>
            <w:vAlign w:val="center"/>
          </w:tcPr>
          <w:p w14:paraId="1A3D73AE">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①案件交接材料与业务人员交接登记：由院方安排专人移送</w:t>
            </w:r>
          </w:p>
          <w:p w14:paraId="43B7F404">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②现场驻场服务人员负责接收，并填写交接清单。</w:t>
            </w:r>
          </w:p>
        </w:tc>
      </w:tr>
      <w:tr w14:paraId="6A3D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1335" w:type="dxa"/>
            <w:vMerge w:val="continue"/>
            <w:vAlign w:val="center"/>
          </w:tcPr>
          <w:p w14:paraId="1BC4D556">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233" w:type="dxa"/>
            <w:noWrap/>
            <w:tcMar>
              <w:top w:w="15" w:type="dxa"/>
              <w:left w:w="15" w:type="dxa"/>
              <w:right w:w="15" w:type="dxa"/>
            </w:tcMar>
            <w:vAlign w:val="center"/>
          </w:tcPr>
          <w:p w14:paraId="59E1362D">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拆分</w:t>
            </w:r>
          </w:p>
        </w:tc>
        <w:tc>
          <w:tcPr>
            <w:tcW w:w="6184" w:type="dxa"/>
            <w:tcMar>
              <w:top w:w="15" w:type="dxa"/>
              <w:left w:w="15" w:type="dxa"/>
              <w:right w:w="15" w:type="dxa"/>
            </w:tcMar>
            <w:vAlign w:val="center"/>
          </w:tcPr>
          <w:p w14:paraId="22F9F29D">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①剪开案件原有装订线、检查案件页码顺序是否完整正确、进行起钉。</w:t>
            </w:r>
          </w:p>
          <w:p w14:paraId="069E947E">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②填写流程单。</w:t>
            </w:r>
          </w:p>
        </w:tc>
      </w:tr>
      <w:tr w14:paraId="14D6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1335" w:type="dxa"/>
            <w:vMerge w:val="restart"/>
            <w:noWrap/>
            <w:tcMar>
              <w:top w:w="15" w:type="dxa"/>
              <w:left w:w="15" w:type="dxa"/>
              <w:right w:w="15" w:type="dxa"/>
            </w:tcMar>
            <w:vAlign w:val="center"/>
          </w:tcPr>
          <w:p w14:paraId="0651166C">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档案数字化</w:t>
            </w:r>
          </w:p>
        </w:tc>
        <w:tc>
          <w:tcPr>
            <w:tcW w:w="1233" w:type="dxa"/>
            <w:noWrap/>
            <w:tcMar>
              <w:top w:w="15" w:type="dxa"/>
              <w:left w:w="15" w:type="dxa"/>
              <w:right w:w="15" w:type="dxa"/>
            </w:tcMar>
            <w:vAlign w:val="center"/>
          </w:tcPr>
          <w:p w14:paraId="76B19D81">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扫描</w:t>
            </w:r>
          </w:p>
        </w:tc>
        <w:tc>
          <w:tcPr>
            <w:tcW w:w="6184" w:type="dxa"/>
            <w:tcMar>
              <w:top w:w="15" w:type="dxa"/>
              <w:left w:w="15" w:type="dxa"/>
              <w:right w:w="15" w:type="dxa"/>
            </w:tcMar>
            <w:vAlign w:val="center"/>
          </w:tcPr>
          <w:p w14:paraId="22202FEE">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①案卷在电脑上建好对应文件夹。</w:t>
            </w:r>
          </w:p>
          <w:p w14:paraId="29A9ED11">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②将图片扫描入对应文件夹。</w:t>
            </w:r>
          </w:p>
          <w:p w14:paraId="2D9371E5">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③再次核检是否漏页码。</w:t>
            </w:r>
          </w:p>
        </w:tc>
      </w:tr>
      <w:tr w14:paraId="03CA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jc w:val="center"/>
        </w:trPr>
        <w:tc>
          <w:tcPr>
            <w:tcW w:w="1335" w:type="dxa"/>
            <w:vMerge w:val="continue"/>
            <w:vAlign w:val="center"/>
          </w:tcPr>
          <w:p w14:paraId="755131AE">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233" w:type="dxa"/>
            <w:noWrap/>
            <w:tcMar>
              <w:top w:w="15" w:type="dxa"/>
              <w:left w:w="15" w:type="dxa"/>
              <w:right w:w="15" w:type="dxa"/>
            </w:tcMar>
            <w:vAlign w:val="center"/>
          </w:tcPr>
          <w:p w14:paraId="61ED1598">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修图</w:t>
            </w:r>
          </w:p>
        </w:tc>
        <w:tc>
          <w:tcPr>
            <w:tcW w:w="6184" w:type="dxa"/>
            <w:tcMar>
              <w:top w:w="15" w:type="dxa"/>
              <w:left w:w="15" w:type="dxa"/>
              <w:right w:w="15" w:type="dxa"/>
            </w:tcMar>
            <w:vAlign w:val="center"/>
          </w:tcPr>
          <w:p w14:paraId="4C014364">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①扫描完成的图片重命名。</w:t>
            </w:r>
          </w:p>
          <w:p w14:paraId="3AF3A2A6">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②对扫描有瑕疵的图片通过修图来修正。</w:t>
            </w:r>
          </w:p>
        </w:tc>
      </w:tr>
      <w:tr w14:paraId="1E73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0" w:hRule="atLeast"/>
          <w:jc w:val="center"/>
        </w:trPr>
        <w:tc>
          <w:tcPr>
            <w:tcW w:w="1335" w:type="dxa"/>
            <w:vMerge w:val="continue"/>
            <w:vAlign w:val="center"/>
          </w:tcPr>
          <w:p w14:paraId="72A49234">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233" w:type="dxa"/>
            <w:noWrap/>
            <w:tcMar>
              <w:top w:w="15" w:type="dxa"/>
              <w:left w:w="15" w:type="dxa"/>
              <w:right w:w="15" w:type="dxa"/>
            </w:tcMar>
            <w:vAlign w:val="center"/>
          </w:tcPr>
          <w:p w14:paraId="49E87B45">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质检</w:t>
            </w:r>
          </w:p>
        </w:tc>
        <w:tc>
          <w:tcPr>
            <w:tcW w:w="6184" w:type="dxa"/>
            <w:tcMar>
              <w:top w:w="15" w:type="dxa"/>
              <w:left w:w="15" w:type="dxa"/>
              <w:right w:w="15" w:type="dxa"/>
            </w:tcMar>
            <w:vAlign w:val="center"/>
          </w:tcPr>
          <w:p w14:paraId="0454A111">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①通过数字化系统对照目录进行编目。</w:t>
            </w:r>
          </w:p>
          <w:p w14:paraId="26A780DE">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②问题卷汇总（缺材料）及催补。</w:t>
            </w:r>
          </w:p>
          <w:p w14:paraId="25F50FC0">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③名称标注前预质检（空白页检查，电子材料扫描质量检查，顺序检查，缺失少页检查）。</w:t>
            </w:r>
          </w:p>
        </w:tc>
      </w:tr>
      <w:tr w14:paraId="55EB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35" w:type="dxa"/>
            <w:vMerge w:val="continue"/>
            <w:vAlign w:val="center"/>
          </w:tcPr>
          <w:p w14:paraId="12C353F9">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233" w:type="dxa"/>
            <w:tcMar>
              <w:top w:w="15" w:type="dxa"/>
              <w:left w:w="15" w:type="dxa"/>
              <w:right w:w="15" w:type="dxa"/>
            </w:tcMar>
            <w:vAlign w:val="center"/>
          </w:tcPr>
          <w:p w14:paraId="6BB83B37">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硬件</w:t>
            </w:r>
          </w:p>
        </w:tc>
        <w:tc>
          <w:tcPr>
            <w:tcW w:w="6184" w:type="dxa"/>
            <w:tcMar>
              <w:top w:w="15" w:type="dxa"/>
              <w:left w:w="15" w:type="dxa"/>
              <w:right w:w="15" w:type="dxa"/>
            </w:tcMar>
            <w:vAlign w:val="center"/>
          </w:tcPr>
          <w:p w14:paraId="71519C50">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相关办公设备：电脑，黑白打印机，装订机，扫描仪</w:t>
            </w:r>
          </w:p>
        </w:tc>
      </w:tr>
      <w:tr w14:paraId="66384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335" w:type="dxa"/>
            <w:vMerge w:val="continue"/>
            <w:vAlign w:val="center"/>
          </w:tcPr>
          <w:p w14:paraId="0B7CB7D2">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233" w:type="dxa"/>
            <w:tcMar>
              <w:top w:w="15" w:type="dxa"/>
              <w:left w:w="15" w:type="dxa"/>
              <w:right w:w="15" w:type="dxa"/>
            </w:tcMar>
            <w:vAlign w:val="center"/>
          </w:tcPr>
          <w:p w14:paraId="0274F8CF">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耗材</w:t>
            </w:r>
          </w:p>
        </w:tc>
        <w:tc>
          <w:tcPr>
            <w:tcW w:w="6184" w:type="dxa"/>
            <w:tcMar>
              <w:top w:w="15" w:type="dxa"/>
              <w:left w:w="15" w:type="dxa"/>
              <w:right w:w="15" w:type="dxa"/>
            </w:tcMar>
            <w:vAlign w:val="center"/>
          </w:tcPr>
          <w:p w14:paraId="4E004CDD">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耗材：卷皮，卷盒，硒鼓，A4纸张（限材料收据）</w:t>
            </w:r>
          </w:p>
        </w:tc>
      </w:tr>
      <w:tr w14:paraId="3047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jc w:val="center"/>
        </w:trPr>
        <w:tc>
          <w:tcPr>
            <w:tcW w:w="1335" w:type="dxa"/>
            <w:vMerge w:val="continue"/>
            <w:vAlign w:val="center"/>
          </w:tcPr>
          <w:p w14:paraId="1D4D05B9">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233" w:type="dxa"/>
            <w:tcMar>
              <w:top w:w="15" w:type="dxa"/>
              <w:left w:w="15" w:type="dxa"/>
              <w:right w:w="15" w:type="dxa"/>
            </w:tcMar>
            <w:vAlign w:val="center"/>
          </w:tcPr>
          <w:p w14:paraId="20203D8C">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场地</w:t>
            </w:r>
          </w:p>
        </w:tc>
        <w:tc>
          <w:tcPr>
            <w:tcW w:w="6184" w:type="dxa"/>
            <w:tcMar>
              <w:top w:w="15" w:type="dxa"/>
              <w:left w:w="15" w:type="dxa"/>
              <w:right w:w="15" w:type="dxa"/>
            </w:tcMar>
            <w:vAlign w:val="center"/>
          </w:tcPr>
          <w:p w14:paraId="7383BFEF">
            <w:pPr>
              <w:pStyle w:val="50"/>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提供驻场档案数字化服务人员的办公场地</w:t>
            </w:r>
          </w:p>
        </w:tc>
      </w:tr>
    </w:tbl>
    <w:p w14:paraId="6384BEC0">
      <w:pPr>
        <w:pStyle w:val="50"/>
        <w:ind w:left="0" w:leftChars="0" w:firstLine="0" w:firstLineChars="0"/>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79EB5D8B">
      <w:pPr>
        <w:pStyle w:val="50"/>
        <w:spacing w:line="360" w:lineRule="auto"/>
        <w:ind w:left="0" w:leftChars="0"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（二）材料扫描要求</w:t>
      </w:r>
    </w:p>
    <w:p w14:paraId="7BB2FA88">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1.总体质量要求</w:t>
      </w:r>
    </w:p>
    <w:p w14:paraId="693D0C65">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扫描中心工作人员扫描上传材料时，应当对纸质案件材料进行扫描加工或将word文档直接转换成影像文件。总体要求是：</w:t>
      </w:r>
    </w:p>
    <w:p w14:paraId="3FD84B78">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扫描过程中不得对原件造成损坏。</w:t>
      </w:r>
    </w:p>
    <w:p w14:paraId="0BDFD9A1">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符合《纸质档案数字化技术规范》国家标准。</w:t>
      </w:r>
    </w:p>
    <w:p w14:paraId="602D5054">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扫描图像与原件一致。</w:t>
      </w:r>
    </w:p>
    <w:p w14:paraId="24E01718">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所有工作在法院监控下进行。</w:t>
      </w:r>
    </w:p>
    <w:p w14:paraId="217E946A">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2.扫描加工参数要求</w:t>
      </w:r>
    </w:p>
    <w:p w14:paraId="69756C13">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扫描格式：单页，JPEG格式。每一纸张扫描存储为一个电子图片文件。提供查询应用时可转存为PDF格式。</w:t>
      </w:r>
    </w:p>
    <w:p w14:paraId="63D94714">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分辨率、彩色，不低于300dpi。当原材料不清、字迹较淡，扫描的图像不清晰时，应适当增加分辨率，可根据实际情况调整分辨率及其他相关参数。</w:t>
      </w:r>
    </w:p>
    <w:p w14:paraId="4FFE7C93">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保持纸质案件材料原貌。</w:t>
      </w:r>
    </w:p>
    <w:p w14:paraId="2703C2F3">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3.扫描加工操作要求</w:t>
      </w:r>
    </w:p>
    <w:p w14:paraId="0D0AB18E">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材料一般以A4办公纸为标准，纸张过小（如票据等）或纸张质地脆弱等要粘贴衬纸，应采用平板式扫描设备进行扫描。</w:t>
      </w:r>
    </w:p>
    <w:p w14:paraId="153BE437">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采用最为可靠的扫描设备和扫描方式完成档案扫描，避免纸张褶皱、撕裂、破损等情况的发生。</w:t>
      </w:r>
    </w:p>
    <w:p w14:paraId="560DCB60">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防止高速扫描时会卡纸的情况，拆卷时应注意：如发现有金属物（钉书针、大头针等）应剃除。</w:t>
      </w:r>
    </w:p>
    <w:p w14:paraId="6167F20D">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要注意保持资料的整齐，不能出现资料内容混乱、页面折皱不平、漏页、倒页的现象。</w:t>
      </w:r>
    </w:p>
    <w:p w14:paraId="35D713AE">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整理时要小心谨慎，严禁撕毁、遗落或销毁资料，以及将资料带离现场。</w:t>
      </w:r>
    </w:p>
    <w:p w14:paraId="2BA55573">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扫描时，应根据纸张质地、底色、薄厚程度等因素，设置最佳的扫描明暗度、对比度设置，保证原始扫描图像与原件吻合。</w:t>
      </w:r>
    </w:p>
    <w:p w14:paraId="60A52B1B">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尽量确保纸张扫描时放置端正，从而保证原始扫描图像无歪斜，减少后期处理可能带来的图像失真。</w:t>
      </w:r>
    </w:p>
    <w:p w14:paraId="6811FEE6">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对于材料中的“折叠页”应当平摊开后进行整幅扫描。在遇到大于A3的图纸、报纸、表格等时，通常情况是选用A3幅面的扫描仪将该图纸扫描成若干份A3大小的文件后进行拼接。</w:t>
      </w:r>
    </w:p>
    <w:p w14:paraId="39C36170">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对不宜扫描的实物物证（如录音带、录像带、光盘等）的应当进行拍照。拍照前应将二维码粘贴到实物物证上，并拍照时注意光线的变化，防止对条码的拍摄不清楚。照片分辨率符合规定。</w:t>
      </w:r>
    </w:p>
    <w:p w14:paraId="27085094">
      <w:pPr>
        <w:pStyle w:val="5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材料扫描完成后，必须及时核对首尾页是否正确、扫描件页数是否与纸质材料页数一致，如果不一致，仔细检查扫描结果，看是否存在漏扫、重扫等问题并及时改正。</w:t>
      </w:r>
    </w:p>
    <w:p w14:paraId="41333FFF">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4.扫描图像处理</w:t>
      </w:r>
    </w:p>
    <w:p w14:paraId="72A5C737">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扫描后的原始图像要进行优质化处理，使得成品图像清晰、端正。优化图像时要小心谨慎，严禁删除任何在影像页面上的有效信息，对于扫描达不到质量要求或漏扫、扫歪等情况，必须进行重扫、补扫以及替换。具体根据材料扫描后的具体情况，要进行如下图像处理：</w:t>
      </w:r>
    </w:p>
    <w:p w14:paraId="59471F4E">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去污处理</w:t>
      </w:r>
    </w:p>
    <w:p w14:paraId="17E4EA05">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对因扫描造成的影像上的污点和黑边，应使用修图工具对影像进行相应的去污处理（如纸质材料本身具有污点或黑边，则不要作任何处理），从而确保影像文件与纸质文件保持面貌一致。</w:t>
      </w:r>
    </w:p>
    <w:p w14:paraId="59E914A8">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纠偏处理</w:t>
      </w:r>
    </w:p>
    <w:p w14:paraId="5EEBC3A0">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对扫描形成的倾斜度超过2度以上的影像，应使用修图工具进行相应的剪裁纠正处理或重新扫描，以使视觉上基本无偏差。</w:t>
      </w:r>
    </w:p>
    <w:p w14:paraId="3D4B8D01">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模糊处理</w:t>
      </w:r>
    </w:p>
    <w:p w14:paraId="2671CECB">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对扫描生成的影像模糊不清或视图鸣响失真的，应调升分辨率进行重新扫描。</w:t>
      </w:r>
    </w:p>
    <w:p w14:paraId="1B45C433">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拼接处理</w:t>
      </w:r>
    </w:p>
    <w:p w14:paraId="580ED2F0">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如大幅面纸张需进行图像拼接，图像拼接处信息要完整，不能缺少信息。</w:t>
      </w:r>
    </w:p>
    <w:p w14:paraId="22E52E9E">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bookmarkStart w:id="141" w:name="_Toc22812"/>
      <w:bookmarkStart w:id="142" w:name="_Toc24938"/>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（三）</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材料电子化标准</w:t>
      </w:r>
      <w:bookmarkEnd w:id="141"/>
      <w:bookmarkEnd w:id="142"/>
    </w:p>
    <w:p w14:paraId="1710DFD2">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按照《纸质档案数字化技术规范》（DA/T31-2005）来严格执行。具体如下：</w:t>
      </w:r>
    </w:p>
    <w:p w14:paraId="1892E086">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（四）纸质材料扫描标准</w:t>
      </w:r>
    </w:p>
    <w:p w14:paraId="5E8990A1">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1.扫描影像保持原档方向，使用彩色扫描，标准分辨率：≥300DPI。</w:t>
      </w:r>
    </w:p>
    <w:p w14:paraId="4830BC79">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2.标准文件格式：采用未加密的单页TIFF、JPG或JPEG格式，并且能永久留存。提供查询应用时，可以转存为PDF等其他格式。</w:t>
      </w:r>
    </w:p>
    <w:p w14:paraId="725EAC5F">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3.根据数据交换规则设置扫描影像的输出存放位置。</w:t>
      </w:r>
    </w:p>
    <w:p w14:paraId="3F0D47AB">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4.对于封面、内页、手写诉状或发票等各类不同材料，需用不同比例或是扫描方法进行扫描，确保与纸质诉讼档案规格保持一致。</w:t>
      </w:r>
    </w:p>
    <w:p w14:paraId="62EFA77E">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5.扫描的电子数据应与纸质材料页数相符，确保无重扫、漏扫、多扫，同时要确保图像清晰、完整。</w:t>
      </w:r>
    </w:p>
    <w:p w14:paraId="4D65CD45">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6.在保证影像质量的前提下，以尽量减少存储容量。</w:t>
      </w:r>
    </w:p>
    <w:p w14:paraId="0E61FB65">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图像页面设置为黑白两色，且字迹清晰；不带插图的档案，通常采用黑白二值模式扫描；页面为黑白两色，但字迹清晰度差或带有插图的档案，以及页面为多色文字的档案，采用灰度模式扫描；页面中有红头、印章、插有照片图片、插有黑白、彩色插图、字迹清晰度较差、黑白扫描模式下无法辨识清楚的档案，采用彩色模式进行扫描。</w:t>
      </w:r>
    </w:p>
    <w:p w14:paraId="62F18BFD">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8.纸质材料模糊不清的文件应在电子图片上备注“原件不清”字样，做相应提醒。</w:t>
      </w:r>
    </w:p>
    <w:p w14:paraId="5CBD4F30">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9.根据档案幅面的大小和纸张状况，选择相应扫描仪。其中大幅面档案需采用大幅面扫描仪，不可以采用小幅面扫描后的图像拼接方式处理；同页有两个以上文件，需分别扫描，并进行并页处理。</w:t>
      </w:r>
    </w:p>
    <w:p w14:paraId="3CBBDCAC">
      <w:pPr>
        <w:pStyle w:val="50"/>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10.在原件上没有明显质量问题时，所产生的影像文件不应产生黑边、模糊、偏斜等质量问题，对于影响图像质量的非原始性的黑线、黑点（如装订孔等）要进行修补。</w:t>
      </w:r>
    </w:p>
    <w:p w14:paraId="6EBC37CA">
      <w:pPr>
        <w:rPr>
          <w:color w:val="000000" w:themeColor="text1"/>
          <w:highlight w:val="none"/>
          <w14:textFill>
            <w14:solidFill>
              <w14:schemeClr w14:val="tx1"/>
            </w14:solidFill>
          </w14:textFill>
        </w:rPr>
      </w:pPr>
    </w:p>
    <w:p w14:paraId="1C2B04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br w:type="page"/>
      </w:r>
    </w:p>
    <w:p w14:paraId="55D2A0D6">
      <w:pPr>
        <w:rPr>
          <w:rFonts w:hint="eastAsia" w:ascii="宋体" w:hAnsi="宋体" w:eastAsia="宋体"/>
          <w:b/>
          <w:color w:val="000000" w:themeColor="text1"/>
          <w:sz w:val="21"/>
          <w:szCs w:val="21"/>
          <w:highlight w:val="none"/>
          <w14:textFill>
            <w14:solidFill>
              <w14:schemeClr w14:val="tx1"/>
            </w14:solidFill>
          </w14:textFill>
        </w:rPr>
      </w:pPr>
    </w:p>
    <w:p w14:paraId="1836206E">
      <w:pPr>
        <w:pStyle w:val="2"/>
        <w:numPr>
          <w:ilvl w:val="0"/>
          <w:numId w:val="0"/>
        </w:numPr>
        <w:spacing w:line="240" w:lineRule="auto"/>
        <w:rPr>
          <w:rFonts w:ascii="宋体" w:hAnsi="宋体" w:eastAsia="宋体"/>
          <w:b/>
          <w:color w:val="000000" w:themeColor="text1"/>
          <w:sz w:val="21"/>
          <w:szCs w:val="21"/>
          <w:highlight w:val="none"/>
          <w14:textFill>
            <w14:solidFill>
              <w14:schemeClr w14:val="tx1"/>
            </w14:solidFill>
          </w14:textFill>
        </w:rPr>
      </w:pPr>
      <w:bookmarkStart w:id="143" w:name="_Toc22943"/>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43"/>
    </w:p>
    <w:p w14:paraId="724EA1B3">
      <w:pPr>
        <w:pStyle w:val="5"/>
        <w:numPr>
          <w:ilvl w:val="1"/>
          <w:numId w:val="0"/>
        </w:numPr>
        <w:rPr>
          <w:rFonts w:ascii="宋体" w:hAnsi="宋体"/>
          <w:color w:val="000000" w:themeColor="text1"/>
          <w:sz w:val="21"/>
          <w:szCs w:val="21"/>
          <w:highlight w:val="none"/>
          <w14:textFill>
            <w14:solidFill>
              <w14:schemeClr w14:val="tx1"/>
            </w14:solidFill>
          </w14:textFill>
        </w:rPr>
      </w:pPr>
      <w:bookmarkStart w:id="144" w:name="_Toc434832495"/>
      <w:bookmarkStart w:id="145" w:name="_Toc456272919"/>
      <w:bookmarkStart w:id="146" w:name="_Toc456648358"/>
      <w:bookmarkStart w:id="147" w:name="_Toc17480"/>
      <w:r>
        <w:rPr>
          <w:rFonts w:hint="eastAsia" w:ascii="宋体" w:hAnsi="宋体"/>
          <w:color w:val="000000" w:themeColor="text1"/>
          <w:sz w:val="21"/>
          <w:szCs w:val="21"/>
          <w:highlight w:val="none"/>
          <w:lang w:eastAsia="zh-CN"/>
          <w14:textFill>
            <w14:solidFill>
              <w14:schemeClr w14:val="tx1"/>
            </w14:solidFill>
          </w14:textFill>
        </w:rPr>
        <w:t>供应商</w:t>
      </w:r>
      <w:r>
        <w:rPr>
          <w:rFonts w:hint="eastAsia" w:ascii="宋体" w:hAnsi="宋体"/>
          <w:color w:val="000000" w:themeColor="text1"/>
          <w:sz w:val="21"/>
          <w:szCs w:val="21"/>
          <w:highlight w:val="none"/>
          <w14:textFill>
            <w14:solidFill>
              <w14:schemeClr w14:val="tx1"/>
            </w14:solidFill>
          </w14:textFill>
        </w:rPr>
        <w:t>须知前附表</w:t>
      </w:r>
      <w:bookmarkEnd w:id="144"/>
      <w:bookmarkEnd w:id="145"/>
      <w:bookmarkEnd w:id="146"/>
      <w:bookmarkEnd w:id="147"/>
    </w:p>
    <w:tbl>
      <w:tblPr>
        <w:tblStyle w:val="51"/>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8"/>
        <w:gridCol w:w="3580"/>
      </w:tblGrid>
      <w:tr w14:paraId="1B32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24F8AC68">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68B47522">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00AC49FD">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0E20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6AAE8B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2D7283FF">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2A08837">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根据相关法律法规及政府采购管理部门按照法律程序依据本次采购活动的特点和需要在政府指定的专家库中随机抽取产生,其中技术、经济等方面的专家不少于成员总数的三分之二。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0225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55847CD3">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658A4A13">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345B94C4">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w:t>
            </w:r>
            <w:r>
              <w:rPr>
                <w:rFonts w:hint="eastAsia"/>
                <w:color w:val="000000" w:themeColor="text1"/>
                <w:szCs w:val="21"/>
                <w:highlight w:val="none"/>
                <w:lang w:eastAsia="zh-CN"/>
                <w14:textFill>
                  <w14:solidFill>
                    <w14:schemeClr w14:val="tx1"/>
                  </w14:solidFill>
                </w14:textFill>
              </w:rPr>
              <w:t>响应</w:t>
            </w:r>
            <w:r>
              <w:rPr>
                <w:rFonts w:hint="eastAsia"/>
                <w:color w:val="000000" w:themeColor="text1"/>
                <w:szCs w:val="21"/>
                <w:highlight w:val="none"/>
                <w14:textFill>
                  <w14:solidFill>
                    <w14:schemeClr w14:val="tx1"/>
                  </w14:solidFill>
                </w14:textFill>
              </w:rPr>
              <w:t>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lang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公章或密封章。</w:t>
            </w:r>
          </w:p>
          <w:p w14:paraId="334444E1">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4970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6DB626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4868D8A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9F6EA24">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w:t>
            </w:r>
            <w:r>
              <w:rPr>
                <w:rFonts w:hint="eastAsia"/>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在递交磋商响应文件的同时，向代理采购机构提交包含“第一次报价一览表”、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w:t>
            </w:r>
            <w:r>
              <w:rPr>
                <w:rFonts w:hint="eastAsia"/>
                <w:color w:val="000000" w:themeColor="text1"/>
                <w:szCs w:val="21"/>
                <w:highlight w:val="none"/>
                <w:lang w:val="en-US" w:eastAsia="zh-CN"/>
                <w14:textFill>
                  <w14:solidFill>
                    <w14:schemeClr w14:val="tx1"/>
                  </w14:solidFill>
                </w14:textFill>
              </w:rPr>
              <w:t>唱标</w:t>
            </w:r>
            <w:r>
              <w:rPr>
                <w:rFonts w:hint="eastAsia"/>
                <w:color w:val="000000" w:themeColor="text1"/>
                <w:szCs w:val="21"/>
                <w:highlight w:val="none"/>
                <w14:textFill>
                  <w14:solidFill>
                    <w14:schemeClr w14:val="tx1"/>
                  </w14:solidFill>
                </w14:textFill>
              </w:rPr>
              <w:t>信封”。</w:t>
            </w:r>
          </w:p>
        </w:tc>
      </w:tr>
      <w:tr w14:paraId="29C3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EF570F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BB6A3E6">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4594964E">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6F7F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B83A2CA">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891258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25D35B78">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概不接受</w:t>
            </w:r>
            <w:r>
              <w:rPr>
                <w:rFonts w:hint="eastAsia" w:ascii="宋体"/>
                <w:bCs/>
                <w:color w:val="000000" w:themeColor="text1"/>
                <w:highlight w:val="none"/>
                <w14:textFill>
                  <w14:solidFill>
                    <w14:schemeClr w14:val="tx1"/>
                  </w14:solidFill>
                </w14:textFill>
              </w:rPr>
              <w:t>。</w:t>
            </w:r>
          </w:p>
        </w:tc>
      </w:tr>
      <w:tr w14:paraId="743E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58C00953">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4BFFBAF7">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B78EA33">
            <w:pPr>
              <w:pStyle w:val="7"/>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w:t>
            </w:r>
            <w:r>
              <w:rPr>
                <w:rFonts w:hint="eastAsia"/>
                <w:b/>
                <w:color w:val="000000" w:themeColor="text1"/>
                <w:sz w:val="21"/>
                <w:szCs w:val="21"/>
                <w:highlight w:val="none"/>
                <w:lang w:eastAsia="zh-CN"/>
                <w14:textFill>
                  <w14:solidFill>
                    <w14:schemeClr w14:val="tx1"/>
                  </w14:solidFill>
                </w14:textFill>
              </w:rPr>
              <w:t>响应</w:t>
            </w:r>
            <w:r>
              <w:rPr>
                <w:rFonts w:hint="eastAsia"/>
                <w:b/>
                <w:color w:val="000000" w:themeColor="text1"/>
                <w:sz w:val="21"/>
                <w:szCs w:val="21"/>
                <w:highlight w:val="none"/>
                <w14:textFill>
                  <w14:solidFill>
                    <w14:schemeClr w14:val="tx1"/>
                  </w14:solidFill>
                </w14:textFill>
              </w:rPr>
              <w:t>无效。</w:t>
            </w:r>
          </w:p>
          <w:p w14:paraId="41BE373A">
            <w:pPr>
              <w:pStyle w:val="7"/>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435F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vMerge w:val="restart"/>
            <w:tcBorders>
              <w:top w:val="single" w:color="auto" w:sz="4" w:space="0"/>
              <w:left w:val="single" w:color="auto" w:sz="4" w:space="0"/>
              <w:right w:val="single" w:color="auto" w:sz="4" w:space="0"/>
            </w:tcBorders>
            <w:vAlign w:val="center"/>
          </w:tcPr>
          <w:p w14:paraId="5E9D697C">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569756D4">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8" w:type="dxa"/>
            <w:tcBorders>
              <w:top w:val="single" w:color="auto" w:sz="4" w:space="0"/>
              <w:left w:val="single" w:color="auto" w:sz="4" w:space="0"/>
              <w:bottom w:val="single" w:color="auto" w:sz="4" w:space="0"/>
              <w:right w:val="single" w:color="auto" w:sz="4" w:space="0"/>
            </w:tcBorders>
            <w:vAlign w:val="center"/>
          </w:tcPr>
          <w:p w14:paraId="7008E3E6">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580" w:type="dxa"/>
            <w:tcBorders>
              <w:top w:val="single" w:color="auto" w:sz="4" w:space="0"/>
              <w:left w:val="single" w:color="auto" w:sz="4" w:space="0"/>
              <w:bottom w:val="single" w:color="auto" w:sz="4" w:space="0"/>
              <w:right w:val="single" w:color="auto" w:sz="4" w:space="0"/>
            </w:tcBorders>
            <w:vAlign w:val="center"/>
          </w:tcPr>
          <w:p w14:paraId="7F8C8594">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70A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75" w:type="dxa"/>
            <w:vMerge w:val="continue"/>
            <w:tcBorders>
              <w:left w:val="single" w:color="auto" w:sz="4" w:space="0"/>
              <w:right w:val="single" w:color="auto" w:sz="4" w:space="0"/>
            </w:tcBorders>
            <w:vAlign w:val="center"/>
          </w:tcPr>
          <w:p w14:paraId="28852FE2">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3B142321">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8" w:type="dxa"/>
            <w:vMerge w:val="restart"/>
            <w:tcBorders>
              <w:top w:val="single" w:color="auto" w:sz="4" w:space="0"/>
              <w:left w:val="single" w:color="auto" w:sz="4" w:space="0"/>
              <w:right w:val="single" w:color="auto" w:sz="4" w:space="0"/>
            </w:tcBorders>
            <w:vAlign w:val="center"/>
          </w:tcPr>
          <w:p w14:paraId="6C90EDC5">
            <w:pPr>
              <w:spacing w:line="360" w:lineRule="exact"/>
              <w:jc w:val="left"/>
              <w:rPr>
                <w:rFonts w:ascii="宋体"/>
                <w:bCs/>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580" w:type="dxa"/>
            <w:tcBorders>
              <w:top w:val="single" w:color="auto" w:sz="4" w:space="0"/>
              <w:left w:val="single" w:color="auto" w:sz="4" w:space="0"/>
              <w:bottom w:val="single" w:color="auto" w:sz="4" w:space="0"/>
              <w:right w:val="single" w:color="auto" w:sz="4" w:space="0"/>
            </w:tcBorders>
            <w:vAlign w:val="center"/>
          </w:tcPr>
          <w:p w14:paraId="3F7D32ED">
            <w:pPr>
              <w:spacing w:line="360" w:lineRule="exact"/>
              <w:jc w:val="left"/>
              <w:rPr>
                <w:rFonts w:ascii="宋体"/>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14D7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75" w:type="dxa"/>
            <w:vMerge w:val="continue"/>
            <w:tcBorders>
              <w:left w:val="single" w:color="auto" w:sz="4" w:space="0"/>
              <w:right w:val="single" w:color="auto" w:sz="4" w:space="0"/>
            </w:tcBorders>
            <w:vAlign w:val="center"/>
          </w:tcPr>
          <w:p w14:paraId="6B047AB9">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B9A34B3">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8" w:type="dxa"/>
            <w:vMerge w:val="continue"/>
            <w:tcBorders>
              <w:left w:val="single" w:color="auto" w:sz="4" w:space="0"/>
              <w:right w:val="single" w:color="auto" w:sz="4" w:space="0"/>
            </w:tcBorders>
            <w:vAlign w:val="center"/>
          </w:tcPr>
          <w:p w14:paraId="2AEFD8AF">
            <w:pPr>
              <w:spacing w:line="360" w:lineRule="exact"/>
              <w:jc w:val="left"/>
              <w:rPr>
                <w:rFonts w:hint="eastAsia" w:ascii="宋体" w:hAnsi="宋体"/>
                <w:color w:val="000000" w:themeColor="text1"/>
                <w:szCs w:val="21"/>
                <w:highlight w:val="none"/>
                <w14:textFill>
                  <w14:solidFill>
                    <w14:schemeClr w14:val="tx1"/>
                  </w14:solidFill>
                </w14:textFill>
              </w:rPr>
            </w:pPr>
          </w:p>
        </w:tc>
        <w:tc>
          <w:tcPr>
            <w:tcW w:w="3580" w:type="dxa"/>
            <w:tcBorders>
              <w:top w:val="single" w:color="auto" w:sz="4" w:space="0"/>
              <w:left w:val="single" w:color="auto" w:sz="4" w:space="0"/>
              <w:right w:val="single" w:color="auto" w:sz="4" w:space="0"/>
            </w:tcBorders>
            <w:vAlign w:val="center"/>
          </w:tcPr>
          <w:p w14:paraId="218CD83E">
            <w:pPr>
              <w:spacing w:line="36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5CA72C34">
      <w:pPr>
        <w:pStyle w:val="7"/>
        <w:rPr>
          <w:color w:val="000000" w:themeColor="text1"/>
          <w:highlight w:val="none"/>
          <w14:textFill>
            <w14:solidFill>
              <w14:schemeClr w14:val="tx1"/>
            </w14:solidFill>
          </w14:textFill>
        </w:rPr>
      </w:pPr>
    </w:p>
    <w:p w14:paraId="5943A244">
      <w:pPr>
        <w:pStyle w:val="7"/>
        <w:rPr>
          <w:color w:val="000000" w:themeColor="text1"/>
          <w:highlight w:val="none"/>
          <w14:textFill>
            <w14:solidFill>
              <w14:schemeClr w14:val="tx1"/>
            </w14:solidFill>
          </w14:textFill>
        </w:rPr>
      </w:pPr>
    </w:p>
    <w:p w14:paraId="438BB205">
      <w:pPr>
        <w:pStyle w:val="7"/>
        <w:rPr>
          <w:color w:val="000000" w:themeColor="text1"/>
          <w:highlight w:val="none"/>
          <w14:textFill>
            <w14:solidFill>
              <w14:schemeClr w14:val="tx1"/>
            </w14:solidFill>
          </w14:textFill>
        </w:rPr>
      </w:pPr>
    </w:p>
    <w:p w14:paraId="11A1E89C">
      <w:pPr>
        <w:pStyle w:val="7"/>
        <w:rPr>
          <w:color w:val="000000" w:themeColor="text1"/>
          <w:highlight w:val="none"/>
          <w14:textFill>
            <w14:solidFill>
              <w14:schemeClr w14:val="tx1"/>
            </w14:solidFill>
          </w14:textFill>
        </w:rPr>
      </w:pPr>
    </w:p>
    <w:p w14:paraId="75A89F05">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8" w:name="_Hlt21938665"/>
      <w:bookmarkEnd w:id="148"/>
      <w:bookmarkStart w:id="149" w:name="_Hlt21938668"/>
      <w:bookmarkEnd w:id="149"/>
      <w:bookmarkStart w:id="150" w:name="_Toc464632120"/>
      <w:bookmarkStart w:id="151" w:name="_Toc20899"/>
      <w:r>
        <w:rPr>
          <w:rFonts w:hint="eastAsia" w:hAnsi="宋体"/>
          <w:color w:val="000000" w:themeColor="text1"/>
          <w:highlight w:val="none"/>
          <w14:textFill>
            <w14:solidFill>
              <w14:schemeClr w14:val="tx1"/>
            </w14:solidFill>
          </w14:textFill>
        </w:rPr>
        <w:t>一、说  明</w:t>
      </w:r>
      <w:bookmarkEnd w:id="150"/>
      <w:bookmarkEnd w:id="151"/>
    </w:p>
    <w:p w14:paraId="4A8806FF">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58198947">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4F9502A7">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4DBF6B48">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4A7CF1E4">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5D16DFA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59B2713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3CB9279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65A43EA4">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37C568C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2FCA2A04">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09F595D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5FB757A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292BE2C5">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34838A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313217B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33B01E21">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45D1DAE7">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197565E">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1CB3018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C312A2B">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C19C0CC">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00CD6318">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58063AA6">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52" w:name="_Toc24635"/>
      <w:bookmarkStart w:id="153" w:name="_Toc464632121"/>
      <w:r>
        <w:rPr>
          <w:rFonts w:hint="eastAsia" w:hAnsi="宋体"/>
          <w:color w:val="000000" w:themeColor="text1"/>
          <w:highlight w:val="none"/>
          <w14:textFill>
            <w14:solidFill>
              <w14:schemeClr w14:val="tx1"/>
            </w14:solidFill>
          </w14:textFill>
        </w:rPr>
        <w:t>二、磋商文件</w:t>
      </w:r>
      <w:bookmarkEnd w:id="152"/>
      <w:bookmarkEnd w:id="153"/>
    </w:p>
    <w:p w14:paraId="451E99F7">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4D7489E8">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1790663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4911A13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587C677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163340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3DD8835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692395B2">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6FE4653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0C6A89FC">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22A15E12">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1C6908E">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1DCE5737">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5E43EC4">
      <w:pPr>
        <w:spacing w:line="300" w:lineRule="auto"/>
        <w:ind w:left="360" w:hanging="360"/>
        <w:rPr>
          <w:rFonts w:ascii="宋体" w:hAnsi="宋体"/>
          <w:color w:val="000000" w:themeColor="text1"/>
          <w:szCs w:val="21"/>
          <w:highlight w:val="none"/>
          <w14:textFill>
            <w14:solidFill>
              <w14:schemeClr w14:val="tx1"/>
            </w14:solidFill>
          </w14:textFill>
        </w:rPr>
      </w:pPr>
    </w:p>
    <w:p w14:paraId="3985B166">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54" w:name="_Toc29802"/>
      <w:bookmarkStart w:id="155" w:name="_Toc464632122"/>
      <w:r>
        <w:rPr>
          <w:rFonts w:hint="eastAsia" w:hAnsi="宋体"/>
          <w:color w:val="000000" w:themeColor="text1"/>
          <w:highlight w:val="none"/>
          <w14:textFill>
            <w14:solidFill>
              <w14:schemeClr w14:val="tx1"/>
            </w14:solidFill>
          </w14:textFill>
        </w:rPr>
        <w:t>三、响应文件的编制</w:t>
      </w:r>
      <w:bookmarkEnd w:id="154"/>
      <w:bookmarkEnd w:id="155"/>
    </w:p>
    <w:p w14:paraId="3F21E32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0A1BF50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782486EC">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3488EF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4D369989">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19271E37">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4B6E3CF">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61ABBA71">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 xml:space="preserve"> 响应文件编制基本要求</w:t>
      </w:r>
    </w:p>
    <w:p w14:paraId="6868282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53669C4">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3EAB7738">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7A5567F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5243202">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7EDA5B7A">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4B41DC91">
      <w:pPr>
        <w:spacing w:line="300" w:lineRule="auto"/>
        <w:ind w:left="360" w:hanging="360"/>
        <w:rPr>
          <w:rFonts w:ascii="宋体" w:hAnsi="宋体"/>
          <w:color w:val="000000" w:themeColor="text1"/>
          <w:szCs w:val="21"/>
          <w:highlight w:val="none"/>
          <w14:textFill>
            <w14:solidFill>
              <w14:schemeClr w14:val="tx1"/>
            </w14:solidFill>
          </w14:textFill>
        </w:rPr>
      </w:pPr>
    </w:p>
    <w:p w14:paraId="041C13E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56" w:name="_Toc3111"/>
      <w:bookmarkStart w:id="157"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56"/>
      <w:bookmarkEnd w:id="157"/>
    </w:p>
    <w:p w14:paraId="63D6D7B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2098F6E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18CEAF3D">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报价不能高于采购预算（或最高限价），否则将被视为无效</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w:t>
      </w:r>
    </w:p>
    <w:p w14:paraId="7CEA3ED6">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int="eastAsia" w:hAnsi="宋体"/>
          <w:color w:val="000000" w:themeColor="text1"/>
          <w:highlight w:val="none"/>
          <w:lang w:val="en-US" w:eastAsia="zh-CN"/>
          <w14:textFill>
            <w14:solidFill>
              <w14:schemeClr w14:val="tx1"/>
            </w14:solidFill>
          </w14:textFill>
        </w:rPr>
        <w:t>.</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47C9016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022709EC">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1E8E58B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7358DDF8">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059AFB13">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59000CD5">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4CFDF61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58" w:name="_Toc464632124"/>
      <w:bookmarkStart w:id="159" w:name="_Toc19329"/>
      <w:r>
        <w:rPr>
          <w:rFonts w:hint="eastAsia" w:hAnsi="宋体"/>
          <w:color w:val="000000" w:themeColor="text1"/>
          <w:highlight w:val="none"/>
          <w14:textFill>
            <w14:solidFill>
              <w14:schemeClr w14:val="tx1"/>
            </w14:solidFill>
          </w14:textFill>
        </w:rPr>
        <w:t>五、保证金</w:t>
      </w:r>
      <w:bookmarkEnd w:id="158"/>
      <w:bookmarkEnd w:id="159"/>
    </w:p>
    <w:p w14:paraId="22FB4D11">
      <w:pPr>
        <w:adjustRightInd w:val="0"/>
        <w:snapToGrid w:val="0"/>
        <w:spacing w:line="300" w:lineRule="auto"/>
        <w:ind w:left="420" w:hanging="420"/>
        <w:rPr>
          <w:rFonts w:hint="default" w:ascii="宋体" w:hAnsi="宋体" w:eastAsia="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15. 磋商保证金</w:t>
      </w:r>
    </w:p>
    <w:p w14:paraId="7A24C58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4731316B">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D0FD20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3A38359C">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635B5A8">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AF23558">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7BAF789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5F21C00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79D9462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7F812DD7">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69652DE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1394D59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4220A9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5E1348D5">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60" w:name="_Toc12142"/>
      <w:bookmarkStart w:id="161" w:name="_Toc464632125"/>
      <w:r>
        <w:rPr>
          <w:rFonts w:hint="eastAsia" w:hAnsi="宋体"/>
          <w:color w:val="000000" w:themeColor="text1"/>
          <w:highlight w:val="none"/>
          <w14:textFill>
            <w14:solidFill>
              <w14:schemeClr w14:val="tx1"/>
            </w14:solidFill>
          </w14:textFill>
        </w:rPr>
        <w:t>六、响应文件的份数、封装和递交</w:t>
      </w:r>
      <w:bookmarkEnd w:id="160"/>
      <w:bookmarkEnd w:id="161"/>
    </w:p>
    <w:p w14:paraId="0C8772F0">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2446C5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5FB8B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61B4CE06">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65197C99">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18C9047">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58F3CCA6">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0D63D3F3">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7A97DD8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0E380455">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62" w:name="_Toc464632126"/>
      <w:bookmarkStart w:id="163" w:name="_Toc15526"/>
      <w:r>
        <w:rPr>
          <w:rFonts w:hint="eastAsia" w:hAnsi="宋体"/>
          <w:color w:val="000000" w:themeColor="text1"/>
          <w:highlight w:val="none"/>
          <w14:textFill>
            <w14:solidFill>
              <w14:schemeClr w14:val="tx1"/>
            </w14:solidFill>
          </w14:textFill>
        </w:rPr>
        <w:t>七、磋商的步骤</w:t>
      </w:r>
      <w:bookmarkEnd w:id="162"/>
      <w:bookmarkEnd w:id="163"/>
    </w:p>
    <w:p w14:paraId="02F8EBE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15D437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45DC2B3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7E7C6E50">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4EA7AB6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2416F7A7">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3184CFC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6E2E56B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55920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4EB52A9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2BA3AF1F">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0B4EAEA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6ADA63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0C8C74D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5F3C62AB">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5EC22A5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77C9DA1B">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DA3D92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73DE24F0">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58E7F4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D247AA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1AF803A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7D1440C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7BDC33E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388CA0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4E53A1F1">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06C8F02">
      <w:pPr>
        <w:tabs>
          <w:tab w:val="left" w:pos="567"/>
        </w:tabs>
        <w:spacing w:line="300" w:lineRule="auto"/>
        <w:ind w:left="500" w:leftChars="238"/>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6941CE42">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61445BA1">
      <w:pPr>
        <w:pStyle w:val="45"/>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报价中经磋商小组确定为供货范围（包括货物、工程和服务）缺漏项，而进行调整的，调整价为该项目在其他有效</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中的最高报价。</w:t>
      </w:r>
    </w:p>
    <w:p w14:paraId="0070B6AC">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文件中的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报价，调整后的价格对</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具有约束力。如果</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不接受修正后的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价格，则其</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将被拒绝。</w:t>
      </w:r>
    </w:p>
    <w:p w14:paraId="6B75B905">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w:t>
      </w:r>
      <w:r>
        <w:rPr>
          <w:rFonts w:hint="eastAsia"/>
          <w:color w:val="000000" w:themeColor="text1"/>
          <w:sz w:val="21"/>
          <w:szCs w:val="21"/>
          <w:highlight w:val="none"/>
          <w:lang w:val="en-US" w:eastAsia="zh-CN"/>
          <w14:textFill>
            <w14:solidFill>
              <w14:schemeClr w14:val="tx1"/>
            </w14:solidFill>
          </w14:textFill>
        </w:rPr>
        <w:t>10</w:t>
      </w:r>
      <w:r>
        <w:rPr>
          <w:rFonts w:hint="eastAsia"/>
          <w:color w:val="000000" w:themeColor="text1"/>
          <w:sz w:val="21"/>
          <w:szCs w:val="21"/>
          <w:highlight w:val="none"/>
          <w14:textFill>
            <w14:solidFill>
              <w14:schemeClr w14:val="tx1"/>
            </w14:solidFill>
          </w14:textFill>
        </w:rPr>
        <w:t>%的扣除。</w:t>
      </w:r>
    </w:p>
    <w:p w14:paraId="0236804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0515D1E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74B9E9F8">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文件格式），如</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为非制造商，其代理产品的制造商也应同时提交《中小企业声明函》，否则评审时不能享受相应的价格扣除。</w:t>
      </w:r>
    </w:p>
    <w:p w14:paraId="25D34A2D">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5BF61389">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3C33A82">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1AE32051">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同时为小型、微型企业和监狱企业的，评审中只享受一次价格扣除。不重复进行价格扣除。</w:t>
      </w:r>
    </w:p>
    <w:p w14:paraId="5036B6E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1BD7CB5B">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4423D894">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64" w:name="_Toc464632127"/>
      <w:bookmarkStart w:id="165" w:name="_Toc19763"/>
      <w:r>
        <w:rPr>
          <w:rFonts w:hint="eastAsia" w:hAnsi="宋体"/>
          <w:color w:val="000000" w:themeColor="text1"/>
          <w:highlight w:val="none"/>
          <w14:textFill>
            <w14:solidFill>
              <w14:schemeClr w14:val="tx1"/>
            </w14:solidFill>
          </w14:textFill>
        </w:rPr>
        <w:t>八、确定成交供应商办法</w:t>
      </w:r>
      <w:bookmarkEnd w:id="164"/>
      <w:bookmarkEnd w:id="165"/>
    </w:p>
    <w:p w14:paraId="28A2BC9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248BCFE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4BA5ADC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《磋商须知〈</w:t>
      </w:r>
      <w:r>
        <w:rPr>
          <w:rFonts w:hint="eastAsia" w:ascii="黑体" w:eastAsia="黑体"/>
          <w:bCs/>
          <w:color w:val="000000" w:themeColor="text1"/>
          <w:highlight w:val="none"/>
          <w:lang w:eastAsia="zh-CN"/>
          <w14:textFill>
            <w14:solidFill>
              <w14:schemeClr w14:val="tx1"/>
            </w14:solidFill>
          </w14:textFill>
        </w:rPr>
        <w:t>供应商</w:t>
      </w:r>
      <w:r>
        <w:rPr>
          <w:rFonts w:hint="eastAsia" w:ascii="黑体" w:eastAsia="黑体"/>
          <w:bCs/>
          <w:color w:val="000000" w:themeColor="text1"/>
          <w:highlight w:val="none"/>
          <w14:textFill>
            <w14:solidFill>
              <w14:schemeClr w14:val="tx1"/>
            </w14:solidFill>
          </w14:textFill>
        </w:rPr>
        <w:t>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61176E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620A066D">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2C00BDA1">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0EB515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418CEA56">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0E30BF4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558964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556207CB">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9A279DC">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66" w:name="_Toc464632128"/>
      <w:bookmarkStart w:id="167" w:name="_Toc2404"/>
      <w:r>
        <w:rPr>
          <w:rFonts w:hint="eastAsia" w:ascii="宋体" w:hAnsi="宋体"/>
          <w:color w:val="000000" w:themeColor="text1"/>
          <w:szCs w:val="21"/>
          <w:highlight w:val="none"/>
          <w14:textFill>
            <w14:solidFill>
              <w14:schemeClr w14:val="tx1"/>
            </w14:solidFill>
          </w14:textFill>
        </w:rPr>
        <w:t>九、质疑</w:t>
      </w:r>
      <w:bookmarkEnd w:id="166"/>
      <w:bookmarkEnd w:id="167"/>
    </w:p>
    <w:p w14:paraId="1B15D93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69951202">
      <w:pPr>
        <w:spacing w:line="300" w:lineRule="auto"/>
        <w:outlineLvl w:val="1"/>
        <w:rPr>
          <w:rFonts w:ascii="宋体" w:hAnsi="宋体"/>
          <w:color w:val="000000" w:themeColor="text1"/>
          <w:szCs w:val="21"/>
          <w:highlight w:val="none"/>
          <w14:textFill>
            <w14:solidFill>
              <w14:schemeClr w14:val="tx1"/>
            </w14:solidFill>
          </w14:textFill>
        </w:rPr>
      </w:pPr>
      <w:bookmarkStart w:id="168" w:name="_Toc2043"/>
      <w:bookmarkStart w:id="169" w:name="_Toc345675374"/>
      <w:bookmarkStart w:id="170" w:name="_Toc464632129"/>
      <w:bookmarkStart w:id="171" w:name="_Toc322033397"/>
      <w:r>
        <w:rPr>
          <w:rFonts w:hint="eastAsia" w:ascii="宋体" w:hAnsi="宋体"/>
          <w:color w:val="000000" w:themeColor="text1"/>
          <w:szCs w:val="21"/>
          <w:highlight w:val="none"/>
          <w14:textFill>
            <w14:solidFill>
              <w14:schemeClr w14:val="tx1"/>
            </w14:solidFill>
          </w14:textFill>
        </w:rPr>
        <w:t>十、成交服务费</w:t>
      </w:r>
      <w:bookmarkEnd w:id="168"/>
      <w:bookmarkEnd w:id="169"/>
      <w:bookmarkEnd w:id="170"/>
      <w:bookmarkEnd w:id="171"/>
    </w:p>
    <w:p w14:paraId="1E23F67C">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《采购项目内容〈A 商务要求〉》</w:t>
      </w:r>
      <w:r>
        <w:rPr>
          <w:rFonts w:hint="eastAsia" w:ascii="宋体" w:hAnsi="宋体"/>
          <w:color w:val="000000" w:themeColor="text1"/>
          <w:szCs w:val="21"/>
          <w:highlight w:val="none"/>
          <w14:textFill>
            <w14:solidFill>
              <w14:schemeClr w14:val="tx1"/>
            </w14:solidFill>
          </w14:textFill>
        </w:rPr>
        <w:t>。</w:t>
      </w:r>
    </w:p>
    <w:p w14:paraId="18B50AFB">
      <w:pPr>
        <w:spacing w:line="300" w:lineRule="auto"/>
        <w:outlineLvl w:val="1"/>
        <w:rPr>
          <w:rFonts w:ascii="宋体" w:hAnsi="宋体"/>
          <w:color w:val="000000" w:themeColor="text1"/>
          <w:szCs w:val="21"/>
          <w:highlight w:val="none"/>
          <w14:textFill>
            <w14:solidFill>
              <w14:schemeClr w14:val="tx1"/>
            </w14:solidFill>
          </w14:textFill>
        </w:rPr>
      </w:pPr>
      <w:bookmarkStart w:id="172" w:name="_Toc464632131"/>
      <w:bookmarkStart w:id="173" w:name="_Toc15528"/>
      <w:bookmarkStart w:id="174" w:name="_Toc536594109"/>
      <w:r>
        <w:rPr>
          <w:rFonts w:hint="eastAsia" w:ascii="宋体" w:hAnsi="宋体"/>
          <w:color w:val="000000" w:themeColor="text1"/>
          <w:szCs w:val="21"/>
          <w:highlight w:val="none"/>
          <w14:textFill>
            <w14:solidFill>
              <w14:schemeClr w14:val="tx1"/>
            </w14:solidFill>
          </w14:textFill>
        </w:rPr>
        <w:t>十一、合同的订立和履行</w:t>
      </w:r>
      <w:bookmarkEnd w:id="172"/>
      <w:bookmarkEnd w:id="173"/>
    </w:p>
    <w:bookmarkEnd w:id="174"/>
    <w:p w14:paraId="375C8CD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7655BCE3">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6E1BBDDB">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5D274E1C">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41665DA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6BF08851">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2CAE37">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63B1FAE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07FB948A">
      <w:pPr>
        <w:spacing w:line="300" w:lineRule="auto"/>
        <w:outlineLvl w:val="1"/>
        <w:rPr>
          <w:rFonts w:ascii="宋体" w:hAnsi="宋体"/>
          <w:color w:val="000000" w:themeColor="text1"/>
          <w:szCs w:val="21"/>
          <w:highlight w:val="none"/>
          <w14:textFill>
            <w14:solidFill>
              <w14:schemeClr w14:val="tx1"/>
            </w14:solidFill>
          </w14:textFill>
        </w:rPr>
      </w:pPr>
      <w:bookmarkStart w:id="175" w:name="_Toc464632132"/>
      <w:bookmarkStart w:id="176" w:name="_Toc345675376"/>
      <w:bookmarkStart w:id="177" w:name="_Toc322033399"/>
      <w:bookmarkStart w:id="178" w:name="_Toc28535"/>
      <w:r>
        <w:rPr>
          <w:rFonts w:hint="eastAsia" w:ascii="宋体" w:hAnsi="宋体"/>
          <w:color w:val="000000" w:themeColor="text1"/>
          <w:szCs w:val="21"/>
          <w:highlight w:val="none"/>
          <w14:textFill>
            <w14:solidFill>
              <w14:schemeClr w14:val="tx1"/>
            </w14:solidFill>
          </w14:textFill>
        </w:rPr>
        <w:t>十二、适用法律</w:t>
      </w:r>
      <w:bookmarkEnd w:id="175"/>
      <w:bookmarkEnd w:id="176"/>
      <w:bookmarkEnd w:id="177"/>
      <w:bookmarkEnd w:id="178"/>
    </w:p>
    <w:p w14:paraId="4C3545A8">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4CEEA6DC">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330EDD9D">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79" w:name="_Toc32245"/>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79"/>
    </w:p>
    <w:p w14:paraId="06B62E2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262E73E5">
      <w:pPr>
        <w:rPr>
          <w:color w:val="000000" w:themeColor="text1"/>
          <w:highlight w:val="none"/>
          <w14:textFill>
            <w14:solidFill>
              <w14:schemeClr w14:val="tx1"/>
            </w14:solidFill>
          </w14:textFill>
        </w:rPr>
      </w:pPr>
    </w:p>
    <w:tbl>
      <w:tblPr>
        <w:tblStyle w:val="51"/>
        <w:tblW w:w="8921" w:type="dxa"/>
        <w:jc w:val="center"/>
        <w:tblLayout w:type="fixed"/>
        <w:tblCellMar>
          <w:top w:w="0" w:type="dxa"/>
          <w:left w:w="0" w:type="dxa"/>
          <w:bottom w:w="0" w:type="dxa"/>
          <w:right w:w="0" w:type="dxa"/>
        </w:tblCellMar>
      </w:tblPr>
      <w:tblGrid>
        <w:gridCol w:w="2570"/>
        <w:gridCol w:w="2333"/>
        <w:gridCol w:w="2066"/>
        <w:gridCol w:w="1952"/>
      </w:tblGrid>
      <w:tr w14:paraId="68E4890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A25AB1">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8EC24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53E19E5">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084C486">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价格评分</w:t>
            </w:r>
          </w:p>
        </w:tc>
      </w:tr>
      <w:tr w14:paraId="0958295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F823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BFBEC0">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D9F93F">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14C5C">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10</w:t>
            </w:r>
            <w:r>
              <w:rPr>
                <w:rFonts w:hint="eastAsia" w:ascii="宋体" w:hAnsi="宋体" w:eastAsia="宋体" w:cs="宋体"/>
                <w:color w:val="000000" w:themeColor="text1"/>
                <w:kern w:val="0"/>
                <w:highlight w:val="none"/>
                <w14:textFill>
                  <w14:solidFill>
                    <w14:schemeClr w14:val="tx1"/>
                  </w14:solidFill>
                </w14:textFill>
              </w:rPr>
              <w:t>分</w:t>
            </w:r>
          </w:p>
        </w:tc>
      </w:tr>
    </w:tbl>
    <w:p w14:paraId="240317B8">
      <w:pPr>
        <w:rPr>
          <w:rFonts w:hint="eastAsia"/>
          <w:color w:val="000000" w:themeColor="text1"/>
          <w:highlight w:val="none"/>
          <w14:textFill>
            <w14:solidFill>
              <w14:schemeClr w14:val="tx1"/>
            </w14:solidFill>
          </w14:textFill>
        </w:rPr>
      </w:pPr>
    </w:p>
    <w:p w14:paraId="3B33128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1"/>
        <w:tblW w:w="9564" w:type="dxa"/>
        <w:jc w:val="center"/>
        <w:shd w:val="clear" w:color="auto" w:fill="FFFFFF"/>
        <w:tblLayout w:type="fixed"/>
        <w:tblCellMar>
          <w:top w:w="0" w:type="dxa"/>
          <w:left w:w="0" w:type="dxa"/>
          <w:bottom w:w="0" w:type="dxa"/>
          <w:right w:w="0" w:type="dxa"/>
        </w:tblCellMar>
      </w:tblPr>
      <w:tblGrid>
        <w:gridCol w:w="664"/>
        <w:gridCol w:w="1535"/>
        <w:gridCol w:w="1032"/>
        <w:gridCol w:w="6333"/>
      </w:tblGrid>
      <w:tr w14:paraId="2A24F617">
        <w:tblPrEx>
          <w:tblCellMar>
            <w:top w:w="0" w:type="dxa"/>
            <w:left w:w="0" w:type="dxa"/>
            <w:bottom w:w="0" w:type="dxa"/>
            <w:right w:w="0" w:type="dxa"/>
          </w:tblCellMar>
        </w:tblPrEx>
        <w:trPr>
          <w:cantSplit/>
          <w:trHeight w:val="460" w:hRule="atLeast"/>
          <w:tblHeader/>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6070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8D9B6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3C05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EE249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525E5BAE">
        <w:tblPrEx>
          <w:shd w:val="clear" w:color="auto" w:fill="FFFFFF"/>
          <w:tblCellMar>
            <w:top w:w="0" w:type="dxa"/>
            <w:left w:w="0" w:type="dxa"/>
            <w:bottom w:w="0" w:type="dxa"/>
            <w:right w:w="0" w:type="dxa"/>
          </w:tblCellMar>
        </w:tblPrEx>
        <w:trPr>
          <w:cantSplit/>
          <w:trHeight w:val="978"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58C7C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D66D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整体实施方案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2CF15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882192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供应商提供</w:t>
            </w:r>
            <w:r>
              <w:rPr>
                <w:rFonts w:hint="eastAsia" w:ascii="宋体" w:hAnsi="宋体" w:eastAsia="宋体" w:cs="宋体"/>
                <w:color w:val="000000" w:themeColor="text1"/>
                <w:sz w:val="21"/>
                <w:szCs w:val="21"/>
                <w:highlight w:val="none"/>
                <w14:textFill>
                  <w14:solidFill>
                    <w14:schemeClr w14:val="tx1"/>
                  </w14:solidFill>
                </w14:textFill>
              </w:rPr>
              <w:t>针对法院诉讼档案、文书档案特性，结合老旧档案、涉密卷宗管理要求，出具的全流程加工方案，包含档案交接、拆卷整理、平整修复、高清扫描、图像处理、条目著录、系统挂接、双层质检、实体还原、数据备份、资料移交全流程，逻辑严密、贴合法院业务实际、适配</w:t>
            </w:r>
            <w:r>
              <w:rPr>
                <w:rFonts w:hint="eastAsia" w:ascii="宋体" w:hAnsi="宋体" w:eastAsia="宋体" w:cs="宋体"/>
                <w:color w:val="000000" w:themeColor="text1"/>
                <w:sz w:val="21"/>
                <w:szCs w:val="21"/>
                <w:highlight w:val="none"/>
                <w:lang w:val="en-US" w:eastAsia="zh-CN"/>
                <w14:textFill>
                  <w14:solidFill>
                    <w14:schemeClr w14:val="tx1"/>
                  </w14:solidFill>
                </w14:textFill>
              </w:rPr>
              <w:t>采购人</w:t>
            </w:r>
            <w:r>
              <w:rPr>
                <w:rFonts w:hint="eastAsia" w:ascii="宋体" w:hAnsi="宋体" w:eastAsia="宋体" w:cs="宋体"/>
                <w:color w:val="000000" w:themeColor="text1"/>
                <w:sz w:val="21"/>
                <w:szCs w:val="21"/>
                <w:highlight w:val="none"/>
                <w14:textFill>
                  <w14:solidFill>
                    <w14:schemeClr w14:val="tx1"/>
                  </w14:solidFill>
                </w14:textFill>
              </w:rPr>
              <w:t>档案系统</w:t>
            </w:r>
            <w:r>
              <w:rPr>
                <w:rFonts w:hint="eastAsia" w:ascii="宋体" w:hAnsi="宋体" w:eastAsia="宋体" w:cs="宋体"/>
                <w:color w:val="000000" w:themeColor="text1"/>
                <w:sz w:val="21"/>
                <w:szCs w:val="21"/>
                <w:highlight w:val="none"/>
                <w:lang w:val="en-US" w:eastAsia="zh-CN"/>
                <w14:textFill>
                  <w14:solidFill>
                    <w14:schemeClr w14:val="tx1"/>
                  </w14:solidFill>
                </w14:textFill>
              </w:rPr>
              <w:t>等进行评审：</w:t>
            </w:r>
          </w:p>
          <w:p w14:paraId="3134B8E2">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方案详细、完整，可行性强，有利于项目实施，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优于或</w:t>
            </w:r>
            <w:r>
              <w:rPr>
                <w:rFonts w:hint="eastAsia" w:ascii="宋体" w:hAnsi="宋体" w:cs="宋体"/>
                <w:color w:val="000000" w:themeColor="text1"/>
                <w:sz w:val="21"/>
                <w:szCs w:val="21"/>
                <w:highlight w:val="none"/>
                <w:lang w:val="en-US" w:eastAsia="zh-CN"/>
                <w14:textFill>
                  <w14:solidFill>
                    <w14:schemeClr w14:val="tx1"/>
                  </w14:solidFill>
                </w14:textFill>
              </w:rPr>
              <w:t>符合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Cs/>
                <w:color w:val="000000" w:themeColor="text1"/>
                <w:sz w:val="21"/>
                <w:szCs w:val="21"/>
                <w:highlight w:val="none"/>
                <w14:textFill>
                  <w14:solidFill>
                    <w14:schemeClr w14:val="tx1"/>
                  </w14:solidFill>
                </w14:textFill>
              </w:rPr>
              <w:t>分；</w:t>
            </w:r>
          </w:p>
          <w:p w14:paraId="5631CDB9">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方案较详细，可行性较强，基本能保证项目的实施，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基本</w:t>
            </w:r>
            <w:r>
              <w:rPr>
                <w:rFonts w:hint="eastAsia" w:ascii="宋体" w:hAnsi="宋体" w:cs="宋体"/>
                <w:color w:val="000000" w:themeColor="text1"/>
                <w:sz w:val="21"/>
                <w:szCs w:val="21"/>
                <w:highlight w:val="none"/>
                <w:lang w:val="en-US" w:eastAsia="zh-CN"/>
                <w14:textFill>
                  <w14:solidFill>
                    <w14:schemeClr w14:val="tx1"/>
                  </w14:solidFill>
                </w14:textFill>
              </w:rPr>
              <w:t>符合文件要求的，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Cs/>
                <w:color w:val="000000" w:themeColor="text1"/>
                <w:sz w:val="21"/>
                <w:szCs w:val="21"/>
                <w:highlight w:val="none"/>
                <w14:textFill>
                  <w14:solidFill>
                    <w14:schemeClr w14:val="tx1"/>
                  </w14:solidFill>
                </w14:textFill>
              </w:rPr>
              <w:t>分；</w:t>
            </w:r>
          </w:p>
          <w:p w14:paraId="7C735E1C">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bCs/>
                <w:color w:val="000000" w:themeColor="text1"/>
                <w:sz w:val="21"/>
                <w:szCs w:val="21"/>
                <w:highlight w:val="none"/>
                <w14:textFill>
                  <w14:solidFill>
                    <w14:schemeClr w14:val="tx1"/>
                  </w14:solidFill>
                </w14:textFill>
              </w:rPr>
              <w:t>详细，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有一定的</w:t>
            </w:r>
            <w:r>
              <w:rPr>
                <w:rFonts w:hint="eastAsia" w:ascii="宋体" w:hAnsi="宋体" w:eastAsia="宋体" w:cs="宋体"/>
                <w:bCs/>
                <w:color w:val="000000" w:themeColor="text1"/>
                <w:sz w:val="21"/>
                <w:szCs w:val="21"/>
                <w:highlight w:val="none"/>
                <w14:textFill>
                  <w14:solidFill>
                    <w14:schemeClr w14:val="tx1"/>
                  </w14:solidFill>
                </w14:textFill>
              </w:rPr>
              <w:t>可行</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性但不足</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部分</w:t>
            </w:r>
            <w:r>
              <w:rPr>
                <w:rFonts w:hint="eastAsia" w:ascii="宋体" w:hAnsi="宋体" w:cs="宋体"/>
                <w:color w:val="000000" w:themeColor="text1"/>
                <w:sz w:val="21"/>
                <w:szCs w:val="21"/>
                <w:highlight w:val="none"/>
                <w:lang w:val="en-US" w:eastAsia="zh-CN"/>
                <w14:textFill>
                  <w14:solidFill>
                    <w14:schemeClr w14:val="tx1"/>
                  </w14:solidFill>
                </w14:textFill>
              </w:rPr>
              <w:t>符合文件要求的，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分；</w:t>
            </w:r>
          </w:p>
          <w:p w14:paraId="48862AC9">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方案不详细，可行性差，不利于项目的实施，得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sz w:val="21"/>
                <w:szCs w:val="21"/>
                <w:highlight w:val="none"/>
                <w14:textFill>
                  <w14:solidFill>
                    <w14:schemeClr w14:val="tx1"/>
                  </w14:solidFill>
                </w14:textFill>
              </w:rPr>
              <w:t>分；</w:t>
            </w:r>
          </w:p>
          <w:p w14:paraId="4FA98A0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不提供不得分。</w:t>
            </w:r>
          </w:p>
        </w:tc>
      </w:tr>
      <w:tr w14:paraId="2E06F29B">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35C16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14248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特殊档案专项处理方案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3280B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0B13B9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供应商提供</w:t>
            </w:r>
            <w:r>
              <w:rPr>
                <w:rFonts w:hint="eastAsia" w:ascii="宋体" w:hAnsi="宋体" w:eastAsia="宋体" w:cs="宋体"/>
                <w:color w:val="000000" w:themeColor="text1"/>
                <w:sz w:val="21"/>
                <w:szCs w:val="21"/>
                <w:highlight w:val="none"/>
                <w14:textFill>
                  <w14:solidFill>
                    <w14:schemeClr w14:val="tx1"/>
                  </w14:solidFill>
                </w14:textFill>
              </w:rPr>
              <w:t>针对破损卷、霉变老旧卷、超大页材料、手写笔录、红章文书、正副卷分离、涉密附件等特殊档案制定专项工艺方案，扫描分辨率、色彩模式、修图规则、修复方式符合DA/T31-2015及法院档案标准</w:t>
            </w:r>
            <w:r>
              <w:rPr>
                <w:rFonts w:hint="eastAsia" w:ascii="宋体" w:hAnsi="宋体" w:cs="宋体"/>
                <w:color w:val="000000" w:themeColor="text1"/>
                <w:sz w:val="21"/>
                <w:szCs w:val="21"/>
                <w:highlight w:val="none"/>
                <w:lang w:val="en-US" w:eastAsia="zh-CN"/>
                <w14:textFill>
                  <w14:solidFill>
                    <w14:schemeClr w14:val="tx1"/>
                  </w14:solidFill>
                </w14:textFill>
              </w:rPr>
              <w:t>等进行评审：</w:t>
            </w:r>
          </w:p>
          <w:p w14:paraId="020B218F">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方案详细、完整，可行性强，有利于项目实施，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优于或</w:t>
            </w:r>
            <w:r>
              <w:rPr>
                <w:rFonts w:hint="eastAsia" w:ascii="宋体" w:hAnsi="宋体" w:cs="宋体"/>
                <w:color w:val="000000" w:themeColor="text1"/>
                <w:sz w:val="21"/>
                <w:szCs w:val="21"/>
                <w:highlight w:val="none"/>
                <w:lang w:val="en-US" w:eastAsia="zh-CN"/>
                <w14:textFill>
                  <w14:solidFill>
                    <w14:schemeClr w14:val="tx1"/>
                  </w14:solidFill>
                </w14:textFill>
              </w:rPr>
              <w:t>符合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分；</w:t>
            </w:r>
          </w:p>
          <w:p w14:paraId="5C42F709">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方案较详细，可行性较强，基本能保证项目的实施，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基本</w:t>
            </w:r>
            <w:r>
              <w:rPr>
                <w:rFonts w:hint="eastAsia" w:ascii="宋体" w:hAnsi="宋体" w:cs="宋体"/>
                <w:color w:val="000000" w:themeColor="text1"/>
                <w:sz w:val="21"/>
                <w:szCs w:val="21"/>
                <w:highlight w:val="none"/>
                <w:lang w:val="en-US" w:eastAsia="zh-CN"/>
                <w14:textFill>
                  <w14:solidFill>
                    <w14:schemeClr w14:val="tx1"/>
                  </w14:solidFill>
                </w14:textFill>
              </w:rPr>
              <w:t>符合文件要求的，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分；</w:t>
            </w:r>
          </w:p>
          <w:p w14:paraId="70108189">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方案不详细，可行性差，不利于项目的实施，得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sz w:val="21"/>
                <w:szCs w:val="21"/>
                <w:highlight w:val="none"/>
                <w14:textFill>
                  <w14:solidFill>
                    <w14:schemeClr w14:val="tx1"/>
                  </w14:solidFill>
                </w14:textFill>
              </w:rPr>
              <w:t>分；</w:t>
            </w:r>
          </w:p>
          <w:p w14:paraId="7DA8C2C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4</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不提供不得分。</w:t>
            </w:r>
          </w:p>
        </w:tc>
      </w:tr>
      <w:tr w14:paraId="380D0CF7">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351F9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CC14C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工期进度与资源保障计划</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5EB9B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10分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4208B8B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根据供应商</w:t>
            </w:r>
            <w:r>
              <w:rPr>
                <w:rFonts w:hint="eastAsia" w:ascii="宋体" w:hAnsi="宋体" w:eastAsia="宋体" w:cs="宋体"/>
                <w:b w:val="0"/>
                <w:bCs w:val="0"/>
                <w:color w:val="000000" w:themeColor="text1"/>
                <w:sz w:val="21"/>
                <w:szCs w:val="21"/>
                <w:highlight w:val="none"/>
                <w14:textFill>
                  <w14:solidFill>
                    <w14:schemeClr w14:val="tx1"/>
                  </w14:solidFill>
                </w14:textFill>
              </w:rPr>
              <w:t>提供详细工期横道计划、分阶段节点目标、人员设备进场计划、进度管控措施、滞后补救预案、节假日值守方案，计划科学、工期可控、保障</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能力等内容进行评审：</w:t>
            </w:r>
          </w:p>
          <w:p w14:paraId="5532EC1B">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方案详细、完整，可行性强，有利于项目实施，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优于或</w:t>
            </w:r>
            <w:r>
              <w:rPr>
                <w:rFonts w:hint="eastAsia" w:ascii="宋体" w:hAnsi="宋体" w:cs="宋体"/>
                <w:color w:val="000000" w:themeColor="text1"/>
                <w:sz w:val="21"/>
                <w:szCs w:val="21"/>
                <w:highlight w:val="none"/>
                <w:lang w:val="en-US" w:eastAsia="zh-CN"/>
                <w14:textFill>
                  <w14:solidFill>
                    <w14:schemeClr w14:val="tx1"/>
                  </w14:solidFill>
                </w14:textFill>
              </w:rPr>
              <w:t>符合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Cs/>
                <w:color w:val="000000" w:themeColor="text1"/>
                <w:sz w:val="21"/>
                <w:szCs w:val="21"/>
                <w:highlight w:val="none"/>
                <w14:textFill>
                  <w14:solidFill>
                    <w14:schemeClr w14:val="tx1"/>
                  </w14:solidFill>
                </w14:textFill>
              </w:rPr>
              <w:t>分；</w:t>
            </w:r>
          </w:p>
          <w:p w14:paraId="223EE54B">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方案较详细，可行性较强，基本能保证项目的实施，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基本</w:t>
            </w:r>
            <w:r>
              <w:rPr>
                <w:rFonts w:hint="eastAsia" w:ascii="宋体" w:hAnsi="宋体" w:cs="宋体"/>
                <w:color w:val="000000" w:themeColor="text1"/>
                <w:sz w:val="21"/>
                <w:szCs w:val="21"/>
                <w:highlight w:val="none"/>
                <w:lang w:val="en-US" w:eastAsia="zh-CN"/>
                <w14:textFill>
                  <w14:solidFill>
                    <w14:schemeClr w14:val="tx1"/>
                  </w14:solidFill>
                </w14:textFill>
              </w:rPr>
              <w:t>符合文件要求的，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Cs/>
                <w:color w:val="000000" w:themeColor="text1"/>
                <w:sz w:val="21"/>
                <w:szCs w:val="21"/>
                <w:highlight w:val="none"/>
                <w14:textFill>
                  <w14:solidFill>
                    <w14:schemeClr w14:val="tx1"/>
                  </w14:solidFill>
                </w14:textFill>
              </w:rPr>
              <w:t>分；</w:t>
            </w:r>
          </w:p>
          <w:p w14:paraId="1E19CED4">
            <w:pPr>
              <w:pageBreakBefore w:val="0"/>
              <w:kinsoku/>
              <w:wordWrap/>
              <w:overflowPunct/>
              <w:topLinePunct w:val="0"/>
              <w:bidi w:val="0"/>
              <w:adjustRightInd w:val="0"/>
              <w:snapToGrid w:val="0"/>
              <w:spacing w:line="320" w:lineRule="exact"/>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方案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bCs/>
                <w:color w:val="000000" w:themeColor="text1"/>
                <w:sz w:val="21"/>
                <w:szCs w:val="21"/>
                <w:highlight w:val="none"/>
                <w14:textFill>
                  <w14:solidFill>
                    <w14:schemeClr w14:val="tx1"/>
                  </w14:solidFill>
                </w14:textFill>
              </w:rPr>
              <w:t>详细，可行性</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一般</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未</w:t>
            </w:r>
            <w:r>
              <w:rPr>
                <w:rFonts w:hint="eastAsia" w:ascii="宋体" w:hAnsi="宋体" w:eastAsia="宋体" w:cs="宋体"/>
                <w:bCs/>
                <w:color w:val="000000" w:themeColor="text1"/>
                <w:sz w:val="21"/>
                <w:szCs w:val="21"/>
                <w:highlight w:val="none"/>
                <w14:textFill>
                  <w14:solidFill>
                    <w14:schemeClr w14:val="tx1"/>
                  </w14:solidFill>
                </w14:textFill>
              </w:rPr>
              <w:t>能保证项目</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顺利</w:t>
            </w:r>
            <w:r>
              <w:rPr>
                <w:rFonts w:hint="eastAsia" w:ascii="宋体" w:hAnsi="宋体" w:eastAsia="宋体" w:cs="宋体"/>
                <w:bCs/>
                <w:color w:val="000000" w:themeColor="text1"/>
                <w:sz w:val="21"/>
                <w:szCs w:val="21"/>
                <w:highlight w:val="none"/>
                <w14:textFill>
                  <w14:solidFill>
                    <w14:schemeClr w14:val="tx1"/>
                  </w14:solidFill>
                </w14:textFill>
              </w:rPr>
              <w:t>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部分</w:t>
            </w:r>
            <w:r>
              <w:rPr>
                <w:rFonts w:hint="eastAsia" w:ascii="宋体" w:hAnsi="宋体" w:cs="宋体"/>
                <w:color w:val="000000" w:themeColor="text1"/>
                <w:sz w:val="21"/>
                <w:szCs w:val="21"/>
                <w:highlight w:val="none"/>
                <w:lang w:val="en-US" w:eastAsia="zh-CN"/>
                <w14:textFill>
                  <w14:solidFill>
                    <w14:schemeClr w14:val="tx1"/>
                  </w14:solidFill>
                </w14:textFill>
              </w:rPr>
              <w:t>符合文件要求的，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分；</w:t>
            </w:r>
          </w:p>
          <w:p w14:paraId="532707B2">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方案不详细，可行性差，不利于项目的实施，得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sz w:val="21"/>
                <w:szCs w:val="21"/>
                <w:highlight w:val="none"/>
                <w14:textFill>
                  <w14:solidFill>
                    <w14:schemeClr w14:val="tx1"/>
                  </w14:solidFill>
                </w14:textFill>
              </w:rPr>
              <w:t>分；</w:t>
            </w:r>
          </w:p>
          <w:p w14:paraId="7BFD082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不提供不得分。</w:t>
            </w:r>
          </w:p>
        </w:tc>
      </w:tr>
      <w:tr w14:paraId="5F008F38">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AF02F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ACBAF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售后服务与履约保障方案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879A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5分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5E8B3AB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根据供应商提供</w:t>
            </w:r>
            <w:r>
              <w:rPr>
                <w:rFonts w:hint="eastAsia" w:ascii="宋体" w:hAnsi="宋体" w:eastAsia="宋体" w:cs="宋体"/>
                <w:bCs/>
                <w:color w:val="000000" w:themeColor="text1"/>
                <w:sz w:val="21"/>
                <w:szCs w:val="21"/>
                <w:highlight w:val="none"/>
                <w14:textFill>
                  <w14:solidFill>
                    <w14:schemeClr w14:val="tx1"/>
                  </w14:solidFill>
                </w14:textFill>
              </w:rPr>
              <w:t>项目质保服务体系、24小时响应、48小时问题闭环、终身技术咨询、数据迁移适配、上级检查配合等服务机制；提供不转包、不分包、涉密保密、档案安全、无偿返工、廉洁履约等全套合规承诺</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等内容进行评审：</w:t>
            </w:r>
          </w:p>
          <w:p w14:paraId="29ADA1D4">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方案详细、完整，可行性强，有利于项目实施，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优于或</w:t>
            </w:r>
            <w:r>
              <w:rPr>
                <w:rFonts w:hint="eastAsia" w:ascii="宋体" w:hAnsi="宋体" w:cs="宋体"/>
                <w:color w:val="000000" w:themeColor="text1"/>
                <w:sz w:val="21"/>
                <w:szCs w:val="21"/>
                <w:highlight w:val="none"/>
                <w:lang w:val="en-US" w:eastAsia="zh-CN"/>
                <w14:textFill>
                  <w14:solidFill>
                    <w14:schemeClr w14:val="tx1"/>
                  </w14:solidFill>
                </w14:textFill>
              </w:rPr>
              <w:t>符合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分；</w:t>
            </w:r>
          </w:p>
          <w:p w14:paraId="64DDC203">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方案较详细，可行性较强，基本能保证项目的实施，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基本</w:t>
            </w:r>
            <w:r>
              <w:rPr>
                <w:rFonts w:hint="eastAsia" w:ascii="宋体" w:hAnsi="宋体" w:cs="宋体"/>
                <w:color w:val="000000" w:themeColor="text1"/>
                <w:sz w:val="21"/>
                <w:szCs w:val="21"/>
                <w:highlight w:val="none"/>
                <w:lang w:val="en-US" w:eastAsia="zh-CN"/>
                <w14:textFill>
                  <w14:solidFill>
                    <w14:schemeClr w14:val="tx1"/>
                  </w14:solidFill>
                </w14:textFill>
              </w:rPr>
              <w:t>符合文件要求的，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分；</w:t>
            </w:r>
          </w:p>
          <w:p w14:paraId="606FA789">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方案不详细，可行性差，不利于项目的实施，得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sz w:val="21"/>
                <w:szCs w:val="21"/>
                <w:highlight w:val="none"/>
                <w14:textFill>
                  <w14:solidFill>
                    <w14:schemeClr w14:val="tx1"/>
                  </w14:solidFill>
                </w14:textFill>
              </w:rPr>
              <w:t>分；</w:t>
            </w:r>
          </w:p>
          <w:p w14:paraId="546BADA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4</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不提供不得分。</w:t>
            </w:r>
          </w:p>
        </w:tc>
      </w:tr>
      <w:tr w14:paraId="35BB01B5">
        <w:tblPrEx>
          <w:shd w:val="clear" w:color="auto" w:fill="FFFFFF"/>
          <w:tblCellMar>
            <w:top w:w="0" w:type="dxa"/>
            <w:left w:w="0" w:type="dxa"/>
            <w:bottom w:w="0" w:type="dxa"/>
            <w:right w:w="0" w:type="dxa"/>
          </w:tblCellMar>
        </w:tblPrEx>
        <w:trPr>
          <w:cantSplit/>
          <w:jc w:val="center"/>
        </w:trPr>
        <w:tc>
          <w:tcPr>
            <w:tcW w:w="664" w:type="dxa"/>
            <w:vMerge w:val="restart"/>
            <w:tcBorders>
              <w:top w:val="single" w:color="auto" w:sz="8" w:space="0"/>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44311F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p>
        </w:tc>
        <w:tc>
          <w:tcPr>
            <w:tcW w:w="1535" w:type="dxa"/>
            <w:vMerge w:val="restart"/>
            <w:tcBorders>
              <w:top w:val="single" w:color="auto" w:sz="8" w:space="0"/>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16AEC2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保密及管理方案</w:t>
            </w:r>
          </w:p>
        </w:tc>
        <w:tc>
          <w:tcPr>
            <w:tcW w:w="1032" w:type="dxa"/>
            <w:vMerge w:val="restart"/>
            <w:tcBorders>
              <w:top w:val="single" w:color="auto" w:sz="8" w:space="0"/>
              <w:left w:val="single" w:color="auto" w:sz="8" w:space="0"/>
              <w:right w:val="single" w:color="auto" w:sz="8" w:space="0"/>
            </w:tcBorders>
            <w:shd w:val="clear" w:color="auto" w:fill="FFFFFF"/>
            <w:noWrap w:val="0"/>
            <w:tcMar>
              <w:top w:w="0" w:type="dxa"/>
              <w:left w:w="108" w:type="dxa"/>
              <w:bottom w:w="0" w:type="dxa"/>
              <w:right w:w="108" w:type="dxa"/>
            </w:tcMar>
            <w:vAlign w:val="center"/>
          </w:tcPr>
          <w:p w14:paraId="15F635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15分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7F05693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档案保密管理方案（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Cs/>
                <w:color w:val="000000" w:themeColor="text1"/>
                <w:sz w:val="21"/>
                <w:szCs w:val="21"/>
                <w:highlight w:val="none"/>
                <w14:textFill>
                  <w14:solidFill>
                    <w14:schemeClr w14:val="tx1"/>
                  </w14:solidFill>
                </w14:textFill>
              </w:rPr>
              <w:t>分）</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结合法院档案外包管理要求，制定完整保密管控体系：人员政审备案、双人作业、封闭作业区管控、电子产品禁入、内网离线加工、数据全程加密、无留存加工、竣工数据全销毁、泄密应急处置、终身保密责任等</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进行评审：</w:t>
            </w:r>
          </w:p>
          <w:p w14:paraId="1D7D4122">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方案详细、完整，可行性强，有利于项目实施，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优于或</w:t>
            </w:r>
            <w:r>
              <w:rPr>
                <w:rFonts w:hint="eastAsia" w:ascii="宋体" w:hAnsi="宋体" w:cs="宋体"/>
                <w:color w:val="000000" w:themeColor="text1"/>
                <w:sz w:val="21"/>
                <w:szCs w:val="21"/>
                <w:highlight w:val="none"/>
                <w:lang w:val="en-US" w:eastAsia="zh-CN"/>
                <w14:textFill>
                  <w14:solidFill>
                    <w14:schemeClr w14:val="tx1"/>
                  </w14:solidFill>
                </w14:textFill>
              </w:rPr>
              <w:t>符合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Cs/>
                <w:color w:val="000000" w:themeColor="text1"/>
                <w:sz w:val="21"/>
                <w:szCs w:val="21"/>
                <w:highlight w:val="none"/>
                <w14:textFill>
                  <w14:solidFill>
                    <w14:schemeClr w14:val="tx1"/>
                  </w14:solidFill>
                </w14:textFill>
              </w:rPr>
              <w:t>分；</w:t>
            </w:r>
          </w:p>
          <w:p w14:paraId="081EEB5B">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方案较详细，可行性较强，基本能保证项目的实施，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基本</w:t>
            </w:r>
            <w:r>
              <w:rPr>
                <w:rFonts w:hint="eastAsia" w:ascii="宋体" w:hAnsi="宋体" w:cs="宋体"/>
                <w:color w:val="000000" w:themeColor="text1"/>
                <w:sz w:val="21"/>
                <w:szCs w:val="21"/>
                <w:highlight w:val="none"/>
                <w:lang w:val="en-US" w:eastAsia="zh-CN"/>
                <w14:textFill>
                  <w14:solidFill>
                    <w14:schemeClr w14:val="tx1"/>
                  </w14:solidFill>
                </w14:textFill>
              </w:rPr>
              <w:t>符合文件要求的，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Cs/>
                <w:color w:val="000000" w:themeColor="text1"/>
                <w:sz w:val="21"/>
                <w:szCs w:val="21"/>
                <w:highlight w:val="none"/>
                <w14:textFill>
                  <w14:solidFill>
                    <w14:schemeClr w14:val="tx1"/>
                  </w14:solidFill>
                </w14:textFill>
              </w:rPr>
              <w:t>分；</w:t>
            </w:r>
          </w:p>
          <w:p w14:paraId="757B6B81">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bCs/>
                <w:color w:val="000000" w:themeColor="text1"/>
                <w:sz w:val="21"/>
                <w:szCs w:val="21"/>
                <w:highlight w:val="none"/>
                <w14:textFill>
                  <w14:solidFill>
                    <w14:schemeClr w14:val="tx1"/>
                  </w14:solidFill>
                </w14:textFill>
              </w:rPr>
              <w:t>详细，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有一定的</w:t>
            </w:r>
            <w:r>
              <w:rPr>
                <w:rFonts w:hint="eastAsia" w:ascii="宋体" w:hAnsi="宋体" w:eastAsia="宋体" w:cs="宋体"/>
                <w:bCs/>
                <w:color w:val="000000" w:themeColor="text1"/>
                <w:sz w:val="21"/>
                <w:szCs w:val="21"/>
                <w:highlight w:val="none"/>
                <w14:textFill>
                  <w14:solidFill>
                    <w14:schemeClr w14:val="tx1"/>
                  </w14:solidFill>
                </w14:textFill>
              </w:rPr>
              <w:t>可行</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性但不足</w:t>
            </w:r>
            <w:r>
              <w:rPr>
                <w:rFonts w:hint="eastAsia" w:ascii="宋体" w:hAnsi="宋体" w:eastAsia="宋体" w:cs="宋体"/>
                <w:bCs/>
                <w:color w:val="000000" w:themeColor="text1"/>
                <w:sz w:val="21"/>
                <w:szCs w:val="21"/>
                <w:highlight w:val="none"/>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部分</w:t>
            </w:r>
            <w:r>
              <w:rPr>
                <w:rFonts w:hint="eastAsia" w:ascii="宋体" w:hAnsi="宋体" w:cs="宋体"/>
                <w:color w:val="000000" w:themeColor="text1"/>
                <w:sz w:val="21"/>
                <w:szCs w:val="21"/>
                <w:highlight w:val="none"/>
                <w:lang w:val="en-US" w:eastAsia="zh-CN"/>
                <w14:textFill>
                  <w14:solidFill>
                    <w14:schemeClr w14:val="tx1"/>
                  </w14:solidFill>
                </w14:textFill>
              </w:rPr>
              <w:t>符合文件要求的，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分；</w:t>
            </w:r>
          </w:p>
          <w:p w14:paraId="33854A2A">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Cs/>
                <w:color w:val="000000" w:themeColor="text1"/>
                <w:sz w:val="21"/>
                <w:szCs w:val="21"/>
                <w:highlight w:val="none"/>
                <w14:textFill>
                  <w14:solidFill>
                    <w14:schemeClr w14:val="tx1"/>
                  </w14:solidFill>
                </w14:textFill>
              </w:rPr>
              <w:t>方案不详细，可行性差，不利于项目的实施，得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sz w:val="21"/>
                <w:szCs w:val="21"/>
                <w:highlight w:val="none"/>
                <w14:textFill>
                  <w14:solidFill>
                    <w14:schemeClr w14:val="tx1"/>
                  </w14:solidFill>
                </w14:textFill>
              </w:rPr>
              <w:t>分；</w:t>
            </w:r>
          </w:p>
          <w:p w14:paraId="12FCF92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不提供不得分。</w:t>
            </w:r>
          </w:p>
        </w:tc>
      </w:tr>
      <w:tr w14:paraId="6FD759F9">
        <w:tblPrEx>
          <w:tblCellMar>
            <w:top w:w="0" w:type="dxa"/>
            <w:left w:w="0" w:type="dxa"/>
            <w:bottom w:w="0" w:type="dxa"/>
            <w:right w:w="0" w:type="dxa"/>
          </w:tblCellMar>
        </w:tblPrEx>
        <w:trPr>
          <w:cantSplit/>
          <w:jc w:val="center"/>
        </w:trPr>
        <w:tc>
          <w:tcPr>
            <w:tcW w:w="664" w:type="dxa"/>
            <w:vMerge w:val="continue"/>
            <w:tcBorders>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FBC11D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p>
        </w:tc>
        <w:tc>
          <w:tcPr>
            <w:tcW w:w="1535" w:type="dxa"/>
            <w:vMerge w:val="continue"/>
            <w:tcBorders>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CAD82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32" w:type="dxa"/>
            <w:vMerge w:val="continue"/>
            <w:tcBorders>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D7944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11F477A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全流程质量管控体系（</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分）</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根据</w:t>
            </w:r>
            <w:r>
              <w:rPr>
                <w:rFonts w:hint="eastAsia" w:ascii="宋体" w:hAnsi="宋体" w:eastAsia="宋体" w:cs="宋体"/>
                <w:bCs/>
                <w:color w:val="000000" w:themeColor="text1"/>
                <w:sz w:val="21"/>
                <w:szCs w:val="21"/>
                <w:highlight w:val="none"/>
                <w14:textFill>
                  <w14:solidFill>
                    <w14:schemeClr w14:val="tx1"/>
                  </w14:solidFill>
                </w14:textFill>
              </w:rPr>
              <w:t>建立“作业自查—班组互查—专职终审—甲方抽检配合”四级质检机制，明确抽检比例、纠错流程、返工闭环、质量追责、台账留存制度，确保成品合格率100%，可完全通过法院及上级档案主管部门验收</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等内容进行评审：</w:t>
            </w:r>
          </w:p>
          <w:p w14:paraId="426726B8">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方案详细、完整，可行性强，有利于项目实施，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优于或</w:t>
            </w:r>
            <w:r>
              <w:rPr>
                <w:rFonts w:hint="eastAsia" w:ascii="宋体" w:hAnsi="宋体" w:cs="宋体"/>
                <w:color w:val="000000" w:themeColor="text1"/>
                <w:sz w:val="21"/>
                <w:szCs w:val="21"/>
                <w:highlight w:val="none"/>
                <w:lang w:val="en-US" w:eastAsia="zh-CN"/>
                <w14:textFill>
                  <w14:solidFill>
                    <w14:schemeClr w14:val="tx1"/>
                  </w14:solidFill>
                </w14:textFill>
              </w:rPr>
              <w:t>符合</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Cs/>
                <w:color w:val="000000" w:themeColor="text1"/>
                <w:sz w:val="21"/>
                <w:szCs w:val="21"/>
                <w:highlight w:val="none"/>
                <w14:textFill>
                  <w14:solidFill>
                    <w14:schemeClr w14:val="tx1"/>
                  </w14:solidFill>
                </w14:textFill>
              </w:rPr>
              <w:t>分；</w:t>
            </w:r>
          </w:p>
          <w:p w14:paraId="57C2E09E">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方案较详细，可行性较强，基本能保证项目的实施，</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基本</w:t>
            </w:r>
            <w:r>
              <w:rPr>
                <w:rFonts w:hint="eastAsia" w:ascii="宋体" w:hAnsi="宋体" w:cs="宋体"/>
                <w:color w:val="000000" w:themeColor="text1"/>
                <w:sz w:val="21"/>
                <w:szCs w:val="21"/>
                <w:highlight w:val="none"/>
                <w:lang w:val="en-US" w:eastAsia="zh-CN"/>
                <w14:textFill>
                  <w14:solidFill>
                    <w14:schemeClr w14:val="tx1"/>
                  </w14:solidFill>
                </w14:textFill>
              </w:rPr>
              <w:t>符合文件要求的，</w:t>
            </w:r>
            <w:r>
              <w:rPr>
                <w:rFonts w:hint="eastAsia" w:ascii="宋体" w:hAnsi="宋体" w:eastAsia="宋体" w:cs="宋体"/>
                <w:bCs/>
                <w:color w:val="000000" w:themeColor="text1"/>
                <w:sz w:val="21"/>
                <w:szCs w:val="21"/>
                <w:highlight w:val="none"/>
                <w14:textFill>
                  <w14:solidFill>
                    <w14:schemeClr w14:val="tx1"/>
                  </w14:solidFill>
                </w14:textFill>
              </w:rPr>
              <w:t>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Cs/>
                <w:color w:val="000000" w:themeColor="text1"/>
                <w:sz w:val="21"/>
                <w:szCs w:val="21"/>
                <w:highlight w:val="none"/>
                <w14:textFill>
                  <w14:solidFill>
                    <w14:schemeClr w14:val="tx1"/>
                  </w14:solidFill>
                </w14:textFill>
              </w:rPr>
              <w:t>分；</w:t>
            </w:r>
          </w:p>
          <w:p w14:paraId="0D809929">
            <w:pPr>
              <w:pageBreakBefore w:val="0"/>
              <w:kinsoku/>
              <w:wordWrap/>
              <w:overflowPunct/>
              <w:topLinePunct w:val="0"/>
              <w:bidi w:val="0"/>
              <w:adjustRightInd w:val="0"/>
              <w:snapToGrid w:val="0"/>
              <w:spacing w:line="320" w:lineRule="exac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方案不详细，可行性差，不利于项目的实施，得</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Cs/>
                <w:color w:val="000000" w:themeColor="text1"/>
                <w:sz w:val="21"/>
                <w:szCs w:val="21"/>
                <w:highlight w:val="none"/>
                <w14:textFill>
                  <w14:solidFill>
                    <w14:schemeClr w14:val="tx1"/>
                  </w14:solidFill>
                </w14:textFill>
              </w:rPr>
              <w:t>分；</w:t>
            </w:r>
          </w:p>
          <w:p w14:paraId="7782864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4</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不提供不得分。</w:t>
            </w:r>
          </w:p>
        </w:tc>
      </w:tr>
      <w:tr w14:paraId="1206DEBE">
        <w:tblPrEx>
          <w:shd w:val="clear" w:color="auto" w:fill="FFFFFF"/>
          <w:tblCellMar>
            <w:top w:w="0" w:type="dxa"/>
            <w:left w:w="0" w:type="dxa"/>
            <w:bottom w:w="0" w:type="dxa"/>
            <w:right w:w="0" w:type="dxa"/>
          </w:tblCellMar>
        </w:tblPrEx>
        <w:trPr>
          <w:cantSplit/>
          <w:trHeight w:val="488" w:hRule="atLeast"/>
          <w:jc w:val="center"/>
        </w:trPr>
        <w:tc>
          <w:tcPr>
            <w:tcW w:w="2199"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623BCD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8C88F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FC18B3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5F1160B2">
      <w:pPr>
        <w:rPr>
          <w:color w:val="000000" w:themeColor="text1"/>
          <w:highlight w:val="none"/>
          <w14:textFill>
            <w14:solidFill>
              <w14:schemeClr w14:val="tx1"/>
            </w14:solidFill>
          </w14:textFill>
        </w:rPr>
      </w:pPr>
    </w:p>
    <w:p w14:paraId="0E83690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1"/>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1609"/>
        <w:gridCol w:w="975"/>
        <w:gridCol w:w="6306"/>
      </w:tblGrid>
      <w:tr w14:paraId="1F48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772" w:type="dxa"/>
            <w:noWrap w:val="0"/>
            <w:tcMar>
              <w:top w:w="0" w:type="dxa"/>
              <w:left w:w="108" w:type="dxa"/>
              <w:bottom w:w="0" w:type="dxa"/>
              <w:right w:w="108" w:type="dxa"/>
            </w:tcMar>
            <w:vAlign w:val="center"/>
          </w:tcPr>
          <w:p w14:paraId="78C129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609" w:type="dxa"/>
            <w:noWrap w:val="0"/>
            <w:tcMar>
              <w:top w:w="0" w:type="dxa"/>
              <w:left w:w="108" w:type="dxa"/>
              <w:bottom w:w="0" w:type="dxa"/>
              <w:right w:w="108" w:type="dxa"/>
            </w:tcMar>
            <w:vAlign w:val="center"/>
          </w:tcPr>
          <w:p w14:paraId="72B12CF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975" w:type="dxa"/>
            <w:noWrap w:val="0"/>
            <w:tcMar>
              <w:top w:w="0" w:type="dxa"/>
              <w:left w:w="108" w:type="dxa"/>
              <w:bottom w:w="0" w:type="dxa"/>
              <w:right w:w="108" w:type="dxa"/>
            </w:tcMar>
            <w:vAlign w:val="center"/>
          </w:tcPr>
          <w:p w14:paraId="61B36A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06" w:type="dxa"/>
            <w:noWrap w:val="0"/>
            <w:tcMar>
              <w:top w:w="0" w:type="dxa"/>
              <w:left w:w="108" w:type="dxa"/>
              <w:bottom w:w="0" w:type="dxa"/>
              <w:right w:w="108" w:type="dxa"/>
            </w:tcMar>
            <w:vAlign w:val="center"/>
          </w:tcPr>
          <w:p w14:paraId="44DB99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2659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6" w:hRule="atLeast"/>
          <w:jc w:val="center"/>
        </w:trPr>
        <w:tc>
          <w:tcPr>
            <w:tcW w:w="772" w:type="dxa"/>
            <w:noWrap w:val="0"/>
            <w:tcMar>
              <w:top w:w="0" w:type="dxa"/>
              <w:left w:w="108" w:type="dxa"/>
              <w:bottom w:w="0" w:type="dxa"/>
              <w:right w:w="108" w:type="dxa"/>
            </w:tcMar>
            <w:vAlign w:val="center"/>
          </w:tcPr>
          <w:p w14:paraId="48C5C5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609" w:type="dxa"/>
            <w:noWrap w:val="0"/>
            <w:tcMar>
              <w:top w:w="0" w:type="dxa"/>
              <w:left w:w="108" w:type="dxa"/>
              <w:bottom w:w="0" w:type="dxa"/>
              <w:right w:w="108" w:type="dxa"/>
            </w:tcMar>
            <w:vAlign w:val="center"/>
          </w:tcPr>
          <w:p w14:paraId="07F7A8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w:t>
            </w:r>
            <w:r>
              <w:rPr>
                <w:rFonts w:hint="eastAsia" w:ascii="宋体" w:hAnsi="宋体" w:eastAsia="宋体" w:cs="宋体"/>
                <w:color w:val="000000" w:themeColor="text1"/>
                <w:sz w:val="21"/>
                <w:szCs w:val="21"/>
                <w:highlight w:val="none"/>
                <w14:textFill>
                  <w14:solidFill>
                    <w14:schemeClr w14:val="tx1"/>
                  </w14:solidFill>
                </w14:textFill>
              </w:rPr>
              <w:t>业绩</w:t>
            </w:r>
          </w:p>
        </w:tc>
        <w:tc>
          <w:tcPr>
            <w:tcW w:w="975" w:type="dxa"/>
            <w:noWrap w:val="0"/>
            <w:tcMar>
              <w:top w:w="0" w:type="dxa"/>
              <w:left w:w="108" w:type="dxa"/>
              <w:bottom w:w="0" w:type="dxa"/>
              <w:right w:w="108" w:type="dxa"/>
            </w:tcMar>
            <w:vAlign w:val="center"/>
          </w:tcPr>
          <w:p w14:paraId="3F4CFC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5分</w:t>
            </w:r>
          </w:p>
        </w:tc>
        <w:tc>
          <w:tcPr>
            <w:tcW w:w="6306" w:type="dxa"/>
            <w:noWrap w:val="0"/>
            <w:tcMar>
              <w:top w:w="0" w:type="dxa"/>
              <w:left w:w="108" w:type="dxa"/>
              <w:bottom w:w="0" w:type="dxa"/>
              <w:right w:w="108" w:type="dxa"/>
            </w:tcMar>
            <w:vAlign w:val="center"/>
          </w:tcPr>
          <w:p w14:paraId="26785C1C">
            <w:pPr>
              <w:keepNext w:val="0"/>
              <w:keepLines w:val="0"/>
              <w:pageBreakBefore w:val="0"/>
              <w:widowControl/>
              <w:kinsoku/>
              <w:wordWrap/>
              <w:overflowPunct/>
              <w:topLinePunct w:val="0"/>
              <w:autoSpaceDE/>
              <w:autoSpaceDN/>
              <w:bidi w:val="0"/>
              <w:adjustRightInd w:val="0"/>
              <w:snapToGrid w:val="0"/>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供应商提供自2023年1月1日以来（以合同签订时间为准）承接过同类合同业绩（同类项目指应与本项目服务内容相关的业绩）的情况进行评分，每提供一个业绩得1分，满分5分。 </w:t>
            </w:r>
          </w:p>
          <w:p w14:paraId="140F04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14:textFill>
                  <w14:solidFill>
                    <w14:schemeClr w14:val="tx1"/>
                  </w14:solidFill>
                </w14:textFill>
              </w:rPr>
              <w:t>须提供项目合同关键页</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复印件并</w:t>
            </w:r>
            <w:r>
              <w:rPr>
                <w:rFonts w:hint="eastAsia" w:ascii="宋体" w:hAnsi="宋体" w:eastAsia="宋体" w:cs="宋体"/>
                <w:color w:val="000000" w:themeColor="text1"/>
                <w:sz w:val="21"/>
                <w:szCs w:val="21"/>
                <w:highlight w:val="none"/>
                <w14:textFill>
                  <w14:solidFill>
                    <w14:schemeClr w14:val="tx1"/>
                  </w14:solidFill>
                </w14:textFill>
              </w:rPr>
              <w:t>加盖</w:t>
            </w:r>
            <w:r>
              <w:rPr>
                <w:rFonts w:hint="eastAsia" w:ascii="宋体" w:hAnsi="宋体" w:eastAsia="宋体" w:cs="宋体"/>
                <w:color w:val="000000" w:themeColor="text1"/>
                <w:sz w:val="21"/>
                <w:szCs w:val="21"/>
                <w:highlight w:val="none"/>
                <w:lang w:val="en-US"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公章</w:t>
            </w:r>
            <w:r>
              <w:rPr>
                <w:rFonts w:hint="eastAsia" w:ascii="宋体" w:hAnsi="宋体" w:eastAsia="宋体" w:cs="宋体"/>
                <w:color w:val="000000" w:themeColor="text1"/>
                <w:sz w:val="21"/>
                <w:szCs w:val="21"/>
                <w:highlight w:val="none"/>
                <w:lang w:val="en-US" w:eastAsia="zh-CN"/>
                <w14:textFill>
                  <w14:solidFill>
                    <w14:schemeClr w14:val="tx1"/>
                  </w14:solidFill>
                </w14:textFill>
              </w:rPr>
              <w:t>，不提供不得分。</w:t>
            </w:r>
          </w:p>
        </w:tc>
      </w:tr>
      <w:tr w14:paraId="6276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noWrap w:val="0"/>
            <w:tcMar>
              <w:top w:w="0" w:type="dxa"/>
              <w:left w:w="108" w:type="dxa"/>
              <w:bottom w:w="0" w:type="dxa"/>
              <w:right w:w="108" w:type="dxa"/>
            </w:tcMar>
            <w:vAlign w:val="center"/>
          </w:tcPr>
          <w:p w14:paraId="7AB35E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609" w:type="dxa"/>
            <w:noWrap w:val="0"/>
            <w:tcMar>
              <w:top w:w="0" w:type="dxa"/>
              <w:left w:w="108" w:type="dxa"/>
              <w:bottom w:w="0" w:type="dxa"/>
              <w:right w:w="108" w:type="dxa"/>
            </w:tcMar>
            <w:vAlign w:val="center"/>
          </w:tcPr>
          <w:p w14:paraId="032E22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供应商自主知识产权情况</w:t>
            </w:r>
          </w:p>
        </w:tc>
        <w:tc>
          <w:tcPr>
            <w:tcW w:w="975" w:type="dxa"/>
            <w:noWrap w:val="0"/>
            <w:tcMar>
              <w:top w:w="0" w:type="dxa"/>
              <w:left w:w="108" w:type="dxa"/>
              <w:bottom w:w="0" w:type="dxa"/>
              <w:right w:w="108" w:type="dxa"/>
            </w:tcMar>
            <w:vAlign w:val="center"/>
          </w:tcPr>
          <w:p w14:paraId="070C90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tc>
        <w:tc>
          <w:tcPr>
            <w:tcW w:w="6306" w:type="dxa"/>
            <w:noWrap w:val="0"/>
            <w:tcMar>
              <w:top w:w="0" w:type="dxa"/>
              <w:left w:w="108" w:type="dxa"/>
              <w:bottom w:w="0" w:type="dxa"/>
              <w:right w:w="108" w:type="dxa"/>
            </w:tcMar>
            <w:vAlign w:val="top"/>
          </w:tcPr>
          <w:p w14:paraId="550979B2">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提供相关软件产品著作权登记证书（证书名须包含“</w:t>
            </w:r>
            <w:r>
              <w:rPr>
                <w:rFonts w:hint="eastAsia" w:ascii="宋体" w:hAnsi="宋体" w:eastAsia="宋体" w:cs="宋体"/>
                <w:color w:val="000000" w:themeColor="text1"/>
                <w:sz w:val="21"/>
                <w:szCs w:val="21"/>
                <w:highlight w:val="none"/>
                <w:lang w:eastAsia="zh-CN"/>
                <w14:textFill>
                  <w14:solidFill>
                    <w14:schemeClr w14:val="tx1"/>
                  </w14:solidFill>
                </w14:textFill>
              </w:rPr>
              <w:t>卷宗、档案、编目、扫描</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等</w:t>
            </w:r>
            <w:r>
              <w:rPr>
                <w:rFonts w:hint="eastAsia" w:ascii="宋体" w:hAnsi="宋体" w:eastAsia="宋体" w:cs="宋体"/>
                <w:color w:val="000000" w:themeColor="text1"/>
                <w:sz w:val="21"/>
                <w:szCs w:val="21"/>
                <w:highlight w:val="none"/>
                <w14:textFill>
                  <w14:solidFill>
                    <w14:schemeClr w14:val="tx1"/>
                  </w14:solidFill>
                </w14:textFill>
              </w:rPr>
              <w:t>关键字），</w:t>
            </w:r>
            <w:r>
              <w:rPr>
                <w:rFonts w:hint="eastAsia" w:ascii="宋体" w:hAnsi="宋体" w:eastAsia="宋体" w:cs="宋体"/>
                <w:color w:val="000000" w:themeColor="text1"/>
                <w:sz w:val="21"/>
                <w:szCs w:val="21"/>
                <w:highlight w:val="none"/>
                <w14:textFill>
                  <w14:solidFill>
                    <w14:schemeClr w14:val="tx1"/>
                  </w14:solidFill>
                </w14:textFill>
              </w:rPr>
              <w:t>提供一项得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分，满分</w:t>
            </w:r>
            <w:r>
              <w:rPr>
                <w:rFonts w:hint="eastAsia" w:ascii="宋体" w:hAnsi="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lang w:eastAsia="zh-CN"/>
                <w14:textFill>
                  <w14:solidFill>
                    <w14:schemeClr w14:val="tx1"/>
                  </w14:solidFill>
                </w14:textFill>
              </w:rPr>
              <w:t>；</w:t>
            </w:r>
          </w:p>
          <w:p w14:paraId="50D4E39B">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2.供应商</w:t>
            </w:r>
            <w:r>
              <w:rPr>
                <w:rFonts w:hint="eastAsia" w:ascii="宋体" w:hAnsi="宋体" w:eastAsia="宋体" w:cs="宋体"/>
                <w:color w:val="000000" w:themeColor="text1"/>
                <w:sz w:val="21"/>
                <w:szCs w:val="21"/>
                <w:highlight w:val="none"/>
                <w14:textFill>
                  <w14:solidFill>
                    <w14:schemeClr w14:val="tx1"/>
                  </w14:solidFill>
                </w14:textFill>
              </w:rPr>
              <w:t>提供相关专利证书（证书名称须包含“司法”关键字），得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lang w:eastAsia="zh-CN"/>
                <w14:textFill>
                  <w14:solidFill>
                    <w14:schemeClr w14:val="tx1"/>
                  </w14:solidFill>
                </w14:textFill>
              </w:rPr>
              <w:t>；</w:t>
            </w:r>
          </w:p>
          <w:p w14:paraId="72A08F7A">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14:textFill>
                  <w14:solidFill>
                    <w14:schemeClr w14:val="tx1"/>
                  </w14:solidFill>
                </w14:textFill>
              </w:rPr>
              <w:t>提供</w:t>
            </w:r>
            <w:r>
              <w:rPr>
                <w:rFonts w:hint="eastAsia" w:ascii="宋体" w:hAnsi="宋体" w:cs="宋体"/>
                <w:color w:val="000000" w:themeColor="text1"/>
                <w:sz w:val="21"/>
                <w:szCs w:val="21"/>
                <w:highlight w:val="none"/>
                <w:lang w:val="en-US" w:eastAsia="zh-CN"/>
                <w14:textFill>
                  <w14:solidFill>
                    <w14:schemeClr w14:val="tx1"/>
                  </w14:solidFill>
                </w14:textFill>
              </w:rPr>
              <w:t>上述</w:t>
            </w:r>
            <w:r>
              <w:rPr>
                <w:rFonts w:hint="eastAsia" w:ascii="宋体" w:hAnsi="宋体" w:eastAsia="宋体" w:cs="宋体"/>
                <w:color w:val="000000" w:themeColor="text1"/>
                <w:sz w:val="21"/>
                <w:szCs w:val="21"/>
                <w:highlight w:val="none"/>
                <w14:textFill>
                  <w14:solidFill>
                    <w14:schemeClr w14:val="tx1"/>
                  </w14:solidFill>
                </w14:textFill>
              </w:rPr>
              <w:t>证明材料</w:t>
            </w:r>
            <w:r>
              <w:rPr>
                <w:rFonts w:hint="eastAsia" w:ascii="宋体" w:hAnsi="宋体" w:eastAsia="宋体" w:cs="宋体"/>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color w:val="000000" w:themeColor="text1"/>
                <w:sz w:val="21"/>
                <w:szCs w:val="21"/>
                <w:highlight w:val="none"/>
                <w14:textFill>
                  <w14:solidFill>
                    <w14:schemeClr w14:val="tx1"/>
                  </w14:solidFill>
                </w14:textFill>
              </w:rPr>
              <w:t>作为得分依据。</w:t>
            </w:r>
          </w:p>
        </w:tc>
      </w:tr>
      <w:tr w14:paraId="4E3D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vMerge w:val="restart"/>
            <w:noWrap w:val="0"/>
            <w:tcMar>
              <w:top w:w="0" w:type="dxa"/>
              <w:left w:w="108" w:type="dxa"/>
              <w:bottom w:w="0" w:type="dxa"/>
              <w:right w:w="108" w:type="dxa"/>
            </w:tcMar>
            <w:vAlign w:val="center"/>
          </w:tcPr>
          <w:p w14:paraId="0E4C8D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609" w:type="dxa"/>
            <w:vMerge w:val="restart"/>
            <w:noWrap w:val="0"/>
            <w:tcMar>
              <w:top w:w="0" w:type="dxa"/>
              <w:left w:w="108" w:type="dxa"/>
              <w:bottom w:w="0" w:type="dxa"/>
              <w:right w:w="108" w:type="dxa"/>
            </w:tcMar>
            <w:vAlign w:val="center"/>
          </w:tcPr>
          <w:p w14:paraId="22FAAB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项目主要团队成员</w:t>
            </w:r>
            <w:r>
              <w:rPr>
                <w:rFonts w:hint="eastAsia" w:ascii="宋体" w:hAnsi="宋体" w:eastAsia="宋体" w:cs="宋体"/>
                <w:color w:val="000000" w:themeColor="text1"/>
                <w:sz w:val="21"/>
                <w:szCs w:val="21"/>
                <w:highlight w:val="none"/>
                <w:lang w:eastAsia="zh-CN"/>
                <w14:textFill>
                  <w14:solidFill>
                    <w14:schemeClr w14:val="tx1"/>
                  </w14:solidFill>
                </w14:textFill>
              </w:rPr>
              <w:t>情况</w:t>
            </w:r>
          </w:p>
        </w:tc>
        <w:tc>
          <w:tcPr>
            <w:tcW w:w="975" w:type="dxa"/>
            <w:vMerge w:val="restart"/>
            <w:noWrap w:val="0"/>
            <w:tcMar>
              <w:top w:w="0" w:type="dxa"/>
              <w:left w:w="108" w:type="dxa"/>
              <w:bottom w:w="0" w:type="dxa"/>
              <w:right w:w="108" w:type="dxa"/>
            </w:tcMar>
            <w:vAlign w:val="center"/>
          </w:tcPr>
          <w:p w14:paraId="7032E4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tc>
        <w:tc>
          <w:tcPr>
            <w:tcW w:w="6306" w:type="dxa"/>
            <w:noWrap w:val="0"/>
            <w:tcMar>
              <w:top w:w="0" w:type="dxa"/>
              <w:left w:w="108" w:type="dxa"/>
              <w:bottom w:w="0" w:type="dxa"/>
              <w:right w:w="108" w:type="dxa"/>
            </w:tcMar>
            <w:vAlign w:val="top"/>
          </w:tcPr>
          <w:p w14:paraId="23E0FB8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w:t>
            </w:r>
            <w:r>
              <w:rPr>
                <w:rFonts w:hint="eastAsia" w:ascii="宋体" w:hAnsi="宋体" w:eastAsia="宋体" w:cs="宋体"/>
                <w:color w:val="000000" w:themeColor="text1"/>
                <w:sz w:val="21"/>
                <w:szCs w:val="21"/>
                <w:highlight w:val="none"/>
                <w:lang w:eastAsia="zh-CN"/>
                <w14:textFill>
                  <w14:solidFill>
                    <w14:schemeClr w14:val="tx1"/>
                  </w14:solidFill>
                </w14:textFill>
              </w:rPr>
              <w:t>经理</w:t>
            </w:r>
            <w:r>
              <w:rPr>
                <w:rFonts w:hint="eastAsia" w:ascii="宋体" w:hAnsi="宋体" w:eastAsia="宋体" w:cs="宋体"/>
                <w:color w:val="000000" w:themeColor="text1"/>
                <w:sz w:val="21"/>
                <w:szCs w:val="21"/>
                <w:highlight w:val="none"/>
                <w14:textFill>
                  <w14:solidFill>
                    <w14:schemeClr w14:val="tx1"/>
                  </w14:solidFill>
                </w14:textFill>
              </w:rPr>
              <w:t>人</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1名</w:t>
            </w:r>
          </w:p>
          <w:p w14:paraId="613D972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具有</w:t>
            </w:r>
            <w:r>
              <w:rPr>
                <w:rFonts w:hint="eastAsia" w:ascii="宋体" w:hAnsi="宋体" w:eastAsia="宋体" w:cs="宋体"/>
                <w:color w:val="000000" w:themeColor="text1"/>
                <w:sz w:val="21"/>
                <w:szCs w:val="21"/>
                <w:highlight w:val="none"/>
                <w14:textFill>
                  <w14:solidFill>
                    <w14:schemeClr w14:val="tx1"/>
                  </w14:solidFill>
                </w14:textFill>
              </w:rPr>
              <w:t>信息系统项目管理师证书</w:t>
            </w:r>
            <w:r>
              <w:rPr>
                <w:rFonts w:hint="eastAsia" w:ascii="宋体" w:hAnsi="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信息安全工程师，得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37E7D4F">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2.具有法学本科毕业</w:t>
            </w:r>
            <w:r>
              <w:rPr>
                <w:rFonts w:hint="eastAsia" w:ascii="宋体" w:hAnsi="宋体" w:cs="宋体"/>
                <w:color w:val="000000" w:themeColor="text1"/>
                <w:sz w:val="21"/>
                <w:szCs w:val="21"/>
                <w:highlight w:val="none"/>
                <w:lang w:val="en-US" w:eastAsia="zh-CN"/>
                <w14:textFill>
                  <w14:solidFill>
                    <w14:schemeClr w14:val="tx1"/>
                  </w14:solidFill>
                </w14:textFill>
              </w:rPr>
              <w:t>书和</w:t>
            </w:r>
            <w:r>
              <w:rPr>
                <w:rFonts w:hint="eastAsia" w:ascii="宋体" w:hAnsi="宋体" w:eastAsia="宋体" w:cs="宋体"/>
                <w:color w:val="000000" w:themeColor="text1"/>
                <w:sz w:val="21"/>
                <w:szCs w:val="21"/>
                <w:highlight w:val="none"/>
                <w14:textFill>
                  <w14:solidFill>
                    <w14:schemeClr w14:val="tx1"/>
                  </w14:solidFill>
                </w14:textFill>
              </w:rPr>
              <w:t>法律职业资格证书</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得5分；</w:t>
            </w:r>
          </w:p>
          <w:p w14:paraId="5005CE0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14:textFill>
                  <w14:solidFill>
                    <w14:schemeClr w14:val="tx1"/>
                  </w14:solidFill>
                </w14:textFill>
              </w:rPr>
              <w:t>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相关</w:t>
            </w:r>
            <w:r>
              <w:rPr>
                <w:rFonts w:hint="eastAsia" w:ascii="宋体" w:hAnsi="宋体" w:eastAsia="宋体" w:cs="宋体"/>
                <w:color w:val="000000" w:themeColor="text1"/>
                <w:sz w:val="21"/>
                <w:szCs w:val="21"/>
                <w:highlight w:val="none"/>
                <w14:textFill>
                  <w14:solidFill>
                    <w14:schemeClr w14:val="tx1"/>
                  </w14:solidFill>
                </w14:textFill>
              </w:rPr>
              <w:t>证书复印件及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投标截止前6</w:t>
            </w:r>
            <w:r>
              <w:rPr>
                <w:rFonts w:hint="eastAsia" w:ascii="宋体" w:hAnsi="宋体" w:eastAsia="宋体" w:cs="宋体"/>
                <w:color w:val="000000" w:themeColor="text1"/>
                <w:sz w:val="21"/>
                <w:szCs w:val="21"/>
                <w:highlight w:val="none"/>
                <w14:textFill>
                  <w14:solidFill>
                    <w14:schemeClr w14:val="tx1"/>
                  </w14:solidFill>
                </w14:textFill>
              </w:rPr>
              <w:t>个月</w:t>
            </w:r>
            <w:r>
              <w:rPr>
                <w:rFonts w:hint="eastAsia" w:ascii="宋体" w:hAnsi="宋体" w:eastAsia="宋体" w:cs="宋体"/>
                <w:color w:val="000000" w:themeColor="text1"/>
                <w:sz w:val="21"/>
                <w:szCs w:val="21"/>
                <w:highlight w:val="none"/>
                <w:lang w:val="en-US" w:eastAsia="zh-CN"/>
                <w14:textFill>
                  <w14:solidFill>
                    <w14:schemeClr w14:val="tx1"/>
                  </w14:solidFill>
                </w14:textFill>
              </w:rPr>
              <w:t>内</w:t>
            </w:r>
            <w:r>
              <w:rPr>
                <w:rFonts w:hint="eastAsia" w:ascii="宋体" w:hAnsi="宋体" w:eastAsia="宋体" w:cs="宋体"/>
                <w:color w:val="000000" w:themeColor="text1"/>
                <w:sz w:val="21"/>
                <w:szCs w:val="21"/>
                <w:highlight w:val="none"/>
                <w14:textFill>
                  <w14:solidFill>
                    <w14:schemeClr w14:val="tx1"/>
                  </w14:solidFill>
                </w14:textFill>
              </w:rPr>
              <w:t>任意1个月在本单位购买社保的证明材料并加盖供应商公章，不提供或提供不全不得分。</w:t>
            </w:r>
          </w:p>
        </w:tc>
      </w:tr>
      <w:tr w14:paraId="24BF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69" w:hRule="atLeast"/>
          <w:jc w:val="center"/>
        </w:trPr>
        <w:tc>
          <w:tcPr>
            <w:tcW w:w="772" w:type="dxa"/>
            <w:vMerge w:val="continue"/>
            <w:noWrap w:val="0"/>
            <w:tcMar>
              <w:top w:w="0" w:type="dxa"/>
              <w:left w:w="108" w:type="dxa"/>
              <w:bottom w:w="0" w:type="dxa"/>
              <w:right w:w="108" w:type="dxa"/>
            </w:tcMar>
            <w:vAlign w:val="center"/>
          </w:tcPr>
          <w:p w14:paraId="0572C5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609" w:type="dxa"/>
            <w:vMerge w:val="continue"/>
            <w:noWrap w:val="0"/>
            <w:tcMar>
              <w:top w:w="0" w:type="dxa"/>
              <w:left w:w="108" w:type="dxa"/>
              <w:bottom w:w="0" w:type="dxa"/>
              <w:right w:w="108" w:type="dxa"/>
            </w:tcMar>
            <w:vAlign w:val="center"/>
          </w:tcPr>
          <w:p w14:paraId="7B94D7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p>
        </w:tc>
        <w:tc>
          <w:tcPr>
            <w:tcW w:w="975" w:type="dxa"/>
            <w:vMerge w:val="continue"/>
            <w:noWrap w:val="0"/>
            <w:tcMar>
              <w:top w:w="0" w:type="dxa"/>
              <w:left w:w="108" w:type="dxa"/>
              <w:bottom w:w="0" w:type="dxa"/>
              <w:right w:w="108" w:type="dxa"/>
            </w:tcMar>
            <w:vAlign w:val="center"/>
          </w:tcPr>
          <w:p w14:paraId="21B6FD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6306" w:type="dxa"/>
            <w:noWrap w:val="0"/>
            <w:tcMar>
              <w:top w:w="0" w:type="dxa"/>
              <w:left w:w="108" w:type="dxa"/>
              <w:bottom w:w="0" w:type="dxa"/>
              <w:right w:w="108" w:type="dxa"/>
            </w:tcMar>
            <w:vAlign w:val="top"/>
          </w:tcPr>
          <w:p w14:paraId="5E65B79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项目</w:t>
            </w:r>
            <w:r>
              <w:rPr>
                <w:rFonts w:hint="eastAsia" w:ascii="宋体" w:hAnsi="宋体" w:cs="宋体"/>
                <w:color w:val="000000" w:themeColor="text1"/>
                <w:sz w:val="21"/>
                <w:szCs w:val="21"/>
                <w:highlight w:val="none"/>
                <w:lang w:val="en-US" w:eastAsia="zh-CN"/>
                <w14:textFill>
                  <w14:solidFill>
                    <w14:schemeClr w14:val="tx1"/>
                  </w14:solidFill>
                </w14:textFill>
              </w:rPr>
              <w:t>团队</w:t>
            </w:r>
            <w:r>
              <w:rPr>
                <w:rFonts w:hint="eastAsia" w:ascii="宋体" w:hAnsi="宋体" w:eastAsia="宋体" w:cs="宋体"/>
                <w:color w:val="000000" w:themeColor="text1"/>
                <w:sz w:val="21"/>
                <w:szCs w:val="21"/>
                <w:highlight w:val="none"/>
                <w:lang w:eastAsia="zh-CN"/>
                <w14:textFill>
                  <w14:solidFill>
                    <w14:schemeClr w14:val="tx1"/>
                  </w14:solidFill>
                </w14:textFill>
              </w:rPr>
              <w:t>人</w:t>
            </w:r>
            <w:r>
              <w:rPr>
                <w:rFonts w:hint="eastAsia" w:ascii="宋体" w:hAnsi="宋体" w:eastAsia="宋体" w:cs="宋体"/>
                <w:color w:val="000000" w:themeColor="text1"/>
                <w:sz w:val="21"/>
                <w:szCs w:val="21"/>
                <w:highlight w:val="none"/>
                <w14:textFill>
                  <w14:solidFill>
                    <w14:schemeClr w14:val="tx1"/>
                  </w14:solidFill>
                </w14:textFill>
              </w:rPr>
              <w:t>员</w:t>
            </w:r>
            <w:r>
              <w:rPr>
                <w:rFonts w:hint="eastAsia" w:ascii="宋体" w:hAnsi="宋体" w:eastAsia="宋体" w:cs="宋体"/>
                <w:color w:val="000000" w:themeColor="text1"/>
                <w:sz w:val="21"/>
                <w:szCs w:val="21"/>
                <w:highlight w:val="none"/>
                <w:lang w:val="en-US" w:eastAsia="zh-CN"/>
                <w14:textFill>
                  <w14:solidFill>
                    <w14:schemeClr w14:val="tx1"/>
                  </w14:solidFill>
                </w14:textFill>
              </w:rPr>
              <w:t>具有全国保密</w:t>
            </w:r>
            <w:r>
              <w:rPr>
                <w:rFonts w:hint="eastAsia" w:ascii="宋体" w:hAnsi="宋体" w:cs="宋体"/>
                <w:color w:val="000000" w:themeColor="text1"/>
                <w:sz w:val="21"/>
                <w:szCs w:val="21"/>
                <w:highlight w:val="none"/>
                <w:lang w:val="en-US" w:eastAsia="zh-CN"/>
                <w14:textFill>
                  <w14:solidFill>
                    <w14:schemeClr w14:val="tx1"/>
                  </w14:solidFill>
                </w14:textFill>
              </w:rPr>
              <w:t>类</w:t>
            </w:r>
            <w:r>
              <w:rPr>
                <w:rFonts w:hint="eastAsia" w:ascii="宋体" w:hAnsi="宋体" w:eastAsia="宋体" w:cs="宋体"/>
                <w:color w:val="000000" w:themeColor="text1"/>
                <w:sz w:val="21"/>
                <w:szCs w:val="21"/>
                <w:highlight w:val="none"/>
                <w:lang w:val="en-US" w:eastAsia="zh-CN"/>
                <w14:textFill>
                  <w14:solidFill>
                    <w14:schemeClr w14:val="tx1"/>
                  </w14:solidFill>
                </w14:textFill>
              </w:rPr>
              <w:t>培训证书，提供一个</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，满分</w:t>
            </w:r>
            <w:r>
              <w:rPr>
                <w:rFonts w:hint="eastAsia" w:ascii="宋体" w:hAnsi="宋体" w:eastAsia="宋体" w:cs="宋体"/>
                <w:color w:val="000000" w:themeColor="text1"/>
                <w:sz w:val="21"/>
                <w:szCs w:val="21"/>
                <w:highlight w:val="none"/>
                <w:lang w:val="en-US" w:eastAsia="zh-CN"/>
                <w14:textFill>
                  <w14:solidFill>
                    <w14:schemeClr w14:val="tx1"/>
                  </w14:solidFill>
                </w14:textFill>
              </w:rPr>
              <w:t>10分</w:t>
            </w:r>
            <w:r>
              <w:rPr>
                <w:rFonts w:hint="eastAsia" w:ascii="宋体" w:hAnsi="宋体" w:eastAsia="宋体" w:cs="宋体"/>
                <w:color w:val="000000" w:themeColor="text1"/>
                <w:sz w:val="21"/>
                <w:szCs w:val="21"/>
                <w:highlight w:val="none"/>
                <w14:textFill>
                  <w14:solidFill>
                    <w14:schemeClr w14:val="tx1"/>
                  </w14:solidFill>
                </w14:textFill>
              </w:rPr>
              <w:t>；</w:t>
            </w:r>
          </w:p>
          <w:p w14:paraId="0DDE4FA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14:textFill>
                  <w14:solidFill>
                    <w14:schemeClr w14:val="tx1"/>
                  </w14:solidFill>
                </w14:textFill>
              </w:rPr>
              <w:t>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人员相关</w:t>
            </w:r>
            <w:r>
              <w:rPr>
                <w:rFonts w:hint="eastAsia" w:ascii="宋体" w:hAnsi="宋体" w:eastAsia="宋体" w:cs="宋体"/>
                <w:color w:val="000000" w:themeColor="text1"/>
                <w:sz w:val="21"/>
                <w:szCs w:val="21"/>
                <w:highlight w:val="none"/>
                <w14:textFill>
                  <w14:solidFill>
                    <w14:schemeClr w14:val="tx1"/>
                  </w14:solidFill>
                </w14:textFill>
              </w:rPr>
              <w:t>证书复印件及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投标截止前6</w:t>
            </w:r>
            <w:r>
              <w:rPr>
                <w:rFonts w:hint="eastAsia" w:ascii="宋体" w:hAnsi="宋体" w:eastAsia="宋体" w:cs="宋体"/>
                <w:color w:val="000000" w:themeColor="text1"/>
                <w:sz w:val="21"/>
                <w:szCs w:val="21"/>
                <w:highlight w:val="none"/>
                <w14:textFill>
                  <w14:solidFill>
                    <w14:schemeClr w14:val="tx1"/>
                  </w14:solidFill>
                </w14:textFill>
              </w:rPr>
              <w:t>个月</w:t>
            </w:r>
            <w:r>
              <w:rPr>
                <w:rFonts w:hint="eastAsia" w:ascii="宋体" w:hAnsi="宋体" w:eastAsia="宋体" w:cs="宋体"/>
                <w:color w:val="000000" w:themeColor="text1"/>
                <w:sz w:val="21"/>
                <w:szCs w:val="21"/>
                <w:highlight w:val="none"/>
                <w:lang w:val="en-US" w:eastAsia="zh-CN"/>
                <w14:textFill>
                  <w14:solidFill>
                    <w14:schemeClr w14:val="tx1"/>
                  </w14:solidFill>
                </w14:textFill>
              </w:rPr>
              <w:t>内</w:t>
            </w:r>
            <w:r>
              <w:rPr>
                <w:rFonts w:hint="eastAsia" w:ascii="宋体" w:hAnsi="宋体" w:eastAsia="宋体" w:cs="宋体"/>
                <w:color w:val="000000" w:themeColor="text1"/>
                <w:sz w:val="21"/>
                <w:szCs w:val="21"/>
                <w:highlight w:val="none"/>
                <w14:textFill>
                  <w14:solidFill>
                    <w14:schemeClr w14:val="tx1"/>
                  </w14:solidFill>
                </w14:textFill>
              </w:rPr>
              <w:t>任意1个月在本单位购买社保的证明材料并加盖供应商公章，不提供或提供不全不得分。</w:t>
            </w:r>
          </w:p>
        </w:tc>
      </w:tr>
      <w:tr w14:paraId="20B5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2381" w:type="dxa"/>
            <w:gridSpan w:val="2"/>
            <w:noWrap w:val="0"/>
            <w:vAlign w:val="center"/>
          </w:tcPr>
          <w:p w14:paraId="7AF566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975" w:type="dxa"/>
            <w:noWrap w:val="0"/>
            <w:tcMar>
              <w:top w:w="0" w:type="dxa"/>
              <w:left w:w="108" w:type="dxa"/>
              <w:bottom w:w="0" w:type="dxa"/>
              <w:right w:w="108" w:type="dxa"/>
            </w:tcMar>
            <w:vAlign w:val="center"/>
          </w:tcPr>
          <w:p w14:paraId="541C80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45分</w:t>
            </w:r>
          </w:p>
        </w:tc>
        <w:tc>
          <w:tcPr>
            <w:tcW w:w="6306" w:type="dxa"/>
            <w:noWrap w:val="0"/>
            <w:tcMar>
              <w:top w:w="0" w:type="dxa"/>
              <w:left w:w="108" w:type="dxa"/>
              <w:bottom w:w="0" w:type="dxa"/>
              <w:right w:w="108" w:type="dxa"/>
            </w:tcMar>
            <w:vAlign w:val="center"/>
          </w:tcPr>
          <w:p w14:paraId="773CC3E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466F93EC">
      <w:pPr>
        <w:spacing w:line="360" w:lineRule="auto"/>
        <w:rPr>
          <w:rFonts w:ascii="宋体" w:hAnsi="宋体"/>
          <w:b/>
          <w:color w:val="000000" w:themeColor="text1"/>
          <w:highlight w:val="none"/>
          <w14:textFill>
            <w14:solidFill>
              <w14:schemeClr w14:val="tx1"/>
            </w14:solidFill>
          </w14:textFill>
        </w:rPr>
      </w:pPr>
    </w:p>
    <w:p w14:paraId="33B509EA">
      <w:pPr>
        <w:spacing w:line="360" w:lineRule="auto"/>
        <w:rPr>
          <w:rFonts w:ascii="宋体" w:hAnsi="宋体"/>
          <w:b/>
          <w:color w:val="000000" w:themeColor="text1"/>
          <w:highlight w:val="none"/>
          <w14:textFill>
            <w14:solidFill>
              <w14:schemeClr w14:val="tx1"/>
            </w14:solidFill>
          </w14:textFill>
        </w:rPr>
      </w:pPr>
    </w:p>
    <w:p w14:paraId="4F58890D">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D99432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7E15F7F">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lang w:val="en-US" w:eastAsia="zh-CN"/>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lang w:val="en-US" w:eastAsia="zh-CN"/>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7548E2D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hint="eastAsia" w:ascii="宋体" w:hAnsi="宋体"/>
          <w:color w:val="000000" w:themeColor="text1"/>
          <w:highlight w:val="none"/>
          <w14:textFill>
            <w14:solidFill>
              <w14:schemeClr w14:val="tx1"/>
            </w14:solidFill>
          </w14:textFill>
        </w:rPr>
        <w:t>得分=(磋商基准价/最后磋商报价)×价格权值×100</w:t>
      </w:r>
    </w:p>
    <w:p w14:paraId="538E690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w:t>
      </w:r>
      <w:r>
        <w:rPr>
          <w:rFonts w:hint="eastAsia" w:ascii="宋体" w:hAnsi="宋体"/>
          <w:color w:val="000000" w:themeColor="text1"/>
          <w:highlight w:val="none"/>
          <w:lang w:val="en-US" w:eastAsia="zh-CN"/>
          <w14:textFill>
            <w14:solidFill>
              <w14:schemeClr w14:val="tx1"/>
            </w14:solidFill>
          </w14:textFill>
        </w:rPr>
        <w:t>磋商</w:t>
      </w:r>
      <w:r>
        <w:rPr>
          <w:rFonts w:hint="eastAsia" w:ascii="宋体" w:hAnsi="宋体"/>
          <w:color w:val="000000" w:themeColor="text1"/>
          <w:highlight w:val="none"/>
          <w14:textFill>
            <w14:solidFill>
              <w14:schemeClr w14:val="tx1"/>
            </w14:solidFill>
          </w14:textFill>
        </w:rPr>
        <w:t>报价得分四舍五入后，小数点后保留两位有效数；</w:t>
      </w:r>
    </w:p>
    <w:p w14:paraId="1D76980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87AD541">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w:t>
      </w:r>
      <w:r>
        <w:rPr>
          <w:rFonts w:hint="eastAsia" w:ascii="宋体" w:hAnsi="宋体"/>
          <w:color w:val="000000" w:themeColor="text1"/>
          <w:highlight w:val="none"/>
          <w:lang w:val="en-US" w:eastAsia="zh-CN"/>
          <w14:textFill>
            <w14:solidFill>
              <w14:schemeClr w14:val="tx1"/>
            </w14:solidFill>
          </w14:textFill>
        </w:rPr>
        <w:t>10</w:t>
      </w:r>
      <w:r>
        <w:rPr>
          <w:rFonts w:hint="eastAsia" w:ascii="宋体" w:hAnsi="宋体"/>
          <w:color w:val="000000" w:themeColor="text1"/>
          <w:highlight w:val="none"/>
          <w14:textFill>
            <w14:solidFill>
              <w14:schemeClr w14:val="tx1"/>
            </w14:solidFill>
          </w14:textFill>
        </w:rPr>
        <w:t>%的扣除，用扣除后的价格参与评审。</w:t>
      </w:r>
    </w:p>
    <w:p w14:paraId="0A0F5FB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《政府采购促进中小企业发展暂行办法》所称中小企业（含中型、小型、微型企业，下同）应当同时符合以下条件：</w:t>
      </w:r>
    </w:p>
    <w:p w14:paraId="69A2EF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2F7CA6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7936788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462E61A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550CA48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文件格式），如</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为非制造商，其代理产品的制造商也应同时提交《中小企业声明函》，否则评审时不能享受相应的价格扣除。</w:t>
      </w:r>
    </w:p>
    <w:p w14:paraId="5CDFF65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71124A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22BDF5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0925C87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3.5 </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同时为小型、微型企业和监狱企业的，评审中只享受一次价格扣除。不重复进行价格扣除。</w:t>
      </w:r>
    </w:p>
    <w:bookmarkEnd w:id="35"/>
    <w:p w14:paraId="2B5E739F">
      <w:pPr>
        <w:spacing w:line="360" w:lineRule="auto"/>
        <w:jc w:val="center"/>
        <w:rPr>
          <w:rFonts w:ascii="宋体" w:hAnsi="宋体"/>
          <w:b/>
          <w:color w:val="000000" w:themeColor="text1"/>
          <w:highlight w:val="none"/>
          <w14:textFill>
            <w14:solidFill>
              <w14:schemeClr w14:val="tx1"/>
            </w14:solidFill>
          </w14:textFill>
        </w:rPr>
      </w:pPr>
      <w:bookmarkStart w:id="180" w:name="_Toc430771059"/>
      <w:bookmarkStart w:id="181" w:name="_Toc432682726"/>
      <w:bookmarkStart w:id="182" w:name="_Toc480010734"/>
      <w:bookmarkStart w:id="183" w:name="_Toc480020283"/>
      <w:bookmarkStart w:id="184" w:name="_Toc468157562"/>
      <w:bookmarkStart w:id="185" w:name="_Toc479991608"/>
      <w:bookmarkStart w:id="186" w:name="_Toc491658677"/>
      <w:bookmarkStart w:id="187" w:name="_Toc480021079"/>
      <w:bookmarkStart w:id="188" w:name="_Toc468606055"/>
      <w:bookmarkStart w:id="189" w:name="_Toc467236766"/>
      <w:bookmarkStart w:id="190" w:name="_Toc467987849"/>
      <w:bookmarkStart w:id="191" w:name="_Toc500861024"/>
      <w:bookmarkStart w:id="192" w:name="_Toc500861027"/>
      <w:bookmarkStart w:id="193" w:name="_Toc26066260"/>
      <w:bookmarkStart w:id="194" w:name="_Toc6397151"/>
      <w:bookmarkStart w:id="195" w:name="_Toc6727972"/>
      <w:bookmarkStart w:id="196" w:name="_Toc491658680"/>
    </w:p>
    <w:p w14:paraId="3BADE847">
      <w:pPr>
        <w:spacing w:line="360" w:lineRule="auto"/>
        <w:jc w:val="center"/>
        <w:rPr>
          <w:rFonts w:ascii="宋体" w:hAnsi="宋体"/>
          <w:b/>
          <w:color w:val="000000" w:themeColor="text1"/>
          <w:highlight w:val="none"/>
          <w14:textFill>
            <w14:solidFill>
              <w14:schemeClr w14:val="tx1"/>
            </w14:solidFill>
          </w14:textFill>
        </w:rPr>
      </w:pPr>
    </w:p>
    <w:bookmarkEnd w:id="180"/>
    <w:bookmarkEnd w:id="181"/>
    <w:p w14:paraId="545E8486">
      <w:pPr>
        <w:rPr>
          <w:rFonts w:hint="eastAsia"/>
          <w:color w:val="000000" w:themeColor="text1"/>
          <w:sz w:val="24"/>
          <w:highlight w:val="none"/>
          <w14:textFill>
            <w14:solidFill>
              <w14:schemeClr w14:val="tx1"/>
            </w14:solidFill>
          </w14:textFill>
        </w:rPr>
      </w:pPr>
      <w:bookmarkStart w:id="197" w:name="_Toc500843104"/>
      <w:bookmarkStart w:id="198" w:name="_Toc430185803"/>
      <w:bookmarkStart w:id="199" w:name="_Toc430771060"/>
      <w:r>
        <w:rPr>
          <w:rFonts w:hint="eastAsia"/>
          <w:color w:val="000000" w:themeColor="text1"/>
          <w:sz w:val="24"/>
          <w:highlight w:val="none"/>
          <w14:textFill>
            <w14:solidFill>
              <w14:schemeClr w14:val="tx1"/>
            </w14:solidFill>
          </w14:textFill>
        </w:rPr>
        <w:br w:type="page"/>
      </w:r>
    </w:p>
    <w:p w14:paraId="38DF10E1">
      <w:pPr>
        <w:pStyle w:val="5"/>
        <w:numPr>
          <w:ilvl w:val="0"/>
          <w:numId w:val="0"/>
        </w:numPr>
        <w:rPr>
          <w:color w:val="000000" w:themeColor="text1"/>
          <w:sz w:val="24"/>
          <w:highlight w:val="none"/>
          <w14:textFill>
            <w14:solidFill>
              <w14:schemeClr w14:val="tx1"/>
            </w14:solidFill>
          </w14:textFill>
        </w:rPr>
      </w:pPr>
      <w:bookmarkStart w:id="200" w:name="_Toc20847"/>
      <w:r>
        <w:rPr>
          <w:rFonts w:hint="eastAsia"/>
          <w:color w:val="000000" w:themeColor="text1"/>
          <w:sz w:val="24"/>
          <w:highlight w:val="none"/>
          <w14:textFill>
            <w14:solidFill>
              <w14:schemeClr w14:val="tx1"/>
            </w14:solidFill>
          </w14:textFill>
        </w:rPr>
        <w:t>政府采购政策</w:t>
      </w:r>
      <w:bookmarkEnd w:id="197"/>
      <w:bookmarkEnd w:id="200"/>
    </w:p>
    <w:p w14:paraId="11C46A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98"/>
      <w:bookmarkEnd w:id="199"/>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3BCCFE13">
      <w:pPr>
        <w:spacing w:line="360" w:lineRule="auto"/>
        <w:rPr>
          <w:rFonts w:ascii="宋体" w:hAnsi="宋体"/>
          <w:color w:val="000000" w:themeColor="text1"/>
          <w:highlight w:val="none"/>
          <w14:textFill>
            <w14:solidFill>
              <w14:schemeClr w14:val="tx1"/>
            </w14:solidFill>
          </w14:textFill>
        </w:rPr>
      </w:pPr>
      <w:bookmarkStart w:id="201" w:name="_Toc430771061"/>
      <w:bookmarkStart w:id="202" w:name="_Toc430185804"/>
      <w:r>
        <w:rPr>
          <w:rFonts w:hint="eastAsia" w:ascii="宋体" w:hAnsi="宋体"/>
          <w:color w:val="000000" w:themeColor="text1"/>
          <w:highlight w:val="none"/>
          <w14:textFill>
            <w14:solidFill>
              <w14:schemeClr w14:val="tx1"/>
            </w14:solidFill>
          </w14:textFill>
        </w:rPr>
        <w:t>2．若采购产品属政府强制采购节能产品的，</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所投产品应已列入最新一期的《节能产品政府采购清单》（该清单</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提供有效期内的中国节能产品认证证书复印件及最新一期“节能产品政府采购清单”中投标产品所在清单页并均加盖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201"/>
      <w:bookmarkEnd w:id="202"/>
    </w:p>
    <w:p w14:paraId="7D19094F">
      <w:pPr>
        <w:spacing w:line="360" w:lineRule="auto"/>
        <w:rPr>
          <w:rFonts w:ascii="宋体" w:hAnsi="宋体"/>
          <w:color w:val="000000" w:themeColor="text1"/>
          <w:highlight w:val="none"/>
          <w14:textFill>
            <w14:solidFill>
              <w14:schemeClr w14:val="tx1"/>
            </w14:solidFill>
          </w14:textFill>
        </w:rPr>
      </w:pPr>
      <w:bookmarkStart w:id="203" w:name="_Toc430771062"/>
      <w:bookmarkStart w:id="204" w:name="_Toc430185805"/>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http://www.ccgp.gov.cn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http://www.sepa.gov.cn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http://www.cgpn.cn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203"/>
      <w:bookmarkEnd w:id="204"/>
    </w:p>
    <w:p w14:paraId="02CBCF27">
      <w:pPr>
        <w:spacing w:line="360" w:lineRule="auto"/>
        <w:rPr>
          <w:rFonts w:ascii="宋体" w:hAnsi="宋体"/>
          <w:color w:val="000000" w:themeColor="text1"/>
          <w:highlight w:val="none"/>
          <w14:textFill>
            <w14:solidFill>
              <w14:schemeClr w14:val="tx1"/>
            </w14:solidFill>
          </w14:textFill>
        </w:rPr>
      </w:pPr>
      <w:bookmarkStart w:id="205" w:name="_Toc430185806"/>
      <w:bookmarkStart w:id="206" w:name="_Toc430771063"/>
      <w:r>
        <w:rPr>
          <w:rFonts w:hint="eastAsia" w:ascii="宋体" w:hAnsi="宋体"/>
          <w:color w:val="000000" w:themeColor="text1"/>
          <w:highlight w:val="none"/>
          <w14:textFill>
            <w14:solidFill>
              <w14:schemeClr w14:val="tx1"/>
            </w14:solidFill>
          </w14:textFill>
        </w:rPr>
        <w:t>4．</w:t>
      </w:r>
      <w:bookmarkEnd w:id="205"/>
      <w:bookmarkEnd w:id="206"/>
      <w:r>
        <w:rPr>
          <w:rFonts w:hint="eastAsia" w:ascii="宋体" w:hAnsi="宋体" w:eastAsia="宋体" w:cs="宋体"/>
          <w:color w:val="000000" w:themeColor="text1"/>
          <w:highlight w:val="none"/>
          <w14:textFill>
            <w14:solidFill>
              <w14:schemeClr w14:val="tx1"/>
            </w14:solidFill>
          </w14:textFill>
        </w:rPr>
        <w:t>根据《关于印发《政府采购促进中小企业发展管理</w:t>
      </w:r>
      <w:r>
        <w:rPr>
          <w:rFonts w:hint="eastAsia" w:ascii="宋体" w:hAnsi="宋体" w:cs="宋体"/>
          <w:color w:val="000000" w:themeColor="text1"/>
          <w:highlight w:val="none"/>
          <w:lang w:eastAsia="zh-CN"/>
          <w14:textFill>
            <w14:solidFill>
              <w14:schemeClr w14:val="tx1"/>
            </w14:solidFill>
          </w14:textFill>
        </w:rPr>
        <w:t>办法</w:t>
      </w:r>
      <w:r>
        <w:rPr>
          <w:rFonts w:hint="eastAsia" w:ascii="宋体" w:hAnsi="宋体" w:eastAsia="宋体" w:cs="宋体"/>
          <w:color w:val="000000" w:themeColor="text1"/>
          <w:highlight w:val="none"/>
          <w14:textFill>
            <w14:solidFill>
              <w14:schemeClr w14:val="tx1"/>
            </w14:solidFill>
          </w14:textFill>
        </w:rPr>
        <w:t>》的通知》（财库[2020]46号）的规定，</w:t>
      </w:r>
      <w:r>
        <w:rPr>
          <w:rFonts w:hint="eastAsia" w:ascii="宋体" w:hAnsi="宋体" w:cs="宋体"/>
          <w:color w:val="000000" w:themeColor="text1"/>
          <w:highlight w:val="none"/>
          <w:lang w:eastAsia="zh-CN"/>
          <w14:textFill>
            <w14:solidFill>
              <w14:schemeClr w14:val="tx1"/>
            </w14:solidFill>
          </w14:textFill>
        </w:rPr>
        <w:t>供应商响应</w:t>
      </w:r>
      <w:r>
        <w:rPr>
          <w:rFonts w:hint="eastAsia" w:ascii="宋体" w:hAnsi="宋体" w:eastAsia="宋体" w:cs="宋体"/>
          <w:color w:val="000000" w:themeColor="text1"/>
          <w:highlight w:val="none"/>
          <w14:textFill>
            <w14:solidFill>
              <w14:schemeClr w14:val="tx1"/>
            </w14:solidFill>
          </w14:textFill>
        </w:rPr>
        <w:t>时需注意：</w:t>
      </w:r>
    </w:p>
    <w:p w14:paraId="6D4D64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6E57B66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时需提供《中小企业声明函》。否则不予认可。</w:t>
      </w:r>
    </w:p>
    <w:p w14:paraId="33F51400">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21EA5581">
      <w:pPr>
        <w:spacing w:line="360" w:lineRule="auto"/>
        <w:rPr>
          <w:rFonts w:hint="default" w:ascii="宋体" w:hAnsi="宋体" w:eastAsia="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0CC29A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对于非专门面向中小微型企业采购的项目，依照《政府采购促进中小企业发展暂行办法》的规定，凡符合要求的有效</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，按照以下比例给予相应的价格扣除：</w:t>
      </w:r>
    </w:p>
    <w:tbl>
      <w:tblPr>
        <w:tblStyle w:val="51"/>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3C6DF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4C2227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16B10241">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1FB034FB">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45ED51F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3F44F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619665D0">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61CCCA2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8753CF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14B001E2">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2C4C5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5416C334">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084B75AA">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51EDB11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6AF408E">
            <w:pPr>
              <w:spacing w:line="360" w:lineRule="auto"/>
              <w:rPr>
                <w:rFonts w:hint="eastAsia" w:ascii="宋体" w:hAnsi="宋体"/>
                <w:color w:val="000000" w:themeColor="text1"/>
                <w:highlight w:val="none"/>
                <w14:textFill>
                  <w14:solidFill>
                    <w14:schemeClr w14:val="tx1"/>
                  </w14:solidFill>
                </w14:textFill>
              </w:rPr>
            </w:pPr>
          </w:p>
        </w:tc>
      </w:tr>
      <w:tr w14:paraId="4987A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08B86A7B">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25D9A9B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2A5040FF">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3DA51F9">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3485324">
      <w:pPr>
        <w:spacing w:line="360" w:lineRule="auto"/>
        <w:rPr>
          <w:rFonts w:ascii="宋体" w:hAnsi="宋体"/>
          <w:color w:val="000000" w:themeColor="text1"/>
          <w:highlight w:val="none"/>
          <w14:textFill>
            <w14:solidFill>
              <w14:schemeClr w14:val="tx1"/>
            </w14:solidFill>
          </w14:textFill>
        </w:rPr>
      </w:pPr>
    </w:p>
    <w:p w14:paraId="611851FF">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82"/>
    <w:bookmarkEnd w:id="183"/>
    <w:bookmarkEnd w:id="184"/>
    <w:bookmarkEnd w:id="185"/>
    <w:bookmarkEnd w:id="186"/>
    <w:bookmarkEnd w:id="187"/>
    <w:bookmarkEnd w:id="188"/>
    <w:bookmarkEnd w:id="189"/>
    <w:bookmarkEnd w:id="190"/>
    <w:bookmarkEnd w:id="191"/>
    <w:p w14:paraId="02CDBF7B">
      <w:pPr>
        <w:pStyle w:val="2"/>
        <w:numPr>
          <w:ilvl w:val="0"/>
          <w:numId w:val="0"/>
        </w:numPr>
        <w:rPr>
          <w:rFonts w:hint="eastAsia" w:ascii="宋体" w:hAnsi="宋体"/>
          <w:b/>
          <w:color w:val="000000" w:themeColor="text1"/>
          <w:sz w:val="21"/>
          <w:szCs w:val="21"/>
          <w:highlight w:val="none"/>
          <w14:textFill>
            <w14:solidFill>
              <w14:schemeClr w14:val="tx1"/>
            </w14:solidFill>
          </w14:textFill>
        </w:rPr>
      </w:pPr>
      <w:bookmarkStart w:id="207" w:name="_Hlt21939000"/>
      <w:bookmarkEnd w:id="207"/>
      <w:bookmarkStart w:id="208" w:name="_Toc331684047"/>
      <w:bookmarkStart w:id="209" w:name="_Toc333935696"/>
      <w:bookmarkStart w:id="210" w:name="_Toc339441096"/>
      <w:bookmarkStart w:id="211" w:name="_Toc342296769"/>
      <w:bookmarkStart w:id="212" w:name="_Toc350756459"/>
      <w:bookmarkStart w:id="213" w:name="_Toc332270355"/>
      <w:bookmarkStart w:id="214" w:name="_Toc340672878"/>
      <w:bookmarkStart w:id="215" w:name="_Toc336681944"/>
      <w:bookmarkStart w:id="216" w:name="_Toc345513910"/>
      <w:bookmarkStart w:id="217" w:name="_Toc350438758"/>
      <w:bookmarkStart w:id="218" w:name="_Toc339020024"/>
      <w:bookmarkStart w:id="219" w:name="_Toc332206717"/>
      <w:bookmarkStart w:id="220" w:name="_Toc333935355"/>
      <w:bookmarkStart w:id="221" w:name="_Toc349127635"/>
      <w:bookmarkStart w:id="222" w:name="_Toc339362309"/>
      <w:bookmarkStart w:id="223" w:name="_Toc336681589"/>
      <w:bookmarkStart w:id="224" w:name="_Toc339019898"/>
      <w:bookmarkStart w:id="225" w:name="_Toc331512907"/>
      <w:bookmarkStart w:id="226" w:name="_Toc374454610"/>
      <w:bookmarkStart w:id="227" w:name="_Toc333237686"/>
      <w:bookmarkStart w:id="228" w:name="_Toc365985187"/>
      <w:bookmarkStart w:id="229" w:name="_Toc342060383"/>
      <w:bookmarkStart w:id="230" w:name="_Toc366072538"/>
      <w:bookmarkStart w:id="231" w:name="_Toc365967081"/>
      <w:bookmarkStart w:id="232" w:name="_Toc337632367"/>
      <w:bookmarkStart w:id="233" w:name="_Toc339020242"/>
      <w:bookmarkStart w:id="234" w:name="_Toc341348347"/>
      <w:bookmarkStart w:id="235" w:name="_Toc333237797"/>
      <w:bookmarkStart w:id="236" w:name="_Toc340677079"/>
      <w:bookmarkStart w:id="237" w:name="_Toc339020104"/>
      <w:bookmarkStart w:id="238" w:name="_Toc330459994"/>
      <w:bookmarkStart w:id="239" w:name="_Toc333238642"/>
      <w:bookmarkStart w:id="240" w:name="_Toc340507451"/>
      <w:bookmarkStart w:id="241" w:name="_Toc349143598"/>
      <w:bookmarkStart w:id="242" w:name="_Toc16145"/>
      <w:r>
        <w:rPr>
          <w:rFonts w:hint="eastAsia" w:ascii="宋体" w:hAnsi="宋体" w:eastAsia="宋体"/>
          <w:b/>
          <w:color w:val="000000" w:themeColor="text1"/>
          <w:highlight w:val="none"/>
          <w14:textFill>
            <w14:solidFill>
              <w14:schemeClr w14:val="tx1"/>
            </w14:solidFill>
          </w14:textFill>
        </w:rPr>
        <w:t xml:space="preserve">第五部分  </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Start w:id="243" w:name="_Hlt97188170"/>
      <w:bookmarkEnd w:id="243"/>
      <w:r>
        <w:rPr>
          <w:rFonts w:hint="eastAsia" w:ascii="宋体" w:hAnsi="宋体"/>
          <w:b/>
          <w:color w:val="000000" w:themeColor="text1"/>
          <w:sz w:val="21"/>
          <w:szCs w:val="21"/>
          <w:highlight w:val="none"/>
          <w14:textFill>
            <w14:solidFill>
              <w14:schemeClr w14:val="tx1"/>
            </w14:solidFill>
          </w14:textFill>
        </w:rPr>
        <w:t>合同书格式（参考范本）</w:t>
      </w:r>
      <w:bookmarkEnd w:id="242"/>
    </w:p>
    <w:p w14:paraId="331810BD">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1351FB8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2B870A0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B43125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4DA3BEC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6EDA4CF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1C71DB2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129ECC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57895B41">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8C9AC9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64950F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808568">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5AC72A2">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F222409">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3398C3">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5BC81FC1">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2000944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03FFF5F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125CFFC3">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CC366EF">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3CFB8C5A">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5151A40F">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59A90685">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3F5988D4">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43530A1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7486092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3493E7D5">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6C43807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A3D1C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1301CB4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34C8204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19A56DD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5EB2D70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19140DB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3C3553A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7DD055CF">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25485CA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5210B79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6DAB97A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22E7CF9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759502EB">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4949E3E5">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5E3873CD">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1BB0104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49AC25F">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51940A7E">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3DB047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775210E1">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04400EC4">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262EDE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0AC04217">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6D1F2C82">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1177DC41">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70E4C6B4">
      <w:pPr>
        <w:rPr>
          <w:rFonts w:hint="eastAsia" w:ascii="宋体" w:hAnsi="宋体" w:eastAsia="宋体"/>
          <w:b/>
          <w:color w:val="000000" w:themeColor="text1"/>
          <w:highlight w:val="none"/>
          <w14:textFill>
            <w14:solidFill>
              <w14:schemeClr w14:val="tx1"/>
            </w14:solidFill>
          </w14:textFill>
        </w:rPr>
      </w:pPr>
      <w:bookmarkStart w:id="244" w:name="_Toc336681590"/>
      <w:bookmarkStart w:id="245" w:name="_Toc340507452"/>
      <w:bookmarkStart w:id="246" w:name="_Toc337632368"/>
      <w:bookmarkStart w:id="247" w:name="_Toc365985188"/>
      <w:bookmarkStart w:id="248" w:name="_Toc350756460"/>
      <w:bookmarkStart w:id="249" w:name="_Toc366072539"/>
      <w:bookmarkStart w:id="250" w:name="_Toc339020025"/>
      <w:bookmarkStart w:id="251" w:name="_Toc333935697"/>
      <w:bookmarkStart w:id="252" w:name="_Toc341348348"/>
      <w:bookmarkStart w:id="253" w:name="_Toc342296770"/>
      <w:bookmarkStart w:id="254" w:name="_Toc339441097"/>
      <w:bookmarkStart w:id="255" w:name="_Toc349143599"/>
      <w:bookmarkStart w:id="256" w:name="_Toc350438759"/>
      <w:bookmarkStart w:id="257" w:name="_Toc333237687"/>
      <w:bookmarkStart w:id="258" w:name="_Toc331512908"/>
      <w:bookmarkStart w:id="259" w:name="_Toc333237798"/>
      <w:bookmarkStart w:id="260" w:name="_Toc345513911"/>
      <w:bookmarkStart w:id="261" w:name="_Toc330459995"/>
      <w:bookmarkStart w:id="262" w:name="_Toc500861025"/>
      <w:bookmarkStart w:id="263" w:name="_Toc339020243"/>
      <w:bookmarkStart w:id="264" w:name="_Toc333238643"/>
      <w:bookmarkStart w:id="265" w:name="_Toc339362310"/>
      <w:bookmarkStart w:id="266" w:name="_Toc331684048"/>
      <w:bookmarkStart w:id="267" w:name="_Toc491658678"/>
      <w:bookmarkStart w:id="268" w:name="_Toc339020105"/>
      <w:bookmarkStart w:id="269" w:name="_Toc336681945"/>
      <w:bookmarkStart w:id="270" w:name="_Toc365967082"/>
      <w:bookmarkStart w:id="271" w:name="_Toc349127636"/>
      <w:bookmarkStart w:id="272" w:name="_Toc332206718"/>
      <w:bookmarkStart w:id="273" w:name="_Toc332270356"/>
      <w:bookmarkStart w:id="274" w:name="_Toc339019899"/>
      <w:bookmarkStart w:id="275" w:name="_Toc340672879"/>
      <w:bookmarkStart w:id="276" w:name="_Toc333935356"/>
      <w:bookmarkStart w:id="277" w:name="_Toc340677080"/>
      <w:bookmarkStart w:id="278" w:name="_Toc342060384"/>
    </w:p>
    <w:p w14:paraId="11C9AC67">
      <w:pPr>
        <w:pStyle w:val="2"/>
        <w:numPr>
          <w:ilvl w:val="0"/>
          <w:numId w:val="0"/>
        </w:numPr>
        <w:rPr>
          <w:rFonts w:ascii="宋体" w:hAnsi="宋体" w:eastAsia="宋体"/>
          <w:b/>
          <w:color w:val="000000" w:themeColor="text1"/>
          <w:highlight w:val="none"/>
          <w14:textFill>
            <w14:solidFill>
              <w14:schemeClr w14:val="tx1"/>
            </w14:solidFill>
          </w14:textFill>
        </w:rPr>
      </w:pPr>
      <w:bookmarkStart w:id="279" w:name="_Toc20260"/>
      <w:r>
        <w:rPr>
          <w:rFonts w:hint="eastAsia" w:ascii="宋体" w:hAnsi="宋体" w:eastAsia="宋体"/>
          <w:b/>
          <w:color w:val="000000" w:themeColor="text1"/>
          <w:highlight w:val="none"/>
          <w14:textFill>
            <w14:solidFill>
              <w14:schemeClr w14:val="tx1"/>
            </w14:solidFill>
          </w14:textFill>
        </w:rPr>
        <w:t>第六部分</w:t>
      </w:r>
      <w:bookmarkStart w:id="280" w:name="_Hlt97188172"/>
      <w:bookmarkEnd w:id="280"/>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Start w:id="281" w:name="_Hlt21938933"/>
      <w:bookmarkEnd w:id="281"/>
    </w:p>
    <w:p w14:paraId="30CA791A">
      <w:pPr>
        <w:rPr>
          <w:rFonts w:ascii="宋体" w:hAnsi="宋体"/>
          <w:color w:val="000000" w:themeColor="text1"/>
          <w:highlight w:val="none"/>
          <w14:textFill>
            <w14:solidFill>
              <w14:schemeClr w14:val="tx1"/>
            </w14:solidFill>
          </w14:textFill>
        </w:rPr>
      </w:pPr>
    </w:p>
    <w:p w14:paraId="4675DF06">
      <w:pPr>
        <w:pStyle w:val="5"/>
        <w:numPr>
          <w:ilvl w:val="1"/>
          <w:numId w:val="0"/>
        </w:numPr>
        <w:rPr>
          <w:rFonts w:ascii="宋体" w:hAnsi="宋体"/>
          <w:color w:val="000000" w:themeColor="text1"/>
          <w:sz w:val="24"/>
          <w:highlight w:val="none"/>
          <w14:textFill>
            <w14:solidFill>
              <w14:schemeClr w14:val="tx1"/>
            </w14:solidFill>
          </w14:textFill>
        </w:rPr>
      </w:pPr>
      <w:bookmarkStart w:id="282" w:name="_Toc333237688"/>
      <w:bookmarkStart w:id="283" w:name="_Toc333237799"/>
      <w:bookmarkStart w:id="284" w:name="_Toc365985189"/>
      <w:bookmarkStart w:id="285" w:name="_Toc350438760"/>
      <w:bookmarkStart w:id="286" w:name="_Toc333935357"/>
      <w:bookmarkStart w:id="287" w:name="_Toc337632369"/>
      <w:bookmarkStart w:id="288" w:name="_Toc333238644"/>
      <w:bookmarkStart w:id="289" w:name="_Toc332270357"/>
      <w:bookmarkStart w:id="290" w:name="_Toc342296771"/>
      <w:bookmarkStart w:id="291" w:name="_Toc349143600"/>
      <w:bookmarkStart w:id="292" w:name="_Toc366072540"/>
      <w:bookmarkStart w:id="293" w:name="_Toc340507453"/>
      <w:bookmarkStart w:id="294" w:name="_Toc350756461"/>
      <w:bookmarkStart w:id="295" w:name="_Toc339020026"/>
      <w:bookmarkStart w:id="296" w:name="_Toc331684049"/>
      <w:bookmarkStart w:id="297" w:name="_Toc330459996"/>
      <w:bookmarkStart w:id="298" w:name="_Toc336681946"/>
      <w:bookmarkStart w:id="299" w:name="_Toc336681591"/>
      <w:bookmarkStart w:id="300" w:name="_Toc365967083"/>
      <w:bookmarkStart w:id="301" w:name="_Toc331512909"/>
      <w:bookmarkStart w:id="302" w:name="_Toc345513912"/>
      <w:bookmarkStart w:id="303" w:name="_Toc339441098"/>
      <w:bookmarkStart w:id="304" w:name="_Toc8306"/>
      <w:bookmarkStart w:id="305" w:name="_Toc349127637"/>
      <w:bookmarkStart w:id="306" w:name="_Toc342060385"/>
      <w:bookmarkStart w:id="307" w:name="_Toc340677081"/>
      <w:bookmarkStart w:id="308" w:name="_Toc339020244"/>
      <w:bookmarkStart w:id="309" w:name="_Toc340672880"/>
      <w:bookmarkStart w:id="310" w:name="_Toc339019900"/>
      <w:bookmarkStart w:id="311" w:name="_Toc341348349"/>
      <w:bookmarkStart w:id="312" w:name="_Toc333935698"/>
      <w:bookmarkStart w:id="313" w:name="_Toc339020106"/>
      <w:bookmarkStart w:id="314" w:name="_Toc332206719"/>
      <w:bookmarkStart w:id="315" w:name="_Toc339362311"/>
      <w:r>
        <w:rPr>
          <w:rFonts w:hint="eastAsia" w:ascii="宋体" w:hAnsi="宋体"/>
          <w:color w:val="000000" w:themeColor="text1"/>
          <w:sz w:val="24"/>
          <w:highlight w:val="none"/>
          <w14:textFill>
            <w14:solidFill>
              <w14:schemeClr w14:val="tx1"/>
            </w14:solidFill>
          </w14:textFill>
        </w:rPr>
        <w:t>封面格式</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12DCFBA1">
      <w:pPr>
        <w:pStyle w:val="7"/>
        <w:rPr>
          <w:rFonts w:hAnsi="宋体"/>
          <w:bCs/>
          <w:color w:val="000000" w:themeColor="text1"/>
          <w:sz w:val="21"/>
          <w:highlight w:val="none"/>
          <w14:textFill>
            <w14:solidFill>
              <w14:schemeClr w14:val="tx1"/>
            </w14:solidFill>
          </w14:textFill>
        </w:rPr>
      </w:pPr>
    </w:p>
    <w:p w14:paraId="16CD64C2">
      <w:pPr>
        <w:pStyle w:val="7"/>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响应</w:t>
      </w:r>
      <w:r>
        <w:rPr>
          <w:rFonts w:hint="eastAsia" w:hAnsi="宋体"/>
          <w:bCs/>
          <w:color w:val="000000" w:themeColor="text1"/>
          <w:sz w:val="21"/>
          <w:highlight w:val="none"/>
          <w14:textFill>
            <w14:solidFill>
              <w14:schemeClr w14:val="tx1"/>
            </w14:solidFill>
          </w14:textFill>
        </w:rPr>
        <w:t>内容应当编有目录、页码，按页码排序并装订成册；一切未装订成册的磋商响应文件在开标、评标过程中若出现缺页、漏页等现象可能影响</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评审结果的，后果将由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本人负责。</w:t>
      </w:r>
    </w:p>
    <w:p w14:paraId="175938E8">
      <w:pPr>
        <w:pStyle w:val="7"/>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自拟，并应注明“磋商响应文件、项目编号、项目名称、</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名称及地址、法定代表人（负责人）或授权代理人、联系电话、传真、邮编，并加盖</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公章。如：</w:t>
      </w:r>
      <w:r>
        <w:rPr>
          <w:rFonts w:hint="eastAsia" w:hAnsi="宋体"/>
          <w:b/>
          <w:color w:val="000000" w:themeColor="text1"/>
          <w:sz w:val="21"/>
          <w:szCs w:val="21"/>
          <w:highlight w:val="none"/>
          <w14:textFill>
            <w14:solidFill>
              <w14:schemeClr w14:val="tx1"/>
            </w14:solidFill>
          </w14:textFill>
        </w:rPr>
        <w:t xml:space="preserve"> </w:t>
      </w:r>
    </w:p>
    <w:p w14:paraId="41DF811C">
      <w:pPr>
        <w:pStyle w:val="7"/>
        <w:rPr>
          <w:rFonts w:hAnsi="宋体"/>
          <w:bCs/>
          <w:color w:val="000000" w:themeColor="text1"/>
          <w:sz w:val="21"/>
          <w:highlight w:val="none"/>
          <w14:textFill>
            <w14:solidFill>
              <w14:schemeClr w14:val="tx1"/>
            </w14:solidFill>
          </w14:textFill>
        </w:rPr>
      </w:pPr>
    </w:p>
    <w:p w14:paraId="7C57CEEE">
      <w:pPr>
        <w:pStyle w:val="7"/>
        <w:rPr>
          <w:rFonts w:hAnsi="宋体"/>
          <w:bCs/>
          <w:color w:val="000000" w:themeColor="text1"/>
          <w:sz w:val="21"/>
          <w:highlight w:val="none"/>
          <w14:textFill>
            <w14:solidFill>
              <w14:schemeClr w14:val="tx1"/>
            </w14:solidFill>
          </w14:textFill>
        </w:rPr>
      </w:pPr>
    </w:p>
    <w:p w14:paraId="4E6F295C">
      <w:pPr>
        <w:pStyle w:val="7"/>
        <w:rPr>
          <w:rFonts w:hAnsi="宋体"/>
          <w:bCs/>
          <w:color w:val="000000" w:themeColor="text1"/>
          <w:sz w:val="21"/>
          <w:highlight w:val="none"/>
          <w14:textFill>
            <w14:solidFill>
              <w14:schemeClr w14:val="tx1"/>
            </w14:solidFill>
          </w14:textFill>
        </w:rPr>
      </w:pPr>
    </w:p>
    <w:p w14:paraId="0C15D75B">
      <w:pPr>
        <w:pStyle w:val="7"/>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2896FB5F">
      <w:pPr>
        <w:pStyle w:val="7"/>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YXCG-20260921</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6605B61A">
      <w:pPr>
        <w:pStyle w:val="7"/>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w:t>
      </w:r>
      <w:r>
        <w:rPr>
          <w:rFonts w:hint="eastAsia" w:hAnsi="宋体" w:cs="宋体"/>
          <w:color w:val="000000" w:themeColor="text1"/>
          <w:sz w:val="21"/>
          <w:szCs w:val="21"/>
          <w:highlight w:val="none"/>
          <w:u w:val="single"/>
          <w:lang w:eastAsia="zh-CN"/>
          <w14:textFill>
            <w14:solidFill>
              <w14:schemeClr w14:val="tx1"/>
            </w14:solidFill>
          </w14:textFill>
        </w:rPr>
        <w:t>供应商</w:t>
      </w:r>
      <w:r>
        <w:rPr>
          <w:rFonts w:hint="eastAsia" w:hAnsi="宋体" w:cs="宋体"/>
          <w:color w:val="000000" w:themeColor="text1"/>
          <w:sz w:val="21"/>
          <w:szCs w:val="21"/>
          <w:highlight w:val="none"/>
          <w:u w:val="single"/>
          <w14:textFill>
            <w14:solidFill>
              <w14:schemeClr w14:val="tx1"/>
            </w14:solidFill>
          </w14:textFill>
        </w:rPr>
        <w:t>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1BA0455">
      <w:pPr>
        <w:pStyle w:val="7"/>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名称（公章）：</w:t>
      </w:r>
      <w:r>
        <w:rPr>
          <w:rFonts w:hint="eastAsia" w:hAnsi="宋体"/>
          <w:bCs/>
          <w:color w:val="000000" w:themeColor="text1"/>
          <w:sz w:val="21"/>
          <w:highlight w:val="none"/>
          <w:u w:val="single"/>
          <w14:textFill>
            <w14:solidFill>
              <w14:schemeClr w14:val="tx1"/>
            </w14:solidFill>
          </w14:textFill>
        </w:rPr>
        <w:t xml:space="preserve">                                                   </w:t>
      </w:r>
    </w:p>
    <w:p w14:paraId="642838C5">
      <w:pPr>
        <w:pStyle w:val="7"/>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地址：</w:t>
      </w:r>
      <w:r>
        <w:rPr>
          <w:rFonts w:hint="eastAsia" w:hAnsi="宋体"/>
          <w:bCs/>
          <w:color w:val="000000" w:themeColor="text1"/>
          <w:sz w:val="21"/>
          <w:highlight w:val="none"/>
          <w:u w:val="single"/>
          <w14:textFill>
            <w14:solidFill>
              <w14:schemeClr w14:val="tx1"/>
            </w14:solidFill>
          </w14:textFill>
        </w:rPr>
        <w:t xml:space="preserve">                                                              </w:t>
      </w:r>
    </w:p>
    <w:p w14:paraId="4E1B89F1">
      <w:pPr>
        <w:pStyle w:val="7"/>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0592DFDD">
      <w:pPr>
        <w:pStyle w:val="7"/>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A003539">
      <w:pPr>
        <w:pStyle w:val="7"/>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1FC7DA37">
      <w:pPr>
        <w:pStyle w:val="7"/>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6FB6A6E8">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46B59B40">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59AEED06">
      <w:pPr>
        <w:pStyle w:val="5"/>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316" w:name="_Toc17060"/>
      <w:r>
        <w:rPr>
          <w:rFonts w:hint="eastAsia" w:ascii="宋体" w:hAnsi="宋体"/>
          <w:b w:val="0"/>
          <w:color w:val="000000" w:themeColor="text1"/>
          <w:sz w:val="24"/>
          <w:highlight w:val="none"/>
          <w14:textFill>
            <w14:solidFill>
              <w14:schemeClr w14:val="tx1"/>
            </w14:solidFill>
          </w14:textFill>
        </w:rPr>
        <w:t>自查表</w:t>
      </w:r>
      <w:bookmarkEnd w:id="316"/>
    </w:p>
    <w:p w14:paraId="3525200B">
      <w:pPr>
        <w:pStyle w:val="5"/>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317" w:name="_Toc2478"/>
      <w:bookmarkStart w:id="318" w:name="_Toc18086"/>
      <w:bookmarkStart w:id="319" w:name="_Toc31777"/>
      <w:r>
        <w:rPr>
          <w:rFonts w:hint="eastAsia" w:ascii="宋体"/>
          <w:bCs w:val="0"/>
          <w:color w:val="000000" w:themeColor="text1"/>
          <w:szCs w:val="21"/>
          <w:highlight w:val="none"/>
          <w14:textFill>
            <w14:solidFill>
              <w14:schemeClr w14:val="tx1"/>
            </w14:solidFill>
          </w14:textFill>
        </w:rPr>
        <w:t>1.1  资格性/符合性自查表</w:t>
      </w:r>
      <w:bookmarkEnd w:id="317"/>
      <w:bookmarkEnd w:id="318"/>
      <w:bookmarkEnd w:id="319"/>
    </w:p>
    <w:p w14:paraId="2D746809">
      <w:pPr>
        <w:jc w:val="center"/>
        <w:rPr>
          <w:rFonts w:ascii="宋体" w:hAnsi="宋体"/>
          <w:b/>
          <w:bCs/>
          <w:color w:val="000000" w:themeColor="text1"/>
          <w:szCs w:val="21"/>
          <w:highlight w:val="none"/>
          <w14:textFill>
            <w14:solidFill>
              <w14:schemeClr w14:val="tx1"/>
            </w14:solidFill>
          </w14:textFill>
        </w:rPr>
      </w:pPr>
    </w:p>
    <w:tbl>
      <w:tblPr>
        <w:tblStyle w:val="5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700"/>
        <w:gridCol w:w="2931"/>
        <w:gridCol w:w="1848"/>
        <w:gridCol w:w="2041"/>
      </w:tblGrid>
      <w:tr w14:paraId="3CDF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20" w:type="dxa"/>
            <w:gridSpan w:val="2"/>
            <w:vAlign w:val="center"/>
          </w:tcPr>
          <w:p w14:paraId="2C23325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931" w:type="dxa"/>
            <w:vAlign w:val="center"/>
          </w:tcPr>
          <w:p w14:paraId="31C0E04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7514A326">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09A3FE09">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3938BC1F">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4EFA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20" w:type="dxa"/>
            <w:vMerge w:val="restart"/>
            <w:vAlign w:val="center"/>
          </w:tcPr>
          <w:p w14:paraId="6A5C1398">
            <w:pPr>
              <w:tabs>
                <w:tab w:val="left" w:pos="480"/>
              </w:tabs>
              <w:ind w:left="480" w:hanging="48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4D97A646">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700" w:type="dxa"/>
            <w:vMerge w:val="restart"/>
            <w:vAlign w:val="center"/>
          </w:tcPr>
          <w:p w14:paraId="209D7D6C">
            <w:pPr>
              <w:tabs>
                <w:tab w:val="left" w:pos="146"/>
              </w:tabs>
              <w:ind w:left="146"/>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要</w:t>
            </w:r>
          </w:p>
          <w:p w14:paraId="73FD054E">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求</w:t>
            </w:r>
          </w:p>
        </w:tc>
        <w:tc>
          <w:tcPr>
            <w:tcW w:w="2931" w:type="dxa"/>
            <w:vAlign w:val="center"/>
          </w:tcPr>
          <w:p w14:paraId="580D449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应具备《中华人民共和国政府采购法》第二十二条规定的条件</w:t>
            </w:r>
          </w:p>
        </w:tc>
        <w:tc>
          <w:tcPr>
            <w:tcW w:w="1848" w:type="dxa"/>
            <w:vAlign w:val="center"/>
          </w:tcPr>
          <w:p w14:paraId="53DF3A4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90981FE">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86B5AE8">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335D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020" w:type="dxa"/>
            <w:vMerge w:val="continue"/>
            <w:vAlign w:val="center"/>
          </w:tcPr>
          <w:p w14:paraId="18A58F13">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4FB8AA3E">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448EF47D">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0F7E975D">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6DFA6B3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4AF5BD3">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6C9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1020" w:type="dxa"/>
            <w:vMerge w:val="continue"/>
            <w:vAlign w:val="center"/>
          </w:tcPr>
          <w:p w14:paraId="7378B344">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11FE8163">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19484042">
            <w:pPr>
              <w:tabs>
                <w:tab w:val="left" w:pos="0"/>
              </w:tabs>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27FDF87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6E3E7E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0FBDB9F">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0D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20" w:type="dxa"/>
            <w:vMerge w:val="continue"/>
            <w:vAlign w:val="center"/>
          </w:tcPr>
          <w:p w14:paraId="23F93F41">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26E4B2F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14C74850">
            <w:pPr>
              <w:tabs>
                <w:tab w:val="left" w:pos="0"/>
              </w:tabs>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03F50E7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6BE396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12C14D99">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829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20" w:type="dxa"/>
            <w:vMerge w:val="continue"/>
            <w:vAlign w:val="center"/>
          </w:tcPr>
          <w:p w14:paraId="5ED72C32">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49CBD335">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7FC72284">
            <w:pPr>
              <w:tabs>
                <w:tab w:val="left" w:pos="0"/>
              </w:tabs>
              <w:rPr>
                <w:rFonts w:hint="eastAsia" w:ascii="宋体" w:hAnsi="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落实政府采购政策需满足的资格要求：</w:t>
            </w:r>
            <w:r>
              <w:rPr>
                <w:rFonts w:hint="eastAsia" w:ascii="宋体" w:hAnsi="宋体"/>
                <w:color w:val="000000" w:themeColor="text1"/>
                <w:szCs w:val="21"/>
                <w:highlight w:val="none"/>
                <w14:textFill>
                  <w14:solidFill>
                    <w14:schemeClr w14:val="tx1"/>
                  </w14:solidFill>
                </w14:textFill>
              </w:rPr>
              <w:t>本项目专门面向中小企业。（所属行业：软件和信息技术服务业）</w:t>
            </w:r>
          </w:p>
        </w:tc>
        <w:tc>
          <w:tcPr>
            <w:tcW w:w="1848" w:type="dxa"/>
            <w:vAlign w:val="center"/>
          </w:tcPr>
          <w:p w14:paraId="0E95E82C">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4859F3">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2F5644E">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861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20" w:type="dxa"/>
            <w:vMerge w:val="restart"/>
            <w:vAlign w:val="center"/>
          </w:tcPr>
          <w:p w14:paraId="0DF89317">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6378B8B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700" w:type="dxa"/>
            <w:shd w:val="clear" w:color="auto" w:fill="auto"/>
            <w:vAlign w:val="center"/>
          </w:tcPr>
          <w:p w14:paraId="56AADA49">
            <w:pP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2931" w:type="dxa"/>
            <w:shd w:val="clear" w:color="auto" w:fill="auto"/>
            <w:vAlign w:val="center"/>
          </w:tcPr>
          <w:p w14:paraId="3FB16EE7">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12319E7B">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325B437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C3A2D2C">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684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20" w:type="dxa"/>
            <w:vMerge w:val="continue"/>
          </w:tcPr>
          <w:p w14:paraId="1563F7D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02A76CF">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报价未超出报价上限</w:t>
            </w:r>
          </w:p>
        </w:tc>
        <w:tc>
          <w:tcPr>
            <w:tcW w:w="2931" w:type="dxa"/>
            <w:vAlign w:val="center"/>
          </w:tcPr>
          <w:p w14:paraId="08819255">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478D76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F81E22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64EF343">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BA0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020" w:type="dxa"/>
            <w:vMerge w:val="continue"/>
          </w:tcPr>
          <w:p w14:paraId="3EBE01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694147C">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931" w:type="dxa"/>
            <w:vAlign w:val="center"/>
          </w:tcPr>
          <w:p w14:paraId="0C5CB50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D350464">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67F97B9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4B0E487">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06E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C1D421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6FF2F7A4">
            <w:pPr>
              <w:tabs>
                <w:tab w:val="left" w:pos="146"/>
              </w:tabs>
              <w:ind w:left="146"/>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w:t>
            </w:r>
            <w:r>
              <w:rPr>
                <w:rFonts w:hint="eastAsia" w:ascii="宋体" w:hAnsi="宋体" w:cs="宋体"/>
                <w:color w:val="000000" w:themeColor="text1"/>
                <w:highlight w:val="none"/>
                <w:lang w:eastAsia="zh-CN"/>
                <w14:textFill>
                  <w14:solidFill>
                    <w14:schemeClr w14:val="tx1"/>
                  </w14:solidFill>
                </w14:textFill>
              </w:rPr>
              <w:t>响应</w:t>
            </w:r>
          </w:p>
        </w:tc>
        <w:tc>
          <w:tcPr>
            <w:tcW w:w="2931" w:type="dxa"/>
            <w:vAlign w:val="center"/>
          </w:tcPr>
          <w:p w14:paraId="4A7C184C">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2950C29">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0E88EF19">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21393B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33F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C17A02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240852C0">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931" w:type="dxa"/>
            <w:vAlign w:val="center"/>
          </w:tcPr>
          <w:p w14:paraId="5554119D">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资料清单中规定提供“必须提交”的文件资料</w:t>
            </w:r>
          </w:p>
        </w:tc>
        <w:tc>
          <w:tcPr>
            <w:tcW w:w="1848" w:type="dxa"/>
            <w:vAlign w:val="center"/>
          </w:tcPr>
          <w:p w14:paraId="020776CC">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D8AB69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E58CCCD">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7CC0F5">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资格性和符合性审核的重要内容之一，</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不能继续参与后续</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31D33960">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的磋商响应文件为法定代表人（负责人）签署并由法定代表人（负责人）亲自递交</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文件和参加</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会的，可不提供“法定代表人（负责人）授权书”及“代理人身份证”。</w:t>
      </w:r>
    </w:p>
    <w:p w14:paraId="254BF4D3">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1A83D65">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A1201EA">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64A4EA2B">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名称（签章）：</w:t>
      </w:r>
      <w:r>
        <w:rPr>
          <w:rFonts w:hint="eastAsia" w:ascii="宋体" w:hAnsi="宋体"/>
          <w:color w:val="000000" w:themeColor="text1"/>
          <w:szCs w:val="21"/>
          <w:highlight w:val="none"/>
          <w:u w:val="single"/>
          <w14:textFill>
            <w14:solidFill>
              <w14:schemeClr w14:val="tx1"/>
            </w14:solidFill>
          </w14:textFill>
        </w:rPr>
        <w:t xml:space="preserve">                        </w:t>
      </w:r>
    </w:p>
    <w:p w14:paraId="470969D1">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4C07DD89">
      <w:pPr>
        <w:pStyle w:val="7"/>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92"/>
    <w:bookmarkEnd w:id="193"/>
    <w:bookmarkEnd w:id="194"/>
    <w:bookmarkEnd w:id="195"/>
    <w:bookmarkEnd w:id="196"/>
    <w:p w14:paraId="7E38D080">
      <w:pPr>
        <w:pStyle w:val="5"/>
        <w:numPr>
          <w:ilvl w:val="1"/>
          <w:numId w:val="0"/>
        </w:numPr>
        <w:spacing w:line="360" w:lineRule="auto"/>
        <w:rPr>
          <w:rFonts w:ascii="宋体" w:hAnsi="宋体"/>
          <w:color w:val="000000" w:themeColor="text1"/>
          <w:highlight w:val="none"/>
          <w14:textFill>
            <w14:solidFill>
              <w14:schemeClr w14:val="tx1"/>
            </w14:solidFill>
          </w14:textFill>
        </w:rPr>
      </w:pPr>
      <w:bookmarkStart w:id="320" w:name="_Toc7140"/>
      <w:bookmarkStart w:id="321" w:name="_Toc200414515"/>
      <w:bookmarkStart w:id="322" w:name="_Toc469160785"/>
      <w:r>
        <w:rPr>
          <w:rFonts w:hint="eastAsia" w:ascii="宋体" w:hAnsi="宋体"/>
          <w:color w:val="000000" w:themeColor="text1"/>
          <w:sz w:val="28"/>
          <w:szCs w:val="28"/>
          <w:highlight w:val="none"/>
          <w14:textFill>
            <w14:solidFill>
              <w14:schemeClr w14:val="tx1"/>
            </w14:solidFill>
          </w14:textFill>
        </w:rPr>
        <w:t>（一）无重大违法记录声明函</w:t>
      </w:r>
      <w:bookmarkEnd w:id="320"/>
      <w:bookmarkEnd w:id="321"/>
      <w:bookmarkEnd w:id="322"/>
    </w:p>
    <w:p w14:paraId="138A596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1CF1365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1F7D148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6441871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729EEDC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0183B8D9">
      <w:pPr>
        <w:spacing w:line="360" w:lineRule="auto"/>
        <w:ind w:firstLine="660"/>
        <w:rPr>
          <w:rFonts w:ascii="宋体" w:hAnsi="宋体"/>
          <w:color w:val="000000" w:themeColor="text1"/>
          <w:szCs w:val="21"/>
          <w:highlight w:val="none"/>
          <w14:textFill>
            <w14:solidFill>
              <w14:schemeClr w14:val="tx1"/>
            </w14:solidFill>
          </w14:textFill>
        </w:rPr>
      </w:pPr>
    </w:p>
    <w:p w14:paraId="26A78885">
      <w:pPr>
        <w:spacing w:line="360" w:lineRule="auto"/>
        <w:ind w:firstLine="660"/>
        <w:rPr>
          <w:rFonts w:ascii="宋体" w:hAnsi="宋体"/>
          <w:color w:val="000000" w:themeColor="text1"/>
          <w:szCs w:val="21"/>
          <w:highlight w:val="none"/>
          <w14:textFill>
            <w14:solidFill>
              <w14:schemeClr w14:val="tx1"/>
            </w14:solidFill>
          </w14:textFill>
        </w:rPr>
      </w:pPr>
    </w:p>
    <w:p w14:paraId="25A2C7B0">
      <w:pPr>
        <w:spacing w:line="360" w:lineRule="auto"/>
        <w:ind w:firstLine="660"/>
        <w:rPr>
          <w:rFonts w:ascii="宋体" w:hAnsi="宋体"/>
          <w:color w:val="000000" w:themeColor="text1"/>
          <w:szCs w:val="21"/>
          <w:highlight w:val="none"/>
          <w14:textFill>
            <w14:solidFill>
              <w14:schemeClr w14:val="tx1"/>
            </w14:solidFill>
          </w14:textFill>
        </w:rPr>
      </w:pPr>
    </w:p>
    <w:p w14:paraId="75EE0223">
      <w:pPr>
        <w:spacing w:line="360" w:lineRule="auto"/>
        <w:ind w:firstLine="660"/>
        <w:rPr>
          <w:rFonts w:ascii="宋体" w:hAnsi="宋体"/>
          <w:color w:val="000000" w:themeColor="text1"/>
          <w:szCs w:val="21"/>
          <w:highlight w:val="none"/>
          <w14:textFill>
            <w14:solidFill>
              <w14:schemeClr w14:val="tx1"/>
            </w14:solidFill>
          </w14:textFill>
        </w:rPr>
      </w:pPr>
    </w:p>
    <w:p w14:paraId="7A1B07F3">
      <w:pPr>
        <w:spacing w:line="360" w:lineRule="auto"/>
        <w:ind w:firstLine="660"/>
        <w:rPr>
          <w:rFonts w:ascii="宋体" w:hAnsi="宋体"/>
          <w:color w:val="000000" w:themeColor="text1"/>
          <w:szCs w:val="21"/>
          <w:highlight w:val="none"/>
          <w14:textFill>
            <w14:solidFill>
              <w14:schemeClr w14:val="tx1"/>
            </w14:solidFill>
          </w14:textFill>
        </w:rPr>
      </w:pPr>
    </w:p>
    <w:p w14:paraId="38756A0A">
      <w:pPr>
        <w:spacing w:line="360" w:lineRule="auto"/>
        <w:ind w:firstLine="660"/>
        <w:rPr>
          <w:rFonts w:ascii="宋体" w:hAnsi="宋体"/>
          <w:color w:val="000000" w:themeColor="text1"/>
          <w:szCs w:val="21"/>
          <w:highlight w:val="none"/>
          <w14:textFill>
            <w14:solidFill>
              <w14:schemeClr w14:val="tx1"/>
            </w14:solidFill>
          </w14:textFill>
        </w:rPr>
      </w:pPr>
    </w:p>
    <w:p w14:paraId="0832F26E">
      <w:pPr>
        <w:spacing w:line="360" w:lineRule="auto"/>
        <w:ind w:firstLine="660"/>
        <w:rPr>
          <w:rFonts w:ascii="宋体" w:hAnsi="宋体"/>
          <w:color w:val="000000" w:themeColor="text1"/>
          <w:szCs w:val="21"/>
          <w:highlight w:val="none"/>
          <w14:textFill>
            <w14:solidFill>
              <w14:schemeClr w14:val="tx1"/>
            </w14:solidFill>
          </w14:textFill>
        </w:rPr>
      </w:pPr>
    </w:p>
    <w:p w14:paraId="29990136">
      <w:pPr>
        <w:spacing w:line="360" w:lineRule="auto"/>
        <w:ind w:firstLine="660"/>
        <w:rPr>
          <w:rFonts w:ascii="宋体" w:hAnsi="宋体"/>
          <w:color w:val="000000" w:themeColor="text1"/>
          <w:szCs w:val="21"/>
          <w:highlight w:val="none"/>
          <w14:textFill>
            <w14:solidFill>
              <w14:schemeClr w14:val="tx1"/>
            </w14:solidFill>
          </w14:textFill>
        </w:rPr>
      </w:pPr>
    </w:p>
    <w:p w14:paraId="00F1A3C1">
      <w:pPr>
        <w:spacing w:line="360" w:lineRule="auto"/>
        <w:ind w:firstLine="660"/>
        <w:rPr>
          <w:rFonts w:ascii="宋体" w:hAnsi="宋体"/>
          <w:color w:val="000000" w:themeColor="text1"/>
          <w:szCs w:val="21"/>
          <w:highlight w:val="none"/>
          <w14:textFill>
            <w14:solidFill>
              <w14:schemeClr w14:val="tx1"/>
            </w14:solidFill>
          </w14:textFill>
        </w:rPr>
      </w:pPr>
    </w:p>
    <w:p w14:paraId="0D557A58">
      <w:pPr>
        <w:spacing w:line="360" w:lineRule="auto"/>
        <w:ind w:firstLine="660"/>
        <w:rPr>
          <w:rFonts w:ascii="宋体" w:hAnsi="宋体"/>
          <w:color w:val="000000" w:themeColor="text1"/>
          <w:szCs w:val="21"/>
          <w:highlight w:val="none"/>
          <w14:textFill>
            <w14:solidFill>
              <w14:schemeClr w14:val="tx1"/>
            </w14:solidFill>
          </w14:textFill>
        </w:rPr>
      </w:pPr>
    </w:p>
    <w:p w14:paraId="619D854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3B22351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168C66E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2F46AC4E">
      <w:pPr>
        <w:pStyle w:val="7"/>
        <w:spacing w:line="360" w:lineRule="auto"/>
        <w:ind w:left="420" w:firstLine="0"/>
        <w:rPr>
          <w:rFonts w:hAnsi="宋体"/>
          <w:color w:val="000000" w:themeColor="text1"/>
          <w:highlight w:val="none"/>
          <w14:textFill>
            <w14:solidFill>
              <w14:schemeClr w14:val="tx1"/>
            </w14:solidFill>
          </w14:textFill>
        </w:rPr>
      </w:pPr>
    </w:p>
    <w:p w14:paraId="7E3EF184">
      <w:pPr>
        <w:pStyle w:val="7"/>
        <w:spacing w:line="360" w:lineRule="auto"/>
        <w:ind w:left="420" w:firstLine="0"/>
        <w:rPr>
          <w:rFonts w:hAnsi="宋体"/>
          <w:color w:val="000000" w:themeColor="text1"/>
          <w:highlight w:val="none"/>
          <w14:textFill>
            <w14:solidFill>
              <w14:schemeClr w14:val="tx1"/>
            </w14:solidFill>
          </w14:textFill>
        </w:rPr>
      </w:pPr>
    </w:p>
    <w:p w14:paraId="122FB4C4">
      <w:pPr>
        <w:pStyle w:val="7"/>
        <w:spacing w:line="360" w:lineRule="auto"/>
        <w:ind w:left="420" w:firstLine="0"/>
        <w:rPr>
          <w:rFonts w:hAnsi="宋体"/>
          <w:color w:val="000000" w:themeColor="text1"/>
          <w:highlight w:val="none"/>
          <w14:textFill>
            <w14:solidFill>
              <w14:schemeClr w14:val="tx1"/>
            </w14:solidFill>
          </w14:textFill>
        </w:rPr>
      </w:pPr>
    </w:p>
    <w:p w14:paraId="160854D7">
      <w:pPr>
        <w:pStyle w:val="7"/>
        <w:spacing w:line="360" w:lineRule="auto"/>
        <w:ind w:left="420" w:firstLine="0"/>
        <w:rPr>
          <w:rFonts w:hAnsi="宋体"/>
          <w:color w:val="000000" w:themeColor="text1"/>
          <w:highlight w:val="none"/>
          <w14:textFill>
            <w14:solidFill>
              <w14:schemeClr w14:val="tx1"/>
            </w14:solidFill>
          </w14:textFill>
        </w:rPr>
      </w:pPr>
    </w:p>
    <w:p w14:paraId="15705883">
      <w:pPr>
        <w:pStyle w:val="7"/>
        <w:spacing w:line="360" w:lineRule="auto"/>
        <w:ind w:left="420" w:firstLine="0"/>
        <w:rPr>
          <w:rFonts w:hAnsi="宋体"/>
          <w:color w:val="000000" w:themeColor="text1"/>
          <w:highlight w:val="none"/>
          <w14:textFill>
            <w14:solidFill>
              <w14:schemeClr w14:val="tx1"/>
            </w14:solidFill>
          </w14:textFill>
        </w:rPr>
      </w:pPr>
    </w:p>
    <w:p w14:paraId="7253CE42">
      <w:pPr>
        <w:pStyle w:val="7"/>
        <w:spacing w:line="360" w:lineRule="auto"/>
        <w:ind w:left="420" w:firstLine="0"/>
        <w:rPr>
          <w:rFonts w:hAnsi="宋体"/>
          <w:color w:val="000000" w:themeColor="text1"/>
          <w:highlight w:val="none"/>
          <w14:textFill>
            <w14:solidFill>
              <w14:schemeClr w14:val="tx1"/>
            </w14:solidFill>
          </w14:textFill>
        </w:rPr>
      </w:pPr>
    </w:p>
    <w:p w14:paraId="749F1016">
      <w:pPr>
        <w:pStyle w:val="7"/>
        <w:spacing w:line="360" w:lineRule="auto"/>
        <w:ind w:left="420" w:firstLine="0"/>
        <w:rPr>
          <w:rFonts w:hAnsi="宋体"/>
          <w:color w:val="000000" w:themeColor="text1"/>
          <w:highlight w:val="none"/>
          <w14:textFill>
            <w14:solidFill>
              <w14:schemeClr w14:val="tx1"/>
            </w14:solidFill>
          </w14:textFill>
        </w:rPr>
      </w:pPr>
    </w:p>
    <w:p w14:paraId="6CF51BA7">
      <w:pPr>
        <w:pStyle w:val="7"/>
        <w:spacing w:line="360" w:lineRule="auto"/>
        <w:ind w:left="420" w:firstLine="0"/>
        <w:rPr>
          <w:rFonts w:hAnsi="宋体"/>
          <w:color w:val="000000" w:themeColor="text1"/>
          <w:highlight w:val="none"/>
          <w14:textFill>
            <w14:solidFill>
              <w14:schemeClr w14:val="tx1"/>
            </w14:solidFill>
          </w14:textFill>
        </w:rPr>
      </w:pPr>
    </w:p>
    <w:p w14:paraId="233EE5C5">
      <w:pPr>
        <w:pStyle w:val="5"/>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323" w:name="_Toc200414516"/>
      <w:bookmarkStart w:id="324" w:name="_Toc469160786"/>
      <w:bookmarkStart w:id="325" w:name="_Toc7858"/>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323"/>
      <w:bookmarkEnd w:id="324"/>
      <w:bookmarkEnd w:id="325"/>
    </w:p>
    <w:p w14:paraId="1FABA5E7">
      <w:pPr>
        <w:pStyle w:val="7"/>
        <w:spacing w:line="360" w:lineRule="auto"/>
        <w:rPr>
          <w:rFonts w:hAnsi="宋体"/>
          <w:color w:val="000000" w:themeColor="text1"/>
          <w:highlight w:val="none"/>
          <w14:textFill>
            <w14:solidFill>
              <w14:schemeClr w14:val="tx1"/>
            </w14:solidFill>
          </w14:textFill>
        </w:rPr>
      </w:pPr>
    </w:p>
    <w:p w14:paraId="113643EE">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1E82886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4D2C25AA">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7D879EE6">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642124EB">
      <w:pPr>
        <w:spacing w:line="360" w:lineRule="auto"/>
        <w:ind w:firstLine="420" w:firstLineChars="200"/>
        <w:rPr>
          <w:rFonts w:ascii="宋体" w:hAnsi="宋体"/>
          <w:color w:val="000000" w:themeColor="text1"/>
          <w:highlight w:val="none"/>
          <w14:textFill>
            <w14:solidFill>
              <w14:schemeClr w14:val="tx1"/>
            </w14:solidFill>
          </w14:textFill>
        </w:rPr>
      </w:pPr>
    </w:p>
    <w:p w14:paraId="211CEDD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FFF90DA">
      <w:pPr>
        <w:spacing w:line="360" w:lineRule="auto"/>
        <w:ind w:firstLine="420" w:firstLineChars="200"/>
        <w:rPr>
          <w:rFonts w:ascii="宋体" w:hAnsi="宋体"/>
          <w:color w:val="000000" w:themeColor="text1"/>
          <w:highlight w:val="none"/>
          <w14:textFill>
            <w14:solidFill>
              <w14:schemeClr w14:val="tx1"/>
            </w14:solidFill>
          </w14:textFill>
        </w:rPr>
      </w:pPr>
    </w:p>
    <w:p w14:paraId="3EEB601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6221E30">
      <w:pPr>
        <w:pStyle w:val="7"/>
        <w:spacing w:line="360" w:lineRule="auto"/>
        <w:rPr>
          <w:rFonts w:hAnsi="宋体"/>
          <w:color w:val="000000" w:themeColor="text1"/>
          <w:highlight w:val="none"/>
          <w14:textFill>
            <w14:solidFill>
              <w14:schemeClr w14:val="tx1"/>
            </w14:solidFill>
          </w14:textFill>
        </w:rPr>
      </w:pPr>
    </w:p>
    <w:p w14:paraId="7A6E60FB">
      <w:pPr>
        <w:pStyle w:val="7"/>
        <w:spacing w:line="360" w:lineRule="auto"/>
        <w:rPr>
          <w:rFonts w:hAnsi="宋体"/>
          <w:color w:val="000000" w:themeColor="text1"/>
          <w:highlight w:val="none"/>
          <w14:textFill>
            <w14:solidFill>
              <w14:schemeClr w14:val="tx1"/>
            </w14:solidFill>
          </w14:textFill>
        </w:rPr>
      </w:pPr>
    </w:p>
    <w:p w14:paraId="41F2809A">
      <w:pPr>
        <w:pStyle w:val="7"/>
        <w:spacing w:line="360" w:lineRule="auto"/>
        <w:rPr>
          <w:rFonts w:hAnsi="宋体"/>
          <w:color w:val="000000" w:themeColor="text1"/>
          <w:highlight w:val="none"/>
          <w14:textFill>
            <w14:solidFill>
              <w14:schemeClr w14:val="tx1"/>
            </w14:solidFill>
          </w14:textFill>
        </w:rPr>
      </w:pPr>
    </w:p>
    <w:p w14:paraId="5A674651">
      <w:pPr>
        <w:pStyle w:val="7"/>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6510" b="2349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TXe9tcAAAAKAQAADwAAAAAAAAABACAAAAAiAAAAZHJzL2Rv&#10;d25yZXYueG1sUEsBAhQAFAAAAAgAh07iQHvhowMCAgAAOwQAAA4AAAAAAAAAAQAgAAAAJgEAAGRy&#10;cy9lMm9Eb2MueG1sUEsFBgAAAAAGAAYAWQEAAJoFAAAAAA==&#10;">
                <v:fill on="t" focussize="0,0"/>
                <v:stroke color="#000000" joinstyle="miter"/>
                <v:imagedata o:title=""/>
                <o:lock v:ext="edit" aspectratio="f"/>
                <v:textbo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467C3C41">
      <w:pPr>
        <w:pStyle w:val="7"/>
        <w:spacing w:line="360" w:lineRule="auto"/>
        <w:ind w:firstLine="0"/>
        <w:rPr>
          <w:rFonts w:hAnsi="宋体"/>
          <w:color w:val="000000" w:themeColor="text1"/>
          <w:highlight w:val="none"/>
          <w14:textFill>
            <w14:solidFill>
              <w14:schemeClr w14:val="tx1"/>
            </w14:solidFill>
          </w14:textFill>
        </w:rPr>
      </w:pPr>
    </w:p>
    <w:p w14:paraId="66EC8B67">
      <w:pPr>
        <w:pStyle w:val="7"/>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3461FFB8">
      <w:pPr>
        <w:pStyle w:val="7"/>
        <w:spacing w:line="360" w:lineRule="auto"/>
        <w:ind w:firstLine="0"/>
        <w:rPr>
          <w:rFonts w:hAnsi="宋体"/>
          <w:color w:val="000000" w:themeColor="text1"/>
          <w:highlight w:val="none"/>
          <w14:textFill>
            <w14:solidFill>
              <w14:schemeClr w14:val="tx1"/>
            </w14:solidFill>
          </w14:textFill>
        </w:rPr>
      </w:pPr>
    </w:p>
    <w:p w14:paraId="2B779671">
      <w:pPr>
        <w:pStyle w:val="7"/>
        <w:spacing w:line="360" w:lineRule="auto"/>
        <w:rPr>
          <w:rFonts w:hAnsi="宋体"/>
          <w:color w:val="000000" w:themeColor="text1"/>
          <w:highlight w:val="none"/>
          <w14:textFill>
            <w14:solidFill>
              <w14:schemeClr w14:val="tx1"/>
            </w14:solidFill>
          </w14:textFill>
        </w:rPr>
      </w:pPr>
    </w:p>
    <w:p w14:paraId="3891171B">
      <w:pPr>
        <w:pStyle w:val="7"/>
        <w:spacing w:line="360" w:lineRule="auto"/>
        <w:rPr>
          <w:rFonts w:hAnsi="宋体"/>
          <w:color w:val="000000" w:themeColor="text1"/>
          <w:highlight w:val="none"/>
          <w14:textFill>
            <w14:solidFill>
              <w14:schemeClr w14:val="tx1"/>
            </w14:solidFill>
          </w14:textFill>
        </w:rPr>
      </w:pPr>
    </w:p>
    <w:p w14:paraId="22F7540D">
      <w:pPr>
        <w:pStyle w:val="7"/>
        <w:spacing w:line="360" w:lineRule="auto"/>
        <w:rPr>
          <w:rFonts w:hAnsi="宋体"/>
          <w:color w:val="000000" w:themeColor="text1"/>
          <w:highlight w:val="none"/>
          <w14:textFill>
            <w14:solidFill>
              <w14:schemeClr w14:val="tx1"/>
            </w14:solidFill>
          </w14:textFill>
        </w:rPr>
      </w:pPr>
    </w:p>
    <w:p w14:paraId="34238359">
      <w:pPr>
        <w:pStyle w:val="7"/>
        <w:spacing w:line="360" w:lineRule="auto"/>
        <w:rPr>
          <w:rFonts w:hAnsi="宋体"/>
          <w:color w:val="000000" w:themeColor="text1"/>
          <w:highlight w:val="none"/>
          <w14:textFill>
            <w14:solidFill>
              <w14:schemeClr w14:val="tx1"/>
            </w14:solidFill>
          </w14:textFill>
        </w:rPr>
      </w:pPr>
    </w:p>
    <w:p w14:paraId="4FDEDEAD">
      <w:pPr>
        <w:pStyle w:val="7"/>
        <w:spacing w:line="360" w:lineRule="auto"/>
        <w:rPr>
          <w:rFonts w:hAnsi="宋体"/>
          <w:color w:val="000000" w:themeColor="text1"/>
          <w:highlight w:val="none"/>
          <w14:textFill>
            <w14:solidFill>
              <w14:schemeClr w14:val="tx1"/>
            </w14:solidFill>
          </w14:textFill>
        </w:rPr>
      </w:pPr>
    </w:p>
    <w:p w14:paraId="37A4E66F">
      <w:pPr>
        <w:pStyle w:val="7"/>
        <w:spacing w:line="360" w:lineRule="auto"/>
        <w:rPr>
          <w:rFonts w:hAnsi="宋体"/>
          <w:color w:val="000000" w:themeColor="text1"/>
          <w:highlight w:val="none"/>
          <w14:textFill>
            <w14:solidFill>
              <w14:schemeClr w14:val="tx1"/>
            </w14:solidFill>
          </w14:textFill>
        </w:rPr>
      </w:pPr>
    </w:p>
    <w:p w14:paraId="76007D88">
      <w:pPr>
        <w:pStyle w:val="5"/>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6" w:name="_Toc23463"/>
      <w:bookmarkStart w:id="327" w:name="_Toc200414517"/>
      <w:bookmarkStart w:id="328" w:name="_Toc469160787"/>
      <w:r>
        <w:rPr>
          <w:rFonts w:hint="eastAsia" w:ascii="宋体" w:hAnsi="宋体"/>
          <w:color w:val="000000" w:themeColor="text1"/>
          <w:sz w:val="28"/>
          <w:szCs w:val="28"/>
          <w:highlight w:val="none"/>
          <w14:textFill>
            <w14:solidFill>
              <w14:schemeClr w14:val="tx1"/>
            </w14:solidFill>
          </w14:textFill>
        </w:rPr>
        <w:t>（三）法定代表人（负责人）授权书</w:t>
      </w:r>
      <w:bookmarkEnd w:id="326"/>
      <w:bookmarkEnd w:id="327"/>
      <w:bookmarkEnd w:id="328"/>
    </w:p>
    <w:p w14:paraId="6B19729F">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B32608C">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396AA73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DA1C614">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75D1F905">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5D226E3E">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0857BF6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B017581">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222DA0B">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1CF24064">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340250C5">
      <w:pPr>
        <w:spacing w:line="360" w:lineRule="auto"/>
        <w:rPr>
          <w:rFonts w:ascii="宋体" w:hAnsi="宋体"/>
          <w:color w:val="000000" w:themeColor="text1"/>
          <w:szCs w:val="21"/>
          <w:highlight w:val="none"/>
          <w14:textFill>
            <w14:solidFill>
              <w14:schemeClr w14:val="tx1"/>
            </w14:solidFill>
          </w14:textFill>
        </w:rPr>
      </w:pPr>
    </w:p>
    <w:p w14:paraId="7614623E">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1266825</wp:posOffset>
                </wp:positionH>
                <wp:positionV relativeFrom="paragraph">
                  <wp:posOffset>139065</wp:posOffset>
                </wp:positionV>
                <wp:extent cx="3502660" cy="1781810"/>
                <wp:effectExtent l="5080" t="4445" r="16510" b="2349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59264;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SrGQHYAAAACgEAAA8AAAAAAAAAAQAgAAAAIgAAAGRycy9k&#10;b3ducmV2LnhtbFBLAQIUABQAAAAIAIdO4kD6MKnyAgIAADsEAAAOAAAAAAAAAAEAIAAAACcBAABk&#10;cnMvZTJvRG9jLnhtbFBLBQYAAAAABgAGAFkBAACbBQAAAAA=&#10;">
                <v:fill on="t" focussize="0,0"/>
                <v:stroke color="#000000" joinstyle="miter"/>
                <v:imagedata o:title=""/>
                <o:lock v:ext="edit" aspectratio="f"/>
                <v:textbo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v:textbox>
              </v:shape>
            </w:pict>
          </mc:Fallback>
        </mc:AlternateContent>
      </w:r>
    </w:p>
    <w:p w14:paraId="171475DB">
      <w:pPr>
        <w:spacing w:line="360" w:lineRule="auto"/>
        <w:rPr>
          <w:rFonts w:ascii="宋体" w:hAnsi="宋体"/>
          <w:color w:val="000000" w:themeColor="text1"/>
          <w:szCs w:val="21"/>
          <w:highlight w:val="none"/>
          <w14:textFill>
            <w14:solidFill>
              <w14:schemeClr w14:val="tx1"/>
            </w14:solidFill>
          </w14:textFill>
        </w:rPr>
      </w:pPr>
    </w:p>
    <w:p w14:paraId="0D4212D7">
      <w:pPr>
        <w:spacing w:line="360" w:lineRule="auto"/>
        <w:rPr>
          <w:rFonts w:ascii="宋体" w:hAnsi="宋体"/>
          <w:color w:val="000000" w:themeColor="text1"/>
          <w:szCs w:val="21"/>
          <w:highlight w:val="none"/>
          <w14:textFill>
            <w14:solidFill>
              <w14:schemeClr w14:val="tx1"/>
            </w14:solidFill>
          </w14:textFill>
        </w:rPr>
      </w:pPr>
    </w:p>
    <w:p w14:paraId="44617C96">
      <w:pPr>
        <w:spacing w:line="360" w:lineRule="auto"/>
        <w:rPr>
          <w:rFonts w:ascii="宋体" w:hAnsi="宋体"/>
          <w:color w:val="000000" w:themeColor="text1"/>
          <w:szCs w:val="21"/>
          <w:highlight w:val="none"/>
          <w14:textFill>
            <w14:solidFill>
              <w14:schemeClr w14:val="tx1"/>
            </w14:solidFill>
          </w14:textFill>
        </w:rPr>
      </w:pPr>
    </w:p>
    <w:p w14:paraId="6DEDC602">
      <w:pPr>
        <w:spacing w:line="360" w:lineRule="auto"/>
        <w:rPr>
          <w:rFonts w:ascii="宋体" w:hAnsi="宋体"/>
          <w:color w:val="000000" w:themeColor="text1"/>
          <w:szCs w:val="21"/>
          <w:highlight w:val="none"/>
          <w14:textFill>
            <w14:solidFill>
              <w14:schemeClr w14:val="tx1"/>
            </w14:solidFill>
          </w14:textFill>
        </w:rPr>
      </w:pPr>
    </w:p>
    <w:p w14:paraId="3F7567F8">
      <w:pPr>
        <w:spacing w:line="360" w:lineRule="auto"/>
        <w:rPr>
          <w:rFonts w:ascii="宋体" w:hAnsi="宋体"/>
          <w:color w:val="000000" w:themeColor="text1"/>
          <w:szCs w:val="21"/>
          <w:highlight w:val="none"/>
          <w14:textFill>
            <w14:solidFill>
              <w14:schemeClr w14:val="tx1"/>
            </w14:solidFill>
          </w14:textFill>
        </w:rPr>
      </w:pPr>
    </w:p>
    <w:p w14:paraId="0E7F0D9C">
      <w:pPr>
        <w:spacing w:line="360" w:lineRule="auto"/>
        <w:rPr>
          <w:rFonts w:ascii="宋体" w:hAnsi="宋体"/>
          <w:color w:val="000000" w:themeColor="text1"/>
          <w:szCs w:val="21"/>
          <w:highlight w:val="none"/>
          <w14:textFill>
            <w14:solidFill>
              <w14:schemeClr w14:val="tx1"/>
            </w14:solidFill>
          </w14:textFill>
        </w:rPr>
      </w:pPr>
    </w:p>
    <w:p w14:paraId="155DAA18">
      <w:pPr>
        <w:spacing w:line="360" w:lineRule="auto"/>
        <w:rPr>
          <w:rFonts w:ascii="宋体" w:hAnsi="宋体"/>
          <w:color w:val="000000" w:themeColor="text1"/>
          <w:szCs w:val="21"/>
          <w:highlight w:val="none"/>
          <w14:textFill>
            <w14:solidFill>
              <w14:schemeClr w14:val="tx1"/>
            </w14:solidFill>
          </w14:textFill>
        </w:rPr>
      </w:pPr>
    </w:p>
    <w:p w14:paraId="6234CC3A">
      <w:pPr>
        <w:spacing w:line="360" w:lineRule="auto"/>
        <w:rPr>
          <w:rFonts w:ascii="宋体" w:hAnsi="宋体"/>
          <w:color w:val="000000" w:themeColor="text1"/>
          <w:szCs w:val="21"/>
          <w:highlight w:val="none"/>
          <w14:textFill>
            <w14:solidFill>
              <w14:schemeClr w14:val="tx1"/>
            </w14:solidFill>
          </w14:textFill>
        </w:rPr>
      </w:pPr>
    </w:p>
    <w:p w14:paraId="66FB37A1">
      <w:pPr>
        <w:spacing w:line="360" w:lineRule="auto"/>
        <w:rPr>
          <w:rFonts w:ascii="宋体" w:hAnsi="宋体"/>
          <w:color w:val="000000" w:themeColor="text1"/>
          <w:szCs w:val="21"/>
          <w:highlight w:val="none"/>
          <w14:textFill>
            <w14:solidFill>
              <w14:schemeClr w14:val="tx1"/>
            </w14:solidFill>
          </w14:textFill>
        </w:rPr>
      </w:pPr>
    </w:p>
    <w:p w14:paraId="796AE0AA">
      <w:pPr>
        <w:spacing w:line="360" w:lineRule="auto"/>
        <w:rPr>
          <w:rFonts w:ascii="宋体" w:hAnsi="宋体"/>
          <w:color w:val="000000" w:themeColor="text1"/>
          <w:highlight w:val="none"/>
          <w14:textFill>
            <w14:solidFill>
              <w14:schemeClr w14:val="tx1"/>
            </w14:solidFill>
          </w14:textFill>
        </w:rPr>
      </w:pPr>
    </w:p>
    <w:p w14:paraId="1DB0B5AB">
      <w:pPr>
        <w:spacing w:line="360" w:lineRule="auto"/>
        <w:rPr>
          <w:rFonts w:ascii="宋体" w:hAnsi="宋体"/>
          <w:color w:val="000000" w:themeColor="text1"/>
          <w:highlight w:val="none"/>
          <w14:textFill>
            <w14:solidFill>
              <w14:schemeClr w14:val="tx1"/>
            </w14:solidFill>
          </w14:textFill>
        </w:rPr>
      </w:pPr>
    </w:p>
    <w:p w14:paraId="46E96A99">
      <w:pPr>
        <w:spacing w:line="360" w:lineRule="auto"/>
        <w:rPr>
          <w:rFonts w:ascii="宋体" w:hAnsi="宋体"/>
          <w:color w:val="000000" w:themeColor="text1"/>
          <w:highlight w:val="none"/>
          <w14:textFill>
            <w14:solidFill>
              <w14:schemeClr w14:val="tx1"/>
            </w14:solidFill>
          </w14:textFill>
        </w:rPr>
      </w:pPr>
    </w:p>
    <w:p w14:paraId="12CC6877">
      <w:pPr>
        <w:spacing w:line="360" w:lineRule="auto"/>
        <w:rPr>
          <w:rFonts w:ascii="宋体" w:hAnsi="宋体"/>
          <w:color w:val="000000" w:themeColor="text1"/>
          <w:highlight w:val="none"/>
          <w14:textFill>
            <w14:solidFill>
              <w14:schemeClr w14:val="tx1"/>
            </w14:solidFill>
          </w14:textFill>
        </w:rPr>
      </w:pPr>
    </w:p>
    <w:p w14:paraId="38FE1B77">
      <w:pPr>
        <w:pStyle w:val="5"/>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9" w:name="_Toc6326"/>
      <w:bookmarkStart w:id="330" w:name="_Toc16284"/>
      <w:bookmarkStart w:id="331" w:name="_Toc200414523"/>
      <w:bookmarkStart w:id="332" w:name="_Toc46916079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29"/>
      <w:bookmarkEnd w:id="330"/>
    </w:p>
    <w:p w14:paraId="177AB419">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6F0A3A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0D19BAD3">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272C3E14">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37233374">
      <w:pPr>
        <w:tabs>
          <w:tab w:val="center" w:pos="4483"/>
        </w:tabs>
        <w:spacing w:line="360" w:lineRule="auto"/>
        <w:ind w:firstLine="840" w:firstLineChars="400"/>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0F6E826F">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31"/>
    <w:bookmarkEnd w:id="332"/>
    <w:p w14:paraId="68BEB4FA">
      <w:pPr>
        <w:pStyle w:val="5"/>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33" w:name="_Toc469160794"/>
      <w:bookmarkStart w:id="334" w:name="_Toc200414524"/>
      <w:bookmarkStart w:id="335" w:name="_Toc1700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33"/>
      <w:bookmarkEnd w:id="334"/>
      <w:bookmarkEnd w:id="335"/>
    </w:p>
    <w:p w14:paraId="5B63FC18">
      <w:pPr>
        <w:pStyle w:val="5"/>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36" w:name="_Toc469160795"/>
      <w:bookmarkStart w:id="337" w:name="_Toc28771"/>
      <w:bookmarkStart w:id="338" w:name="_Toc200414525"/>
      <w:r>
        <w:rPr>
          <w:rFonts w:hint="eastAsia" w:ascii="宋体" w:hAnsi="宋体"/>
          <w:color w:val="000000" w:themeColor="text1"/>
          <w:sz w:val="28"/>
          <w:szCs w:val="28"/>
          <w:highlight w:val="none"/>
          <w14:textFill>
            <w14:solidFill>
              <w14:schemeClr w14:val="tx1"/>
            </w14:solidFill>
          </w14:textFill>
        </w:rPr>
        <w:t>附件一：磋商邀请函</w:t>
      </w:r>
      <w:bookmarkEnd w:id="336"/>
      <w:bookmarkEnd w:id="337"/>
      <w:bookmarkEnd w:id="338"/>
    </w:p>
    <w:p w14:paraId="4F0297A1">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69A618EC">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7E6F1492">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3942F9C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总价为人民币：</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lang w:val="en-US" w:eastAsia="zh-CN"/>
          <w14:textFill>
            <w14:solidFill>
              <w14:schemeClr w14:val="tx1"/>
            </w14:solidFill>
          </w14:textFill>
        </w:rPr>
        <w:t>元/页</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661253E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w:t>
      </w:r>
    </w:p>
    <w:p w14:paraId="738F156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为采购项目提供整体设计、规范编制或者项目管理、监理、检测等服务的供应商，不得再参加采购项目的其他采购活动。</w:t>
      </w:r>
    </w:p>
    <w:p w14:paraId="0FDAE7C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所报内容完全按照磋商文件要求填报，所有内容都是真实、准确的。</w:t>
      </w:r>
    </w:p>
    <w:p w14:paraId="0B0FFB7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0AE66B9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7F0E1978">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自递交磋商响应文件截止之日起有效期为90天。</w:t>
      </w:r>
    </w:p>
    <w:p w14:paraId="6509907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有效期内撤回</w:t>
      </w:r>
      <w:r>
        <w:rPr>
          <w:rFonts w:hint="eastAsia" w:ascii="宋体" w:hAnsi="宋体"/>
          <w:bCs/>
          <w:color w:val="000000" w:themeColor="text1"/>
          <w:szCs w:val="21"/>
          <w:highlight w:val="none"/>
          <w:lang w:val="en-US" w:eastAsia="zh-CN"/>
          <w14:textFill>
            <w14:solidFill>
              <w14:schemeClr w14:val="tx1"/>
            </w14:solidFill>
          </w14:textFill>
        </w:rPr>
        <w:t>文件</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val="en-US" w:eastAsia="zh-CN"/>
          <w14:textFill>
            <w14:solidFill>
              <w14:schemeClr w14:val="tx1"/>
            </w14:solidFill>
          </w14:textFill>
        </w:rPr>
        <w:t>磋商保证金</w:t>
      </w:r>
      <w:r>
        <w:rPr>
          <w:rFonts w:hint="eastAsia" w:ascii="宋体" w:hAnsi="宋体"/>
          <w:bCs/>
          <w:color w:val="000000" w:themeColor="text1"/>
          <w:szCs w:val="21"/>
          <w:highlight w:val="none"/>
          <w14:textFill>
            <w14:solidFill>
              <w14:schemeClr w14:val="tx1"/>
            </w14:solidFill>
          </w14:textFill>
        </w:rPr>
        <w:t>将被贵方没收。</w:t>
      </w:r>
    </w:p>
    <w:p w14:paraId="7D68C22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有关的一切数据或资料。</w:t>
      </w:r>
    </w:p>
    <w:p w14:paraId="058AB16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7EB8F73C">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240B42B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5B2DB02">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3848E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6E23BA6E">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23A01217">
      <w:pPr>
        <w:pStyle w:val="26"/>
        <w:spacing w:line="360" w:lineRule="auto"/>
        <w:rPr>
          <w:rFonts w:hAnsi="宋体"/>
          <w:color w:val="000000" w:themeColor="text1"/>
          <w:highlight w:val="none"/>
          <w14:textFill>
            <w14:solidFill>
              <w14:schemeClr w14:val="tx1"/>
            </w14:solidFill>
          </w14:textFill>
        </w:rPr>
      </w:pPr>
    </w:p>
    <w:p w14:paraId="7FA8CC14">
      <w:pPr>
        <w:pStyle w:val="26"/>
        <w:spacing w:line="360" w:lineRule="auto"/>
        <w:rPr>
          <w:rFonts w:hAnsi="宋体"/>
          <w:color w:val="000000" w:themeColor="text1"/>
          <w:highlight w:val="none"/>
          <w14:textFill>
            <w14:solidFill>
              <w14:schemeClr w14:val="tx1"/>
            </w14:solidFill>
          </w14:textFill>
        </w:rPr>
      </w:pPr>
    </w:p>
    <w:p w14:paraId="47BF8F36">
      <w:pPr>
        <w:pStyle w:val="26"/>
        <w:spacing w:line="360" w:lineRule="auto"/>
        <w:rPr>
          <w:rFonts w:hAnsi="宋体"/>
          <w:color w:val="000000" w:themeColor="text1"/>
          <w:highlight w:val="none"/>
          <w14:textFill>
            <w14:solidFill>
              <w14:schemeClr w14:val="tx1"/>
            </w14:solidFill>
          </w14:textFill>
        </w:rPr>
      </w:pPr>
    </w:p>
    <w:p w14:paraId="34199AD0">
      <w:pPr>
        <w:pStyle w:val="26"/>
        <w:spacing w:line="360" w:lineRule="auto"/>
        <w:rPr>
          <w:rFonts w:hAnsi="宋体"/>
          <w:color w:val="000000" w:themeColor="text1"/>
          <w:highlight w:val="none"/>
          <w14:textFill>
            <w14:solidFill>
              <w14:schemeClr w14:val="tx1"/>
            </w14:solidFill>
          </w14:textFill>
        </w:rPr>
      </w:pPr>
    </w:p>
    <w:p w14:paraId="77C6B9C9">
      <w:pPr>
        <w:pStyle w:val="5"/>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39" w:name="_Toc15354"/>
      <w:bookmarkStart w:id="340" w:name="_Toc200414526"/>
      <w:bookmarkStart w:id="341" w:name="_Toc469160796"/>
      <w:r>
        <w:rPr>
          <w:rFonts w:hint="eastAsia" w:ascii="宋体" w:hAnsi="宋体"/>
          <w:color w:val="000000" w:themeColor="text1"/>
          <w:sz w:val="28"/>
          <w:szCs w:val="28"/>
          <w:highlight w:val="none"/>
          <w14:textFill>
            <w14:solidFill>
              <w14:schemeClr w14:val="tx1"/>
            </w14:solidFill>
          </w14:textFill>
        </w:rPr>
        <w:t>附件二：第一次报价一览表</w:t>
      </w:r>
      <w:bookmarkEnd w:id="339"/>
      <w:bookmarkEnd w:id="340"/>
      <w:bookmarkEnd w:id="341"/>
    </w:p>
    <w:p w14:paraId="0050056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YXCG-20260921</w:t>
      </w:r>
      <w:r>
        <w:rPr>
          <w:rFonts w:hint="eastAsia" w:ascii="宋体" w:hAnsi="宋体"/>
          <w:b/>
          <w:bCs/>
          <w:caps/>
          <w:color w:val="000000" w:themeColor="text1"/>
          <w:szCs w:val="21"/>
          <w:highlight w:val="none"/>
          <w:u w:val="single"/>
          <w14:textFill>
            <w14:solidFill>
              <w14:schemeClr w14:val="tx1"/>
            </w14:solidFill>
          </w14:textFill>
        </w:rPr>
        <w:t xml:space="preserve"> </w:t>
      </w:r>
    </w:p>
    <w:p w14:paraId="185218C7">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阳春市人民法院卷宗档案数字化加工服务项目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66CA371B">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1"/>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1BF6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00C1CB95">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2371ED2E">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bCs/>
                <w:color w:val="000000" w:themeColor="text1"/>
                <w:szCs w:val="21"/>
                <w:highlight w:val="none"/>
                <w:lang w:val="en-US" w:eastAsia="zh-CN"/>
                <w14:textFill>
                  <w14:solidFill>
                    <w14:schemeClr w14:val="tx1"/>
                  </w14:solidFill>
                </w14:textFill>
              </w:rPr>
              <w:t>元/页</w:t>
            </w:r>
            <w:r>
              <w:rPr>
                <w:rFonts w:hint="eastAsia" w:ascii="宋体" w:hAnsi="宋体" w:cs="宋体"/>
                <w:color w:val="000000" w:themeColor="text1"/>
                <w:highlight w:val="none"/>
                <w:lang w:val="en-US" w:eastAsia="zh-CN"/>
                <w14:textFill>
                  <w14:solidFill>
                    <w14:schemeClr w14:val="tx1"/>
                  </w14:solidFill>
                </w14:textFill>
              </w:rPr>
              <w:t>）</w:t>
            </w:r>
          </w:p>
        </w:tc>
        <w:tc>
          <w:tcPr>
            <w:tcW w:w="1501" w:type="dxa"/>
            <w:vAlign w:val="center"/>
          </w:tcPr>
          <w:p w14:paraId="49AC51DD">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完工期</w:t>
            </w:r>
          </w:p>
        </w:tc>
        <w:tc>
          <w:tcPr>
            <w:tcW w:w="1476" w:type="dxa"/>
            <w:vAlign w:val="center"/>
          </w:tcPr>
          <w:p w14:paraId="288E3E6B">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4D61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0C221A6D">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3195A906">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15F57D59">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4DE9DB0F">
            <w:pPr>
              <w:spacing w:line="360" w:lineRule="auto"/>
              <w:rPr>
                <w:rFonts w:ascii="宋体" w:hAnsi="宋体"/>
                <w:bCs/>
                <w:color w:val="000000" w:themeColor="text1"/>
                <w:szCs w:val="21"/>
                <w:highlight w:val="none"/>
                <w14:textFill>
                  <w14:solidFill>
                    <w14:schemeClr w14:val="tx1"/>
                  </w14:solidFill>
                </w14:textFill>
              </w:rPr>
            </w:pPr>
          </w:p>
        </w:tc>
      </w:tr>
    </w:tbl>
    <w:p w14:paraId="00BEE872">
      <w:pPr>
        <w:spacing w:line="360" w:lineRule="auto"/>
        <w:rPr>
          <w:rFonts w:ascii="宋体" w:hAnsi="宋体"/>
          <w:bCs/>
          <w:color w:val="000000" w:themeColor="text1"/>
          <w:highlight w:val="none"/>
          <w:u w:val="single"/>
          <w14:textFill>
            <w14:solidFill>
              <w14:schemeClr w14:val="tx1"/>
            </w14:solidFill>
          </w14:textFill>
        </w:rPr>
      </w:pPr>
    </w:p>
    <w:p w14:paraId="2F19F031">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53D96B23">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5AD922D8">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35AC9DE1">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6533B4B0">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40C1CBCD">
      <w:pPr>
        <w:tabs>
          <w:tab w:val="left" w:pos="845"/>
        </w:tabs>
        <w:spacing w:line="360" w:lineRule="auto"/>
        <w:rPr>
          <w:rFonts w:ascii="宋体" w:hAnsi="宋体"/>
          <w:bCs/>
          <w:color w:val="000000" w:themeColor="text1"/>
          <w:highlight w:val="none"/>
          <w14:textFill>
            <w14:solidFill>
              <w14:schemeClr w14:val="tx1"/>
            </w14:solidFill>
          </w14:textFill>
        </w:rPr>
      </w:pPr>
    </w:p>
    <w:p w14:paraId="1E595DB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04BC068">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11A43E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184BFCE">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558E97FC">
      <w:pPr>
        <w:pStyle w:val="26"/>
        <w:spacing w:line="360" w:lineRule="auto"/>
        <w:rPr>
          <w:rFonts w:hAnsi="宋体"/>
          <w:color w:val="000000" w:themeColor="text1"/>
          <w:highlight w:val="none"/>
          <w14:textFill>
            <w14:solidFill>
              <w14:schemeClr w14:val="tx1"/>
            </w14:solidFill>
          </w14:textFill>
        </w:rPr>
      </w:pPr>
    </w:p>
    <w:p w14:paraId="41DF88EF">
      <w:pPr>
        <w:pStyle w:val="26"/>
        <w:spacing w:line="360" w:lineRule="auto"/>
        <w:rPr>
          <w:rFonts w:hAnsi="宋体"/>
          <w:color w:val="000000" w:themeColor="text1"/>
          <w:highlight w:val="none"/>
          <w14:textFill>
            <w14:solidFill>
              <w14:schemeClr w14:val="tx1"/>
            </w14:solidFill>
          </w14:textFill>
        </w:rPr>
      </w:pPr>
    </w:p>
    <w:p w14:paraId="24B29C25">
      <w:pPr>
        <w:pStyle w:val="26"/>
        <w:spacing w:line="360" w:lineRule="auto"/>
        <w:rPr>
          <w:rFonts w:hAnsi="宋体"/>
          <w:color w:val="000000" w:themeColor="text1"/>
          <w:highlight w:val="none"/>
          <w14:textFill>
            <w14:solidFill>
              <w14:schemeClr w14:val="tx1"/>
            </w14:solidFill>
          </w14:textFill>
        </w:rPr>
      </w:pPr>
    </w:p>
    <w:p w14:paraId="3E8B760B">
      <w:pPr>
        <w:pStyle w:val="26"/>
        <w:spacing w:line="360" w:lineRule="auto"/>
        <w:rPr>
          <w:rFonts w:hAnsi="宋体"/>
          <w:color w:val="000000" w:themeColor="text1"/>
          <w:highlight w:val="none"/>
          <w14:textFill>
            <w14:solidFill>
              <w14:schemeClr w14:val="tx1"/>
            </w14:solidFill>
          </w14:textFill>
        </w:rPr>
      </w:pPr>
    </w:p>
    <w:p w14:paraId="7755107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00F61078">
      <w:pPr>
        <w:pStyle w:val="5"/>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42" w:name="_Toc469160798"/>
      <w:bookmarkStart w:id="343" w:name="_Toc11952"/>
      <w:bookmarkStart w:id="344" w:name="_Toc200414528"/>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三</w:t>
      </w:r>
      <w:r>
        <w:rPr>
          <w:rFonts w:hint="eastAsia" w:ascii="宋体" w:hAnsi="宋体"/>
          <w:color w:val="000000" w:themeColor="text1"/>
          <w:sz w:val="28"/>
          <w:szCs w:val="28"/>
          <w:highlight w:val="none"/>
          <w14:textFill>
            <w14:solidFill>
              <w14:schemeClr w14:val="tx1"/>
            </w14:solidFill>
          </w14:textFill>
        </w:rPr>
        <w:t>：商务条款偏离一览表</w:t>
      </w:r>
      <w:bookmarkEnd w:id="342"/>
      <w:bookmarkEnd w:id="343"/>
      <w:bookmarkEnd w:id="344"/>
    </w:p>
    <w:p w14:paraId="3EC513C0">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YXCG-20260921</w:t>
      </w:r>
    </w:p>
    <w:p w14:paraId="0904B413">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阳春市人民法院卷宗档案数字化加工服务项目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D1EC5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D072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481243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20DF79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6CAD3F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3D81C0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6AE35E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716D8AD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505963D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098D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B8C68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91E02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759D2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645A1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1BAC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226EA52">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4C877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697E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D7ACB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7BCA7B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63037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AE924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B42BFF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ADE9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1A62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924828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FF775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DCA3F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413B8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BE1EF8B">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EE53E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55AE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FDCA4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086A9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6FAAB8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11557C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0543D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F4D9C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4C6B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53BB8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47D2F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88CA1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3D1A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4633D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BACE8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8A4C7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9DF230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89050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4B75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AB9CF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02FB16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E723E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ED76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A712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FA03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A9D8AB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04004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E06E7">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12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A94C4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D3FDD8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9793C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4C8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ABC6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0DAAA6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2CD97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435B0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06F7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8FD491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402F6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E825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46650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780250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1CB93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F56D0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511E6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36D0A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09D6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01A9FD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F9531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A18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E2E3B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D1438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7B5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956C4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DA04DF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A5F5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41598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43784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1896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CB856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65ECE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7AFD41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DF187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01136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A7975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F734F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DB179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33B50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ACF569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9218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33496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FA745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3DEF2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CA1EDF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3745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168D53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7CA5A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445FAC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A7BF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22CA124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AABBA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A25DF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7A207E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568ED240">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4137B3A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76491E1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0CFE85E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71B6FF5">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54AE67E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141B341C">
      <w:pPr>
        <w:pStyle w:val="5"/>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45" w:name="_Toc469160799"/>
      <w:bookmarkStart w:id="346" w:name="_Toc5200"/>
      <w:bookmarkStart w:id="347" w:name="_Toc200414529"/>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四</w:t>
      </w:r>
      <w:r>
        <w:rPr>
          <w:rFonts w:hint="eastAsia" w:ascii="宋体" w:hAnsi="宋体"/>
          <w:color w:val="000000" w:themeColor="text1"/>
          <w:sz w:val="28"/>
          <w:szCs w:val="28"/>
          <w:highlight w:val="none"/>
          <w14:textFill>
            <w14:solidFill>
              <w14:schemeClr w14:val="tx1"/>
            </w14:solidFill>
          </w14:textFill>
        </w:rPr>
        <w:t>：技术条款偏离一览表</w:t>
      </w:r>
      <w:bookmarkEnd w:id="345"/>
      <w:bookmarkEnd w:id="346"/>
      <w:bookmarkEnd w:id="347"/>
    </w:p>
    <w:p w14:paraId="69197781">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YXCG-20260921</w:t>
      </w:r>
      <w:r>
        <w:rPr>
          <w:rFonts w:hint="eastAsia" w:ascii="宋体" w:hAnsi="宋体"/>
          <w:color w:val="000000" w:themeColor="text1"/>
          <w:szCs w:val="21"/>
          <w:highlight w:val="none"/>
          <w:u w:val="single"/>
          <w14:textFill>
            <w14:solidFill>
              <w14:schemeClr w14:val="tx1"/>
            </w14:solidFill>
          </w14:textFill>
        </w:rPr>
        <w:t xml:space="preserve"> </w:t>
      </w:r>
    </w:p>
    <w:p w14:paraId="79BE2D4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阳春市人民法院卷宗档案数字化加工服务项目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31091FF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534B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5F844B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596218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151224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100376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FA35B3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1A74A42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31B3C16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5E0F3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064D6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359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6FC4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9A6DC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EECB7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59959C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C4D5A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CEE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BC1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EFD8C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2368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62A67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B9C1F3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DAFD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40345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B8996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1DAE5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0507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16D95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E29F8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2F6F6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1DD93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FEBD5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E61E1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63E88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2A1FF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EC42A1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2F1EA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F4DC2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85FA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8626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6D0C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6B34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B7307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138817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D008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40343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6A257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2B214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816A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0F998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9BE76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EA1A1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4E910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50EB0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20989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BDBC98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8D3B6C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D9F3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EAD81D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FE8CC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BE90B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FF8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B0F18F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E4D720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049DB1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6FB19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8B5CD9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C4597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1D63F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1A7EA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21F74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FA7CA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DE5D1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20A19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6CA1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9D1B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B167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AE793A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8C2284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B0A51B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3EF330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86D7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5AB313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9D01B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3C689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0E978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8431CE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72FB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E9C8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D7A27D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B914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6F6439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2D6CA2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B8D3E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1425A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0834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E673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3447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EFD68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96EC8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8E68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C9EF1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6FC0A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D39A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E216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0E1EB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4612C7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CCEA7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D2692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44ABB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86B43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16D42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0B72BC3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7C89378">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15AD4CBB">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081128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39A04215">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22118CBF">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7D2AFEB">
      <w:pPr>
        <w:pStyle w:val="7"/>
        <w:spacing w:line="360" w:lineRule="auto"/>
        <w:ind w:firstLine="0"/>
        <w:rPr>
          <w:rFonts w:hAnsi="宋体"/>
          <w:bCs/>
          <w:color w:val="000000" w:themeColor="text1"/>
          <w:szCs w:val="21"/>
          <w:highlight w:val="none"/>
          <w14:textFill>
            <w14:solidFill>
              <w14:schemeClr w14:val="tx1"/>
            </w14:solidFill>
          </w14:textFill>
        </w:rPr>
      </w:pPr>
    </w:p>
    <w:p w14:paraId="3C171BC9">
      <w:pPr>
        <w:pStyle w:val="5"/>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48" w:name="_Toc12183"/>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五</w:t>
      </w:r>
      <w:r>
        <w:rPr>
          <w:rFonts w:hint="eastAsia" w:ascii="宋体" w:hAnsi="宋体"/>
          <w:color w:val="000000" w:themeColor="text1"/>
          <w:sz w:val="28"/>
          <w:szCs w:val="28"/>
          <w:highlight w:val="none"/>
          <w14:textFill>
            <w14:solidFill>
              <w14:schemeClr w14:val="tx1"/>
            </w14:solidFill>
          </w14:textFill>
        </w:rPr>
        <w:t>：同类业绩一览表</w:t>
      </w:r>
      <w:bookmarkEnd w:id="348"/>
    </w:p>
    <w:p w14:paraId="5941081A">
      <w:pPr>
        <w:pStyle w:val="7"/>
        <w:rPr>
          <w:color w:val="000000" w:themeColor="text1"/>
          <w:highlight w:val="none"/>
          <w14:textFill>
            <w14:solidFill>
              <w14:schemeClr w14:val="tx1"/>
            </w14:solidFill>
          </w14:textFill>
        </w:rPr>
      </w:pPr>
    </w:p>
    <w:p w14:paraId="2F000F40">
      <w:pPr>
        <w:pStyle w:val="7"/>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YXCG-20260921</w:t>
      </w:r>
      <w:r>
        <w:rPr>
          <w:rFonts w:hint="eastAsia"/>
          <w:b/>
          <w:bCs/>
          <w:color w:val="000000" w:themeColor="text1"/>
          <w:sz w:val="21"/>
          <w:szCs w:val="21"/>
          <w:highlight w:val="none"/>
          <w14:textFill>
            <w14:solidFill>
              <w14:schemeClr w14:val="tx1"/>
            </w14:solidFill>
          </w14:textFill>
        </w:rPr>
        <w:t xml:space="preserve">  </w:t>
      </w:r>
    </w:p>
    <w:p w14:paraId="4AB8EB3B">
      <w:pPr>
        <w:pStyle w:val="7"/>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阳春市人民法院卷宗档案数字化加工服务项目</w:t>
      </w:r>
    </w:p>
    <w:p w14:paraId="0FBD91CA">
      <w:pPr>
        <w:pStyle w:val="7"/>
        <w:ind w:firstLine="0"/>
        <w:rPr>
          <w:b/>
          <w:bCs/>
          <w:color w:val="000000" w:themeColor="text1"/>
          <w:sz w:val="21"/>
          <w:szCs w:val="21"/>
          <w:highlight w:val="none"/>
          <w:u w:val="single"/>
          <w14:textFill>
            <w14:solidFill>
              <w14:schemeClr w14:val="tx1"/>
            </w14:solidFill>
          </w14:textFill>
        </w:rPr>
      </w:pPr>
    </w:p>
    <w:tbl>
      <w:tblPr>
        <w:tblStyle w:val="51"/>
        <w:tblW w:w="9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076"/>
        <w:gridCol w:w="1267"/>
        <w:gridCol w:w="1117"/>
        <w:gridCol w:w="1400"/>
        <w:gridCol w:w="1233"/>
        <w:gridCol w:w="1183"/>
        <w:gridCol w:w="1220"/>
        <w:gridCol w:w="687"/>
      </w:tblGrid>
      <w:tr w14:paraId="1F25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63" w:type="dxa"/>
            <w:vAlign w:val="center"/>
          </w:tcPr>
          <w:p w14:paraId="3810EC4E">
            <w:pPr>
              <w:pStyle w:val="7"/>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076" w:type="dxa"/>
            <w:vAlign w:val="center"/>
          </w:tcPr>
          <w:p w14:paraId="7EE503D3">
            <w:pPr>
              <w:pStyle w:val="7"/>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7B946B9B">
            <w:pPr>
              <w:pStyle w:val="7"/>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525ED5AC">
            <w:pPr>
              <w:pStyle w:val="7"/>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40625A80">
            <w:pPr>
              <w:pStyle w:val="7"/>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1D3C6D3A">
            <w:pPr>
              <w:pStyle w:val="7"/>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03A53681">
            <w:pPr>
              <w:pStyle w:val="7"/>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43BFD384">
            <w:pPr>
              <w:pStyle w:val="7"/>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687" w:type="dxa"/>
            <w:vAlign w:val="center"/>
          </w:tcPr>
          <w:p w14:paraId="3DBB2CE9">
            <w:pPr>
              <w:pStyle w:val="7"/>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7A63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2FA915A0">
            <w:pPr>
              <w:pStyle w:val="7"/>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AC3666">
            <w:pPr>
              <w:pStyle w:val="7"/>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F2A13B6">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3C17AF2">
            <w:pPr>
              <w:pStyle w:val="7"/>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81E77F9">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5810700">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8A6FC90">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EB2E59F">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54BF893">
            <w:pPr>
              <w:pStyle w:val="7"/>
              <w:snapToGrid w:val="0"/>
              <w:jc w:val="center"/>
              <w:rPr>
                <w:rFonts w:hAnsi="宋体"/>
                <w:bCs/>
                <w:color w:val="000000" w:themeColor="text1"/>
                <w:kern w:val="2"/>
                <w:sz w:val="21"/>
                <w:szCs w:val="24"/>
                <w:highlight w:val="none"/>
                <w14:textFill>
                  <w14:solidFill>
                    <w14:schemeClr w14:val="tx1"/>
                  </w14:solidFill>
                </w14:textFill>
              </w:rPr>
            </w:pPr>
          </w:p>
        </w:tc>
      </w:tr>
      <w:tr w14:paraId="0513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5925CA1E">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7A547BB">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BF40D5C">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3C28E1D8">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AA2CF10">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3C12C0C">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BAA6BD4">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0A3087A">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1405D6D">
            <w:pPr>
              <w:pStyle w:val="7"/>
              <w:snapToGrid w:val="0"/>
              <w:jc w:val="center"/>
              <w:rPr>
                <w:rFonts w:hAnsi="宋体"/>
                <w:bCs/>
                <w:color w:val="000000" w:themeColor="text1"/>
                <w:kern w:val="2"/>
                <w:sz w:val="21"/>
                <w:szCs w:val="24"/>
                <w:highlight w:val="none"/>
                <w14:textFill>
                  <w14:solidFill>
                    <w14:schemeClr w14:val="tx1"/>
                  </w14:solidFill>
                </w14:textFill>
              </w:rPr>
            </w:pPr>
          </w:p>
        </w:tc>
      </w:tr>
      <w:tr w14:paraId="35C1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4AC3D018">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EB6BA97">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9F68D6">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89AF1B5">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04E2460">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11AEA26">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092F2090">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A643EA7">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254FF4B">
            <w:pPr>
              <w:pStyle w:val="7"/>
              <w:snapToGrid w:val="0"/>
              <w:jc w:val="center"/>
              <w:rPr>
                <w:rFonts w:hAnsi="宋体"/>
                <w:bCs/>
                <w:color w:val="000000" w:themeColor="text1"/>
                <w:kern w:val="2"/>
                <w:sz w:val="21"/>
                <w:szCs w:val="24"/>
                <w:highlight w:val="none"/>
                <w14:textFill>
                  <w14:solidFill>
                    <w14:schemeClr w14:val="tx1"/>
                  </w14:solidFill>
                </w14:textFill>
              </w:rPr>
            </w:pPr>
          </w:p>
        </w:tc>
      </w:tr>
      <w:tr w14:paraId="58D2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E40430F">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29A5827C">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30C125F">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56D1ABB">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67BFF3C8">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0A05AA7">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232E691">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A493218">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8E37EC7">
            <w:pPr>
              <w:pStyle w:val="7"/>
              <w:snapToGrid w:val="0"/>
              <w:jc w:val="center"/>
              <w:rPr>
                <w:rFonts w:hAnsi="宋体"/>
                <w:bCs/>
                <w:color w:val="000000" w:themeColor="text1"/>
                <w:kern w:val="2"/>
                <w:sz w:val="21"/>
                <w:szCs w:val="24"/>
                <w:highlight w:val="none"/>
                <w14:textFill>
                  <w14:solidFill>
                    <w14:schemeClr w14:val="tx1"/>
                  </w14:solidFill>
                </w14:textFill>
              </w:rPr>
            </w:pPr>
          </w:p>
        </w:tc>
      </w:tr>
      <w:tr w14:paraId="2FC2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3D26954B">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6579B4CB">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8B83915">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74AE9626">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541A927">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98C8057">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2399C7E">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867DF46">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DACB5E9">
            <w:pPr>
              <w:pStyle w:val="7"/>
              <w:snapToGrid w:val="0"/>
              <w:jc w:val="center"/>
              <w:rPr>
                <w:rFonts w:hAnsi="宋体"/>
                <w:bCs/>
                <w:color w:val="000000" w:themeColor="text1"/>
                <w:kern w:val="2"/>
                <w:sz w:val="21"/>
                <w:szCs w:val="24"/>
                <w:highlight w:val="none"/>
                <w14:textFill>
                  <w14:solidFill>
                    <w14:schemeClr w14:val="tx1"/>
                  </w14:solidFill>
                </w14:textFill>
              </w:rPr>
            </w:pPr>
          </w:p>
        </w:tc>
      </w:tr>
      <w:tr w14:paraId="09B4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9A8D1C5">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CA6C23">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80A54B">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2F945CD">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757BEAA">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00CF4EE">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300274DE">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D1EB811">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2834365F">
            <w:pPr>
              <w:pStyle w:val="7"/>
              <w:snapToGrid w:val="0"/>
              <w:jc w:val="center"/>
              <w:rPr>
                <w:rFonts w:hAnsi="宋体"/>
                <w:bCs/>
                <w:color w:val="000000" w:themeColor="text1"/>
                <w:kern w:val="2"/>
                <w:sz w:val="21"/>
                <w:szCs w:val="24"/>
                <w:highlight w:val="none"/>
                <w14:textFill>
                  <w14:solidFill>
                    <w14:schemeClr w14:val="tx1"/>
                  </w14:solidFill>
                </w14:textFill>
              </w:rPr>
            </w:pPr>
          </w:p>
        </w:tc>
      </w:tr>
      <w:tr w14:paraId="47C8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4A28FA9">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4027F9EF">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8F87B9E">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34298F0">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2296BD">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4EB99D4">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3B3FA16">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E3A40A1">
            <w:pPr>
              <w:pStyle w:val="7"/>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3B3F8CB">
            <w:pPr>
              <w:pStyle w:val="7"/>
              <w:snapToGrid w:val="0"/>
              <w:jc w:val="center"/>
              <w:rPr>
                <w:rFonts w:hAnsi="宋体"/>
                <w:bCs/>
                <w:color w:val="000000" w:themeColor="text1"/>
                <w:kern w:val="2"/>
                <w:sz w:val="21"/>
                <w:szCs w:val="24"/>
                <w:highlight w:val="none"/>
                <w14:textFill>
                  <w14:solidFill>
                    <w14:schemeClr w14:val="tx1"/>
                  </w14:solidFill>
                </w14:textFill>
              </w:rPr>
            </w:pPr>
          </w:p>
        </w:tc>
      </w:tr>
    </w:tbl>
    <w:p w14:paraId="57BCA6D4">
      <w:pPr>
        <w:pStyle w:val="7"/>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可自行划表填写，但必须体现以上内容。</w:t>
      </w:r>
    </w:p>
    <w:p w14:paraId="6FFD6AE8">
      <w:pPr>
        <w:pStyle w:val="7"/>
        <w:ind w:firstLine="0"/>
        <w:rPr>
          <w:rFonts w:hAnsi="宋体"/>
          <w:bCs/>
          <w:color w:val="000000" w:themeColor="text1"/>
          <w:sz w:val="21"/>
          <w:highlight w:val="none"/>
          <w14:textFill>
            <w14:solidFill>
              <w14:schemeClr w14:val="tx1"/>
            </w14:solidFill>
          </w14:textFill>
        </w:rPr>
      </w:pPr>
    </w:p>
    <w:p w14:paraId="78CA7269">
      <w:pPr>
        <w:pStyle w:val="7"/>
        <w:ind w:firstLine="0"/>
        <w:rPr>
          <w:rFonts w:hAnsi="宋体"/>
          <w:bCs/>
          <w:color w:val="000000" w:themeColor="text1"/>
          <w:sz w:val="21"/>
          <w:highlight w:val="none"/>
          <w14:textFill>
            <w14:solidFill>
              <w14:schemeClr w14:val="tx1"/>
            </w14:solidFill>
          </w14:textFill>
        </w:rPr>
      </w:pPr>
    </w:p>
    <w:p w14:paraId="1750FF6F">
      <w:pPr>
        <w:pStyle w:val="7"/>
        <w:ind w:firstLine="0"/>
        <w:rPr>
          <w:rFonts w:hAnsi="宋体"/>
          <w:bCs/>
          <w:color w:val="000000" w:themeColor="text1"/>
          <w:sz w:val="21"/>
          <w:highlight w:val="none"/>
          <w14:textFill>
            <w14:solidFill>
              <w14:schemeClr w14:val="tx1"/>
            </w14:solidFill>
          </w14:textFill>
        </w:rPr>
      </w:pPr>
    </w:p>
    <w:p w14:paraId="0675A34F">
      <w:pPr>
        <w:pStyle w:val="7"/>
        <w:ind w:firstLine="0"/>
        <w:rPr>
          <w:rFonts w:hAnsi="宋体"/>
          <w:bCs/>
          <w:color w:val="000000" w:themeColor="text1"/>
          <w:sz w:val="21"/>
          <w:highlight w:val="none"/>
          <w14:textFill>
            <w14:solidFill>
              <w14:schemeClr w14:val="tx1"/>
            </w14:solidFill>
          </w14:textFill>
        </w:rPr>
      </w:pPr>
    </w:p>
    <w:p w14:paraId="2E0ECF48">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CD1E12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16096ABC">
      <w:pPr>
        <w:pStyle w:val="7"/>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625BFD0">
      <w:pPr>
        <w:pStyle w:val="7"/>
        <w:ind w:firstLine="0"/>
        <w:rPr>
          <w:rFonts w:hAnsi="宋体"/>
          <w:bCs/>
          <w:color w:val="000000" w:themeColor="text1"/>
          <w:sz w:val="21"/>
          <w:szCs w:val="21"/>
          <w:highlight w:val="none"/>
          <w14:textFill>
            <w14:solidFill>
              <w14:schemeClr w14:val="tx1"/>
            </w14:solidFill>
          </w14:textFill>
        </w:rPr>
      </w:pPr>
    </w:p>
    <w:p w14:paraId="119AA4C0">
      <w:pPr>
        <w:pStyle w:val="7"/>
        <w:ind w:firstLine="0"/>
        <w:rPr>
          <w:rFonts w:hAnsi="宋体"/>
          <w:bCs/>
          <w:color w:val="000000" w:themeColor="text1"/>
          <w:sz w:val="21"/>
          <w:szCs w:val="21"/>
          <w:highlight w:val="none"/>
          <w14:textFill>
            <w14:solidFill>
              <w14:schemeClr w14:val="tx1"/>
            </w14:solidFill>
          </w14:textFill>
        </w:rPr>
      </w:pPr>
    </w:p>
    <w:p w14:paraId="17135B07">
      <w:pPr>
        <w:pStyle w:val="7"/>
        <w:ind w:firstLine="0"/>
        <w:rPr>
          <w:rFonts w:hAnsi="宋体"/>
          <w:bCs/>
          <w:color w:val="000000" w:themeColor="text1"/>
          <w:sz w:val="21"/>
          <w:szCs w:val="21"/>
          <w:highlight w:val="none"/>
          <w14:textFill>
            <w14:solidFill>
              <w14:schemeClr w14:val="tx1"/>
            </w14:solidFill>
          </w14:textFill>
        </w:rPr>
      </w:pPr>
    </w:p>
    <w:p w14:paraId="45936887">
      <w:pPr>
        <w:pStyle w:val="7"/>
        <w:ind w:firstLine="0"/>
        <w:rPr>
          <w:rFonts w:hAnsi="宋体"/>
          <w:bCs/>
          <w:color w:val="000000" w:themeColor="text1"/>
          <w:sz w:val="21"/>
          <w:szCs w:val="21"/>
          <w:highlight w:val="none"/>
          <w14:textFill>
            <w14:solidFill>
              <w14:schemeClr w14:val="tx1"/>
            </w14:solidFill>
          </w14:textFill>
        </w:rPr>
      </w:pPr>
    </w:p>
    <w:p w14:paraId="4B74D53C">
      <w:pPr>
        <w:pStyle w:val="7"/>
        <w:ind w:firstLine="0"/>
        <w:rPr>
          <w:rFonts w:hAnsi="宋体"/>
          <w:bCs/>
          <w:color w:val="000000" w:themeColor="text1"/>
          <w:sz w:val="21"/>
          <w:szCs w:val="21"/>
          <w:highlight w:val="none"/>
          <w14:textFill>
            <w14:solidFill>
              <w14:schemeClr w14:val="tx1"/>
            </w14:solidFill>
          </w14:textFill>
        </w:rPr>
      </w:pPr>
    </w:p>
    <w:p w14:paraId="2DA36687">
      <w:pPr>
        <w:pStyle w:val="7"/>
        <w:ind w:firstLine="0"/>
        <w:rPr>
          <w:rFonts w:hAnsi="宋体"/>
          <w:bCs/>
          <w:color w:val="000000" w:themeColor="text1"/>
          <w:sz w:val="21"/>
          <w:szCs w:val="21"/>
          <w:highlight w:val="none"/>
          <w14:textFill>
            <w14:solidFill>
              <w14:schemeClr w14:val="tx1"/>
            </w14:solidFill>
          </w14:textFill>
        </w:rPr>
      </w:pPr>
    </w:p>
    <w:p w14:paraId="021650B6">
      <w:pPr>
        <w:pStyle w:val="7"/>
        <w:ind w:firstLine="0"/>
        <w:rPr>
          <w:rFonts w:hAnsi="宋体"/>
          <w:bCs/>
          <w:color w:val="000000" w:themeColor="text1"/>
          <w:sz w:val="21"/>
          <w:szCs w:val="21"/>
          <w:highlight w:val="none"/>
          <w14:textFill>
            <w14:solidFill>
              <w14:schemeClr w14:val="tx1"/>
            </w14:solidFill>
          </w14:textFill>
        </w:rPr>
      </w:pPr>
    </w:p>
    <w:p w14:paraId="1B383416">
      <w:pPr>
        <w:pStyle w:val="7"/>
        <w:ind w:firstLine="0"/>
        <w:rPr>
          <w:rFonts w:hAnsi="宋体"/>
          <w:bCs/>
          <w:color w:val="000000" w:themeColor="text1"/>
          <w:sz w:val="21"/>
          <w:szCs w:val="21"/>
          <w:highlight w:val="none"/>
          <w14:textFill>
            <w14:solidFill>
              <w14:schemeClr w14:val="tx1"/>
            </w14:solidFill>
          </w14:textFill>
        </w:rPr>
      </w:pPr>
    </w:p>
    <w:p w14:paraId="06EA22EE">
      <w:pPr>
        <w:pStyle w:val="7"/>
        <w:ind w:firstLine="0"/>
        <w:rPr>
          <w:rFonts w:hAnsi="宋体"/>
          <w:bCs/>
          <w:color w:val="000000" w:themeColor="text1"/>
          <w:sz w:val="21"/>
          <w:szCs w:val="21"/>
          <w:highlight w:val="none"/>
          <w14:textFill>
            <w14:solidFill>
              <w14:schemeClr w14:val="tx1"/>
            </w14:solidFill>
          </w14:textFill>
        </w:rPr>
      </w:pPr>
    </w:p>
    <w:p w14:paraId="769093E8">
      <w:pPr>
        <w:pStyle w:val="7"/>
        <w:ind w:firstLine="0"/>
        <w:rPr>
          <w:rFonts w:hAnsi="宋体"/>
          <w:bCs/>
          <w:color w:val="000000" w:themeColor="text1"/>
          <w:sz w:val="21"/>
          <w:szCs w:val="21"/>
          <w:highlight w:val="none"/>
          <w14:textFill>
            <w14:solidFill>
              <w14:schemeClr w14:val="tx1"/>
            </w14:solidFill>
          </w14:textFill>
        </w:rPr>
      </w:pPr>
    </w:p>
    <w:p w14:paraId="509D8E75">
      <w:pPr>
        <w:pStyle w:val="5"/>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49" w:name="_Toc11866431"/>
      <w:bookmarkStart w:id="350" w:name="_Toc432695229"/>
      <w:bookmarkStart w:id="351" w:name="_Toc11866689"/>
      <w:bookmarkStart w:id="352" w:name="_Toc432682754"/>
      <w:bookmarkStart w:id="353" w:name="_Toc430771089"/>
      <w:bookmarkStart w:id="354" w:name="_Toc10492"/>
      <w:bookmarkStart w:id="355" w:name="_Toc7149"/>
      <w:bookmarkStart w:id="356" w:name="_Toc340672899"/>
      <w:bookmarkStart w:id="357" w:name="_Toc350756480"/>
      <w:bookmarkStart w:id="358" w:name="_Toc342060405"/>
      <w:bookmarkStart w:id="359" w:name="_Toc339362330"/>
      <w:bookmarkStart w:id="360" w:name="_Toc332206739"/>
      <w:bookmarkStart w:id="361" w:name="_Toc366072562"/>
      <w:bookmarkStart w:id="362" w:name="_Toc331512931"/>
      <w:bookmarkStart w:id="363" w:name="_Toc339441117"/>
      <w:bookmarkStart w:id="364" w:name="_Toc340507472"/>
      <w:bookmarkStart w:id="365" w:name="_Toc333238664"/>
      <w:bookmarkStart w:id="366" w:name="_Toc331684072"/>
      <w:bookmarkStart w:id="367" w:name="_Toc343247130"/>
      <w:bookmarkStart w:id="368" w:name="_Toc330460016"/>
      <w:bookmarkStart w:id="369" w:name="_Toc333935717"/>
      <w:bookmarkStart w:id="370" w:name="_Toc102451601"/>
      <w:bookmarkStart w:id="371" w:name="_Toc332270377"/>
      <w:bookmarkStart w:id="372" w:name="_Toc342296791"/>
      <w:bookmarkStart w:id="373" w:name="_Toc336681610"/>
      <w:bookmarkStart w:id="374" w:name="_Toc339020263"/>
      <w:bookmarkStart w:id="375" w:name="_Toc341348370"/>
      <w:bookmarkStart w:id="376" w:name="_Toc333237708"/>
      <w:bookmarkStart w:id="377" w:name="_Toc343612950"/>
      <w:bookmarkStart w:id="378" w:name="_Toc337632388"/>
      <w:bookmarkStart w:id="379" w:name="_Toc343248448"/>
      <w:bookmarkStart w:id="380" w:name="_Toc333935376"/>
      <w:bookmarkStart w:id="381" w:name="_Toc365967105"/>
      <w:bookmarkStart w:id="382" w:name="_Toc350438779"/>
      <w:bookmarkStart w:id="383" w:name="_Toc342312473"/>
      <w:bookmarkStart w:id="384" w:name="_Toc339019919"/>
      <w:bookmarkStart w:id="385" w:name="_Toc365985211"/>
      <w:bookmarkStart w:id="386" w:name="_Toc336681965"/>
      <w:bookmarkStart w:id="387" w:name="_Toc339020045"/>
      <w:bookmarkStart w:id="388" w:name="_Toc340677100"/>
      <w:bookmarkStart w:id="389" w:name="_Toc339020125"/>
      <w:bookmarkStart w:id="390" w:name="_Toc333237819"/>
      <w:bookmarkStart w:id="391" w:name="_Toc345312627"/>
      <w:bookmarkStart w:id="392" w:name="_Toc342398160"/>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六</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中小微企业声明函</w:t>
      </w:r>
      <w:bookmarkEnd w:id="349"/>
      <w:bookmarkEnd w:id="350"/>
      <w:bookmarkEnd w:id="351"/>
      <w:bookmarkEnd w:id="352"/>
      <w:bookmarkEnd w:id="353"/>
      <w:bookmarkEnd w:id="354"/>
      <w:bookmarkEnd w:id="355"/>
    </w:p>
    <w:p w14:paraId="54B737CA">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4C6083E8">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2430443A">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0FB82A2C">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4839A8E6">
      <w:pPr>
        <w:spacing w:line="440" w:lineRule="exact"/>
        <w:rPr>
          <w:rFonts w:ascii="宋体"/>
          <w:color w:val="000000" w:themeColor="text1"/>
          <w:highlight w:val="none"/>
          <w14:textFill>
            <w14:solidFill>
              <w14:schemeClr w14:val="tx1"/>
            </w14:solidFill>
          </w14:textFill>
        </w:rPr>
      </w:pPr>
    </w:p>
    <w:p w14:paraId="273D7999">
      <w:pPr>
        <w:spacing w:line="440" w:lineRule="exact"/>
        <w:rPr>
          <w:rFonts w:ascii="宋体"/>
          <w:color w:val="000000" w:themeColor="text1"/>
          <w:highlight w:val="none"/>
          <w14:textFill>
            <w14:solidFill>
              <w14:schemeClr w14:val="tx1"/>
            </w14:solidFill>
          </w14:textFill>
        </w:rPr>
      </w:pPr>
    </w:p>
    <w:p w14:paraId="36ACBDE3">
      <w:pPr>
        <w:spacing w:line="440" w:lineRule="exact"/>
        <w:rPr>
          <w:rFonts w:ascii="宋体"/>
          <w:color w:val="000000" w:themeColor="text1"/>
          <w:highlight w:val="none"/>
          <w14:textFill>
            <w14:solidFill>
              <w14:schemeClr w14:val="tx1"/>
            </w14:solidFill>
          </w14:textFill>
        </w:rPr>
      </w:pPr>
    </w:p>
    <w:p w14:paraId="04ECB63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6EE4E7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6616D1">
      <w:pPr>
        <w:pStyle w:val="7"/>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3EE3E2F">
      <w:pPr>
        <w:spacing w:line="440" w:lineRule="exact"/>
        <w:rPr>
          <w:rFonts w:ascii="宋体"/>
          <w:color w:val="000000" w:themeColor="text1"/>
          <w:highlight w:val="none"/>
          <w14:textFill>
            <w14:solidFill>
              <w14:schemeClr w14:val="tx1"/>
            </w14:solidFill>
          </w14:textFill>
        </w:rPr>
      </w:pPr>
    </w:p>
    <w:p w14:paraId="5143DAA3">
      <w:pPr>
        <w:spacing w:line="440" w:lineRule="exact"/>
        <w:jc w:val="center"/>
        <w:rPr>
          <w:rFonts w:ascii="宋体"/>
          <w:color w:val="000000" w:themeColor="text1"/>
          <w:highlight w:val="none"/>
          <w14:textFill>
            <w14:solidFill>
              <w14:schemeClr w14:val="tx1"/>
            </w14:solidFill>
          </w14:textFill>
        </w:rPr>
      </w:pPr>
    </w:p>
    <w:p w14:paraId="0EB7B509">
      <w:pPr>
        <w:spacing w:line="440" w:lineRule="exact"/>
        <w:jc w:val="center"/>
        <w:rPr>
          <w:rFonts w:ascii="宋体"/>
          <w:color w:val="000000" w:themeColor="text1"/>
          <w:highlight w:val="none"/>
          <w14:textFill>
            <w14:solidFill>
              <w14:schemeClr w14:val="tx1"/>
            </w14:solidFill>
          </w14:textFill>
        </w:rPr>
      </w:pPr>
    </w:p>
    <w:p w14:paraId="28B825C8">
      <w:pPr>
        <w:spacing w:line="440" w:lineRule="exact"/>
        <w:jc w:val="center"/>
        <w:rPr>
          <w:rFonts w:ascii="宋体"/>
          <w:color w:val="000000" w:themeColor="text1"/>
          <w:highlight w:val="none"/>
          <w14:textFill>
            <w14:solidFill>
              <w14:schemeClr w14:val="tx1"/>
            </w14:solidFill>
          </w14:textFill>
        </w:rPr>
      </w:pPr>
    </w:p>
    <w:p w14:paraId="573FB130">
      <w:pPr>
        <w:spacing w:line="440" w:lineRule="exact"/>
        <w:jc w:val="center"/>
        <w:rPr>
          <w:rFonts w:ascii="宋体"/>
          <w:color w:val="000000" w:themeColor="text1"/>
          <w:highlight w:val="none"/>
          <w14:textFill>
            <w14:solidFill>
              <w14:schemeClr w14:val="tx1"/>
            </w14:solidFill>
          </w14:textFill>
        </w:rPr>
      </w:pPr>
    </w:p>
    <w:p w14:paraId="08BF5262">
      <w:pPr>
        <w:spacing w:line="440" w:lineRule="exact"/>
        <w:jc w:val="center"/>
        <w:rPr>
          <w:rFonts w:ascii="宋体"/>
          <w:color w:val="000000" w:themeColor="text1"/>
          <w:highlight w:val="none"/>
          <w14:textFill>
            <w14:solidFill>
              <w14:schemeClr w14:val="tx1"/>
            </w14:solidFill>
          </w14:textFill>
        </w:rPr>
      </w:pPr>
    </w:p>
    <w:p w14:paraId="2EDA5381">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32301DF5">
      <w:pPr>
        <w:pStyle w:val="7"/>
        <w:rPr>
          <w:color w:val="000000" w:themeColor="text1"/>
          <w:highlight w:val="none"/>
          <w14:textFill>
            <w14:solidFill>
              <w14:schemeClr w14:val="tx1"/>
            </w14:solidFill>
          </w14:textFill>
        </w:rPr>
      </w:pPr>
    </w:p>
    <w:p w14:paraId="4B92A033">
      <w:pPr>
        <w:pStyle w:val="7"/>
        <w:rPr>
          <w:color w:val="000000" w:themeColor="text1"/>
          <w:highlight w:val="none"/>
          <w14:textFill>
            <w14:solidFill>
              <w14:schemeClr w14:val="tx1"/>
            </w14:solidFill>
          </w14:textFill>
        </w:rPr>
      </w:pPr>
    </w:p>
    <w:p w14:paraId="38C689E2">
      <w:pPr>
        <w:pStyle w:val="7"/>
        <w:rPr>
          <w:color w:val="000000" w:themeColor="text1"/>
          <w:highlight w:val="none"/>
          <w14:textFill>
            <w14:solidFill>
              <w14:schemeClr w14:val="tx1"/>
            </w14:solidFill>
          </w14:textFill>
        </w:rPr>
      </w:pPr>
    </w:p>
    <w:p w14:paraId="3ED0C420">
      <w:pPr>
        <w:pStyle w:val="7"/>
        <w:rPr>
          <w:color w:val="000000" w:themeColor="text1"/>
          <w:highlight w:val="none"/>
          <w14:textFill>
            <w14:solidFill>
              <w14:schemeClr w14:val="tx1"/>
            </w14:solidFill>
          </w14:textFill>
        </w:rPr>
      </w:pPr>
    </w:p>
    <w:p w14:paraId="0F050E48">
      <w:pPr>
        <w:pStyle w:val="7"/>
        <w:rPr>
          <w:color w:val="000000" w:themeColor="text1"/>
          <w:highlight w:val="none"/>
          <w14:textFill>
            <w14:solidFill>
              <w14:schemeClr w14:val="tx1"/>
            </w14:solidFill>
          </w14:textFill>
        </w:rPr>
      </w:pPr>
    </w:p>
    <w:p w14:paraId="760E9FA5">
      <w:pPr>
        <w:pStyle w:val="7"/>
        <w:ind w:firstLine="0"/>
        <w:rPr>
          <w:color w:val="000000" w:themeColor="text1"/>
          <w:highlight w:val="none"/>
          <w14:textFill>
            <w14:solidFill>
              <w14:schemeClr w14:val="tx1"/>
            </w14:solidFill>
          </w14:textFill>
        </w:rPr>
      </w:pPr>
    </w:p>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14:paraId="2846F3B3">
      <w:pPr>
        <w:pStyle w:val="5"/>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93" w:name="_Toc11866432"/>
      <w:bookmarkStart w:id="394" w:name="_Toc32373"/>
      <w:bookmarkStart w:id="395" w:name="_Toc20242"/>
      <w:bookmarkStart w:id="396" w:name="_Toc3093"/>
      <w:bookmarkStart w:id="397" w:name="_Toc11866690"/>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七</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残疾人福利性单位声明函</w:t>
      </w:r>
      <w:bookmarkEnd w:id="393"/>
      <w:bookmarkEnd w:id="394"/>
      <w:bookmarkEnd w:id="395"/>
      <w:bookmarkEnd w:id="396"/>
      <w:bookmarkEnd w:id="397"/>
    </w:p>
    <w:p w14:paraId="13B025AB">
      <w:pPr>
        <w:spacing w:line="360" w:lineRule="auto"/>
        <w:jc w:val="center"/>
        <w:rPr>
          <w:rFonts w:ascii="宋体" w:hAnsi="宋体"/>
          <w:b/>
          <w:color w:val="000000" w:themeColor="text1"/>
          <w:sz w:val="24"/>
          <w:highlight w:val="none"/>
          <w14:textFill>
            <w14:solidFill>
              <w14:schemeClr w14:val="tx1"/>
            </w14:solidFill>
          </w14:textFill>
        </w:rPr>
      </w:pPr>
    </w:p>
    <w:p w14:paraId="198BB6EA">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1A90E37A">
      <w:pPr>
        <w:spacing w:line="360" w:lineRule="auto"/>
        <w:jc w:val="center"/>
        <w:rPr>
          <w:rFonts w:ascii="宋体" w:hAnsi="宋体"/>
          <w:b/>
          <w:color w:val="000000" w:themeColor="text1"/>
          <w:sz w:val="24"/>
          <w:highlight w:val="none"/>
          <w14:textFill>
            <w14:solidFill>
              <w14:schemeClr w14:val="tx1"/>
            </w14:solidFill>
          </w14:textFill>
        </w:rPr>
      </w:pPr>
    </w:p>
    <w:p w14:paraId="2250E8AA">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5D8A063">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16D0BE98">
      <w:pPr>
        <w:spacing w:line="360" w:lineRule="auto"/>
        <w:ind w:firstLine="420" w:firstLineChars="200"/>
        <w:rPr>
          <w:rFonts w:ascii="宋体" w:hAnsi="宋体" w:cs="宋体"/>
          <w:color w:val="000000" w:themeColor="text1"/>
          <w:highlight w:val="none"/>
          <w14:textFill>
            <w14:solidFill>
              <w14:schemeClr w14:val="tx1"/>
            </w14:solidFill>
          </w14:textFill>
        </w:rPr>
      </w:pPr>
    </w:p>
    <w:p w14:paraId="547B7CD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46DE2C2">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1894656">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C01FDB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5F40E0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998660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4CD1FD">
      <w:pPr>
        <w:pStyle w:val="7"/>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7A65A6B0">
      <w:pPr>
        <w:pStyle w:val="7"/>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20DEEA64">
      <w:pPr>
        <w:pStyle w:val="5"/>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98" w:name="_Toc469160804"/>
      <w:bookmarkStart w:id="399" w:name="_Toc200414534"/>
      <w:bookmarkStart w:id="400" w:name="_Toc8732"/>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八</w:t>
      </w:r>
      <w:r>
        <w:rPr>
          <w:rFonts w:hint="eastAsia" w:ascii="宋体" w:hAnsi="宋体"/>
          <w:color w:val="000000" w:themeColor="text1"/>
          <w:sz w:val="28"/>
          <w:szCs w:val="28"/>
          <w:highlight w:val="none"/>
          <w14:textFill>
            <w14:solidFill>
              <w14:schemeClr w14:val="tx1"/>
            </w14:solidFill>
          </w14:textFill>
        </w:rPr>
        <w:t>：成交服务费承诺</w:t>
      </w:r>
      <w:bookmarkEnd w:id="398"/>
      <w:bookmarkEnd w:id="399"/>
      <w:bookmarkEnd w:id="400"/>
    </w:p>
    <w:p w14:paraId="06D0EC3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2EE047CE">
      <w:pPr>
        <w:spacing w:line="360" w:lineRule="auto"/>
        <w:rPr>
          <w:rFonts w:ascii="宋体" w:hAnsi="宋体"/>
          <w:color w:val="000000" w:themeColor="text1"/>
          <w:szCs w:val="21"/>
          <w:highlight w:val="none"/>
          <w14:textFill>
            <w14:solidFill>
              <w14:schemeClr w14:val="tx1"/>
            </w14:solidFill>
          </w14:textFill>
        </w:rPr>
      </w:pPr>
    </w:p>
    <w:p w14:paraId="1FD0548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0F5E664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41FA725A">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0A13159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58A0E7AB">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60FEF0A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AA5604E">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7BAC1CD">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6F1594F">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BB30F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41B82E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B2861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4E093C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C6D29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ADEB20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7F1C6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7CD38E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A335FB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A4128A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971F56E">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8B5F5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6459A08">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F16681">
      <w:pPr>
        <w:pStyle w:val="5"/>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401" w:name="_Toc200414535"/>
      <w:bookmarkStart w:id="402" w:name="_Toc23167"/>
      <w:bookmarkStart w:id="403" w:name="_Toc469160805"/>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九</w:t>
      </w:r>
      <w:r>
        <w:rPr>
          <w:rFonts w:hint="eastAsia" w:ascii="宋体" w:hAnsi="宋体"/>
          <w:color w:val="000000" w:themeColor="text1"/>
          <w:sz w:val="28"/>
          <w:szCs w:val="28"/>
          <w:highlight w:val="none"/>
          <w14:textFill>
            <w14:solidFill>
              <w14:schemeClr w14:val="tx1"/>
            </w14:solidFill>
          </w14:textFill>
        </w:rPr>
        <w:t>：磋商供应商提交的其他资料</w:t>
      </w:r>
      <w:bookmarkEnd w:id="401"/>
      <w:bookmarkEnd w:id="402"/>
      <w:bookmarkEnd w:id="403"/>
    </w:p>
    <w:p w14:paraId="6DDB6DAB">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YXCG-20260921</w:t>
      </w:r>
      <w:r>
        <w:rPr>
          <w:rFonts w:hint="eastAsia" w:ascii="宋体" w:hAnsi="宋体"/>
          <w:b/>
          <w:bCs/>
          <w:caps/>
          <w:color w:val="000000" w:themeColor="text1"/>
          <w:szCs w:val="21"/>
          <w:highlight w:val="none"/>
          <w:u w:val="single"/>
          <w14:textFill>
            <w14:solidFill>
              <w14:schemeClr w14:val="tx1"/>
            </w14:solidFill>
          </w14:textFill>
        </w:rPr>
        <w:t xml:space="preserve">  </w:t>
      </w:r>
    </w:p>
    <w:p w14:paraId="6B62E430">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阳春市人民法院卷宗档案数字化加工服务项目</w:t>
      </w:r>
      <w:r>
        <w:rPr>
          <w:rFonts w:hint="eastAsia" w:ascii="宋体" w:hAnsi="宋体"/>
          <w:b/>
          <w:bCs/>
          <w:color w:val="000000" w:themeColor="text1"/>
          <w:szCs w:val="21"/>
          <w:highlight w:val="none"/>
          <w:u w:val="single"/>
          <w14:textFill>
            <w14:solidFill>
              <w14:schemeClr w14:val="tx1"/>
            </w14:solidFill>
          </w14:textFill>
        </w:rPr>
        <w:t xml:space="preserve"> </w:t>
      </w:r>
    </w:p>
    <w:p w14:paraId="0DC2F77D">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7CEEA45E">
      <w:pPr>
        <w:pStyle w:val="7"/>
        <w:spacing w:line="360" w:lineRule="auto"/>
        <w:rPr>
          <w:rFonts w:hAnsi="宋体"/>
          <w:color w:val="000000" w:themeColor="text1"/>
          <w:sz w:val="21"/>
          <w:szCs w:val="21"/>
          <w:highlight w:val="none"/>
          <w14:textFill>
            <w14:solidFill>
              <w14:schemeClr w14:val="tx1"/>
            </w14:solidFill>
          </w14:textFill>
        </w:rPr>
      </w:pPr>
    </w:p>
    <w:p w14:paraId="64507FDB">
      <w:pPr>
        <w:pStyle w:val="7"/>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0B0497AD">
      <w:pPr>
        <w:pStyle w:val="7"/>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6AC47221">
      <w:pPr>
        <w:pStyle w:val="7"/>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74299B9C">
      <w:pPr>
        <w:pStyle w:val="7"/>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0C9BAE5C">
      <w:pPr>
        <w:pStyle w:val="7"/>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0CB724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EDCA78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6DE068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3D00F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EDA969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89523C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A778C5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AF0D41D">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0717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A3B7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CE8ED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972676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DB4F76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1E48782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0407E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56F4DB9">
      <w:pPr>
        <w:pStyle w:val="7"/>
        <w:spacing w:line="360" w:lineRule="auto"/>
        <w:rPr>
          <w:rFonts w:hAnsi="宋体"/>
          <w:color w:val="000000" w:themeColor="text1"/>
          <w:szCs w:val="21"/>
          <w:highlight w:val="none"/>
          <w14:textFill>
            <w14:solidFill>
              <w14:schemeClr w14:val="tx1"/>
            </w14:solidFill>
          </w14:textFill>
        </w:rPr>
      </w:pPr>
    </w:p>
    <w:p w14:paraId="7E4958E6">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C23E68B">
      <w:pPr>
        <w:pStyle w:val="7"/>
        <w:spacing w:line="360" w:lineRule="auto"/>
        <w:rPr>
          <w:rFonts w:hAnsi="宋体"/>
          <w:color w:val="000000" w:themeColor="text1"/>
          <w:highlight w:val="none"/>
          <w14:textFill>
            <w14:solidFill>
              <w14:schemeClr w14:val="tx1"/>
            </w14:solidFill>
          </w14:textFill>
        </w:rPr>
      </w:pPr>
    </w:p>
    <w:p w14:paraId="1D06722B">
      <w:pPr>
        <w:rPr>
          <w:rFonts w:hAnsi="宋体"/>
          <w:color w:val="000000" w:themeColor="text1"/>
          <w:highlight w:val="none"/>
          <w14:textFill>
            <w14:solidFill>
              <w14:schemeClr w14:val="tx1"/>
            </w14:solidFill>
          </w14:textFill>
        </w:rPr>
      </w:pPr>
      <w:bookmarkStart w:id="404" w:name="_Toc434832511"/>
      <w:r>
        <w:rPr>
          <w:rFonts w:hAnsi="宋体"/>
          <w:color w:val="000000" w:themeColor="text1"/>
          <w:highlight w:val="none"/>
          <w14:textFill>
            <w14:solidFill>
              <w14:schemeClr w14:val="tx1"/>
            </w14:solidFill>
          </w14:textFill>
        </w:rPr>
        <w:br w:type="page"/>
      </w:r>
    </w:p>
    <w:p w14:paraId="040F105C">
      <w:pPr>
        <w:ind w:left="0" w:leftChars="0"/>
        <w:jc w:val="left"/>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w:t>
      </w:r>
    </w:p>
    <w:p w14:paraId="0949A72F">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2AE121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23DAC69">
      <w:pPr>
        <w:bidi w:val="0"/>
        <w:rPr>
          <w:rFonts w:hint="eastAsia"/>
          <w:color w:val="000000" w:themeColor="text1"/>
          <w:highlight w:val="none"/>
          <w:lang w:val="en-US" w:eastAsia="zh-CN"/>
          <w14:textFill>
            <w14:solidFill>
              <w14:schemeClr w14:val="tx1"/>
            </w14:solidFill>
          </w14:textFill>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9C95D8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A820749">
      <w:pPr>
        <w:pStyle w:val="7"/>
        <w:ind w:firstLine="0"/>
        <w:rPr>
          <w:rFonts w:hAnsi="宋体"/>
          <w:color w:val="000000" w:themeColor="text1"/>
          <w:highlight w:val="none"/>
          <w14:textFill>
            <w14:solidFill>
              <w14:schemeClr w14:val="tx1"/>
            </w14:solidFill>
          </w14:textFill>
        </w:rPr>
      </w:pPr>
    </w:p>
    <w:p w14:paraId="733DDD9E">
      <w:pPr>
        <w:pStyle w:val="7"/>
        <w:ind w:firstLine="0"/>
        <w:rPr>
          <w:rFonts w:hAnsi="宋体"/>
          <w:color w:val="000000" w:themeColor="text1"/>
          <w:highlight w:val="none"/>
          <w14:textFill>
            <w14:solidFill>
              <w14:schemeClr w14:val="tx1"/>
            </w14:solidFill>
          </w14:textFill>
        </w:rPr>
      </w:pPr>
    </w:p>
    <w:p w14:paraId="327C92E6">
      <w:pPr>
        <w:pStyle w:val="7"/>
        <w:ind w:firstLine="0"/>
        <w:rPr>
          <w:rFonts w:hAnsi="宋体"/>
          <w:color w:val="000000" w:themeColor="text1"/>
          <w:highlight w:val="none"/>
          <w14:textFill>
            <w14:solidFill>
              <w14:schemeClr w14:val="tx1"/>
            </w14:solidFill>
          </w14:textFill>
        </w:rPr>
      </w:pPr>
    </w:p>
    <w:p w14:paraId="4712326D">
      <w:pPr>
        <w:pStyle w:val="7"/>
        <w:ind w:firstLine="0"/>
        <w:rPr>
          <w:rFonts w:hAnsi="宋体"/>
          <w:color w:val="000000" w:themeColor="text1"/>
          <w:highlight w:val="none"/>
          <w14:textFill>
            <w14:solidFill>
              <w14:schemeClr w14:val="tx1"/>
            </w14:solidFill>
          </w14:textFill>
        </w:rPr>
      </w:pPr>
    </w:p>
    <w:p w14:paraId="407231BA">
      <w:pPr>
        <w:pStyle w:val="7"/>
        <w:ind w:firstLine="0"/>
        <w:rPr>
          <w:rFonts w:hAnsi="宋体"/>
          <w:color w:val="000000" w:themeColor="text1"/>
          <w:highlight w:val="none"/>
          <w14:textFill>
            <w14:solidFill>
              <w14:schemeClr w14:val="tx1"/>
            </w14:solidFill>
          </w14:textFill>
        </w:rPr>
      </w:pPr>
    </w:p>
    <w:p w14:paraId="67A72C95">
      <w:pPr>
        <w:pStyle w:val="7"/>
        <w:ind w:firstLine="0"/>
        <w:rPr>
          <w:rFonts w:hAnsi="宋体"/>
          <w:color w:val="000000" w:themeColor="text1"/>
          <w:highlight w:val="none"/>
          <w14:textFill>
            <w14:solidFill>
              <w14:schemeClr w14:val="tx1"/>
            </w14:solidFill>
          </w14:textFill>
        </w:rPr>
      </w:pPr>
    </w:p>
    <w:p w14:paraId="6B7EED36">
      <w:pPr>
        <w:pStyle w:val="7"/>
        <w:ind w:firstLine="0"/>
        <w:rPr>
          <w:rFonts w:hAnsi="宋体"/>
          <w:color w:val="000000" w:themeColor="text1"/>
          <w:highlight w:val="none"/>
          <w14:textFill>
            <w14:solidFill>
              <w14:schemeClr w14:val="tx1"/>
            </w14:solidFill>
          </w14:textFill>
        </w:rPr>
      </w:pPr>
    </w:p>
    <w:p w14:paraId="7F8FF00E">
      <w:pPr>
        <w:pStyle w:val="7"/>
        <w:ind w:firstLine="0"/>
        <w:rPr>
          <w:rFonts w:hAnsi="宋体"/>
          <w:color w:val="000000" w:themeColor="text1"/>
          <w:highlight w:val="none"/>
          <w14:textFill>
            <w14:solidFill>
              <w14:schemeClr w14:val="tx1"/>
            </w14:solidFill>
          </w14:textFill>
        </w:rPr>
      </w:pPr>
    </w:p>
    <w:p w14:paraId="0AA8E316">
      <w:pPr>
        <w:pStyle w:val="7"/>
        <w:ind w:firstLine="0"/>
        <w:rPr>
          <w:rFonts w:hAnsi="宋体"/>
          <w:color w:val="000000" w:themeColor="text1"/>
          <w:highlight w:val="none"/>
          <w14:textFill>
            <w14:solidFill>
              <w14:schemeClr w14:val="tx1"/>
            </w14:solidFill>
          </w14:textFill>
        </w:rPr>
      </w:pPr>
    </w:p>
    <w:p w14:paraId="37738631">
      <w:pPr>
        <w:pStyle w:val="5"/>
        <w:numPr>
          <w:ilvl w:val="1"/>
          <w:numId w:val="0"/>
        </w:numPr>
        <w:spacing w:line="360" w:lineRule="auto"/>
        <w:rPr>
          <w:rFonts w:ascii="宋体" w:hAnsi="宋体"/>
          <w:color w:val="000000" w:themeColor="text1"/>
          <w:sz w:val="52"/>
          <w:highlight w:val="none"/>
          <w14:textFill>
            <w14:solidFill>
              <w14:schemeClr w14:val="tx1"/>
            </w14:solidFill>
          </w14:textFill>
        </w:rPr>
      </w:pPr>
      <w:bookmarkStart w:id="405" w:name="_Toc22693"/>
      <w:bookmarkStart w:id="406" w:name="_Toc469160806"/>
      <w:r>
        <w:rPr>
          <w:rFonts w:hint="eastAsia" w:ascii="宋体" w:hAnsi="宋体"/>
          <w:color w:val="000000" w:themeColor="text1"/>
          <w:sz w:val="52"/>
          <w:highlight w:val="none"/>
          <w14:textFill>
            <w14:solidFill>
              <w14:schemeClr w14:val="tx1"/>
            </w14:solidFill>
          </w14:textFill>
        </w:rPr>
        <w:t>其 他 格 式</w:t>
      </w:r>
      <w:bookmarkEnd w:id="404"/>
      <w:bookmarkEnd w:id="405"/>
      <w:bookmarkEnd w:id="406"/>
    </w:p>
    <w:p w14:paraId="4AABB053">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w:t>
      </w:r>
      <w:r>
        <w:rPr>
          <w:rFonts w:hint="eastAsia" w:ascii="宋体" w:hAnsi="宋体"/>
          <w:b/>
          <w:color w:val="000000" w:themeColor="text1"/>
          <w:sz w:val="36"/>
          <w:highlight w:val="none"/>
          <w:lang w:eastAsia="zh-CN"/>
          <w14:textFill>
            <w14:solidFill>
              <w14:schemeClr w14:val="tx1"/>
            </w14:solidFill>
          </w14:textFill>
        </w:rPr>
        <w:t>响应</w:t>
      </w:r>
      <w:r>
        <w:rPr>
          <w:rFonts w:hint="eastAsia" w:ascii="宋体" w:hAnsi="宋体"/>
          <w:b/>
          <w:color w:val="000000" w:themeColor="text1"/>
          <w:sz w:val="36"/>
          <w:highlight w:val="none"/>
          <w14:textFill>
            <w14:solidFill>
              <w14:schemeClr w14:val="tx1"/>
            </w14:solidFill>
          </w14:textFill>
        </w:rPr>
        <w:t>文件内</w:t>
      </w:r>
      <w:r>
        <w:rPr>
          <w:rFonts w:ascii="宋体" w:hAnsi="宋体"/>
          <w:b/>
          <w:color w:val="000000" w:themeColor="text1"/>
          <w:sz w:val="36"/>
          <w:highlight w:val="none"/>
          <w14:textFill>
            <w14:solidFill>
              <w14:schemeClr w14:val="tx1"/>
            </w14:solidFill>
          </w14:textFill>
        </w:rPr>
        <w:t>）</w:t>
      </w:r>
    </w:p>
    <w:p w14:paraId="2062A4CA">
      <w:pPr>
        <w:spacing w:line="360" w:lineRule="auto"/>
        <w:rPr>
          <w:rFonts w:ascii="宋体" w:hAnsi="宋体"/>
          <w:color w:val="000000" w:themeColor="text1"/>
          <w:highlight w:val="none"/>
          <w14:textFill>
            <w14:solidFill>
              <w14:schemeClr w14:val="tx1"/>
            </w14:solidFill>
          </w14:textFill>
        </w:rPr>
      </w:pPr>
    </w:p>
    <w:p w14:paraId="228BCBFB">
      <w:pPr>
        <w:spacing w:line="360" w:lineRule="auto"/>
        <w:rPr>
          <w:rFonts w:ascii="宋体" w:hAnsi="宋体"/>
          <w:color w:val="000000" w:themeColor="text1"/>
          <w:highlight w:val="none"/>
          <w14:textFill>
            <w14:solidFill>
              <w14:schemeClr w14:val="tx1"/>
            </w14:solidFill>
          </w14:textFill>
        </w:rPr>
      </w:pPr>
    </w:p>
    <w:p w14:paraId="2A2EEEE6">
      <w:pPr>
        <w:spacing w:line="360" w:lineRule="auto"/>
        <w:rPr>
          <w:rFonts w:ascii="宋体" w:hAnsi="宋体"/>
          <w:color w:val="000000" w:themeColor="text1"/>
          <w:highlight w:val="none"/>
          <w14:textFill>
            <w14:solidFill>
              <w14:schemeClr w14:val="tx1"/>
            </w14:solidFill>
          </w14:textFill>
        </w:rPr>
      </w:pPr>
    </w:p>
    <w:p w14:paraId="005081EC">
      <w:pPr>
        <w:spacing w:line="360" w:lineRule="auto"/>
        <w:rPr>
          <w:rFonts w:ascii="宋体" w:hAnsi="宋体"/>
          <w:color w:val="000000" w:themeColor="text1"/>
          <w:highlight w:val="none"/>
          <w14:textFill>
            <w14:solidFill>
              <w14:schemeClr w14:val="tx1"/>
            </w14:solidFill>
          </w14:textFill>
        </w:rPr>
      </w:pPr>
    </w:p>
    <w:p w14:paraId="31019433">
      <w:pPr>
        <w:spacing w:line="360" w:lineRule="auto"/>
        <w:rPr>
          <w:rFonts w:ascii="宋体" w:hAnsi="宋体"/>
          <w:color w:val="000000" w:themeColor="text1"/>
          <w:highlight w:val="none"/>
          <w14:textFill>
            <w14:solidFill>
              <w14:schemeClr w14:val="tx1"/>
            </w14:solidFill>
          </w14:textFill>
        </w:rPr>
      </w:pPr>
    </w:p>
    <w:p w14:paraId="371AB971">
      <w:pPr>
        <w:spacing w:line="360" w:lineRule="auto"/>
        <w:rPr>
          <w:rFonts w:ascii="宋体" w:hAnsi="宋体"/>
          <w:color w:val="000000" w:themeColor="text1"/>
          <w:highlight w:val="none"/>
          <w14:textFill>
            <w14:solidFill>
              <w14:schemeClr w14:val="tx1"/>
            </w14:solidFill>
          </w14:textFill>
        </w:rPr>
      </w:pPr>
    </w:p>
    <w:p w14:paraId="68DB65FE">
      <w:pPr>
        <w:spacing w:line="360" w:lineRule="auto"/>
        <w:rPr>
          <w:rFonts w:ascii="宋体" w:hAnsi="宋体"/>
          <w:color w:val="000000" w:themeColor="text1"/>
          <w:highlight w:val="none"/>
          <w14:textFill>
            <w14:solidFill>
              <w14:schemeClr w14:val="tx1"/>
            </w14:solidFill>
          </w14:textFill>
        </w:rPr>
      </w:pPr>
    </w:p>
    <w:p w14:paraId="3D57CED7">
      <w:pPr>
        <w:spacing w:line="360" w:lineRule="auto"/>
        <w:rPr>
          <w:rFonts w:ascii="宋体" w:hAnsi="宋体"/>
          <w:color w:val="000000" w:themeColor="text1"/>
          <w:highlight w:val="none"/>
          <w14:textFill>
            <w14:solidFill>
              <w14:schemeClr w14:val="tx1"/>
            </w14:solidFill>
          </w14:textFill>
        </w:rPr>
      </w:pPr>
    </w:p>
    <w:p w14:paraId="7A43028F">
      <w:pPr>
        <w:spacing w:line="360" w:lineRule="auto"/>
        <w:rPr>
          <w:rFonts w:ascii="宋体" w:hAnsi="宋体"/>
          <w:color w:val="000000" w:themeColor="text1"/>
          <w:highlight w:val="none"/>
          <w14:textFill>
            <w14:solidFill>
              <w14:schemeClr w14:val="tx1"/>
            </w14:solidFill>
          </w14:textFill>
        </w:rPr>
      </w:pPr>
    </w:p>
    <w:p w14:paraId="41814049">
      <w:pPr>
        <w:spacing w:line="360" w:lineRule="auto"/>
        <w:rPr>
          <w:rFonts w:ascii="宋体" w:hAnsi="宋体"/>
          <w:color w:val="000000" w:themeColor="text1"/>
          <w:highlight w:val="none"/>
          <w14:textFill>
            <w14:solidFill>
              <w14:schemeClr w14:val="tx1"/>
            </w14:solidFill>
          </w14:textFill>
        </w:rPr>
      </w:pPr>
    </w:p>
    <w:p w14:paraId="7ECA7FC7">
      <w:pPr>
        <w:spacing w:line="360" w:lineRule="auto"/>
        <w:rPr>
          <w:rFonts w:ascii="宋体" w:hAnsi="宋体"/>
          <w:color w:val="000000" w:themeColor="text1"/>
          <w:highlight w:val="none"/>
          <w14:textFill>
            <w14:solidFill>
              <w14:schemeClr w14:val="tx1"/>
            </w14:solidFill>
          </w14:textFill>
        </w:rPr>
      </w:pPr>
    </w:p>
    <w:p w14:paraId="1E4EF655">
      <w:pPr>
        <w:spacing w:line="360" w:lineRule="auto"/>
        <w:rPr>
          <w:rFonts w:ascii="宋体" w:hAnsi="宋体"/>
          <w:color w:val="000000" w:themeColor="text1"/>
          <w:highlight w:val="none"/>
          <w14:textFill>
            <w14:solidFill>
              <w14:schemeClr w14:val="tx1"/>
            </w14:solidFill>
          </w14:textFill>
        </w:rPr>
      </w:pPr>
    </w:p>
    <w:p w14:paraId="4E51BDB6">
      <w:pPr>
        <w:spacing w:line="360" w:lineRule="auto"/>
        <w:rPr>
          <w:rFonts w:ascii="宋体" w:hAnsi="宋体"/>
          <w:b/>
          <w:color w:val="000000" w:themeColor="text1"/>
          <w:highlight w:val="none"/>
          <w14:textFill>
            <w14:solidFill>
              <w14:schemeClr w14:val="tx1"/>
            </w14:solidFill>
          </w14:textFill>
        </w:rPr>
      </w:pPr>
    </w:p>
    <w:p w14:paraId="116F0733">
      <w:pPr>
        <w:rPr>
          <w:rFonts w:hint="eastAsia"/>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629B1AB8">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1894A364">
      <w:pPr>
        <w:jc w:val="center"/>
        <w:rPr>
          <w:rFonts w:hint="eastAsia"/>
          <w:color w:val="000000" w:themeColor="text1"/>
          <w:szCs w:val="21"/>
          <w:highlight w:val="none"/>
          <w14:textFill>
            <w14:solidFill>
              <w14:schemeClr w14:val="tx1"/>
            </w14:solidFill>
          </w14:textFill>
        </w:rPr>
      </w:pPr>
    </w:p>
    <w:tbl>
      <w:tblPr>
        <w:tblStyle w:val="5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DEF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516B4A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431C40CE">
            <w:pPr>
              <w:rPr>
                <w:color w:val="000000" w:themeColor="text1"/>
                <w:sz w:val="28"/>
                <w:szCs w:val="28"/>
                <w:highlight w:val="none"/>
                <w14:textFill>
                  <w14:solidFill>
                    <w14:schemeClr w14:val="tx1"/>
                  </w14:solidFill>
                </w14:textFill>
              </w:rPr>
            </w:pPr>
          </w:p>
        </w:tc>
      </w:tr>
      <w:tr w14:paraId="49F3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50BA7E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项目</w:t>
            </w:r>
            <w:r>
              <w:rPr>
                <w:rFonts w:hint="eastAsia"/>
                <w:color w:val="000000" w:themeColor="text1"/>
                <w:sz w:val="28"/>
                <w:szCs w:val="28"/>
                <w:highlight w:val="none"/>
                <w14:textFill>
                  <w14:solidFill>
                    <w14:schemeClr w14:val="tx1"/>
                  </w14:solidFill>
                </w14:textFill>
              </w:rPr>
              <w:t>编号</w:t>
            </w:r>
          </w:p>
        </w:tc>
        <w:tc>
          <w:tcPr>
            <w:tcW w:w="1940" w:type="dxa"/>
          </w:tcPr>
          <w:p w14:paraId="6B354359">
            <w:pPr>
              <w:rPr>
                <w:color w:val="000000" w:themeColor="text1"/>
                <w:sz w:val="28"/>
                <w:szCs w:val="28"/>
                <w:highlight w:val="none"/>
                <w14:textFill>
                  <w14:solidFill>
                    <w14:schemeClr w14:val="tx1"/>
                  </w14:solidFill>
                </w14:textFill>
              </w:rPr>
            </w:pPr>
          </w:p>
        </w:tc>
        <w:tc>
          <w:tcPr>
            <w:tcW w:w="1940" w:type="dxa"/>
            <w:vAlign w:val="center"/>
          </w:tcPr>
          <w:p w14:paraId="7565A5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购买</w:t>
            </w:r>
            <w:r>
              <w:rPr>
                <w:rFonts w:hint="eastAsia"/>
                <w:color w:val="000000" w:themeColor="text1"/>
                <w:sz w:val="28"/>
                <w:szCs w:val="28"/>
                <w:highlight w:val="none"/>
                <w14:textFill>
                  <w14:solidFill>
                    <w14:schemeClr w14:val="tx1"/>
                  </w14:solidFill>
                </w14:textFill>
              </w:rPr>
              <w:t>时间</w:t>
            </w:r>
          </w:p>
        </w:tc>
        <w:tc>
          <w:tcPr>
            <w:tcW w:w="2895" w:type="dxa"/>
          </w:tcPr>
          <w:p w14:paraId="5799FFB5">
            <w:pPr>
              <w:rPr>
                <w:color w:val="000000" w:themeColor="text1"/>
                <w:sz w:val="28"/>
                <w:szCs w:val="28"/>
                <w:highlight w:val="none"/>
                <w14:textFill>
                  <w14:solidFill>
                    <w14:schemeClr w14:val="tx1"/>
                  </w14:solidFill>
                </w14:textFill>
              </w:rPr>
            </w:pPr>
          </w:p>
        </w:tc>
      </w:tr>
      <w:tr w14:paraId="253A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288FC5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供应</w:t>
            </w:r>
            <w:r>
              <w:rPr>
                <w:rFonts w:hint="eastAsia"/>
                <w:color w:val="000000" w:themeColor="text1"/>
                <w:sz w:val="28"/>
                <w:szCs w:val="28"/>
                <w:highlight w:val="none"/>
                <w14:textFill>
                  <w14:solidFill>
                    <w14:schemeClr w14:val="tx1"/>
                  </w14:solidFill>
                </w14:textFill>
              </w:rPr>
              <w:t>商名称</w:t>
            </w:r>
          </w:p>
        </w:tc>
        <w:tc>
          <w:tcPr>
            <w:tcW w:w="6775" w:type="dxa"/>
            <w:gridSpan w:val="3"/>
          </w:tcPr>
          <w:p w14:paraId="7C4604FF">
            <w:pPr>
              <w:rPr>
                <w:color w:val="000000" w:themeColor="text1"/>
                <w:sz w:val="28"/>
                <w:szCs w:val="28"/>
                <w:highlight w:val="none"/>
                <w14:textFill>
                  <w14:solidFill>
                    <w14:schemeClr w14:val="tx1"/>
                  </w14:solidFill>
                </w14:textFill>
              </w:rPr>
            </w:pPr>
          </w:p>
        </w:tc>
      </w:tr>
      <w:tr w14:paraId="66B7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8AFD54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6C968D4A">
            <w:pPr>
              <w:rPr>
                <w:color w:val="000000" w:themeColor="text1"/>
                <w:sz w:val="28"/>
                <w:szCs w:val="28"/>
                <w:highlight w:val="none"/>
                <w14:textFill>
                  <w14:solidFill>
                    <w14:schemeClr w14:val="tx1"/>
                  </w14:solidFill>
                </w14:textFill>
              </w:rPr>
            </w:pPr>
          </w:p>
        </w:tc>
      </w:tr>
      <w:tr w14:paraId="0A15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CE223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2A704D49">
            <w:pPr>
              <w:rPr>
                <w:color w:val="000000" w:themeColor="text1"/>
                <w:sz w:val="28"/>
                <w:szCs w:val="28"/>
                <w:highlight w:val="none"/>
                <w14:textFill>
                  <w14:solidFill>
                    <w14:schemeClr w14:val="tx1"/>
                  </w14:solidFill>
                </w14:textFill>
              </w:rPr>
            </w:pPr>
          </w:p>
        </w:tc>
        <w:tc>
          <w:tcPr>
            <w:tcW w:w="1940" w:type="dxa"/>
            <w:vAlign w:val="center"/>
          </w:tcPr>
          <w:p w14:paraId="3151B1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26259019">
            <w:pPr>
              <w:rPr>
                <w:color w:val="000000" w:themeColor="text1"/>
                <w:sz w:val="28"/>
                <w:szCs w:val="28"/>
                <w:highlight w:val="none"/>
                <w14:textFill>
                  <w14:solidFill>
                    <w14:schemeClr w14:val="tx1"/>
                  </w14:solidFill>
                </w14:textFill>
              </w:rPr>
            </w:pPr>
          </w:p>
        </w:tc>
      </w:tr>
      <w:tr w14:paraId="04B9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113D5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016BA334">
            <w:pPr>
              <w:rPr>
                <w:color w:val="000000" w:themeColor="text1"/>
                <w:sz w:val="28"/>
                <w:szCs w:val="28"/>
                <w:highlight w:val="none"/>
                <w14:textFill>
                  <w14:solidFill>
                    <w14:schemeClr w14:val="tx1"/>
                  </w14:solidFill>
                </w14:textFill>
              </w:rPr>
            </w:pPr>
          </w:p>
        </w:tc>
        <w:tc>
          <w:tcPr>
            <w:tcW w:w="1940" w:type="dxa"/>
            <w:vAlign w:val="center"/>
          </w:tcPr>
          <w:p w14:paraId="1960BE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2F87B866">
            <w:pPr>
              <w:rPr>
                <w:color w:val="000000" w:themeColor="text1"/>
                <w:sz w:val="28"/>
                <w:szCs w:val="28"/>
                <w:highlight w:val="none"/>
                <w14:textFill>
                  <w14:solidFill>
                    <w14:schemeClr w14:val="tx1"/>
                  </w14:solidFill>
                </w14:textFill>
              </w:rPr>
            </w:pPr>
          </w:p>
        </w:tc>
      </w:tr>
      <w:tr w14:paraId="6112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D13C5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55048885">
            <w:pPr>
              <w:rPr>
                <w:color w:val="000000" w:themeColor="text1"/>
                <w:sz w:val="28"/>
                <w:szCs w:val="28"/>
                <w:highlight w:val="none"/>
                <w14:textFill>
                  <w14:solidFill>
                    <w14:schemeClr w14:val="tx1"/>
                  </w14:solidFill>
                </w14:textFill>
              </w:rPr>
            </w:pPr>
          </w:p>
        </w:tc>
        <w:tc>
          <w:tcPr>
            <w:tcW w:w="1940" w:type="dxa"/>
            <w:vAlign w:val="center"/>
          </w:tcPr>
          <w:p w14:paraId="29F62D4F">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435051E">
            <w:pPr>
              <w:rPr>
                <w:color w:val="000000" w:themeColor="text1"/>
                <w:sz w:val="28"/>
                <w:szCs w:val="28"/>
                <w:highlight w:val="none"/>
                <w14:textFill>
                  <w14:solidFill>
                    <w14:schemeClr w14:val="tx1"/>
                  </w14:solidFill>
                </w14:textFill>
              </w:rPr>
            </w:pPr>
          </w:p>
        </w:tc>
      </w:tr>
      <w:tr w14:paraId="25A5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13F84AE">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4CD1BF55">
            <w:pPr>
              <w:rPr>
                <w:color w:val="000000" w:themeColor="text1"/>
                <w:sz w:val="28"/>
                <w:szCs w:val="28"/>
                <w:highlight w:val="none"/>
                <w14:textFill>
                  <w14:solidFill>
                    <w14:schemeClr w14:val="tx1"/>
                  </w14:solidFill>
                </w14:textFill>
              </w:rPr>
            </w:pPr>
          </w:p>
        </w:tc>
      </w:tr>
      <w:tr w14:paraId="029E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B1B6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1BAACD9D">
            <w:pPr>
              <w:rPr>
                <w:color w:val="000000" w:themeColor="text1"/>
                <w:sz w:val="28"/>
                <w:szCs w:val="28"/>
                <w:highlight w:val="none"/>
                <w14:textFill>
                  <w14:solidFill>
                    <w14:schemeClr w14:val="tx1"/>
                  </w14:solidFill>
                </w14:textFill>
              </w:rPr>
            </w:pPr>
          </w:p>
        </w:tc>
      </w:tr>
      <w:tr w14:paraId="1C25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4" w:hRule="atLeast"/>
        </w:trPr>
        <w:tc>
          <w:tcPr>
            <w:tcW w:w="2585" w:type="dxa"/>
            <w:vAlign w:val="center"/>
          </w:tcPr>
          <w:p w14:paraId="1D08FD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7D00A0CA">
            <w:pPr>
              <w:rPr>
                <w:color w:val="000000" w:themeColor="text1"/>
                <w:sz w:val="28"/>
                <w:szCs w:val="28"/>
                <w:highlight w:val="none"/>
                <w14:textFill>
                  <w14:solidFill>
                    <w14:schemeClr w14:val="tx1"/>
                  </w14:solidFill>
                </w14:textFill>
              </w:rPr>
            </w:pPr>
          </w:p>
        </w:tc>
      </w:tr>
    </w:tbl>
    <w:p w14:paraId="001488A6">
      <w:pP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39C83298">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42C8281">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758AA59E">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供应商提交询问函、质疑函、投诉函时使用，不属于</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文件格式的组成部分。</w:t>
      </w:r>
    </w:p>
    <w:p w14:paraId="403A6E20">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4893AED">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3DE1E9D7">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询问函</w:t>
      </w:r>
    </w:p>
    <w:p w14:paraId="5B1B6264">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D581196">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lang w:val="en-US"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（或报价）活动，现有以下几个内容（或条款）存在疑问（或无法理解），特提出询问。</w:t>
      </w:r>
    </w:p>
    <w:p w14:paraId="3F247FAE">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6CC2B14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747857E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70E6E29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772573C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43604413">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336492D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1CB26A3A">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6B905DCE">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0DA5D2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E5112B5">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7F1A3D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7E95E8F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B177E61">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1487FFDF">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32B86B17">
      <w:pPr>
        <w:pStyle w:val="45"/>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171F30C4">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质疑函</w:t>
      </w:r>
    </w:p>
    <w:p w14:paraId="0147975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7E67D69A">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394123E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27F3DF1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D01A7B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2F4FC42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71CC17E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584003C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0A515A8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AE709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4BA879D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3ED29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6BD39435">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165974E">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67F63AEC">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6619B496">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B3532F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57EBED8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020A359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05CAF4C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A234DB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578B6E1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12FB1BFD">
      <w:pPr>
        <w:rPr>
          <w:rFonts w:ascii="宋体" w:hAnsi="宋体"/>
          <w:color w:val="000000" w:themeColor="text1"/>
          <w:szCs w:val="21"/>
          <w:highlight w:val="none"/>
          <w14:textFill>
            <w14:solidFill>
              <w14:schemeClr w14:val="tx1"/>
            </w14:solidFill>
          </w14:textFill>
        </w:rPr>
      </w:pPr>
    </w:p>
    <w:p w14:paraId="00E3D5D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99A08F0">
      <w:pPr>
        <w:rPr>
          <w:rFonts w:ascii="宋体" w:hAnsi="宋体"/>
          <w:color w:val="000000" w:themeColor="text1"/>
          <w:szCs w:val="21"/>
          <w:highlight w:val="none"/>
          <w14:textFill>
            <w14:solidFill>
              <w14:schemeClr w14:val="tx1"/>
            </w14:solidFill>
          </w14:textFill>
        </w:rPr>
      </w:pPr>
    </w:p>
    <w:p w14:paraId="067AF8B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7C4DA8A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134E35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35922BF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18DD5F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2590BD0F">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1F9B5A7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66D7090">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44BD88A2">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477840E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60B20623">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4C0BC0EE">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22DC9E81">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07D5D75F">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lang w:eastAsia="zh-CN"/>
          <w14:textFill>
            <w14:solidFill>
              <w14:schemeClr w14:val="tx1"/>
            </w14:solidFill>
          </w14:textFill>
        </w:rPr>
        <w:t>供应商</w:t>
      </w:r>
      <w:r>
        <w:rPr>
          <w:rFonts w:hint="eastAsia" w:ascii="宋体" w:hAnsi="宋体" w:cs="宋体"/>
          <w:color w:val="000000" w:themeColor="text1"/>
          <w:kern w:val="0"/>
          <w:szCs w:val="21"/>
          <w:highlight w:val="none"/>
          <w14:textFill>
            <w14:solidFill>
              <w14:schemeClr w14:val="tx1"/>
            </w14:solidFill>
          </w14:textFill>
        </w:rPr>
        <w:t>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BBA7E76">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9E64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F3F9">
    <w:pPr>
      <w:pStyle w:val="32"/>
      <w:framePr w:wrap="around" w:vAnchor="text" w:hAnchor="margin" w:xAlign="center" w:y="1"/>
      <w:rPr>
        <w:rStyle w:val="55"/>
      </w:rPr>
    </w:pPr>
    <w:r>
      <w:fldChar w:fldCharType="begin"/>
    </w:r>
    <w:r>
      <w:rPr>
        <w:rStyle w:val="55"/>
      </w:rPr>
      <w:instrText xml:space="preserve">PAGE  </w:instrText>
    </w:r>
    <w:r>
      <w:fldChar w:fldCharType="end"/>
    </w:r>
  </w:p>
  <w:p w14:paraId="3311361E">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D9D6">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2067">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223C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BFE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7CE6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33</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E5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3034">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2861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DF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43E1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9A45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217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8"/>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6"/>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29"/>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5"/>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3"/>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3"/>
      <w:lvlText w:val="%1. "/>
      <w:lvlJc w:val="left"/>
      <w:pPr>
        <w:tabs>
          <w:tab w:val="left" w:pos="839"/>
        </w:tabs>
        <w:ind w:left="839" w:hanging="419"/>
      </w:pPr>
    </w:lvl>
    <w:lvl w:ilvl="1" w:tentative="0">
      <w:start w:val="1"/>
      <w:numFmt w:val="upperLetter"/>
      <w:pStyle w:val="187"/>
      <w:lvlText w:val="%2. "/>
      <w:lvlJc w:val="left"/>
      <w:pPr>
        <w:tabs>
          <w:tab w:val="left" w:pos="1049"/>
        </w:tabs>
        <w:ind w:left="1049" w:hanging="420"/>
      </w:pPr>
    </w:lvl>
    <w:lvl w:ilvl="2" w:tentative="0">
      <w:start w:val="1"/>
      <w:numFmt w:val="lowerLetter"/>
      <w:pStyle w:val="247"/>
      <w:lvlText w:val="%3. "/>
      <w:lvlJc w:val="left"/>
      <w:pPr>
        <w:tabs>
          <w:tab w:val="left" w:pos="1259"/>
        </w:tabs>
        <w:ind w:left="1259" w:hanging="420"/>
      </w:pPr>
    </w:lvl>
    <w:lvl w:ilvl="3" w:tentative="0">
      <w:start w:val="1"/>
      <w:numFmt w:val="lowerLetter"/>
      <w:pStyle w:val="325"/>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19"/>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6"/>
      <w:lvlText w:val="%1."/>
      <w:lvlJc w:val="left"/>
      <w:pPr>
        <w:tabs>
          <w:tab w:val="left" w:pos="2040"/>
        </w:tabs>
        <w:ind w:left="2040" w:hanging="360"/>
      </w:pPr>
    </w:lvl>
  </w:abstractNum>
  <w:abstractNum w:abstractNumId="9">
    <w:nsid w:val="0000000D"/>
    <w:multiLevelType w:val="singleLevel"/>
    <w:tmpl w:val="0000000D"/>
    <w:lvl w:ilvl="0" w:tentative="0">
      <w:start w:val="1"/>
      <w:numFmt w:val="bullet"/>
      <w:pStyle w:val="245"/>
      <w:lvlText w:val=""/>
      <w:lvlJc w:val="left"/>
      <w:pPr>
        <w:tabs>
          <w:tab w:val="left" w:pos="2040"/>
        </w:tabs>
        <w:ind w:left="2040" w:hanging="360"/>
      </w:pPr>
      <w:rPr>
        <w:rFonts w:hint="default" w:ascii="Wingdings" w:hAnsi="Wingdings"/>
      </w:rPr>
    </w:lvl>
  </w:abstractNum>
  <w:abstractNum w:abstractNumId="10">
    <w:nsid w:val="0000000E"/>
    <w:multiLevelType w:val="multilevel"/>
    <w:tmpl w:val="0000000E"/>
    <w:lvl w:ilvl="0" w:tentative="0">
      <w:start w:val="2"/>
      <w:numFmt w:val="decimal"/>
      <w:pStyle w:val="16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8"/>
      <w:lvlText w:val="%1)"/>
      <w:lvlJc w:val="left"/>
      <w:pPr>
        <w:tabs>
          <w:tab w:val="left" w:pos="420"/>
        </w:tabs>
        <w:ind w:left="420" w:hanging="420"/>
      </w:pPr>
    </w:lvl>
    <w:lvl w:ilvl="1" w:tentative="0">
      <w:start w:val="1"/>
      <w:numFmt w:val="lowerLetter"/>
      <w:pStyle w:val="102"/>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3"/>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5"/>
      <w:isLgl/>
      <w:lvlText w:val="节 %1.%2"/>
      <w:lvlJc w:val="left"/>
      <w:pPr>
        <w:tabs>
          <w:tab w:val="left" w:pos="720"/>
        </w:tabs>
        <w:ind w:left="0" w:firstLine="0"/>
      </w:pPr>
      <w:rPr>
        <w:lang w:val="en-US"/>
      </w:rPr>
    </w:lvl>
    <w:lvl w:ilvl="2" w:tentative="0">
      <w:start w:val="1"/>
      <w:numFmt w:val="lowerLetter"/>
      <w:pStyle w:val="6"/>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6"/>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5"/>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3"/>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1"/>
      <w:suff w:val="space"/>
      <w:lvlText w:val="%1.%2.%3.%4"/>
      <w:lvlJc w:val="left"/>
      <w:pPr>
        <w:tabs>
          <w:tab w:val="left" w:pos="1984"/>
        </w:tabs>
        <w:ind w:left="0" w:firstLine="0"/>
      </w:pPr>
    </w:lvl>
    <w:lvl w:ilvl="4" w:tentative="0">
      <w:start w:val="1"/>
      <w:numFmt w:val="decimal"/>
      <w:pStyle w:val="207"/>
      <w:suff w:val="space"/>
      <w:lvlText w:val="%1.%2.%3.%4.%5"/>
      <w:lvlJc w:val="left"/>
      <w:pPr>
        <w:tabs>
          <w:tab w:val="left" w:pos="2551"/>
        </w:tabs>
        <w:ind w:left="0" w:firstLine="0"/>
      </w:pPr>
    </w:lvl>
    <w:lvl w:ilvl="5" w:tentative="0">
      <w:start w:val="1"/>
      <w:numFmt w:val="decimal"/>
      <w:pStyle w:val="261"/>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1"/>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5241F"/>
    <w:rsid w:val="013730A5"/>
    <w:rsid w:val="03095929"/>
    <w:rsid w:val="086A3D60"/>
    <w:rsid w:val="0A3B3C06"/>
    <w:rsid w:val="0AA572D2"/>
    <w:rsid w:val="0C313C4E"/>
    <w:rsid w:val="0E5A7AB3"/>
    <w:rsid w:val="0FAC25A6"/>
    <w:rsid w:val="12DE1F81"/>
    <w:rsid w:val="136A77CA"/>
    <w:rsid w:val="15033573"/>
    <w:rsid w:val="1888393B"/>
    <w:rsid w:val="1A9D68CD"/>
    <w:rsid w:val="1B9112D4"/>
    <w:rsid w:val="1D3F2EA2"/>
    <w:rsid w:val="1E221F5D"/>
    <w:rsid w:val="20980330"/>
    <w:rsid w:val="22B26B81"/>
    <w:rsid w:val="23971A56"/>
    <w:rsid w:val="23BD3E18"/>
    <w:rsid w:val="25DA20CE"/>
    <w:rsid w:val="264E120C"/>
    <w:rsid w:val="2A720B27"/>
    <w:rsid w:val="2D03015C"/>
    <w:rsid w:val="30852C35"/>
    <w:rsid w:val="33412D76"/>
    <w:rsid w:val="38D14C6C"/>
    <w:rsid w:val="3A2A5021"/>
    <w:rsid w:val="3A5F0F9C"/>
    <w:rsid w:val="3CE55B99"/>
    <w:rsid w:val="3E691C6B"/>
    <w:rsid w:val="3ED171C8"/>
    <w:rsid w:val="3F3C5417"/>
    <w:rsid w:val="44934AAB"/>
    <w:rsid w:val="45E271E1"/>
    <w:rsid w:val="491A7C2A"/>
    <w:rsid w:val="49BA4893"/>
    <w:rsid w:val="4C912C37"/>
    <w:rsid w:val="4CD174D7"/>
    <w:rsid w:val="4E5263F6"/>
    <w:rsid w:val="515D7DA3"/>
    <w:rsid w:val="51826FF2"/>
    <w:rsid w:val="56102E1E"/>
    <w:rsid w:val="574C3DAF"/>
    <w:rsid w:val="579E3148"/>
    <w:rsid w:val="597C6121"/>
    <w:rsid w:val="59F556BE"/>
    <w:rsid w:val="5C4F0418"/>
    <w:rsid w:val="5D1256CE"/>
    <w:rsid w:val="60561D75"/>
    <w:rsid w:val="63BF5E84"/>
    <w:rsid w:val="653F1EA7"/>
    <w:rsid w:val="66D41C46"/>
    <w:rsid w:val="68B22D06"/>
    <w:rsid w:val="706C2EEF"/>
    <w:rsid w:val="720C66E7"/>
    <w:rsid w:val="754A580A"/>
    <w:rsid w:val="76937428"/>
    <w:rsid w:val="774D0315"/>
    <w:rsid w:val="775841CD"/>
    <w:rsid w:val="790C34C1"/>
    <w:rsid w:val="7AAE31AE"/>
    <w:rsid w:val="7ADB1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157"/>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5">
    <w:name w:val="heading 2"/>
    <w:basedOn w:val="1"/>
    <w:next w:val="1"/>
    <w:link w:val="84"/>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6">
    <w:name w:val="heading 3"/>
    <w:basedOn w:val="1"/>
    <w:next w:val="7"/>
    <w:link w:val="90"/>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8">
    <w:name w:val="heading 4"/>
    <w:basedOn w:val="1"/>
    <w:next w:val="7"/>
    <w:link w:val="65"/>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7"/>
    <w:link w:val="150"/>
    <w:qFormat/>
    <w:uiPriority w:val="0"/>
    <w:pPr>
      <w:keepNext/>
      <w:keepLines/>
      <w:spacing w:before="280" w:after="290" w:line="376" w:lineRule="auto"/>
      <w:outlineLvl w:val="4"/>
    </w:pPr>
    <w:rPr>
      <w:b/>
      <w:sz w:val="28"/>
      <w:szCs w:val="20"/>
    </w:rPr>
  </w:style>
  <w:style w:type="paragraph" w:styleId="10">
    <w:name w:val="heading 6"/>
    <w:basedOn w:val="1"/>
    <w:next w:val="7"/>
    <w:link w:val="115"/>
    <w:qFormat/>
    <w:uiPriority w:val="0"/>
    <w:pPr>
      <w:keepNext/>
      <w:keepLines/>
      <w:spacing w:before="240" w:after="64" w:line="320" w:lineRule="auto"/>
      <w:outlineLvl w:val="5"/>
    </w:pPr>
    <w:rPr>
      <w:rFonts w:ascii="Arial" w:hAnsi="Arial" w:eastAsia="黑体"/>
      <w:b/>
      <w:bCs/>
      <w:sz w:val="24"/>
    </w:rPr>
  </w:style>
  <w:style w:type="paragraph" w:styleId="11">
    <w:name w:val="heading 7"/>
    <w:basedOn w:val="1"/>
    <w:next w:val="7"/>
    <w:link w:val="143"/>
    <w:qFormat/>
    <w:uiPriority w:val="0"/>
    <w:pPr>
      <w:keepNext/>
      <w:keepLines/>
      <w:spacing w:before="240" w:after="64" w:line="320" w:lineRule="auto"/>
      <w:outlineLvl w:val="6"/>
    </w:pPr>
    <w:rPr>
      <w:b/>
      <w:bCs/>
      <w:sz w:val="24"/>
    </w:rPr>
  </w:style>
  <w:style w:type="paragraph" w:styleId="12">
    <w:name w:val="heading 8"/>
    <w:basedOn w:val="1"/>
    <w:next w:val="7"/>
    <w:link w:val="123"/>
    <w:qFormat/>
    <w:uiPriority w:val="0"/>
    <w:pPr>
      <w:keepNext/>
      <w:keepLines/>
      <w:spacing w:before="240" w:after="64" w:line="320" w:lineRule="auto"/>
      <w:outlineLvl w:val="7"/>
    </w:pPr>
    <w:rPr>
      <w:rFonts w:ascii="Arial" w:hAnsi="Arial" w:eastAsia="黑体"/>
      <w:sz w:val="24"/>
    </w:rPr>
  </w:style>
  <w:style w:type="paragraph" w:styleId="13">
    <w:name w:val="heading 9"/>
    <w:basedOn w:val="1"/>
    <w:next w:val="7"/>
    <w:link w:val="97"/>
    <w:qFormat/>
    <w:uiPriority w:val="0"/>
    <w:pPr>
      <w:keepNext/>
      <w:keepLines/>
      <w:spacing w:before="240" w:after="64" w:line="320" w:lineRule="auto"/>
      <w:outlineLvl w:val="8"/>
    </w:pPr>
    <w:rPr>
      <w:rFonts w:ascii="Arial" w:hAnsi="Arial" w:eastAsia="黑体"/>
      <w:szCs w:val="21"/>
    </w:rPr>
  </w:style>
  <w:style w:type="character" w:default="1" w:styleId="53">
    <w:name w:val="Default Paragraph Font"/>
    <w:qFormat/>
    <w:uiPriority w:val="1"/>
  </w:style>
  <w:style w:type="table" w:default="1" w:styleId="51">
    <w:name w:val="Normal Table"/>
    <w:qFormat/>
    <w:uiPriority w:val="99"/>
    <w:tblPr>
      <w:tblCellMar>
        <w:top w:w="0" w:type="dxa"/>
        <w:left w:w="108" w:type="dxa"/>
        <w:bottom w:w="0" w:type="dxa"/>
        <w:right w:w="108" w:type="dxa"/>
      </w:tblCellMar>
    </w:tblPr>
  </w:style>
  <w:style w:type="paragraph" w:styleId="3">
    <w:name w:val="Body Text"/>
    <w:basedOn w:val="1"/>
    <w:next w:val="4"/>
    <w:link w:val="96"/>
    <w:qFormat/>
    <w:uiPriority w:val="0"/>
    <w:pPr>
      <w:spacing w:after="120"/>
    </w:pPr>
  </w:style>
  <w:style w:type="paragraph" w:styleId="4">
    <w:name w:val="Body Text 2"/>
    <w:basedOn w:val="1"/>
    <w:link w:val="99"/>
    <w:qFormat/>
    <w:uiPriority w:val="0"/>
    <w:pPr>
      <w:spacing w:line="360" w:lineRule="auto"/>
    </w:pPr>
    <w:rPr>
      <w:rFonts w:ascii="仿宋_GB2312" w:eastAsia="仿宋_GB2312"/>
      <w:sz w:val="32"/>
    </w:rPr>
  </w:style>
  <w:style w:type="paragraph" w:styleId="7">
    <w:name w:val="Normal Indent"/>
    <w:basedOn w:val="1"/>
    <w:link w:val="126"/>
    <w:qFormat/>
    <w:uiPriority w:val="0"/>
    <w:pPr>
      <w:autoSpaceDE w:val="0"/>
      <w:autoSpaceDN w:val="0"/>
      <w:adjustRightInd w:val="0"/>
      <w:ind w:firstLine="420"/>
      <w:jc w:val="left"/>
      <w:textAlignment w:val="baseline"/>
    </w:pPr>
    <w:rPr>
      <w:rFonts w:ascii="宋体"/>
      <w:kern w:val="0"/>
      <w:sz w:val="34"/>
      <w:szCs w:val="20"/>
    </w:rPr>
  </w:style>
  <w:style w:type="paragraph" w:styleId="14">
    <w:name w:val="toc 7"/>
    <w:basedOn w:val="1"/>
    <w:next w:val="1"/>
    <w:qFormat/>
    <w:uiPriority w:val="0"/>
    <w:pPr>
      <w:ind w:left="1200" w:leftChars="1200"/>
    </w:pPr>
    <w:rPr>
      <w:rFonts w:ascii="Calibri" w:hAnsi="Calibri"/>
      <w:szCs w:val="22"/>
    </w:rPr>
  </w:style>
  <w:style w:type="paragraph" w:styleId="15">
    <w:name w:val="caption"/>
    <w:basedOn w:val="1"/>
    <w:next w:val="1"/>
    <w:link w:val="122"/>
    <w:qFormat/>
    <w:uiPriority w:val="0"/>
    <w:pPr>
      <w:spacing w:line="360" w:lineRule="auto"/>
    </w:pPr>
    <w:rPr>
      <w:rFonts w:ascii="Arial" w:hAnsi="Arial" w:eastAsia="黑体"/>
      <w:sz w:val="20"/>
      <w:szCs w:val="20"/>
    </w:rPr>
  </w:style>
  <w:style w:type="paragraph" w:styleId="16">
    <w:name w:val="List Bullet"/>
    <w:basedOn w:val="1"/>
    <w:qFormat/>
    <w:uiPriority w:val="0"/>
    <w:pPr>
      <w:tabs>
        <w:tab w:val="left" w:pos="360"/>
        <w:tab w:val="left" w:pos="1320"/>
      </w:tabs>
      <w:spacing w:line="360" w:lineRule="auto"/>
      <w:ind w:left="1320" w:hanging="420"/>
    </w:pPr>
    <w:rPr>
      <w:sz w:val="24"/>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pPr>
    <w:rPr>
      <w:rFonts w:ascii="Arial" w:hAnsi="Arial"/>
      <w:sz w:val="24"/>
      <w:szCs w:val="20"/>
    </w:rPr>
  </w:style>
  <w:style w:type="paragraph" w:styleId="19">
    <w:name w:val="annotation text"/>
    <w:basedOn w:val="1"/>
    <w:link w:val="72"/>
    <w:qFormat/>
    <w:uiPriority w:val="0"/>
    <w:pPr>
      <w:spacing w:line="360" w:lineRule="auto"/>
      <w:jc w:val="left"/>
    </w:pPr>
    <w:rPr>
      <w:szCs w:val="20"/>
    </w:rPr>
  </w:style>
  <w:style w:type="paragraph" w:styleId="20">
    <w:name w:val="Body Text 3"/>
    <w:basedOn w:val="1"/>
    <w:link w:val="80"/>
    <w:qFormat/>
    <w:uiPriority w:val="0"/>
    <w:pPr>
      <w:spacing w:after="120"/>
    </w:pPr>
    <w:rPr>
      <w:sz w:val="16"/>
      <w:szCs w:val="16"/>
    </w:rPr>
  </w:style>
  <w:style w:type="paragraph" w:styleId="21">
    <w:name w:val="Body Text Indent"/>
    <w:basedOn w:val="1"/>
    <w:link w:val="132"/>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7"/>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3"/>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4"/>
    <w:qFormat/>
    <w:uiPriority w:val="0"/>
    <w:pPr>
      <w:numPr>
        <w:ilvl w:val="0"/>
        <w:numId w:val="4"/>
      </w:numPr>
      <w:ind w:left="100" w:leftChars="2500"/>
    </w:pPr>
  </w:style>
  <w:style w:type="paragraph" w:styleId="30">
    <w:name w:val="Body Text Indent 2"/>
    <w:basedOn w:val="1"/>
    <w:next w:val="1"/>
    <w:link w:val="124"/>
    <w:qFormat/>
    <w:uiPriority w:val="0"/>
    <w:pPr>
      <w:spacing w:line="480" w:lineRule="exact"/>
      <w:ind w:left="810" w:firstLine="675"/>
    </w:pPr>
    <w:rPr>
      <w:rFonts w:eastAsia="仿宋_GB2312"/>
      <w:kern w:val="0"/>
      <w:sz w:val="30"/>
      <w:szCs w:val="20"/>
    </w:rPr>
  </w:style>
  <w:style w:type="paragraph" w:styleId="31">
    <w:name w:val="Balloon Text"/>
    <w:basedOn w:val="1"/>
    <w:link w:val="153"/>
    <w:qFormat/>
    <w:uiPriority w:val="0"/>
    <w:rPr>
      <w:sz w:val="18"/>
      <w:szCs w:val="18"/>
    </w:rPr>
  </w:style>
  <w:style w:type="paragraph" w:styleId="32">
    <w:name w:val="footer"/>
    <w:basedOn w:val="1"/>
    <w:link w:val="86"/>
    <w:qFormat/>
    <w:uiPriority w:val="0"/>
    <w:pPr>
      <w:tabs>
        <w:tab w:val="center" w:pos="4153"/>
        <w:tab w:val="right" w:pos="8306"/>
      </w:tabs>
      <w:snapToGrid w:val="0"/>
      <w:jc w:val="left"/>
    </w:pPr>
    <w:rPr>
      <w:kern w:val="0"/>
      <w:sz w:val="18"/>
      <w:szCs w:val="18"/>
    </w:rPr>
  </w:style>
  <w:style w:type="paragraph" w:styleId="33">
    <w:name w:val="header"/>
    <w:basedOn w:val="1"/>
    <w:link w:val="136"/>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7"/>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7"/>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HTML Preformatted"/>
    <w:basedOn w:val="1"/>
    <w:link w:val="13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6">
    <w:name w:val="index 2"/>
    <w:basedOn w:val="1"/>
    <w:next w:val="1"/>
    <w:qFormat/>
    <w:uiPriority w:val="0"/>
    <w:pPr>
      <w:ind w:left="420" w:hanging="210"/>
      <w:jc w:val="left"/>
    </w:pPr>
    <w:rPr>
      <w:sz w:val="20"/>
      <w:szCs w:val="20"/>
    </w:rPr>
  </w:style>
  <w:style w:type="paragraph" w:styleId="47">
    <w:name w:val="Title"/>
    <w:basedOn w:val="1"/>
    <w:next w:val="1"/>
    <w:link w:val="92"/>
    <w:qFormat/>
    <w:uiPriority w:val="0"/>
    <w:pPr>
      <w:spacing w:before="240" w:after="60"/>
      <w:jc w:val="center"/>
      <w:outlineLvl w:val="0"/>
    </w:pPr>
    <w:rPr>
      <w:rFonts w:ascii="Cambria" w:hAnsi="Cambria"/>
      <w:b/>
      <w:bCs/>
      <w:sz w:val="32"/>
      <w:szCs w:val="32"/>
    </w:rPr>
  </w:style>
  <w:style w:type="paragraph" w:styleId="48">
    <w:name w:val="annotation subject"/>
    <w:basedOn w:val="19"/>
    <w:next w:val="19"/>
    <w:link w:val="129"/>
    <w:qFormat/>
    <w:uiPriority w:val="0"/>
    <w:pPr>
      <w:spacing w:line="240" w:lineRule="auto"/>
    </w:pPr>
    <w:rPr>
      <w:b/>
      <w:bCs/>
      <w:szCs w:val="24"/>
    </w:rPr>
  </w:style>
  <w:style w:type="paragraph" w:styleId="49">
    <w:name w:val="Body Text First Indent"/>
    <w:basedOn w:val="3"/>
    <w:link w:val="160"/>
    <w:qFormat/>
    <w:uiPriority w:val="0"/>
    <w:pPr>
      <w:ind w:firstLine="100" w:firstLineChars="100"/>
    </w:pPr>
    <w:rPr>
      <w:rFonts w:ascii="Calibri" w:hAnsi="Calibri"/>
      <w:szCs w:val="22"/>
    </w:rPr>
  </w:style>
  <w:style w:type="paragraph" w:styleId="50">
    <w:name w:val="Body Text First Indent 2"/>
    <w:basedOn w:val="21"/>
    <w:next w:val="1"/>
    <w:link w:val="67"/>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2">
    <w:name w:val="Table Grid"/>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Emphasis"/>
    <w:qFormat/>
    <w:uiPriority w:val="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paragraph" w:customStyle="1" w:styleId="60">
    <w:name w:val="_Style 5"/>
    <w:basedOn w:val="1"/>
    <w:qFormat/>
    <w:uiPriority w:val="0"/>
    <w:pPr>
      <w:ind w:firstLine="200" w:firstLineChars="200"/>
    </w:pPr>
    <w:rPr>
      <w:rFonts w:cs="黑体"/>
      <w:sz w:val="24"/>
    </w:rPr>
  </w:style>
  <w:style w:type="paragraph" w:customStyle="1" w:styleId="61">
    <w:name w:val="样式1"/>
    <w:next w:val="17"/>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2">
    <w:name w:val="文档正文 Char1"/>
    <w:link w:val="63"/>
    <w:qFormat/>
    <w:uiPriority w:val="0"/>
    <w:rPr>
      <w:rFonts w:ascii="Arial Narrow" w:hAnsi="Arial Narrow"/>
      <w:sz w:val="24"/>
      <w:szCs w:val="24"/>
      <w:lang w:val="en-US" w:eastAsia="zh-CN" w:bidi="ar-SA"/>
    </w:rPr>
  </w:style>
  <w:style w:type="paragraph" w:customStyle="1" w:styleId="63">
    <w:name w:val="文档正文"/>
    <w:link w:val="62"/>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4">
    <w:name w:val="font1"/>
    <w:qFormat/>
    <w:uiPriority w:val="0"/>
    <w:rPr>
      <w:sz w:val="18"/>
      <w:szCs w:val="18"/>
      <w:u w:val="none"/>
    </w:rPr>
  </w:style>
  <w:style w:type="character" w:customStyle="1" w:styleId="65">
    <w:name w:val="标题 4 Char"/>
    <w:link w:val="8"/>
    <w:qFormat/>
    <w:uiPriority w:val="0"/>
    <w:rPr>
      <w:rFonts w:ascii="Arial" w:hAnsi="Arial" w:eastAsia="黑体"/>
      <w:b/>
      <w:bCs/>
      <w:kern w:val="2"/>
      <w:sz w:val="28"/>
      <w:szCs w:val="28"/>
      <w:lang w:val="en-US" w:eastAsia="zh-CN" w:bidi="ar-SA"/>
    </w:rPr>
  </w:style>
  <w:style w:type="character" w:customStyle="1" w:styleId="66">
    <w:name w:val="font21"/>
    <w:qFormat/>
    <w:uiPriority w:val="0"/>
    <w:rPr>
      <w:rFonts w:hint="default" w:ascii="Arial" w:hAnsi="Arial" w:cs="Arial"/>
      <w:color w:val="000000"/>
      <w:sz w:val="24"/>
      <w:szCs w:val="24"/>
      <w:u w:val="none"/>
    </w:rPr>
  </w:style>
  <w:style w:type="character" w:customStyle="1" w:styleId="67">
    <w:name w:val="正文首行缩进 2 Char"/>
    <w:link w:val="50"/>
    <w:qFormat/>
    <w:uiPriority w:val="0"/>
    <w:rPr>
      <w:rFonts w:ascii="Calibri" w:hAnsi="Calibri" w:eastAsia="仿宋_GB2312"/>
      <w:kern w:val="2"/>
      <w:sz w:val="21"/>
      <w:szCs w:val="22"/>
      <w:lang w:val="en-US" w:eastAsia="zh-CN" w:bidi="ar-SA"/>
    </w:rPr>
  </w:style>
  <w:style w:type="character" w:customStyle="1" w:styleId="68">
    <w:name w:val="类目1 Char Char"/>
    <w:link w:val="69"/>
    <w:qFormat/>
    <w:uiPriority w:val="0"/>
    <w:rPr>
      <w:b/>
      <w:color w:val="17365D"/>
      <w:kern w:val="2"/>
      <w:sz w:val="28"/>
      <w:szCs w:val="28"/>
      <w:lang w:bidi="ar-SA"/>
    </w:rPr>
  </w:style>
  <w:style w:type="paragraph" w:customStyle="1" w:styleId="69">
    <w:name w:val="类目1"/>
    <w:basedOn w:val="1"/>
    <w:link w:val="68"/>
    <w:qFormat/>
    <w:uiPriority w:val="0"/>
    <w:pPr>
      <w:adjustRightInd w:val="0"/>
      <w:snapToGrid w:val="0"/>
      <w:spacing w:line="220" w:lineRule="atLeast"/>
    </w:pPr>
    <w:rPr>
      <w:b/>
      <w:color w:val="17365D"/>
      <w:sz w:val="28"/>
      <w:szCs w:val="28"/>
    </w:rPr>
  </w:style>
  <w:style w:type="character" w:customStyle="1" w:styleId="70">
    <w:name w:val="text1"/>
    <w:qFormat/>
    <w:uiPriority w:val="0"/>
    <w:rPr>
      <w:sz w:val="20"/>
      <w:szCs w:val="20"/>
    </w:rPr>
  </w:style>
  <w:style w:type="character" w:customStyle="1" w:styleId="71">
    <w:name w:val="ca-5"/>
    <w:basedOn w:val="53"/>
    <w:qFormat/>
    <w:uiPriority w:val="0"/>
  </w:style>
  <w:style w:type="character" w:customStyle="1" w:styleId="72">
    <w:name w:val="批注文字 Char"/>
    <w:link w:val="19"/>
    <w:qFormat/>
    <w:uiPriority w:val="0"/>
    <w:rPr>
      <w:kern w:val="2"/>
      <w:sz w:val="21"/>
      <w:lang w:bidi="ar-SA"/>
    </w:rPr>
  </w:style>
  <w:style w:type="character" w:customStyle="1" w:styleId="73">
    <w:name w:val="Char Char14"/>
    <w:qFormat/>
    <w:uiPriority w:val="0"/>
    <w:rPr>
      <w:rFonts w:ascii="宋体" w:eastAsia="宋体"/>
      <w:sz w:val="34"/>
      <w:lang w:val="en-US" w:eastAsia="zh-CN" w:bidi="ar-SA"/>
    </w:rPr>
  </w:style>
  <w:style w:type="character" w:customStyle="1" w:styleId="74">
    <w:name w:val="日期 Char"/>
    <w:link w:val="29"/>
    <w:qFormat/>
    <w:uiPriority w:val="0"/>
    <w:rPr>
      <w:kern w:val="2"/>
      <w:sz w:val="21"/>
      <w:szCs w:val="24"/>
    </w:rPr>
  </w:style>
  <w:style w:type="character" w:customStyle="1" w:styleId="75">
    <w:name w:val="font11"/>
    <w:qFormat/>
    <w:uiPriority w:val="0"/>
    <w:rPr>
      <w:rFonts w:hint="eastAsia" w:ascii="宋体" w:hAnsi="宋体" w:eastAsia="宋体"/>
      <w:color w:val="000000"/>
      <w:sz w:val="24"/>
      <w:szCs w:val="24"/>
      <w:u w:val="none"/>
    </w:rPr>
  </w:style>
  <w:style w:type="character" w:customStyle="1" w:styleId="76">
    <w:name w:val="apple-converted-space"/>
    <w:qFormat/>
    <w:uiPriority w:val="0"/>
    <w:rPr>
      <w:rFonts w:cs="Times New Roman"/>
    </w:rPr>
  </w:style>
  <w:style w:type="character" w:customStyle="1" w:styleId="77">
    <w:name w:val="标题 1 Char2"/>
    <w:qFormat/>
    <w:uiPriority w:val="0"/>
    <w:rPr>
      <w:rFonts w:ascii="黑体" w:eastAsia="黑体"/>
      <w:bCs/>
      <w:kern w:val="44"/>
      <w:sz w:val="24"/>
      <w:szCs w:val="24"/>
    </w:rPr>
  </w:style>
  <w:style w:type="character" w:customStyle="1" w:styleId="78">
    <w:name w:val="ca-8"/>
    <w:basedOn w:val="53"/>
    <w:qFormat/>
    <w:uiPriority w:val="0"/>
  </w:style>
  <w:style w:type="character" w:customStyle="1" w:styleId="79">
    <w:name w:val="Char Char3"/>
    <w:qFormat/>
    <w:uiPriority w:val="0"/>
    <w:rPr>
      <w:rFonts w:eastAsia="宋体"/>
      <w:kern w:val="2"/>
      <w:sz w:val="18"/>
      <w:lang w:val="en-US" w:eastAsia="zh-CN" w:bidi="ar-SA"/>
    </w:rPr>
  </w:style>
  <w:style w:type="character" w:customStyle="1" w:styleId="80">
    <w:name w:val="正文文本 3 Char"/>
    <w:link w:val="20"/>
    <w:qFormat/>
    <w:uiPriority w:val="0"/>
    <w:rPr>
      <w:kern w:val="2"/>
      <w:sz w:val="16"/>
      <w:szCs w:val="16"/>
    </w:rPr>
  </w:style>
  <w:style w:type="character" w:customStyle="1" w:styleId="81">
    <w:name w:val="标题 5 Char Char"/>
    <w:qFormat/>
    <w:uiPriority w:val="0"/>
    <w:rPr>
      <w:rFonts w:eastAsia="宋体"/>
      <w:b/>
      <w:bCs/>
      <w:kern w:val="2"/>
      <w:sz w:val="28"/>
      <w:szCs w:val="28"/>
      <w:lang w:val="en-US" w:eastAsia="zh-CN" w:bidi="ar-SA"/>
    </w:rPr>
  </w:style>
  <w:style w:type="character" w:customStyle="1" w:styleId="82">
    <w:name w:val="ca-10"/>
    <w:basedOn w:val="53"/>
    <w:qFormat/>
    <w:uiPriority w:val="0"/>
  </w:style>
  <w:style w:type="character" w:customStyle="1" w:styleId="83">
    <w:name w:val="Char Char9"/>
    <w:qFormat/>
    <w:uiPriority w:val="0"/>
    <w:rPr>
      <w:rFonts w:ascii="宋体" w:hAnsi="Courier New" w:eastAsia="宋体"/>
      <w:kern w:val="2"/>
      <w:sz w:val="21"/>
      <w:lang w:val="en-US" w:eastAsia="zh-CN" w:bidi="ar-SA"/>
    </w:rPr>
  </w:style>
  <w:style w:type="character" w:customStyle="1" w:styleId="84">
    <w:name w:val="标题 2 Char"/>
    <w:link w:val="5"/>
    <w:qFormat/>
    <w:uiPriority w:val="0"/>
    <w:rPr>
      <w:rFonts w:ascii="Cambria" w:hAnsi="Cambria" w:eastAsia="宋体"/>
      <w:b/>
      <w:bCs/>
      <w:kern w:val="2"/>
      <w:sz w:val="32"/>
      <w:szCs w:val="32"/>
      <w:lang w:val="en-US" w:eastAsia="zh-CN" w:bidi="ar-SA"/>
    </w:rPr>
  </w:style>
  <w:style w:type="character" w:customStyle="1" w:styleId="85">
    <w:name w:val="mark8"/>
    <w:qFormat/>
    <w:uiPriority w:val="0"/>
    <w:rPr>
      <w:b/>
      <w:bCs/>
      <w:sz w:val="21"/>
      <w:szCs w:val="21"/>
    </w:rPr>
  </w:style>
  <w:style w:type="character" w:customStyle="1" w:styleId="86">
    <w:name w:val="页脚 Char"/>
    <w:link w:val="32"/>
    <w:qFormat/>
    <w:uiPriority w:val="0"/>
    <w:rPr>
      <w:rFonts w:eastAsia="宋体"/>
      <w:sz w:val="18"/>
      <w:szCs w:val="18"/>
      <w:lang w:bidi="ar-SA"/>
    </w:rPr>
  </w:style>
  <w:style w:type="character" w:customStyle="1" w:styleId="87">
    <w:name w:val="正文文本缩进 3 Char"/>
    <w:link w:val="41"/>
    <w:qFormat/>
    <w:uiPriority w:val="0"/>
    <w:rPr>
      <w:rFonts w:ascii="宋体" w:hAnsi="宋体" w:eastAsia="宋体"/>
      <w:kern w:val="2"/>
      <w:sz w:val="21"/>
      <w:szCs w:val="24"/>
      <w:lang w:val="en-US" w:eastAsia="zh-CN" w:bidi="ar-SA"/>
    </w:rPr>
  </w:style>
  <w:style w:type="character" w:customStyle="1" w:styleId="88">
    <w:name w:val="List Paragraph Char Char"/>
    <w:link w:val="89"/>
    <w:qFormat/>
    <w:uiPriority w:val="0"/>
    <w:rPr>
      <w:kern w:val="2"/>
      <w:sz w:val="21"/>
      <w:szCs w:val="24"/>
    </w:rPr>
  </w:style>
  <w:style w:type="paragraph" w:customStyle="1" w:styleId="89">
    <w:name w:val="列出段落1"/>
    <w:basedOn w:val="1"/>
    <w:link w:val="88"/>
    <w:qFormat/>
    <w:uiPriority w:val="0"/>
    <w:pPr>
      <w:ind w:firstLine="420" w:firstLineChars="200"/>
    </w:pPr>
  </w:style>
  <w:style w:type="character" w:customStyle="1" w:styleId="90">
    <w:name w:val="标题 3 Char"/>
    <w:link w:val="6"/>
    <w:qFormat/>
    <w:uiPriority w:val="0"/>
    <w:rPr>
      <w:rFonts w:ascii="黑体" w:eastAsia="黑体"/>
      <w:bCs/>
      <w:color w:val="000000"/>
      <w:kern w:val="2"/>
      <w:sz w:val="21"/>
      <w:szCs w:val="24"/>
    </w:rPr>
  </w:style>
  <w:style w:type="character" w:customStyle="1" w:styleId="91">
    <w:name w:val="标题 2 Char1"/>
    <w:qFormat/>
    <w:uiPriority w:val="0"/>
    <w:rPr>
      <w:rFonts w:ascii="Arial" w:hAnsi="Arial" w:eastAsia="黑体"/>
      <w:b/>
      <w:bCs/>
      <w:kern w:val="2"/>
      <w:sz w:val="32"/>
      <w:szCs w:val="32"/>
    </w:rPr>
  </w:style>
  <w:style w:type="character" w:customStyle="1" w:styleId="92">
    <w:name w:val="标题 Char"/>
    <w:link w:val="47"/>
    <w:qFormat/>
    <w:uiPriority w:val="0"/>
    <w:rPr>
      <w:rFonts w:ascii="Cambria" w:hAnsi="Cambria"/>
      <w:b/>
      <w:bCs/>
      <w:kern w:val="2"/>
      <w:sz w:val="32"/>
      <w:szCs w:val="32"/>
    </w:rPr>
  </w:style>
  <w:style w:type="character" w:customStyle="1" w:styleId="93">
    <w:name w:val="纯文本 Char"/>
    <w:link w:val="26"/>
    <w:qFormat/>
    <w:uiPriority w:val="0"/>
    <w:rPr>
      <w:rFonts w:ascii="宋体" w:hAnsi="Courier New"/>
      <w:kern w:val="2"/>
      <w:sz w:val="21"/>
      <w:lang w:bidi="ar-SA"/>
    </w:rPr>
  </w:style>
  <w:style w:type="character" w:customStyle="1" w:styleId="94">
    <w:name w:val="flname7"/>
    <w:basedOn w:val="53"/>
    <w:qFormat/>
    <w:uiPriority w:val="0"/>
  </w:style>
  <w:style w:type="character" w:customStyle="1" w:styleId="95">
    <w:name w:val="content"/>
    <w:qFormat/>
    <w:uiPriority w:val="0"/>
  </w:style>
  <w:style w:type="character" w:customStyle="1" w:styleId="96">
    <w:name w:val="正文文本 Char"/>
    <w:link w:val="3"/>
    <w:qFormat/>
    <w:uiPriority w:val="0"/>
    <w:rPr>
      <w:rFonts w:eastAsia="宋体"/>
      <w:kern w:val="2"/>
      <w:sz w:val="21"/>
      <w:szCs w:val="24"/>
      <w:lang w:val="en-US" w:eastAsia="zh-CN" w:bidi="ar-SA"/>
    </w:rPr>
  </w:style>
  <w:style w:type="character" w:customStyle="1" w:styleId="97">
    <w:name w:val="标题 9 Char"/>
    <w:link w:val="13"/>
    <w:qFormat/>
    <w:uiPriority w:val="0"/>
    <w:rPr>
      <w:rFonts w:ascii="Arial" w:hAnsi="Arial" w:eastAsia="黑体"/>
      <w:kern w:val="2"/>
      <w:sz w:val="21"/>
      <w:szCs w:val="21"/>
      <w:lang w:val="en-US" w:eastAsia="zh-CN" w:bidi="ar-SA"/>
    </w:rPr>
  </w:style>
  <w:style w:type="character" w:customStyle="1" w:styleId="98">
    <w:name w:val="c_666"/>
    <w:basedOn w:val="53"/>
    <w:qFormat/>
    <w:uiPriority w:val="0"/>
  </w:style>
  <w:style w:type="character" w:customStyle="1" w:styleId="99">
    <w:name w:val="正文文本 2 Char"/>
    <w:link w:val="4"/>
    <w:qFormat/>
    <w:uiPriority w:val="0"/>
    <w:rPr>
      <w:rFonts w:ascii="仿宋_GB2312" w:eastAsia="仿宋_GB2312"/>
      <w:kern w:val="2"/>
      <w:sz w:val="32"/>
      <w:szCs w:val="24"/>
      <w:lang w:val="en-US" w:eastAsia="zh-CN" w:bidi="ar-SA"/>
    </w:rPr>
  </w:style>
  <w:style w:type="character" w:customStyle="1" w:styleId="100">
    <w:name w:val="书籍标题3 Char1"/>
    <w:link w:val="101"/>
    <w:qFormat/>
    <w:uiPriority w:val="0"/>
    <w:rPr>
      <w:b/>
      <w:bCs/>
      <w:spacing w:val="20"/>
      <w:kern w:val="2"/>
      <w:sz w:val="28"/>
      <w:szCs w:val="28"/>
    </w:rPr>
  </w:style>
  <w:style w:type="paragraph" w:customStyle="1" w:styleId="101">
    <w:name w:val="书籍标题3"/>
    <w:basedOn w:val="102"/>
    <w:link w:val="100"/>
    <w:qFormat/>
    <w:uiPriority w:val="0"/>
    <w:pPr>
      <w:numPr>
        <w:ilvl w:val="2"/>
        <w:numId w:val="0"/>
      </w:numPr>
      <w:tabs>
        <w:tab w:val="left" w:pos="840"/>
      </w:tabs>
      <w:outlineLvl w:val="2"/>
    </w:pPr>
    <w:rPr>
      <w:rFonts w:cs="Times New Roman"/>
      <w:sz w:val="28"/>
      <w:szCs w:val="28"/>
    </w:rPr>
  </w:style>
  <w:style w:type="paragraph" w:customStyle="1" w:styleId="102">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3">
    <w:name w:val="标题 1 1 Char"/>
    <w:qFormat/>
    <w:uiPriority w:val="0"/>
    <w:rPr>
      <w:rFonts w:ascii="黑体" w:eastAsia="黑体"/>
      <w:bCs/>
      <w:kern w:val="44"/>
      <w:sz w:val="24"/>
      <w:lang w:val="en-US" w:eastAsia="zh-CN" w:bidi="ar-SA"/>
    </w:rPr>
  </w:style>
  <w:style w:type="character" w:customStyle="1" w:styleId="104">
    <w:name w:val="列出段落 Char"/>
    <w:link w:val="105"/>
    <w:qFormat/>
    <w:uiPriority w:val="0"/>
    <w:rPr>
      <w:kern w:val="2"/>
      <w:sz w:val="21"/>
      <w:szCs w:val="24"/>
    </w:rPr>
  </w:style>
  <w:style w:type="paragraph" w:styleId="105">
    <w:name w:val="List Paragraph"/>
    <w:basedOn w:val="1"/>
    <w:link w:val="104"/>
    <w:qFormat/>
    <w:uiPriority w:val="0"/>
    <w:pPr>
      <w:ind w:firstLine="420" w:firstLineChars="200"/>
    </w:pPr>
  </w:style>
  <w:style w:type="character" w:customStyle="1" w:styleId="106">
    <w:name w:val="标题 3 Char1"/>
    <w:qFormat/>
    <w:uiPriority w:val="0"/>
    <w:rPr>
      <w:rFonts w:ascii="宋体" w:hAnsi="Times New Roman"/>
    </w:rPr>
  </w:style>
  <w:style w:type="character" w:customStyle="1" w:styleId="107">
    <w:name w:val="样式 样式 宋体 小四 行距: 1.5 倍行距 + ˎ̥ 黑色 Char Char"/>
    <w:link w:val="108"/>
    <w:qFormat/>
    <w:uiPriority w:val="0"/>
    <w:rPr>
      <w:rFonts w:ascii="Calibri" w:hAnsi="Calibri" w:eastAsia="仿宋_GB2312"/>
      <w:kern w:val="2"/>
      <w:sz w:val="21"/>
      <w:szCs w:val="22"/>
      <w:lang w:val="en-US" w:eastAsia="zh-CN" w:bidi="ar-SA"/>
    </w:rPr>
  </w:style>
  <w:style w:type="paragraph" w:customStyle="1" w:styleId="108">
    <w:name w:val="样式 样式 宋体 小四 行距: 1.5 倍行距 + ˎ̥ 黑色"/>
    <w:basedOn w:val="50"/>
    <w:link w:val="107"/>
    <w:qFormat/>
    <w:uiPriority w:val="0"/>
  </w:style>
  <w:style w:type="character" w:customStyle="1" w:styleId="109">
    <w:name w:val="样式5 Char Char"/>
    <w:link w:val="110"/>
    <w:qFormat/>
    <w:uiPriority w:val="0"/>
    <w:rPr>
      <w:rFonts w:ascii="宋体" w:hAnsi="宋体" w:eastAsia="宋体" w:cs="Arial"/>
      <w:b/>
      <w:kern w:val="2"/>
      <w:sz w:val="24"/>
      <w:szCs w:val="24"/>
      <w:lang w:val="en-US" w:eastAsia="zh-CN" w:bidi="ar-SA"/>
    </w:rPr>
  </w:style>
  <w:style w:type="paragraph" w:customStyle="1" w:styleId="110">
    <w:name w:val="样式5"/>
    <w:basedOn w:val="1"/>
    <w:link w:val="109"/>
    <w:qFormat/>
    <w:uiPriority w:val="0"/>
    <w:pPr>
      <w:spacing w:line="400" w:lineRule="exact"/>
      <w:ind w:left="482"/>
    </w:pPr>
    <w:rPr>
      <w:rFonts w:ascii="宋体" w:hAnsi="宋体" w:cs="Arial"/>
      <w:b/>
      <w:sz w:val="24"/>
    </w:rPr>
  </w:style>
  <w:style w:type="character" w:customStyle="1" w:styleId="111">
    <w:name w:val="标题 1 Char1"/>
    <w:qFormat/>
    <w:uiPriority w:val="0"/>
    <w:rPr>
      <w:b/>
      <w:bCs/>
      <w:kern w:val="44"/>
      <w:sz w:val="44"/>
      <w:szCs w:val="44"/>
    </w:rPr>
  </w:style>
  <w:style w:type="character" w:customStyle="1" w:styleId="112">
    <w:name w:val="lineitems1"/>
    <w:qFormat/>
    <w:uiPriority w:val="0"/>
    <w:rPr>
      <w:sz w:val="17"/>
      <w:szCs w:val="17"/>
    </w:rPr>
  </w:style>
  <w:style w:type="character" w:customStyle="1" w:styleId="113">
    <w:name w:val="font31"/>
    <w:qFormat/>
    <w:uiPriority w:val="0"/>
    <w:rPr>
      <w:rFonts w:hint="eastAsia" w:ascii="宋体" w:hAnsi="宋体" w:eastAsia="宋体" w:cs="宋体"/>
      <w:color w:val="000000"/>
      <w:sz w:val="20"/>
      <w:szCs w:val="20"/>
      <w:u w:val="none"/>
    </w:rPr>
  </w:style>
  <w:style w:type="character" w:customStyle="1" w:styleId="114">
    <w:name w:val="不明显参考1"/>
    <w:qFormat/>
    <w:uiPriority w:val="0"/>
    <w:rPr>
      <w:smallCaps/>
      <w:color w:val="C0504D"/>
      <w:u w:val="single"/>
    </w:rPr>
  </w:style>
  <w:style w:type="character" w:customStyle="1" w:styleId="115">
    <w:name w:val="标题 6 Char"/>
    <w:link w:val="10"/>
    <w:qFormat/>
    <w:uiPriority w:val="0"/>
    <w:rPr>
      <w:rFonts w:ascii="Arial" w:hAnsi="Arial" w:eastAsia="黑体"/>
      <w:b/>
      <w:bCs/>
      <w:kern w:val="2"/>
      <w:sz w:val="24"/>
      <w:szCs w:val="24"/>
      <w:lang w:val="en-US" w:eastAsia="zh-CN" w:bidi="ar-SA"/>
    </w:rPr>
  </w:style>
  <w:style w:type="character" w:customStyle="1" w:styleId="116">
    <w:name w:val="style71"/>
    <w:qFormat/>
    <w:uiPriority w:val="0"/>
    <w:rPr>
      <w:sz w:val="21"/>
      <w:szCs w:val="21"/>
    </w:rPr>
  </w:style>
  <w:style w:type="character" w:customStyle="1" w:styleId="117">
    <w:name w:val="HTML 地址 Char"/>
    <w:link w:val="23"/>
    <w:qFormat/>
    <w:uiPriority w:val="0"/>
    <w:rPr>
      <w:i/>
      <w:kern w:val="2"/>
      <w:sz w:val="21"/>
      <w:szCs w:val="24"/>
    </w:rPr>
  </w:style>
  <w:style w:type="character" w:customStyle="1" w:styleId="118">
    <w:name w:val="细目1 Char Char"/>
    <w:link w:val="119"/>
    <w:qFormat/>
    <w:uiPriority w:val="0"/>
    <w:rPr>
      <w:b/>
      <w:color w:val="215868"/>
      <w:kern w:val="2"/>
      <w:sz w:val="24"/>
      <w:szCs w:val="24"/>
    </w:rPr>
  </w:style>
  <w:style w:type="paragraph" w:customStyle="1" w:styleId="119">
    <w:name w:val="细目1"/>
    <w:basedOn w:val="1"/>
    <w:link w:val="118"/>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0">
    <w:name w:val="xl25 Char Char"/>
    <w:link w:val="121"/>
    <w:qFormat/>
    <w:uiPriority w:val="0"/>
    <w:rPr>
      <w:rFonts w:ascii="宋体" w:hAnsi="宋体"/>
      <w:sz w:val="21"/>
      <w:szCs w:val="21"/>
    </w:rPr>
  </w:style>
  <w:style w:type="paragraph" w:customStyle="1" w:styleId="121">
    <w:name w:val="xl25"/>
    <w:basedOn w:val="1"/>
    <w:link w:val="120"/>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2">
    <w:name w:val="题注 Char"/>
    <w:link w:val="15"/>
    <w:qFormat/>
    <w:uiPriority w:val="0"/>
    <w:rPr>
      <w:rFonts w:ascii="Arial" w:hAnsi="Arial" w:eastAsia="黑体" w:cs="Arial"/>
      <w:kern w:val="2"/>
    </w:rPr>
  </w:style>
  <w:style w:type="character" w:customStyle="1" w:styleId="123">
    <w:name w:val="标题 8 Char"/>
    <w:link w:val="12"/>
    <w:qFormat/>
    <w:uiPriority w:val="0"/>
    <w:rPr>
      <w:rFonts w:ascii="Arial" w:hAnsi="Arial" w:eastAsia="黑体"/>
      <w:kern w:val="2"/>
      <w:sz w:val="24"/>
      <w:szCs w:val="24"/>
      <w:lang w:val="en-US" w:eastAsia="zh-CN" w:bidi="ar-SA"/>
    </w:rPr>
  </w:style>
  <w:style w:type="character" w:customStyle="1" w:styleId="124">
    <w:name w:val="正文文本缩进 2 Char"/>
    <w:link w:val="30"/>
    <w:qFormat/>
    <w:uiPriority w:val="0"/>
    <w:rPr>
      <w:rFonts w:eastAsia="仿宋_GB2312"/>
      <w:sz w:val="30"/>
      <w:lang w:bidi="ar-SA"/>
    </w:rPr>
  </w:style>
  <w:style w:type="character" w:customStyle="1" w:styleId="125">
    <w:name w:val="ca-11"/>
    <w:basedOn w:val="53"/>
    <w:qFormat/>
    <w:uiPriority w:val="0"/>
  </w:style>
  <w:style w:type="character" w:customStyle="1" w:styleId="126">
    <w:name w:val="正文缩进 Char"/>
    <w:link w:val="7"/>
    <w:qFormat/>
    <w:uiPriority w:val="0"/>
    <w:rPr>
      <w:rFonts w:ascii="宋体" w:eastAsia="宋体"/>
      <w:sz w:val="34"/>
      <w:lang w:val="en-US" w:eastAsia="zh-CN" w:bidi="ar-SA"/>
    </w:rPr>
  </w:style>
  <w:style w:type="character" w:customStyle="1" w:styleId="127">
    <w:name w:val="副标题 Char"/>
    <w:link w:val="38"/>
    <w:qFormat/>
    <w:uiPriority w:val="0"/>
    <w:rPr>
      <w:rFonts w:ascii="Calibri Light" w:hAnsi="Calibri Light"/>
      <w:b/>
      <w:bCs/>
      <w:kern w:val="28"/>
      <w:sz w:val="32"/>
      <w:szCs w:val="32"/>
    </w:rPr>
  </w:style>
  <w:style w:type="character" w:customStyle="1" w:styleId="128">
    <w:name w:val="页眉 Char Char"/>
    <w:qFormat/>
    <w:uiPriority w:val="0"/>
    <w:rPr>
      <w:rFonts w:eastAsia="宋体"/>
      <w:sz w:val="18"/>
      <w:szCs w:val="18"/>
      <w:lang w:bidi="ar-SA"/>
    </w:rPr>
  </w:style>
  <w:style w:type="character" w:customStyle="1" w:styleId="129">
    <w:name w:val="批注主题 Char"/>
    <w:link w:val="48"/>
    <w:qFormat/>
    <w:uiPriority w:val="0"/>
    <w:rPr>
      <w:b/>
      <w:bCs/>
      <w:kern w:val="2"/>
      <w:sz w:val="21"/>
      <w:szCs w:val="24"/>
    </w:rPr>
  </w:style>
  <w:style w:type="character" w:customStyle="1" w:styleId="130">
    <w:name w:val="p12"/>
    <w:basedOn w:val="53"/>
    <w:qFormat/>
    <w:uiPriority w:val="0"/>
  </w:style>
  <w:style w:type="character" w:customStyle="1" w:styleId="131">
    <w:name w:val="表格内容"/>
    <w:qFormat/>
    <w:uiPriority w:val="0"/>
    <w:rPr>
      <w:sz w:val="24"/>
    </w:rPr>
  </w:style>
  <w:style w:type="character" w:customStyle="1" w:styleId="132">
    <w:name w:val="正文文本缩进 Char"/>
    <w:link w:val="21"/>
    <w:qFormat/>
    <w:uiPriority w:val="0"/>
    <w:rPr>
      <w:rFonts w:ascii="仿宋_GB2312" w:eastAsia="仿宋_GB2312"/>
      <w:sz w:val="28"/>
      <w:lang w:val="en-US" w:eastAsia="zh-CN" w:bidi="ar-SA"/>
    </w:rPr>
  </w:style>
  <w:style w:type="character" w:customStyle="1" w:styleId="133">
    <w:name w:val="HTML 预设格式 Char"/>
    <w:link w:val="44"/>
    <w:qFormat/>
    <w:uiPriority w:val="0"/>
    <w:rPr>
      <w:rFonts w:ascii="黑体" w:hAnsi="Courier New" w:eastAsia="黑体" w:cs="Courier New"/>
      <w:kern w:val="2"/>
      <w:sz w:val="21"/>
      <w:szCs w:val="24"/>
      <w:lang w:val="en-US" w:eastAsia="zh-CN" w:bidi="ar-SA"/>
    </w:rPr>
  </w:style>
  <w:style w:type="character" w:customStyle="1" w:styleId="134">
    <w:name w:val="纯文本 Char1"/>
    <w:qFormat/>
    <w:uiPriority w:val="0"/>
    <w:rPr>
      <w:rFonts w:ascii="宋体" w:hAnsi="Courier New" w:eastAsia="宋体" w:cs="Times New Roman"/>
      <w:kern w:val="0"/>
      <w:sz w:val="20"/>
      <w:szCs w:val="20"/>
    </w:rPr>
  </w:style>
  <w:style w:type="character" w:customStyle="1" w:styleId="135">
    <w:name w:val="正文首行缩进 Char Char"/>
    <w:qFormat/>
    <w:uiPriority w:val="0"/>
    <w:rPr>
      <w:rFonts w:eastAsia="仿宋_GB2312"/>
      <w:kern w:val="2"/>
      <w:sz w:val="28"/>
      <w:szCs w:val="24"/>
      <w:lang w:bidi="ar-SA"/>
    </w:rPr>
  </w:style>
  <w:style w:type="character" w:customStyle="1" w:styleId="136">
    <w:name w:val="页眉 Char"/>
    <w:link w:val="33"/>
    <w:qFormat/>
    <w:uiPriority w:val="0"/>
    <w:rPr>
      <w:rFonts w:eastAsia="宋体"/>
      <w:kern w:val="2"/>
      <w:sz w:val="18"/>
      <w:lang w:val="en-US" w:eastAsia="zh-CN" w:bidi="ar-SA"/>
    </w:rPr>
  </w:style>
  <w:style w:type="character" w:customStyle="1" w:styleId="137">
    <w:name w:val="标题 1 Char Char"/>
    <w:qFormat/>
    <w:uiPriority w:val="0"/>
    <w:rPr>
      <w:rFonts w:eastAsia="宋体"/>
      <w:b/>
      <w:bCs/>
      <w:kern w:val="44"/>
      <w:sz w:val="44"/>
      <w:szCs w:val="44"/>
      <w:lang w:val="en-US" w:eastAsia="zh-CN" w:bidi="ar-SA"/>
    </w:rPr>
  </w:style>
  <w:style w:type="character" w:customStyle="1" w:styleId="138">
    <w:name w:val="Font Style17"/>
    <w:qFormat/>
    <w:uiPriority w:val="0"/>
    <w:rPr>
      <w:rFonts w:ascii="黑体" w:eastAsia="黑体" w:cs="黑体"/>
      <w:sz w:val="28"/>
      <w:szCs w:val="28"/>
    </w:rPr>
  </w:style>
  <w:style w:type="character" w:customStyle="1" w:styleId="139">
    <w:name w:val="Char Char10"/>
    <w:qFormat/>
    <w:uiPriority w:val="0"/>
    <w:rPr>
      <w:rFonts w:eastAsia="宋体"/>
      <w:kern w:val="2"/>
      <w:sz w:val="18"/>
      <w:szCs w:val="18"/>
      <w:lang w:val="en-US" w:eastAsia="zh-CN" w:bidi="ar-SA"/>
    </w:rPr>
  </w:style>
  <w:style w:type="character" w:customStyle="1" w:styleId="140">
    <w:name w:val="正文文本缩进 3 Char Char"/>
    <w:qFormat/>
    <w:uiPriority w:val="0"/>
    <w:rPr>
      <w:kern w:val="2"/>
      <w:sz w:val="16"/>
      <w:szCs w:val="16"/>
      <w:lang w:bidi="ar-SA"/>
    </w:rPr>
  </w:style>
  <w:style w:type="character" w:customStyle="1" w:styleId="141">
    <w:name w:val="标题 3 Char Char"/>
    <w:qFormat/>
    <w:uiPriority w:val="0"/>
    <w:rPr>
      <w:rFonts w:eastAsia="宋体"/>
      <w:b/>
      <w:bCs/>
      <w:kern w:val="2"/>
      <w:sz w:val="32"/>
      <w:szCs w:val="32"/>
      <w:lang w:val="en-US" w:eastAsia="zh-CN" w:bidi="ar-SA"/>
    </w:rPr>
  </w:style>
  <w:style w:type="character" w:customStyle="1" w:styleId="142">
    <w:name w:val="nine-11"/>
    <w:qFormat/>
    <w:uiPriority w:val="0"/>
    <w:rPr>
      <w:rFonts w:hint="default"/>
      <w:sz w:val="18"/>
      <w:szCs w:val="18"/>
    </w:rPr>
  </w:style>
  <w:style w:type="character" w:customStyle="1" w:styleId="143">
    <w:name w:val="标题 7 Char"/>
    <w:link w:val="11"/>
    <w:qFormat/>
    <w:uiPriority w:val="0"/>
    <w:rPr>
      <w:rFonts w:eastAsia="宋体"/>
      <w:b/>
      <w:bCs/>
      <w:kern w:val="2"/>
      <w:sz w:val="24"/>
      <w:szCs w:val="24"/>
      <w:lang w:val="en-US" w:eastAsia="zh-CN" w:bidi="ar-SA"/>
    </w:rPr>
  </w:style>
  <w:style w:type="character" w:customStyle="1" w:styleId="144">
    <w:name w:val="题注 Char1"/>
    <w:qFormat/>
    <w:uiPriority w:val="0"/>
    <w:rPr>
      <w:rFonts w:ascii="Arial" w:hAnsi="Arial" w:eastAsia="宋体" w:cs="Arial"/>
      <w:kern w:val="2"/>
      <w:lang w:val="en-US" w:eastAsia="zh-CN" w:bidi="ar-SA"/>
    </w:rPr>
  </w:style>
  <w:style w:type="character" w:customStyle="1" w:styleId="145">
    <w:name w:val="正文缩进 Char2"/>
    <w:link w:val="146"/>
    <w:qFormat/>
    <w:uiPriority w:val="0"/>
    <w:rPr>
      <w:rFonts w:ascii="宋体" w:eastAsia="宋体"/>
      <w:sz w:val="34"/>
      <w:lang w:bidi="ar-SA"/>
    </w:rPr>
  </w:style>
  <w:style w:type="paragraph" w:customStyle="1" w:styleId="146">
    <w:name w:val="Normal Indent1"/>
    <w:basedOn w:val="1"/>
    <w:link w:val="145"/>
    <w:qFormat/>
    <w:uiPriority w:val="0"/>
    <w:pPr>
      <w:autoSpaceDE w:val="0"/>
      <w:autoSpaceDN w:val="0"/>
      <w:adjustRightInd w:val="0"/>
      <w:ind w:firstLine="420"/>
      <w:jc w:val="left"/>
      <w:textAlignment w:val="baseline"/>
    </w:pPr>
    <w:rPr>
      <w:rFonts w:ascii="宋体"/>
      <w:kern w:val="0"/>
      <w:sz w:val="34"/>
      <w:szCs w:val="20"/>
    </w:rPr>
  </w:style>
  <w:style w:type="character" w:customStyle="1" w:styleId="147">
    <w:name w:val="表标题 Char Char"/>
    <w:link w:val="148"/>
    <w:qFormat/>
    <w:uiPriority w:val="0"/>
    <w:rPr>
      <w:b/>
    </w:rPr>
  </w:style>
  <w:style w:type="paragraph" w:customStyle="1" w:styleId="148">
    <w:name w:val="表标题"/>
    <w:basedOn w:val="7"/>
    <w:link w:val="147"/>
    <w:qFormat/>
    <w:uiPriority w:val="0"/>
    <w:pPr>
      <w:autoSpaceDE/>
      <w:autoSpaceDN/>
      <w:snapToGrid w:val="0"/>
      <w:spacing w:before="62" w:after="62"/>
      <w:ind w:firstLine="0"/>
      <w:jc w:val="center"/>
      <w:textAlignment w:val="auto"/>
    </w:pPr>
    <w:rPr>
      <w:rFonts w:ascii="Times New Roman"/>
      <w:b/>
      <w:sz w:val="20"/>
    </w:rPr>
  </w:style>
  <w:style w:type="character" w:customStyle="1" w:styleId="149">
    <w:name w:val="Char Char8"/>
    <w:qFormat/>
    <w:uiPriority w:val="0"/>
    <w:rPr>
      <w:rFonts w:ascii="宋体" w:hAnsi="Courier New" w:eastAsia="宋体"/>
      <w:kern w:val="2"/>
      <w:sz w:val="21"/>
      <w:lang w:val="en-US" w:eastAsia="zh-CN" w:bidi="ar-SA"/>
    </w:rPr>
  </w:style>
  <w:style w:type="character" w:customStyle="1" w:styleId="150">
    <w:name w:val="标题 5 Char"/>
    <w:link w:val="9"/>
    <w:qFormat/>
    <w:uiPriority w:val="0"/>
    <w:rPr>
      <w:rFonts w:eastAsia="宋体"/>
      <w:b/>
      <w:kern w:val="2"/>
      <w:sz w:val="28"/>
      <w:lang w:val="en-US" w:eastAsia="zh-CN" w:bidi="ar-SA"/>
    </w:rPr>
  </w:style>
  <w:style w:type="character" w:customStyle="1" w:styleId="151">
    <w:name w:val="Char Char5"/>
    <w:qFormat/>
    <w:uiPriority w:val="0"/>
    <w:rPr>
      <w:rFonts w:eastAsia="宋体"/>
      <w:kern w:val="2"/>
      <w:sz w:val="18"/>
      <w:lang w:val="en-US" w:eastAsia="zh-CN" w:bidi="ar-SA"/>
    </w:rPr>
  </w:style>
  <w:style w:type="character" w:customStyle="1" w:styleId="152">
    <w:name w:val="style18"/>
    <w:qFormat/>
    <w:uiPriority w:val="0"/>
  </w:style>
  <w:style w:type="character" w:customStyle="1" w:styleId="153">
    <w:name w:val="批注框文本 Char"/>
    <w:link w:val="31"/>
    <w:qFormat/>
    <w:uiPriority w:val="0"/>
    <w:rPr>
      <w:rFonts w:eastAsia="宋体"/>
      <w:kern w:val="2"/>
      <w:sz w:val="18"/>
      <w:szCs w:val="18"/>
      <w:lang w:val="en-US" w:eastAsia="zh-CN" w:bidi="ar-SA"/>
    </w:rPr>
  </w:style>
  <w:style w:type="character" w:customStyle="1" w:styleId="154">
    <w:name w:val="mark"/>
    <w:basedOn w:val="53"/>
    <w:qFormat/>
    <w:uiPriority w:val="0"/>
  </w:style>
  <w:style w:type="character" w:customStyle="1" w:styleId="155">
    <w:name w:val="样式2"/>
    <w:qFormat/>
    <w:uiPriority w:val="0"/>
    <w:rPr>
      <w:rFonts w:eastAsia="华文楷体"/>
      <w:b/>
      <w:sz w:val="32"/>
    </w:rPr>
  </w:style>
  <w:style w:type="character" w:customStyle="1" w:styleId="156">
    <w:name w:val="ALT+Z Char"/>
    <w:qFormat/>
    <w:uiPriority w:val="0"/>
    <w:rPr>
      <w:rFonts w:ascii="宋体"/>
      <w:sz w:val="34"/>
    </w:rPr>
  </w:style>
  <w:style w:type="character" w:customStyle="1" w:styleId="157">
    <w:name w:val="标题 1 Char"/>
    <w:link w:val="2"/>
    <w:qFormat/>
    <w:uiPriority w:val="0"/>
    <w:rPr>
      <w:rFonts w:ascii="黑体" w:eastAsia="黑体"/>
      <w:bCs/>
      <w:kern w:val="44"/>
      <w:sz w:val="24"/>
      <w:szCs w:val="24"/>
    </w:rPr>
  </w:style>
  <w:style w:type="character" w:customStyle="1" w:styleId="158">
    <w:name w:val="正文 A Char Char"/>
    <w:link w:val="159"/>
    <w:qFormat/>
    <w:uiPriority w:val="0"/>
    <w:rPr>
      <w:rFonts w:ascii="仿宋_GB2312" w:hAnsi="Heiti SC Light" w:eastAsia="仿宋_GB2312"/>
      <w:kern w:val="2"/>
      <w:sz w:val="24"/>
      <w:lang w:val="en-US" w:eastAsia="zh-CN" w:bidi="ar-SA"/>
    </w:rPr>
  </w:style>
  <w:style w:type="paragraph" w:customStyle="1" w:styleId="159">
    <w:name w:val="正文 A"/>
    <w:link w:val="158"/>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0">
    <w:name w:val="正文首行缩进 Char"/>
    <w:link w:val="49"/>
    <w:qFormat/>
    <w:uiPriority w:val="0"/>
    <w:rPr>
      <w:rFonts w:ascii="Calibri" w:hAnsi="Calibri" w:eastAsia="宋体"/>
      <w:kern w:val="2"/>
      <w:sz w:val="21"/>
      <w:szCs w:val="22"/>
      <w:lang w:val="en-US" w:eastAsia="zh-CN" w:bidi="ar-SA"/>
    </w:rPr>
  </w:style>
  <w:style w:type="character" w:customStyle="1" w:styleId="161">
    <w:name w:val="ca-9"/>
    <w:basedOn w:val="53"/>
    <w:qFormat/>
    <w:uiPriority w:val="0"/>
  </w:style>
  <w:style w:type="character" w:customStyle="1" w:styleId="162">
    <w:name w:val="正文（缩进） Char Char"/>
    <w:link w:val="163"/>
    <w:qFormat/>
    <w:uiPriority w:val="0"/>
    <w:rPr>
      <w:rFonts w:eastAsia="宋体"/>
      <w:kern w:val="2"/>
      <w:sz w:val="24"/>
      <w:szCs w:val="24"/>
      <w:lang w:val="en-US" w:eastAsia="zh-CN" w:bidi="ar-SA"/>
    </w:rPr>
  </w:style>
  <w:style w:type="paragraph" w:customStyle="1" w:styleId="163">
    <w:name w:val="正文（缩进）"/>
    <w:basedOn w:val="1"/>
    <w:link w:val="162"/>
    <w:qFormat/>
    <w:uiPriority w:val="0"/>
    <w:pPr>
      <w:spacing w:beforeLines="50" w:afterLines="50" w:line="360" w:lineRule="auto"/>
      <w:ind w:firstLine="480" w:firstLineChars="200"/>
    </w:pPr>
    <w:rPr>
      <w:sz w:val="24"/>
    </w:rPr>
  </w:style>
  <w:style w:type="paragraph" w:customStyle="1" w:styleId="164">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5">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6">
    <w:name w:val="字元 字元"/>
    <w:basedOn w:val="1"/>
    <w:qFormat/>
    <w:uiPriority w:val="0"/>
    <w:pPr>
      <w:spacing w:line="360" w:lineRule="auto"/>
      <w:ind w:firstLine="200" w:firstLineChars="200"/>
    </w:pPr>
    <w:rPr>
      <w:rFonts w:ascii="宋体" w:hAnsi="宋体" w:cs="宋体"/>
      <w:sz w:val="24"/>
    </w:rPr>
  </w:style>
  <w:style w:type="paragraph" w:customStyle="1" w:styleId="167">
    <w:name w:val="列举"/>
    <w:basedOn w:val="1"/>
    <w:qFormat/>
    <w:uiPriority w:val="0"/>
    <w:pPr>
      <w:numPr>
        <w:ilvl w:val="0"/>
        <w:numId w:val="7"/>
      </w:numPr>
      <w:spacing w:line="360" w:lineRule="auto"/>
    </w:pPr>
    <w:rPr>
      <w:rFonts w:ascii="宋体"/>
    </w:rPr>
  </w:style>
  <w:style w:type="paragraph" w:customStyle="1" w:styleId="16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9">
    <w:name w:val="正文段落"/>
    <w:basedOn w:val="1"/>
    <w:qFormat/>
    <w:uiPriority w:val="0"/>
    <w:pPr>
      <w:widowControl/>
      <w:spacing w:after="40" w:line="360" w:lineRule="auto"/>
      <w:ind w:firstLine="200" w:firstLineChars="200"/>
    </w:pPr>
    <w:rPr>
      <w:kern w:val="0"/>
      <w:sz w:val="24"/>
    </w:rPr>
  </w:style>
  <w:style w:type="paragraph" w:customStyle="1" w:styleId="170">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1">
    <w:name w:val="MM Topic 4"/>
    <w:basedOn w:val="8"/>
    <w:qFormat/>
    <w:uiPriority w:val="0"/>
    <w:pPr>
      <w:numPr>
        <w:ilvl w:val="3"/>
        <w:numId w:val="8"/>
      </w:numPr>
      <w:tabs>
        <w:tab w:val="clear" w:pos="1984"/>
      </w:tabs>
    </w:pPr>
    <w:rPr>
      <w:bCs w:val="0"/>
    </w:rPr>
  </w:style>
  <w:style w:type="paragraph" w:customStyle="1" w:styleId="172">
    <w:name w:val="p0"/>
    <w:basedOn w:val="1"/>
    <w:qFormat/>
    <w:uiPriority w:val="0"/>
    <w:pPr>
      <w:widowControl/>
    </w:pPr>
    <w:rPr>
      <w:kern w:val="0"/>
      <w:szCs w:val="21"/>
    </w:rPr>
  </w:style>
  <w:style w:type="paragraph" w:customStyle="1" w:styleId="173">
    <w:name w:val="正文序号 1"/>
    <w:basedOn w:val="1"/>
    <w:qFormat/>
    <w:uiPriority w:val="0"/>
    <w:pPr>
      <w:numPr>
        <w:ilvl w:val="0"/>
        <w:numId w:val="9"/>
      </w:numPr>
      <w:spacing w:before="60"/>
    </w:pPr>
  </w:style>
  <w:style w:type="paragraph" w:customStyle="1" w:styleId="174">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6">
    <w:name w:val="样式 书籍标题3 + Arial 段前: 1 行 段后: 1 行"/>
    <w:basedOn w:val="101"/>
    <w:qFormat/>
    <w:uiPriority w:val="0"/>
    <w:pPr>
      <w:numPr>
        <w:ilvl w:val="1"/>
        <w:numId w:val="10"/>
      </w:numPr>
    </w:pPr>
    <w:rPr>
      <w:rFonts w:ascii="Arial" w:hAnsi="Arial" w:cs="宋体"/>
      <w:b w:val="0"/>
      <w:bCs w:val="0"/>
    </w:rPr>
  </w:style>
  <w:style w:type="paragraph" w:customStyle="1" w:styleId="177">
    <w:name w:val="样式 标题 4Alt+41.1.1.1 Heading 4bulletblbbH44h4H41h41H42... Char"/>
    <w:basedOn w:val="8"/>
    <w:qFormat/>
    <w:uiPriority w:val="0"/>
    <w:pPr>
      <w:tabs>
        <w:tab w:val="left" w:pos="1914"/>
      </w:tabs>
      <w:spacing w:before="120" w:after="120"/>
      <w:ind w:left="1914" w:hanging="864"/>
    </w:pPr>
    <w:rPr>
      <w:rFonts w:ascii="宋体" w:hAnsi="宋体"/>
      <w:bCs w:val="0"/>
      <w:color w:val="000000"/>
    </w:rPr>
  </w:style>
  <w:style w:type="paragraph" w:customStyle="1" w:styleId="178">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9">
    <w:name w:val="题注4"/>
    <w:basedOn w:val="1"/>
    <w:next w:val="15"/>
    <w:qFormat/>
    <w:uiPriority w:val="0"/>
    <w:pPr>
      <w:ind w:left="-132" w:leftChars="-64" w:right="-105" w:rightChars="-50" w:hanging="2"/>
      <w:jc w:val="center"/>
    </w:pPr>
    <w:rPr>
      <w:b/>
      <w:color w:val="FF0000"/>
      <w:szCs w:val="21"/>
      <w:lang w:val="en-GB"/>
    </w:rPr>
  </w:style>
  <w:style w:type="paragraph" w:customStyle="1" w:styleId="180">
    <w:name w:val="font6"/>
    <w:basedOn w:val="1"/>
    <w:qFormat/>
    <w:uiPriority w:val="0"/>
    <w:pPr>
      <w:widowControl/>
      <w:spacing w:before="100" w:beforeAutospacing="1" w:after="100" w:afterAutospacing="1"/>
      <w:jc w:val="left"/>
    </w:pPr>
    <w:rPr>
      <w:kern w:val="0"/>
      <w:sz w:val="24"/>
    </w:rPr>
  </w:style>
  <w:style w:type="paragraph" w:customStyle="1" w:styleId="181">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2">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6">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7">
    <w:name w:val="正文序号 2"/>
    <w:basedOn w:val="1"/>
    <w:qFormat/>
    <w:uiPriority w:val="0"/>
    <w:pPr>
      <w:numPr>
        <w:ilvl w:val="1"/>
        <w:numId w:val="9"/>
      </w:numPr>
      <w:spacing w:before="60"/>
    </w:pPr>
  </w:style>
  <w:style w:type="paragraph" w:customStyle="1" w:styleId="18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0">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1">
    <w:name w:val="Char1 Char Char Char"/>
    <w:basedOn w:val="1"/>
    <w:qFormat/>
    <w:uiPriority w:val="0"/>
    <w:pPr>
      <w:tabs>
        <w:tab w:val="left" w:pos="425"/>
      </w:tabs>
      <w:ind w:left="425" w:hanging="425"/>
    </w:pPr>
    <w:rPr>
      <w:sz w:val="24"/>
    </w:rPr>
  </w:style>
  <w:style w:type="paragraph" w:customStyle="1" w:styleId="19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3">
    <w:name w:val="加点标题"/>
    <w:basedOn w:val="1"/>
    <w:qFormat/>
    <w:uiPriority w:val="0"/>
    <w:pPr>
      <w:numPr>
        <w:ilvl w:val="0"/>
        <w:numId w:val="11"/>
      </w:numPr>
      <w:spacing w:line="360" w:lineRule="auto"/>
    </w:pPr>
    <w:rPr>
      <w:sz w:val="24"/>
    </w:rPr>
  </w:style>
  <w:style w:type="paragraph" w:customStyle="1" w:styleId="194">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5">
    <w:name w:val="默认段落字体 Para Char Char Char Char Char Char Char Char Char Char"/>
    <w:basedOn w:val="1"/>
    <w:qFormat/>
    <w:uiPriority w:val="0"/>
    <w:rPr>
      <w:rFonts w:ascii="Tahoma" w:hAnsi="Tahoma"/>
      <w:sz w:val="24"/>
      <w:szCs w:val="20"/>
    </w:rPr>
  </w:style>
  <w:style w:type="paragraph" w:customStyle="1" w:styleId="196">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8">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9">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3">
    <w:name w:val="Char Char3 Char Char"/>
    <w:basedOn w:val="1"/>
    <w:qFormat/>
    <w:uiPriority w:val="0"/>
    <w:pPr>
      <w:spacing w:line="360" w:lineRule="auto"/>
      <w:ind w:firstLine="200" w:firstLineChars="200"/>
    </w:pPr>
    <w:rPr>
      <w:rFonts w:ascii="宋体" w:hAnsi="宋体" w:cs="宋体"/>
      <w:sz w:val="24"/>
    </w:rPr>
  </w:style>
  <w:style w:type="paragraph" w:customStyle="1" w:styleId="204">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6">
    <w:name w:val="pa-14"/>
    <w:basedOn w:val="1"/>
    <w:qFormat/>
    <w:uiPriority w:val="0"/>
    <w:pPr>
      <w:widowControl/>
      <w:spacing w:before="150" w:after="150"/>
      <w:jc w:val="left"/>
    </w:pPr>
    <w:rPr>
      <w:rFonts w:ascii="宋体" w:hAnsi="宋体" w:cs="宋体"/>
      <w:kern w:val="0"/>
      <w:sz w:val="24"/>
    </w:rPr>
  </w:style>
  <w:style w:type="paragraph" w:customStyle="1" w:styleId="207">
    <w:name w:val="MM Topic 5"/>
    <w:basedOn w:val="9"/>
    <w:qFormat/>
    <w:uiPriority w:val="0"/>
    <w:pPr>
      <w:numPr>
        <w:ilvl w:val="4"/>
        <w:numId w:val="8"/>
      </w:numPr>
      <w:tabs>
        <w:tab w:val="clear" w:pos="2551"/>
      </w:tabs>
    </w:pPr>
    <w:rPr>
      <w:bCs/>
      <w:szCs w:val="28"/>
    </w:rPr>
  </w:style>
  <w:style w:type="paragraph" w:customStyle="1" w:styleId="208">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09">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0">
    <w:name w:val="font12"/>
    <w:basedOn w:val="1"/>
    <w:qFormat/>
    <w:uiPriority w:val="0"/>
    <w:pPr>
      <w:widowControl/>
      <w:spacing w:before="100" w:beforeAutospacing="1" w:after="100" w:afterAutospacing="1"/>
      <w:jc w:val="left"/>
    </w:pPr>
    <w:rPr>
      <w:kern w:val="0"/>
      <w:sz w:val="22"/>
      <w:szCs w:val="22"/>
    </w:rPr>
  </w:style>
  <w:style w:type="paragraph" w:customStyle="1" w:styleId="211">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2">
    <w:name w:val="题注5"/>
    <w:basedOn w:val="1"/>
    <w:next w:val="15"/>
    <w:qFormat/>
    <w:uiPriority w:val="0"/>
    <w:pPr>
      <w:jc w:val="center"/>
    </w:pPr>
    <w:rPr>
      <w:b/>
      <w:color w:val="000000"/>
      <w:sz w:val="24"/>
      <w:szCs w:val="21"/>
    </w:rPr>
  </w:style>
  <w:style w:type="paragraph" w:customStyle="1" w:styleId="21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5">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6">
    <w:name w:val="Char Char Char Char Char Char Char"/>
    <w:basedOn w:val="1"/>
    <w:qFormat/>
    <w:uiPriority w:val="0"/>
    <w:pPr>
      <w:tabs>
        <w:tab w:val="left" w:pos="425"/>
      </w:tabs>
      <w:ind w:left="425" w:hanging="425"/>
    </w:pPr>
    <w:rPr>
      <w:rFonts w:eastAsia="仿宋_GB2312"/>
      <w:kern w:val="24"/>
      <w:sz w:val="24"/>
    </w:rPr>
  </w:style>
  <w:style w:type="paragraph" w:customStyle="1" w:styleId="217">
    <w:name w:val="Char"/>
    <w:basedOn w:val="1"/>
    <w:qFormat/>
    <w:uiPriority w:val="0"/>
    <w:pPr>
      <w:tabs>
        <w:tab w:val="left" w:pos="1365"/>
      </w:tabs>
      <w:ind w:left="1365" w:hanging="360"/>
    </w:pPr>
    <w:rPr>
      <w:sz w:val="24"/>
    </w:rPr>
  </w:style>
  <w:style w:type="paragraph" w:customStyle="1" w:styleId="218">
    <w:name w:val="font15"/>
    <w:basedOn w:val="1"/>
    <w:qFormat/>
    <w:uiPriority w:val="0"/>
    <w:pPr>
      <w:widowControl/>
      <w:spacing w:before="100" w:beforeAutospacing="1" w:after="100" w:afterAutospacing="1"/>
      <w:jc w:val="left"/>
    </w:pPr>
    <w:rPr>
      <w:kern w:val="0"/>
      <w:sz w:val="20"/>
      <w:szCs w:val="20"/>
    </w:rPr>
  </w:style>
  <w:style w:type="paragraph" w:customStyle="1" w:styleId="21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1">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2">
    <w:name w:val="font8"/>
    <w:basedOn w:val="1"/>
    <w:qFormat/>
    <w:uiPriority w:val="0"/>
    <w:pPr>
      <w:widowControl/>
      <w:spacing w:before="100" w:beforeAutospacing="1" w:after="100" w:afterAutospacing="1"/>
      <w:jc w:val="left"/>
    </w:pPr>
    <w:rPr>
      <w:kern w:val="0"/>
      <w:sz w:val="20"/>
      <w:szCs w:val="20"/>
    </w:rPr>
  </w:style>
  <w:style w:type="paragraph" w:customStyle="1" w:styleId="223">
    <w:name w:val="Char2"/>
    <w:basedOn w:val="1"/>
    <w:qFormat/>
    <w:uiPriority w:val="0"/>
    <w:pPr>
      <w:tabs>
        <w:tab w:val="left" w:pos="425"/>
      </w:tabs>
      <w:ind w:left="425" w:hanging="425"/>
    </w:pPr>
    <w:rPr>
      <w:sz w:val="24"/>
    </w:rPr>
  </w:style>
  <w:style w:type="paragraph" w:customStyle="1" w:styleId="224">
    <w:name w:val="书籍标题4"/>
    <w:basedOn w:val="101"/>
    <w:next w:val="1"/>
    <w:qFormat/>
    <w:uiPriority w:val="0"/>
    <w:pPr>
      <w:numPr>
        <w:ilvl w:val="3"/>
        <w:numId w:val="0"/>
      </w:numPr>
      <w:tabs>
        <w:tab w:val="left" w:pos="2160"/>
      </w:tabs>
      <w:ind w:left="2160"/>
      <w:outlineLvl w:val="3"/>
    </w:pPr>
    <w:rPr>
      <w:sz w:val="24"/>
      <w:szCs w:val="24"/>
      <w:lang w:val="zh-CN"/>
    </w:rPr>
  </w:style>
  <w:style w:type="paragraph" w:customStyle="1" w:styleId="225">
    <w:name w:val="样式 样式 标题 4Alt+41.1.1.1 Heading 4bulletblbbH44h4H41h41H42... + 自动..."/>
    <w:basedOn w:val="177"/>
    <w:qFormat/>
    <w:uiPriority w:val="0"/>
    <w:pPr>
      <w:numPr>
        <w:ilvl w:val="3"/>
        <w:numId w:val="13"/>
      </w:numPr>
      <w:tabs>
        <w:tab w:val="clear" w:pos="1914"/>
      </w:tabs>
    </w:pPr>
    <w:rPr>
      <w:color w:val="auto"/>
    </w:rPr>
  </w:style>
  <w:style w:type="paragraph" w:customStyle="1" w:styleId="226">
    <w:name w:val="表格"/>
    <w:basedOn w:val="1"/>
    <w:qFormat/>
    <w:uiPriority w:val="0"/>
    <w:pPr>
      <w:jc w:val="center"/>
    </w:pPr>
    <w:rPr>
      <w:rFonts w:ascii="宋体"/>
      <w:b/>
      <w:szCs w:val="20"/>
    </w:rPr>
  </w:style>
  <w:style w:type="paragraph" w:customStyle="1" w:styleId="227">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9">
    <w:name w:val="样式 首行缩进:  0.85 厘米"/>
    <w:basedOn w:val="1"/>
    <w:qFormat/>
    <w:uiPriority w:val="0"/>
    <w:pPr>
      <w:spacing w:line="360" w:lineRule="auto"/>
      <w:ind w:firstLine="200" w:firstLineChars="200"/>
    </w:pPr>
    <w:rPr>
      <w:rFonts w:cs="宋体"/>
      <w:sz w:val="24"/>
      <w:szCs w:val="20"/>
    </w:rPr>
  </w:style>
  <w:style w:type="paragraph" w:customStyle="1" w:styleId="23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1">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2">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5">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7">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8">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3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1">
    <w:name w:val="MM Topic 1"/>
    <w:basedOn w:val="2"/>
    <w:qFormat/>
    <w:uiPriority w:val="0"/>
    <w:pPr>
      <w:numPr>
        <w:ilvl w:val="0"/>
        <w:numId w:val="14"/>
      </w:numPr>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2">
    <w:name w:val="列出段落11"/>
    <w:basedOn w:val="1"/>
    <w:qFormat/>
    <w:uiPriority w:val="34"/>
    <w:pPr>
      <w:ind w:firstLine="200" w:firstLineChars="200"/>
    </w:pPr>
    <w:rPr>
      <w:rFonts w:ascii="Calibri" w:hAnsi="Calibri"/>
      <w:szCs w:val="22"/>
    </w:rPr>
  </w:style>
  <w:style w:type="paragraph" w:customStyle="1" w:styleId="243">
    <w:name w:val="样式 标题 3"/>
    <w:basedOn w:val="6"/>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4">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5">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7">
    <w:name w:val="正文序号 3"/>
    <w:basedOn w:val="1"/>
    <w:qFormat/>
    <w:uiPriority w:val="0"/>
    <w:pPr>
      <w:numPr>
        <w:ilvl w:val="2"/>
        <w:numId w:val="9"/>
      </w:numPr>
      <w:spacing w:before="60"/>
    </w:pPr>
  </w:style>
  <w:style w:type="paragraph" w:customStyle="1" w:styleId="248">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4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0">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1">
    <w:name w:val="TOC 标题1"/>
    <w:basedOn w:val="2"/>
    <w:next w:val="1"/>
    <w:qFormat/>
    <w:uiPriority w:val="0"/>
    <w:pPr>
      <w:widowControl/>
      <w:numPr>
        <w:ilvl w:val="0"/>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2">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4">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5">
    <w:name w:val="Char1 Char Char Char1"/>
    <w:basedOn w:val="1"/>
    <w:qFormat/>
    <w:uiPriority w:val="0"/>
    <w:pPr>
      <w:ind w:left="1365" w:hanging="360"/>
    </w:pPr>
    <w:rPr>
      <w:sz w:val="24"/>
    </w:rPr>
  </w:style>
  <w:style w:type="paragraph" w:customStyle="1" w:styleId="256">
    <w:name w:val="MM Topic 2"/>
    <w:basedOn w:val="5"/>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7">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8">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5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1">
    <w:name w:val="MM Topic 6"/>
    <w:basedOn w:val="10"/>
    <w:qFormat/>
    <w:uiPriority w:val="0"/>
    <w:pPr>
      <w:numPr>
        <w:ilvl w:val="5"/>
        <w:numId w:val="8"/>
      </w:numPr>
      <w:tabs>
        <w:tab w:val="clear" w:pos="3260"/>
      </w:tabs>
      <w:spacing w:line="319" w:lineRule="auto"/>
    </w:pPr>
    <w:rPr>
      <w:bCs w:val="0"/>
    </w:rPr>
  </w:style>
  <w:style w:type="paragraph" w:customStyle="1" w:styleId="26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3">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4">
    <w:name w:val="办公自动化专用标题"/>
    <w:basedOn w:val="47"/>
    <w:qFormat/>
    <w:uiPriority w:val="0"/>
    <w:pPr>
      <w:spacing w:line="560" w:lineRule="atLeast"/>
    </w:pPr>
    <w:rPr>
      <w:rFonts w:ascii="宋体" w:hAnsi="Arial"/>
      <w:bCs w:val="0"/>
      <w:sz w:val="44"/>
      <w:szCs w:val="20"/>
    </w:rPr>
  </w:style>
  <w:style w:type="paragraph" w:customStyle="1" w:styleId="265">
    <w:name w:val="List Paragraph1"/>
    <w:basedOn w:val="1"/>
    <w:qFormat/>
    <w:uiPriority w:val="0"/>
    <w:pPr>
      <w:ind w:firstLine="420" w:firstLineChars="200"/>
    </w:pPr>
    <w:rPr>
      <w:rFonts w:ascii="Calibri" w:hAnsi="Calibri" w:cs="黑体"/>
      <w:szCs w:val="22"/>
    </w:rPr>
  </w:style>
  <w:style w:type="paragraph" w:customStyle="1" w:styleId="26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7">
    <w:name w:val="缺省文本"/>
    <w:basedOn w:val="1"/>
    <w:qFormat/>
    <w:uiPriority w:val="0"/>
    <w:pPr>
      <w:autoSpaceDE w:val="0"/>
      <w:autoSpaceDN w:val="0"/>
      <w:adjustRightInd w:val="0"/>
      <w:jc w:val="left"/>
    </w:pPr>
    <w:rPr>
      <w:kern w:val="0"/>
      <w:sz w:val="24"/>
    </w:rPr>
  </w:style>
  <w:style w:type="paragraph" w:customStyle="1" w:styleId="268">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69">
    <w:name w:val="样式 正文缩进 + 首行缩进:  2 字符"/>
    <w:basedOn w:val="7"/>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0">
    <w:name w:val="默认段落字体 Para Char"/>
    <w:basedOn w:val="1"/>
    <w:qFormat/>
    <w:uiPriority w:val="0"/>
    <w:rPr>
      <w:rFonts w:ascii="Tahoma" w:hAnsi="Tahoma"/>
      <w:sz w:val="24"/>
      <w:szCs w:val="20"/>
    </w:rPr>
  </w:style>
  <w:style w:type="paragraph" w:customStyle="1" w:styleId="27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4">
    <w:name w:val="Char1"/>
    <w:basedOn w:val="1"/>
    <w:qFormat/>
    <w:uiPriority w:val="0"/>
    <w:pPr>
      <w:widowControl/>
      <w:spacing w:line="400" w:lineRule="exact"/>
      <w:jc w:val="center"/>
    </w:pPr>
    <w:rPr>
      <w:rFonts w:ascii="Verdana" w:hAnsi="Verdana"/>
      <w:kern w:val="0"/>
      <w:szCs w:val="20"/>
      <w:lang w:eastAsia="en-US"/>
    </w:rPr>
  </w:style>
  <w:style w:type="paragraph" w:customStyle="1" w:styleId="2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_Style 4"/>
    <w:basedOn w:val="1"/>
    <w:qFormat/>
    <w:uiPriority w:val="0"/>
    <w:pPr>
      <w:spacing w:beforeLines="50" w:afterLines="50"/>
    </w:pPr>
  </w:style>
  <w:style w:type="paragraph" w:customStyle="1" w:styleId="278">
    <w:name w:val="Char28"/>
    <w:basedOn w:val="1"/>
    <w:qFormat/>
    <w:uiPriority w:val="0"/>
    <w:pPr>
      <w:adjustRightInd w:val="0"/>
      <w:spacing w:line="360" w:lineRule="auto"/>
    </w:pPr>
  </w:style>
  <w:style w:type="paragraph" w:customStyle="1" w:styleId="27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0">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1">
    <w:name w:val="默认段落字体 Para Char Char Char1 Char"/>
    <w:basedOn w:val="50"/>
    <w:qFormat/>
    <w:uiPriority w:val="0"/>
  </w:style>
  <w:style w:type="paragraph" w:customStyle="1" w:styleId="28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4">
    <w:name w:val="图框内的文字"/>
    <w:basedOn w:val="1"/>
    <w:qFormat/>
    <w:uiPriority w:val="0"/>
    <w:pPr>
      <w:jc w:val="center"/>
    </w:pPr>
    <w:rPr>
      <w:position w:val="6"/>
      <w:szCs w:val="20"/>
    </w:rPr>
  </w:style>
  <w:style w:type="paragraph" w:customStyle="1" w:styleId="285">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89">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0">
    <w:name w:val="Char Char Char1 Char Char Char Char Char Char Char"/>
    <w:basedOn w:val="1"/>
    <w:qFormat/>
    <w:uiPriority w:val="0"/>
    <w:rPr>
      <w:rFonts w:ascii="Arial" w:hAnsi="Arial" w:cs="Arial"/>
      <w:sz w:val="20"/>
      <w:szCs w:val="20"/>
    </w:rPr>
  </w:style>
  <w:style w:type="paragraph" w:customStyle="1" w:styleId="291">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3">
    <w:name w:val="MM Topic 3"/>
    <w:basedOn w:val="6"/>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6">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7">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8">
    <w:name w:val="字元 字元1"/>
    <w:basedOn w:val="1"/>
    <w:qFormat/>
    <w:uiPriority w:val="0"/>
    <w:pPr>
      <w:spacing w:line="360" w:lineRule="auto"/>
      <w:ind w:firstLine="200" w:firstLineChars="200"/>
    </w:pPr>
    <w:rPr>
      <w:rFonts w:ascii="宋体" w:hAnsi="宋体" w:cs="宋体"/>
      <w:sz w:val="24"/>
    </w:rPr>
  </w:style>
  <w:style w:type="paragraph" w:customStyle="1" w:styleId="29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0">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1">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2">
    <w:name w:val="Char Char Char Char Char Char Char Char Char"/>
    <w:basedOn w:val="1"/>
    <w:qFormat/>
    <w:uiPriority w:val="0"/>
    <w:pPr>
      <w:widowControl/>
      <w:spacing w:after="160" w:line="240" w:lineRule="exact"/>
      <w:jc w:val="left"/>
    </w:pPr>
  </w:style>
  <w:style w:type="paragraph" w:customStyle="1" w:styleId="303">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7">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8">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9">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0">
    <w:name w:val="Char Char Char Char Char Char"/>
    <w:basedOn w:val="1"/>
    <w:qFormat/>
    <w:uiPriority w:val="0"/>
    <w:pPr>
      <w:widowControl/>
      <w:spacing w:after="160" w:line="240" w:lineRule="exact"/>
      <w:jc w:val="left"/>
    </w:pPr>
    <w:rPr>
      <w:sz w:val="32"/>
      <w:szCs w:val="20"/>
    </w:rPr>
  </w:style>
  <w:style w:type="paragraph" w:customStyle="1" w:styleId="311">
    <w:name w:val="pa-3"/>
    <w:basedOn w:val="1"/>
    <w:qFormat/>
    <w:uiPriority w:val="0"/>
    <w:pPr>
      <w:widowControl/>
      <w:spacing w:before="150" w:after="150"/>
      <w:jc w:val="left"/>
    </w:pPr>
    <w:rPr>
      <w:rFonts w:ascii="宋体" w:hAnsi="宋体" w:cs="宋体"/>
      <w:kern w:val="0"/>
      <w:sz w:val="24"/>
    </w:rPr>
  </w:style>
  <w:style w:type="paragraph" w:customStyle="1" w:styleId="31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3">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4">
    <w:name w:val="Char Char2 Char"/>
    <w:basedOn w:val="1"/>
    <w:qFormat/>
    <w:uiPriority w:val="0"/>
    <w:rPr>
      <w:rFonts w:ascii="宋体" w:hAnsi="宋体"/>
      <w:b/>
      <w:sz w:val="28"/>
      <w:szCs w:val="28"/>
    </w:rPr>
  </w:style>
  <w:style w:type="paragraph" w:customStyle="1" w:styleId="315">
    <w:name w:val="_Style 2"/>
    <w:basedOn w:val="1"/>
    <w:qFormat/>
    <w:uiPriority w:val="0"/>
    <w:pPr>
      <w:ind w:firstLine="420" w:firstLineChars="200"/>
    </w:pPr>
  </w:style>
  <w:style w:type="paragraph" w:customStyle="1" w:styleId="316">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7">
    <w:name w:val="Char3"/>
    <w:basedOn w:val="1"/>
    <w:qFormat/>
    <w:uiPriority w:val="0"/>
  </w:style>
  <w:style w:type="paragraph" w:customStyle="1" w:styleId="318">
    <w:name w:val="Char Char Char Char Char Char Char Char Char1"/>
    <w:basedOn w:val="1"/>
    <w:qFormat/>
    <w:uiPriority w:val="0"/>
    <w:rPr>
      <w:sz w:val="28"/>
    </w:rPr>
  </w:style>
  <w:style w:type="paragraph" w:customStyle="1" w:styleId="31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1">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3">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4">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5">
    <w:name w:val="正文序号 4"/>
    <w:basedOn w:val="1"/>
    <w:qFormat/>
    <w:uiPriority w:val="0"/>
    <w:pPr>
      <w:numPr>
        <w:ilvl w:val="3"/>
        <w:numId w:val="9"/>
      </w:numPr>
      <w:spacing w:before="60"/>
    </w:pPr>
  </w:style>
  <w:style w:type="paragraph" w:customStyle="1" w:styleId="326">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7">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29">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0">
    <w:name w:val="正文文本样式"/>
    <w:basedOn w:val="1"/>
    <w:qFormat/>
    <w:uiPriority w:val="0"/>
    <w:pPr>
      <w:spacing w:line="360" w:lineRule="auto"/>
      <w:ind w:firstLine="482"/>
    </w:pPr>
    <w:rPr>
      <w:rFonts w:cs="宋体"/>
      <w:sz w:val="24"/>
      <w:szCs w:val="20"/>
    </w:rPr>
  </w:style>
  <w:style w:type="paragraph" w:customStyle="1" w:styleId="33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2">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3">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4">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5">
    <w:name w:val="正文1"/>
    <w:basedOn w:val="1"/>
    <w:qFormat/>
    <w:uiPriority w:val="0"/>
    <w:pPr>
      <w:spacing w:line="360" w:lineRule="auto"/>
    </w:pPr>
    <w:rPr>
      <w:rFonts w:ascii="宋体" w:hAnsi="宋体"/>
      <w:sz w:val="24"/>
    </w:rPr>
  </w:style>
  <w:style w:type="paragraph" w:styleId="33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8">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39">
    <w:name w:val="pa-15"/>
    <w:basedOn w:val="1"/>
    <w:qFormat/>
    <w:uiPriority w:val="0"/>
    <w:pPr>
      <w:widowControl/>
      <w:spacing w:before="150" w:after="150"/>
      <w:jc w:val="left"/>
    </w:pPr>
    <w:rPr>
      <w:rFonts w:ascii="宋体" w:hAnsi="宋体" w:cs="宋体"/>
      <w:kern w:val="0"/>
      <w:sz w:val="24"/>
    </w:rPr>
  </w:style>
  <w:style w:type="paragraph" w:customStyle="1" w:styleId="340">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1">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2">
    <w:name w:val="pa-13"/>
    <w:basedOn w:val="1"/>
    <w:qFormat/>
    <w:uiPriority w:val="0"/>
    <w:pPr>
      <w:widowControl/>
      <w:spacing w:before="150" w:after="150"/>
      <w:jc w:val="left"/>
    </w:pPr>
    <w:rPr>
      <w:rFonts w:ascii="宋体" w:hAnsi="宋体" w:cs="宋体"/>
      <w:kern w:val="0"/>
      <w:sz w:val="24"/>
    </w:rPr>
  </w:style>
  <w:style w:type="paragraph" w:customStyle="1" w:styleId="343">
    <w:name w:val="列表数字1"/>
    <w:next w:val="49"/>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5">
    <w:name w:val="Item List in Table"/>
    <w:basedOn w:val="1"/>
    <w:qFormat/>
    <w:uiPriority w:val="0"/>
    <w:pPr>
      <w:numPr>
        <w:ilvl w:val="0"/>
        <w:numId w:val="20"/>
      </w:numPr>
      <w:jc w:val="left"/>
    </w:pPr>
  </w:style>
  <w:style w:type="paragraph" w:customStyle="1" w:styleId="346">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7">
    <w:name w:val="正文缩进2字符"/>
    <w:basedOn w:val="49"/>
    <w:qFormat/>
    <w:uiPriority w:val="0"/>
    <w:pPr>
      <w:spacing w:after="0" w:line="360" w:lineRule="auto"/>
      <w:ind w:firstLine="200" w:firstLineChars="200"/>
    </w:pPr>
    <w:rPr>
      <w:sz w:val="24"/>
      <w:szCs w:val="24"/>
    </w:rPr>
  </w:style>
  <w:style w:type="paragraph" w:customStyle="1" w:styleId="34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49">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0">
    <w:name w:val="Placeholder Text"/>
    <w:basedOn w:val="53"/>
    <w:qFormat/>
    <w:uiPriority w:val="99"/>
    <w:rPr>
      <w:color w:val="808080"/>
    </w:rPr>
  </w:style>
  <w:style w:type="paragraph" w:customStyle="1" w:styleId="351">
    <w:name w:val="Table Paragraph"/>
    <w:basedOn w:val="1"/>
    <w:qFormat/>
    <w:uiPriority w:val="1"/>
  </w:style>
  <w:style w:type="paragraph" w:customStyle="1" w:styleId="352">
    <w:name w:val="正文正"/>
    <w:basedOn w:val="1"/>
    <w:qFormat/>
    <w:uiPriority w:val="0"/>
    <w:pPr>
      <w:spacing w:line="560" w:lineRule="exact"/>
      <w:ind w:firstLine="561"/>
    </w:pPr>
    <w:rPr>
      <w:rFonts w:eastAsia="仿宋_GB2312"/>
      <w:sz w:val="28"/>
    </w:rPr>
  </w:style>
  <w:style w:type="paragraph" w:customStyle="1" w:styleId="353">
    <w:name w:val="null3"/>
    <w:qFormat/>
    <w:uiPriority w:val="0"/>
    <w:rPr>
      <w:rFonts w:hint="eastAsia" w:ascii="等线" w:hAnsi="等线" w:eastAsia="等线" w:cs="宋体"/>
      <w:lang w:val="en-US"/>
    </w:rPr>
  </w:style>
  <w:style w:type="table" w:customStyle="1" w:styleId="354">
    <w:name w:val="Table Normal"/>
    <w:qFormat/>
    <w:uiPriority w:val="0"/>
    <w:tblPr>
      <w:tblCellMar>
        <w:top w:w="0" w:type="dxa"/>
        <w:left w:w="0" w:type="dxa"/>
        <w:bottom w:w="0" w:type="dxa"/>
        <w:right w:w="0" w:type="dxa"/>
      </w:tblCellMar>
    </w:tblPr>
  </w:style>
  <w:style w:type="paragraph" w:customStyle="1" w:styleId="355">
    <w:name w:val="*正文"/>
    <w:basedOn w:val="1"/>
    <w:autoRedefine/>
    <w:qFormat/>
    <w:uiPriority w:val="0"/>
    <w:pPr>
      <w:ind w:firstLine="560" w:firstLineChars="200"/>
    </w:pPr>
    <w:rPr>
      <w:rFonts w:ascii="仿宋_GB2312" w:hAnsi="Times New Roman" w:eastAsia="仿宋_GB2312" w:cs="Times New Roman"/>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http://www.deepbbs.org</Company>
  <Pages>52</Pages>
  <Words>21556</Words>
  <Characters>22772</Characters>
  <Paragraphs>2705</Paragraphs>
  <TotalTime>1</TotalTime>
  <ScaleCrop>false</ScaleCrop>
  <LinksUpToDate>false</LinksUpToDate>
  <CharactersWithSpaces>23220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2026-08-10T10:33:00Z</cp:lastPrinted>
  <dcterms:modified xsi:type="dcterms:W3CDTF">2026-09-22T09:11:39Z</dcterms:modified>
  <dc:title>货物公开招标</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030FE898BD6C4D70865CE9A0586D79A6_13</vt:lpwstr>
  </property>
  <property fmtid="{D5CDD505-2E9C-101B-9397-08002B2CF9AE}" pid="4" name="KSOTemplateDocerSaveRecord">
    <vt:lpwstr>eyJoZGlkIjoiNjRhODA0MGJlYjkwYzhjNWY3NDVmZDZhNTM4ODVlZmIiLCJ1c2VySWQiOiIyMTgxMTk3In0=</vt:lpwstr>
  </property>
</Properties>
</file>