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2C20">
      <w:pPr>
        <w:pStyle w:val="8"/>
        <w:widowControl/>
        <w:adjustRightInd w:val="0"/>
        <w:snapToGrid w:val="0"/>
        <w:spacing w:line="360" w:lineRule="auto"/>
        <w:rPr>
          <w:rFonts w:hint="eastAsia" w:ascii="黑体" w:eastAsia="黑体"/>
          <w:bCs/>
          <w:color w:val="000000" w:themeColor="text1"/>
          <w:sz w:val="32"/>
          <w:highlight w:val="none"/>
          <w:lang w:eastAsia="zh-CN"/>
          <w14:textFill>
            <w14:solidFill>
              <w14:schemeClr w14:val="tx1"/>
            </w14:solidFill>
          </w14:textFill>
        </w:rPr>
      </w:pPr>
    </w:p>
    <w:p w14:paraId="4B26FB77">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F1A422D">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0FA7586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A246B5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0434571">
      <w:pPr>
        <w:bidi w:val="0"/>
        <w:jc w:val="center"/>
        <w:rPr>
          <w:rFonts w:hint="eastAsia"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7B92528C">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34E52397">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50F14E0">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招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件</w:t>
      </w:r>
    </w:p>
    <w:p w14:paraId="064B4A69">
      <w:pPr>
        <w:pStyle w:val="8"/>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687D0FC1">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bookmarkStart w:id="120" w:name="_GoBack"/>
      <w:bookmarkEnd w:id="120"/>
    </w:p>
    <w:p w14:paraId="2BD5D3BA">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6003613B">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D0791A9">
      <w:pPr>
        <w:bidi w:val="0"/>
        <w:rPr>
          <w:color w:val="000000" w:themeColor="text1"/>
          <w:highlight w:val="none"/>
          <w14:textFill>
            <w14:solidFill>
              <w14:schemeClr w14:val="tx1"/>
            </w14:solidFill>
          </w14:textFill>
        </w:rPr>
      </w:pPr>
    </w:p>
    <w:tbl>
      <w:tblPr>
        <w:tblStyle w:val="15"/>
        <w:tblW w:w="8140" w:type="dxa"/>
        <w:jc w:val="center"/>
        <w:tblLayout w:type="fixed"/>
        <w:tblCellMar>
          <w:top w:w="0" w:type="dxa"/>
          <w:left w:w="108" w:type="dxa"/>
          <w:bottom w:w="0" w:type="dxa"/>
          <w:right w:w="108" w:type="dxa"/>
        </w:tblCellMar>
      </w:tblPr>
      <w:tblGrid>
        <w:gridCol w:w="1951"/>
        <w:gridCol w:w="284"/>
        <w:gridCol w:w="5905"/>
      </w:tblGrid>
      <w:tr w14:paraId="5A3C51A6">
        <w:tblPrEx>
          <w:tblCellMar>
            <w:top w:w="0" w:type="dxa"/>
            <w:left w:w="108" w:type="dxa"/>
            <w:bottom w:w="0" w:type="dxa"/>
            <w:right w:w="108" w:type="dxa"/>
          </w:tblCellMar>
        </w:tblPrEx>
        <w:trPr>
          <w:trHeight w:val="567" w:hRule="atLeast"/>
          <w:jc w:val="center"/>
        </w:trPr>
        <w:tc>
          <w:tcPr>
            <w:tcW w:w="1951" w:type="dxa"/>
            <w:vAlign w:val="center"/>
          </w:tcPr>
          <w:p w14:paraId="7A3F55DA">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58B83D3F">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361C0AD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YXCG-20260915</w:t>
            </w:r>
          </w:p>
        </w:tc>
      </w:tr>
      <w:tr w14:paraId="201EA358">
        <w:tblPrEx>
          <w:tblCellMar>
            <w:top w:w="0" w:type="dxa"/>
            <w:left w:w="108" w:type="dxa"/>
            <w:bottom w:w="0" w:type="dxa"/>
            <w:right w:w="108" w:type="dxa"/>
          </w:tblCellMar>
        </w:tblPrEx>
        <w:trPr>
          <w:trHeight w:val="567" w:hRule="atLeast"/>
          <w:jc w:val="center"/>
        </w:trPr>
        <w:tc>
          <w:tcPr>
            <w:tcW w:w="1951" w:type="dxa"/>
            <w:vAlign w:val="center"/>
          </w:tcPr>
          <w:p w14:paraId="46C4C6AC">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548C1013">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50278C2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江城区台风损坏帮扶光伏电站复产建设项目</w:t>
            </w:r>
          </w:p>
        </w:tc>
      </w:tr>
      <w:tr w14:paraId="25B4EDC8">
        <w:tblPrEx>
          <w:tblCellMar>
            <w:top w:w="0" w:type="dxa"/>
            <w:left w:w="108" w:type="dxa"/>
            <w:bottom w:w="0" w:type="dxa"/>
            <w:right w:w="108" w:type="dxa"/>
          </w:tblCellMar>
        </w:tblPrEx>
        <w:trPr>
          <w:trHeight w:val="567" w:hRule="atLeast"/>
          <w:jc w:val="center"/>
        </w:trPr>
        <w:tc>
          <w:tcPr>
            <w:tcW w:w="1951" w:type="dxa"/>
            <w:vAlign w:val="center"/>
          </w:tcPr>
          <w:p w14:paraId="635A148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3B9DAA92">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0DF35F5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阳江市江城区农业农村局</w:t>
            </w:r>
          </w:p>
        </w:tc>
      </w:tr>
      <w:tr w14:paraId="04EA55A4">
        <w:tblPrEx>
          <w:tblCellMar>
            <w:top w:w="0" w:type="dxa"/>
            <w:left w:w="108" w:type="dxa"/>
            <w:bottom w:w="0" w:type="dxa"/>
            <w:right w:w="108" w:type="dxa"/>
          </w:tblCellMar>
        </w:tblPrEx>
        <w:trPr>
          <w:trHeight w:val="567" w:hRule="atLeast"/>
          <w:jc w:val="center"/>
        </w:trPr>
        <w:tc>
          <w:tcPr>
            <w:tcW w:w="1951" w:type="dxa"/>
            <w:vAlign w:val="center"/>
          </w:tcPr>
          <w:p w14:paraId="173D92AD">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6226FD9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905" w:type="dxa"/>
            <w:vAlign w:val="center"/>
          </w:tcPr>
          <w:p w14:paraId="13520CA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79439394">
      <w:pPr>
        <w:pStyle w:val="8"/>
        <w:widowControl/>
        <w:adjustRightInd w:val="0"/>
        <w:snapToGrid w:val="0"/>
        <w:spacing w:line="360" w:lineRule="auto"/>
        <w:jc w:val="center"/>
        <w:rPr>
          <w:rFonts w:hint="eastAsia" w:hAnsi="宋体"/>
          <w:b/>
          <w:bCs/>
          <w:color w:val="000000" w:themeColor="text1"/>
          <w:sz w:val="28"/>
          <w:szCs w:val="21"/>
          <w:highlight w:val="none"/>
          <w14:textFill>
            <w14:solidFill>
              <w14:schemeClr w14:val="tx1"/>
            </w14:solidFill>
          </w14:textFill>
        </w:rPr>
      </w:pPr>
    </w:p>
    <w:p w14:paraId="5AD33397">
      <w:pPr>
        <w:pStyle w:val="8"/>
        <w:widowControl/>
        <w:adjustRightInd w:val="0"/>
        <w:snapToGrid w:val="0"/>
        <w:spacing w:line="360" w:lineRule="auto"/>
        <w:jc w:val="center"/>
        <w:rPr>
          <w:rFonts w:hint="eastAsia" w:hAnsi="宋体"/>
          <w:b/>
          <w:bCs/>
          <w:color w:val="000000" w:themeColor="text1"/>
          <w:sz w:val="28"/>
          <w:szCs w:val="21"/>
          <w:highlight w:val="none"/>
          <w14:textFill>
            <w14:solidFill>
              <w14:schemeClr w14:val="tx1"/>
            </w14:solidFill>
          </w14:textFill>
        </w:rPr>
      </w:pPr>
    </w:p>
    <w:p w14:paraId="031F3758">
      <w:pPr>
        <w:jc w:val="center"/>
        <w:rPr>
          <w:rFonts w:hint="eastAsia" w:eastAsia="宋体"/>
          <w:color w:val="000000" w:themeColor="text1"/>
          <w:highlight w:val="none"/>
          <w:lang w:eastAsia="zh-CN"/>
          <w14:textFill>
            <w14:solidFill>
              <w14:schemeClr w14:val="tx1"/>
            </w14:solidFill>
          </w14:textFill>
        </w:rPr>
      </w:pPr>
    </w:p>
    <w:p w14:paraId="4F5F7FF2">
      <w:pPr>
        <w:spacing w:before="0" w:beforeLines="0" w:after="0" w:afterLines="0" w:line="240" w:lineRule="auto"/>
        <w:ind w:left="0" w:leftChars="0" w:right="0" w:rightChars="0" w:firstLine="0" w:firstLineChars="0"/>
        <w:jc w:val="center"/>
        <w:rPr>
          <w:b/>
          <w:bCs/>
          <w:color w:val="000000" w:themeColor="text1"/>
          <w:sz w:val="32"/>
          <w:szCs w:val="32"/>
          <w:highlight w:val="none"/>
          <w14:textFill>
            <w14:solidFill>
              <w14:schemeClr w14:val="tx1"/>
            </w14:solidFill>
          </w14:textFill>
        </w:rPr>
      </w:pPr>
      <w:r>
        <w:rPr>
          <w:rFonts w:ascii="宋体" w:hAnsi="宋体" w:eastAsia="宋体"/>
          <w:b/>
          <w:bCs/>
          <w:color w:val="000000" w:themeColor="text1"/>
          <w:sz w:val="32"/>
          <w:szCs w:val="32"/>
          <w:highlight w:val="none"/>
          <w14:textFill>
            <w14:solidFill>
              <w14:schemeClr w14:val="tx1"/>
            </w14:solidFill>
          </w14:textFill>
        </w:rPr>
        <w:t>目</w:t>
      </w:r>
      <w:r>
        <w:rPr>
          <w:rFonts w:hint="eastAsia" w:ascii="宋体" w:hAnsi="宋体" w:eastAsia="宋体"/>
          <w:b/>
          <w:bCs/>
          <w:color w:val="000000" w:themeColor="text1"/>
          <w:sz w:val="32"/>
          <w:szCs w:val="32"/>
          <w:highlight w:val="none"/>
          <w:lang w:val="en-US" w:eastAsia="zh-CN"/>
          <w14:textFill>
            <w14:solidFill>
              <w14:schemeClr w14:val="tx1"/>
            </w14:solidFill>
          </w14:textFill>
        </w:rPr>
        <w:t xml:space="preserve"> </w:t>
      </w:r>
      <w:r>
        <w:rPr>
          <w:rFonts w:ascii="宋体" w:hAnsi="宋体" w:eastAsia="宋体"/>
          <w:b/>
          <w:bCs/>
          <w:color w:val="000000" w:themeColor="text1"/>
          <w:sz w:val="32"/>
          <w:szCs w:val="32"/>
          <w:highlight w:val="none"/>
          <w14:textFill>
            <w14:solidFill>
              <w14:schemeClr w14:val="tx1"/>
            </w14:solidFill>
          </w14:textFill>
        </w:rPr>
        <w:t>录</w:t>
      </w:r>
    </w:p>
    <w:p w14:paraId="23F6B980">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"1-3" \h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_Toc25907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第一章</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_Toc25907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4BF4D90">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_Toc30838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第二章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_Toc30838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07E562F">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_Toc15931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第三章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_Toc15931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76EB32A">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_Toc21868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一、名词解释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_Toc21868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42651DC">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_Toc24778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_Toc24778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179CECE">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_Toc27791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_Toc27791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4E1950E">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_Toc7573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四、招标文件的澄清和修改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_Toc7573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C2D30CD">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_Toc13239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五、投标要求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_Toc13239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83D6E0B">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_Toc17187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六、开标、评标和定标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_Toc17187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2CD0B2B">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_Toc30489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七、询问、质疑与投诉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_Toc30489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20271C9">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_Toc28027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八、合同签订和履行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_Toc28027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8E8F5EF">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_Toc26809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第四章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_Toc26809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DECFDA4">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_Toc23614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一、评标要求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_Toc23614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D76AB8D">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_Toc4257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政府采购政策落实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CAF71A7">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_Toc19093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评审程序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_Toc19093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01AD45">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_Toc19340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第五章 合同</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_Toc19340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C058189">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_Toc24483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第六章 投标文件格式与要求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_Toc24483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BF1D590">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_Toc13345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bCs w:val="0"/>
          <w:color w:val="000000" w:themeColor="text1"/>
          <w:szCs w:val="44"/>
          <w:highlight w:val="none"/>
          <w14:textFill>
            <w14:solidFill>
              <w14:schemeClr w14:val="tx1"/>
            </w14:solidFill>
          </w14:textFill>
        </w:rPr>
        <w:t>投标文件封面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_Toc13345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7EF12F9">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_Toc17230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投标文件目录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_Toc17230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757BD2F">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_Toc29441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_Toc29441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9ADD34A">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_Toc677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格式二：开标一览表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7211724">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_Toc5164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格式三：分项报价表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_Toc5164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122148F">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_Toc2098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格式四：政策适用性说明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707EC6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_Toc13440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格式五：关于符合本国产品标准的声明函等有关证明文件（如适用）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_Toc13440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903C9A3">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_Toc20456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格式六：</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_Toc20456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9D847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_Toc12396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格式七：</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_Toc12396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6DBCC6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_Toc31642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格式八：投标保证金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_Toc31642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A0DB4E3">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_Toc1295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格式九：提供具有独立承担民事责任的能力的证明材料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E4DA1BD">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_Toc21537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格式十：资格性审查要求的其他资质证明文件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_Toc21537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E7C66E9">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_Toc24398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格式十一：承诺函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8218AC0">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_Toc25740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格式十二：中小企业声明函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5DB35F0">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_Toc28848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格式十三：监狱企业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_Toc28848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99706F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_Toc2077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格式十四：残疾人福利性单位声明函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A57AA7F">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_Toc8188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格式十五：联合体共同投标协议书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_Toc8188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AC699B5">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_Toc18653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格式十六：投标人业绩情况表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_Toc18653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4D55E0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_Toc7152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格式十七：《技术和服务要求响应表》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_Toc7152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962E0C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_Toc7173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格式十八：《商务条件响应表》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_Toc7173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34CB0A8">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_Toc18572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格式十九：履约进度计划表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_Toc18572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4CED2E4">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_Toc12952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格式二十：各类证明材料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_Toc12952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46C4556">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_Toc957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格式二十一：采购代理服务费支付承诺书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D3390D6">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_Toc2016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格式二十二：需要采购人提供的附加条件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7973FC7">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_Toc25718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格式二十三：询问函、质疑函、投诉书格式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5341D5E">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_Toc25764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格式二十四：项目实施方案、质量保证及售后服务承诺等内容和格式自拟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2007DE7">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_Toc28536 </w:instrText>
      </w:r>
      <w:r>
        <w:rPr>
          <w:color w:val="000000" w:themeColor="text1"/>
          <w:highlight w:val="none"/>
          <w14:textFill>
            <w14:solidFill>
              <w14:schemeClr w14:val="tx1"/>
            </w14:solidFill>
          </w14:textFill>
        </w:rPr>
        <w:fldChar w:fldCharType="separate"/>
      </w:r>
      <w:r>
        <w:rPr>
          <w:rFonts w:hint="eastAsia" w:ascii="宋体" w:hAnsi="宋体" w:eastAsia="宋体" w:cs="宋体"/>
          <w:bCs/>
          <w:color w:val="000000" w:themeColor="text1"/>
          <w:kern w:val="0"/>
          <w:szCs w:val="28"/>
          <w:highlight w:val="none"/>
          <w14:textFill>
            <w14:solidFill>
              <w14:schemeClr w14:val="tx1"/>
            </w14:solidFill>
          </w14:textFill>
        </w:rPr>
        <w:t>附件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_Toc28536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E8084C4">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_Toc1369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kern w:val="0"/>
          <w:szCs w:val="32"/>
          <w:highlight w:val="none"/>
          <w14:textFill>
            <w14:solidFill>
              <w14:schemeClr w14:val="tx1"/>
            </w14:solidFill>
          </w14:textFill>
        </w:rPr>
        <w:t>阳江市政府采购供应商资格信用承诺函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5FD9CC9">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_Toc22348 </w:instrText>
      </w:r>
      <w:r>
        <w:rPr>
          <w:color w:val="000000" w:themeColor="text1"/>
          <w:highlight w:val="none"/>
          <w14:textFill>
            <w14:solidFill>
              <w14:schemeClr w14:val="tx1"/>
            </w14:solidFill>
          </w14:textFill>
        </w:rPr>
        <w:fldChar w:fldCharType="separate"/>
      </w:r>
      <w:r>
        <w:rPr>
          <w:rFonts w:hint="eastAsia"/>
          <w:bCs/>
          <w:color w:val="000000" w:themeColor="text1"/>
          <w:szCs w:val="44"/>
          <w:highlight w:val="none"/>
          <w14:textFill>
            <w14:solidFill>
              <w14:schemeClr w14:val="tx1"/>
            </w14:solidFill>
          </w14:textFill>
        </w:rPr>
        <w:t>购买标书登记表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_Toc22348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87AEF3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end"/>
      </w:r>
    </w:p>
    <w:p w14:paraId="720A3275">
      <w:pPr>
        <w:rPr>
          <w:color w:val="000000" w:themeColor="text1"/>
          <w:highlight w:val="none"/>
          <w14:textFill>
            <w14:solidFill>
              <w14:schemeClr w14:val="tx1"/>
            </w14:solidFill>
          </w14:textFill>
        </w:rPr>
      </w:pPr>
    </w:p>
    <w:p w14:paraId="3692808D">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0" w:name="_Toc25907"/>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第一章</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投标邀请</w:t>
      </w:r>
      <w:bookmarkEnd w:id="0"/>
    </w:p>
    <w:p w14:paraId="152FE80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阳江市江城区农业农村局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。欢迎符合资格条件的国内供应商参加投标。</w:t>
      </w:r>
    </w:p>
    <w:p w14:paraId="75D5FF0D">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一.项目概述</w:t>
      </w:r>
    </w:p>
    <w:p w14:paraId="29DC24EE">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1.名称与编号</w:t>
      </w:r>
    </w:p>
    <w:p w14:paraId="4F7D286E">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p>
    <w:p w14:paraId="1409E65B">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YXCG-20260915</w:t>
      </w:r>
    </w:p>
    <w:p w14:paraId="704EAF9D">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采购方式：公开招标</w:t>
      </w:r>
    </w:p>
    <w:p w14:paraId="22F06AFF">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预算金额：</w:t>
      </w:r>
      <w:r>
        <w:rPr>
          <w:rFonts w:hint="eastAsia" w:ascii="宋体" w:hAnsi="宋体" w:cs="宋体"/>
          <w:color w:val="000000" w:themeColor="text1"/>
          <w:sz w:val="21"/>
          <w:szCs w:val="21"/>
          <w:highlight w:val="none"/>
          <w:u w:val="none"/>
          <w:lang w:val="en-US" w:eastAsia="zh-CN"/>
          <w14:textFill>
            <w14:solidFill>
              <w14:schemeClr w14:val="tx1"/>
            </w14:solidFill>
          </w14:textFill>
        </w:rPr>
        <w:t>930000.00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p w14:paraId="2D029601">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36368941">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070426">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w:t>
      </w:r>
      <w:r>
        <w:rPr>
          <w:rFonts w:hint="eastAsia" w:ascii="宋体" w:hAnsi="宋体" w:cs="宋体"/>
          <w:color w:val="000000" w:themeColor="text1"/>
          <w:sz w:val="21"/>
          <w:szCs w:val="21"/>
          <w:highlight w:val="none"/>
          <w:u w:val="none"/>
          <w:lang w:val="en-US" w:eastAsia="zh-CN"/>
          <w14:textFill>
            <w14:solidFill>
              <w14:schemeClr w14:val="tx1"/>
            </w14:solidFill>
          </w14:textFill>
        </w:rPr>
        <w:t>930000.00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166"/>
        <w:gridCol w:w="3413"/>
        <w:gridCol w:w="995"/>
        <w:gridCol w:w="1296"/>
        <w:gridCol w:w="1296"/>
      </w:tblGrid>
      <w:tr w14:paraId="42119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7FF0A71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1166" w:type="dxa"/>
            <w:vAlign w:val="center"/>
          </w:tcPr>
          <w:p w14:paraId="3BFEAC3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3413" w:type="dxa"/>
            <w:vAlign w:val="center"/>
          </w:tcPr>
          <w:p w14:paraId="762C3C9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采购标的</w:t>
            </w:r>
          </w:p>
        </w:tc>
        <w:tc>
          <w:tcPr>
            <w:tcW w:w="995" w:type="dxa"/>
            <w:vAlign w:val="center"/>
          </w:tcPr>
          <w:p w14:paraId="3700406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p w14:paraId="1170525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1296" w:type="dxa"/>
            <w:vAlign w:val="center"/>
          </w:tcPr>
          <w:p w14:paraId="2F3E3B0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306DCC2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是否允许进口产品</w:t>
            </w:r>
          </w:p>
        </w:tc>
      </w:tr>
      <w:tr w14:paraId="4C78F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75" w:hRule="atLeast"/>
          <w:jc w:val="center"/>
        </w:trPr>
        <w:tc>
          <w:tcPr>
            <w:tcW w:w="905" w:type="dxa"/>
            <w:vAlign w:val="center"/>
          </w:tcPr>
          <w:p w14:paraId="08C1216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1-1</w:t>
            </w:r>
          </w:p>
        </w:tc>
        <w:tc>
          <w:tcPr>
            <w:tcW w:w="1166" w:type="dxa"/>
            <w:vAlign w:val="center"/>
          </w:tcPr>
          <w:p w14:paraId="74947C8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其他电力系统安装</w:t>
            </w:r>
          </w:p>
        </w:tc>
        <w:tc>
          <w:tcPr>
            <w:tcW w:w="3413" w:type="dxa"/>
            <w:vAlign w:val="center"/>
          </w:tcPr>
          <w:p w14:paraId="33A2D68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江城区台风损坏帮扶光伏电站复产建设项目</w:t>
            </w:r>
          </w:p>
        </w:tc>
        <w:tc>
          <w:tcPr>
            <w:tcW w:w="995" w:type="dxa"/>
            <w:shd w:val="clear" w:color="auto" w:fill="auto"/>
            <w:vAlign w:val="center"/>
          </w:tcPr>
          <w:p w14:paraId="670C41C8">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296" w:type="dxa"/>
            <w:shd w:val="clear" w:color="auto" w:fill="auto"/>
            <w:vAlign w:val="center"/>
          </w:tcPr>
          <w:p w14:paraId="01DD354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shd w:val="clear" w:color="auto" w:fill="auto"/>
            <w:vAlign w:val="center"/>
          </w:tcPr>
          <w:p w14:paraId="0FB552BE">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bl>
    <w:p w14:paraId="6FC4499E">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5109642">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合同分包：不允许合同分包</w:t>
      </w:r>
    </w:p>
    <w:p w14:paraId="654359F0">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合同履行期限：</w:t>
      </w:r>
    </w:p>
    <w:p w14:paraId="0D5D9FB1">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修复施工工期</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需在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2026年12月31日前，完成全部40座电站复建、维修、安全设施整改并完成竣工验收；</w:t>
      </w:r>
    </w:p>
    <w:p w14:paraId="3D35CFA2">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运维服务期：修复工程竣工验收合格次日起，提供24个月（两年）全域常态化运维服务。</w:t>
      </w:r>
    </w:p>
    <w:p w14:paraId="38EB562C">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二.投标人的资格要求</w:t>
      </w:r>
    </w:p>
    <w:p w14:paraId="24E94B23">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t>1.投标人应具备《中华人民共和国政府采购法》第二十二条规定的条件，提供下列材料：</w:t>
      </w:r>
    </w:p>
    <w:p w14:paraId="1D46FE6B">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1）</w:t>
      </w:r>
      <w:r>
        <w:rPr>
          <w:rFonts w:hint="eastAsia" w:ascii="宋体" w:hAnsi="宋体"/>
          <w:color w:val="000000" w:themeColor="text1"/>
          <w:sz w:val="21"/>
          <w:szCs w:val="21"/>
          <w:highlight w:val="none"/>
          <w14:textFill>
            <w14:solidFill>
              <w14:schemeClr w14:val="tx1"/>
            </w14:solidFill>
          </w14:textFill>
        </w:rPr>
        <w:t>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2031FB75">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2）</w:t>
      </w:r>
      <w:r>
        <w:rPr>
          <w:rFonts w:hint="eastAsia" w:ascii="宋体" w:hAnsi="宋体"/>
          <w:color w:val="000000" w:themeColor="text1"/>
          <w:sz w:val="21"/>
          <w:szCs w:val="21"/>
          <w:highlight w:val="none"/>
          <w14:textFill>
            <w14:solidFill>
              <w14:schemeClr w14:val="tx1"/>
            </w14:solidFill>
          </w14:textFill>
        </w:rPr>
        <w:t>有依法缴纳税收和社会保障资金的良好记录：提供投标截止日前6个月内任意1个月依法缴纳税收和社会保障资金的相关材料或出具《承诺函》。如依法免税或不需要缴纳社会保障资金的，提供相应证明材料。</w:t>
      </w:r>
    </w:p>
    <w:p w14:paraId="3C2C2095">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3）</w:t>
      </w:r>
      <w:r>
        <w:rPr>
          <w:rFonts w:hint="eastAsia" w:ascii="宋体" w:hAnsi="宋体"/>
          <w:color w:val="000000" w:themeColor="text1"/>
          <w:sz w:val="21"/>
          <w:szCs w:val="21"/>
          <w:highlight w:val="none"/>
          <w14:textFill>
            <w14:solidFill>
              <w14:schemeClr w14:val="tx1"/>
            </w14:solidFill>
          </w14:textFill>
        </w:rPr>
        <w:t>具有良好的商业信誉和健全的财务会计制度：投标人必须具有良好的商业信誉和健全的财务会计制度（提供2025年度财务状况报告或2026年至今任意一个月的财务报表或基本开户行出具的资信证明或出具《承诺函》）。</w:t>
      </w:r>
    </w:p>
    <w:p w14:paraId="38AF4050">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4）</w:t>
      </w:r>
      <w:r>
        <w:rPr>
          <w:rFonts w:hint="eastAsia" w:ascii="宋体" w:hAnsi="宋体"/>
          <w:color w:val="000000" w:themeColor="text1"/>
          <w:sz w:val="21"/>
          <w:szCs w:val="21"/>
          <w:highlight w:val="none"/>
          <w14:textFill>
            <w14:solidFill>
              <w14:schemeClr w14:val="tx1"/>
            </w14:solidFill>
          </w14:textFill>
        </w:rPr>
        <w:t>履行合同所必需的设备和专业技术能力：提供设备及专业技术能力情况或出具《承诺函》。</w:t>
      </w:r>
    </w:p>
    <w:p w14:paraId="681AFC9A">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color w:val="000000" w:themeColor="text1"/>
          <w:sz w:val="21"/>
          <w:szCs w:val="21"/>
          <w:highlight w:val="none"/>
          <w14:textFill>
            <w14:solidFill>
              <w14:schemeClr w14:val="tx1"/>
            </w14:solidFill>
          </w14:textFill>
        </w:rPr>
      </w:pPr>
      <w:r>
        <w:rPr>
          <w:rFonts w:ascii="宋体" w:hAnsi="宋体"/>
          <w:color w:val="000000" w:themeColor="text1"/>
          <w:sz w:val="21"/>
          <w:szCs w:val="21"/>
          <w:highlight w:val="none"/>
          <w14:textFill>
            <w14:solidFill>
              <w14:schemeClr w14:val="tx1"/>
            </w14:solidFill>
          </w14:textFill>
        </w:rPr>
        <w:t>5）</w:t>
      </w:r>
      <w:r>
        <w:rPr>
          <w:rFonts w:hint="eastAsia" w:ascii="宋体" w:hAnsi="宋体"/>
          <w:color w:val="000000" w:themeColor="text1"/>
          <w:sz w:val="21"/>
          <w:szCs w:val="21"/>
          <w:highlight w:val="none"/>
          <w14:textFill>
            <w14:solidFill>
              <w14:schemeClr w14:val="tx1"/>
            </w14:solidFill>
          </w14:textFill>
        </w:rPr>
        <w:t>参加采购活动前3年内，在经营活动中没有重大违法记录：提供《承诺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1011585">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2.落实政府采购政策需满足的资格要求：</w:t>
      </w:r>
    </w:p>
    <w:p w14:paraId="3EFC7425">
      <w:pPr>
        <w:pStyle w:val="19"/>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本项目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w:t>
      </w:r>
      <w:r>
        <w:rPr>
          <w:rFonts w:hint="eastAsia" w:ascii="宋体" w:hAnsi="宋体" w:cs="宋体"/>
          <w:color w:val="000000" w:themeColor="text1"/>
          <w:highlight w:val="none"/>
          <w:lang w:val="en-US" w:eastAsia="zh-CN"/>
          <w14:textFill>
            <w14:solidFill>
              <w14:schemeClr w14:val="tx1"/>
            </w14:solidFill>
          </w14:textFill>
        </w:rPr>
        <w:t>。</w:t>
      </w:r>
    </w:p>
    <w:p w14:paraId="099BCB7A">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3.本项目特定的资格要求：</w:t>
      </w:r>
    </w:p>
    <w:p w14:paraId="3898C1BB">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7BA692">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提供本采购公告发布之日后供应商于“信用中国”网站、中国政府采购网的网页查询结果打印件（以资格审查人员于投标（响应）截止时间当天在上述网站的查询结果为准，如相关失信记录已失效，供应商需提供相关证明资料）。</w:t>
      </w:r>
    </w:p>
    <w:p w14:paraId="6ED1781B">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管理关系的不同供应商，不得同时参加本采购项目（或采购包）投标（响应）。为本项目提供整体设计、规范编制或者项目管理、监理、检测等服务的供应商，不得再参与本项目投标（响应）。投标函相关承诺要求内容。</w:t>
      </w:r>
    </w:p>
    <w:p w14:paraId="5A472B46">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供应商须具有有效的《承装（修、试）电力设施许可证》，许可类别和等级为承装类、承修类、承试类五级（或以上）。如供应商已按2025年7月1日起施行的《承装（修、试）电力设施许可证管理办法》（国家发展改革委2025年第30号令）及《国家能源局关于做好承装（修、试）电力设施许可证换领和延续工作的通知》（国能发资质〔2025〕44号）要求换领（或新办）的《承装（修、试）电力设施许可证》的，则应具有承装类、承修类、承试类三级（或以上）资质。（须提供在有效期内的资质证书复印件加盖投标人公章）</w:t>
      </w:r>
    </w:p>
    <w:p w14:paraId="059F4C3F">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供应商具有有效的安全生产许可证。（须提供在有效期内的证书复印件加盖投标人公章）</w:t>
      </w:r>
    </w:p>
    <w:p w14:paraId="5FBA038F">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本项目不接受联合体投标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p w14:paraId="2447DDC6">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投标人须在招标代理机构登记并购买招标文件。</w:t>
      </w:r>
    </w:p>
    <w:p w14:paraId="607921E9">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三.购买招标文件的时间、地点、方式及招标文件售价</w:t>
      </w:r>
    </w:p>
    <w:p w14:paraId="663ECCF8">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315" w:hanging="315" w:hangingChars="15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1.购买招标文件</w:t>
      </w:r>
      <w:r>
        <w:rPr>
          <w:rFonts w:hint="eastAsia" w:ascii="宋体" w:hAnsi="宋体" w:eastAsia="宋体" w:cs="宋体"/>
          <w:bCs/>
          <w:color w:val="000000" w:themeColor="text1"/>
          <w:highlight w:val="none"/>
          <w14:textFill>
            <w14:solidFill>
              <w14:schemeClr w14:val="tx1"/>
            </w14:solidFill>
          </w14:textFill>
        </w:rPr>
        <w:t>时间：2026年9月29日至2026年10月12日，上午9:00～12:00，下午2:30～5:30（节假日除外）（北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212D1108">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2.购买招标文件地点：阳江市江城区猫山四街33号A座2楼205室。</w:t>
      </w:r>
    </w:p>
    <w:p w14:paraId="42836859">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026162ED">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34AEE131">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22440D6C">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59" w:leftChars="164" w:hanging="315" w:hangingChars="15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eastAsia="宋体" w:cs="宋体"/>
          <w:bCs/>
          <w:color w:val="000000" w:themeColor="text1"/>
          <w:highlight w:val="none"/>
          <w14:textFill>
            <w14:solidFill>
              <w14:schemeClr w14:val="tx1"/>
            </w14:solidFill>
          </w14:textFill>
        </w:rPr>
        <w:t>。</w:t>
      </w:r>
    </w:p>
    <w:p w14:paraId="79F23F04">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60" w:leftChars="164" w:hanging="316" w:hangingChars="150"/>
        <w:textAlignment w:val="auto"/>
        <w:outlineLvl w:val="9"/>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w:t>
      </w:r>
      <w:r>
        <w:rPr>
          <w:rFonts w:hint="eastAsia" w:ascii="宋体" w:hAnsi="宋体" w:eastAsia="宋体" w:cs="宋体"/>
          <w:b w:val="0"/>
          <w:bCs w:val="0"/>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eastAsia="宋体" w:cs="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1955268A">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招标文件的公示</w:t>
      </w:r>
    </w:p>
    <w:p w14:paraId="36764E8F">
      <w:pPr>
        <w:keepNext w:val="0"/>
        <w:keepLines w:val="0"/>
        <w:pageBreakBefore w:val="0"/>
        <w:kinsoku/>
        <w:wordWrap/>
        <w:overflowPunct/>
        <w:topLinePunct w:val="0"/>
        <w:autoSpaceDE/>
        <w:autoSpaceDN/>
        <w:bidi w:val="0"/>
        <w:spacing w:line="360" w:lineRule="auto"/>
        <w:ind w:firstLine="210" w:firstLine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w:t>
      </w:r>
      <w:sdt>
        <w:sdtPr>
          <w:rPr>
            <w:rFonts w:hint="eastAsia" w:ascii="宋体" w:hAnsi="宋体" w:eastAsia="宋体" w:cs="宋体"/>
            <w:color w:val="000000" w:themeColor="text1"/>
            <w:highlight w:val="none"/>
            <w14:textFill>
              <w14:solidFill>
                <w14:schemeClr w14:val="tx1"/>
              </w14:solidFill>
            </w14:textFill>
          </w:rPr>
          <w:id w:val="785397802"/>
          <w:lock w:val="sdtLocked"/>
          <w:placeholder>
            <w:docPart w:val="{3e06b179-ff53-448b-b9eb-3ff6c55a5c19}"/>
          </w:placeholder>
          <w:date w:fullDate="2026-09-29T00:00:00Z">
            <w:dateFormat w:val="yyyy'年'M'月'd'日'"/>
            <w:lid w:val="zh-CN"/>
            <w:storeMappedDataAs w:val="datetime"/>
            <w:calendar w:val="gregorian"/>
          </w:date>
        </w:sdtPr>
        <w:sdtEndPr>
          <w:rPr>
            <w:rFonts w:hint="eastAsia" w:ascii="宋体" w:hAnsi="宋体" w:eastAsia="宋体" w:cs="宋体"/>
            <w:color w:val="000000" w:themeColor="text1"/>
            <w:highlight w:val="none"/>
            <w14:textFill>
              <w14:solidFill>
                <w14:schemeClr w14:val="tx1"/>
              </w14:solidFill>
            </w14:textFill>
          </w:rPr>
        </w:sdtEndPr>
        <w:sdtContent>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2026年9月29日</w:t>
          </w:r>
        </w:sdtContent>
      </w:sdt>
      <w:r>
        <w:rPr>
          <w:rFonts w:hint="eastAsia" w:ascii="宋体" w:hAnsi="宋体" w:eastAsia="宋体" w:cs="宋体"/>
          <w:color w:val="000000" w:themeColor="text1"/>
          <w:szCs w:val="21"/>
          <w:highlight w:val="none"/>
          <w14:textFill>
            <w14:solidFill>
              <w14:schemeClr w14:val="tx1"/>
            </w14:solidFill>
          </w14:textFill>
        </w:rPr>
        <w:t>至2026年10月12日</w:t>
      </w:r>
      <w:r>
        <w:rPr>
          <w:rFonts w:hint="eastAsia" w:ascii="宋体" w:hAnsi="宋体" w:eastAsia="宋体" w:cs="宋体"/>
          <w:bCs/>
          <w:color w:val="000000" w:themeColor="text1"/>
          <w:highlight w:val="none"/>
          <w14:textFill>
            <w14:solidFill>
              <w14:schemeClr w14:val="tx1"/>
            </w14:solidFill>
          </w14:textFill>
        </w:rPr>
        <w:t>。</w:t>
      </w:r>
    </w:p>
    <w:p w14:paraId="461B3135">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w:t>
      </w: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5815D0D2">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1.递交投标文件时间：2026年10月20日</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14:textFill>
            <w14:solidFill>
              <w14:schemeClr w14:val="tx1"/>
            </w14:solidFill>
          </w14:textFill>
        </w:rPr>
        <w:t>0-</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14:textFill>
            <w14:solidFill>
              <w14:schemeClr w14:val="tx1"/>
            </w14:solidFill>
          </w14:textFill>
        </w:rPr>
        <w:t xml:space="preserve"> (北京时间)。</w:t>
      </w:r>
    </w:p>
    <w:p w14:paraId="36FAE56E">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2.投标截止时间、开标时间：2026年10月20日</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30</w:t>
      </w:r>
      <w:r>
        <w:rPr>
          <w:rFonts w:hint="eastAsia" w:ascii="宋体" w:hAnsi="宋体" w:eastAsia="宋体" w:cs="宋体"/>
          <w:color w:val="000000" w:themeColor="text1"/>
          <w:highlight w:val="none"/>
          <w14:textFill>
            <w14:solidFill>
              <w14:schemeClr w14:val="tx1"/>
            </w14:solidFill>
          </w14:textFill>
        </w:rPr>
        <w:t>(北京时间)。</w:t>
      </w:r>
    </w:p>
    <w:p w14:paraId="40DF13E0">
      <w:pPr>
        <w:pStyle w:val="19"/>
        <w:keepNext w:val="0"/>
        <w:keepLines w:val="0"/>
        <w:pageBreakBefore w:val="0"/>
        <w:kinsoku/>
        <w:wordWrap/>
        <w:overflowPunct/>
        <w:topLinePunct w:val="0"/>
        <w:autoSpaceDE/>
        <w:autoSpaceDN/>
        <w:bidi w:val="0"/>
        <w:adjustRightInd/>
        <w:snapToGrid/>
        <w:spacing w:line="360" w:lineRule="auto"/>
        <w:ind w:left="0" w:leftChars="0" w:firstLine="426" w:firstLineChars="203"/>
        <w:textAlignment w:val="auto"/>
        <w:outlineLvl w:val="9"/>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3.递交投标文件地点、开标地点：阳江市江城区猫山四街33号A座2楼201开标室</w:t>
      </w:r>
    </w:p>
    <w:p w14:paraId="2EE6EB2C">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六.本项目联系方式：</w:t>
      </w:r>
    </w:p>
    <w:p w14:paraId="4AF82EC1">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762BDF3E">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阳江市江城区农业农村局</w:t>
      </w:r>
    </w:p>
    <w:p w14:paraId="3F14AA92">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地    址：阳江市江城区新江北路347号城北办公区4号楼615室</w:t>
      </w:r>
    </w:p>
    <w:p w14:paraId="0D9B3E3E">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联 系 人：陆少麟</w:t>
      </w:r>
    </w:p>
    <w:p w14:paraId="663F5CD1">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联系电话：0662-3116363</w:t>
      </w:r>
    </w:p>
    <w:p w14:paraId="013F29A0">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2.采购代理机构信息</w:t>
      </w:r>
    </w:p>
    <w:p w14:paraId="561A8027">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5EF78746">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33A9A7F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联系方式：</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0E91710D">
      <w:pPr>
        <w:pStyle w:val="19"/>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3.项目联系方式</w:t>
      </w:r>
    </w:p>
    <w:p w14:paraId="0E44FB77">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项目联系人：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谢小姐</w:t>
      </w:r>
    </w:p>
    <w:p w14:paraId="34FBDA04">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44E9DBEA">
      <w:pPr>
        <w:keepNext w:val="0"/>
        <w:keepLines w:val="0"/>
        <w:pageBreakBefore w:val="0"/>
        <w:kinsoku/>
        <w:wordWrap/>
        <w:overflowPunct/>
        <w:topLinePunct w:val="0"/>
        <w:autoSpaceDE/>
        <w:autoSpaceDN/>
        <w:bidi w:val="0"/>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p>
    <w:p w14:paraId="65B05208">
      <w:pPr>
        <w:keepNext w:val="0"/>
        <w:keepLines w:val="0"/>
        <w:pageBreakBefore w:val="0"/>
        <w:kinsoku/>
        <w:wordWrap/>
        <w:overflowPunct/>
        <w:topLinePunct w:val="0"/>
        <w:autoSpaceDE/>
        <w:autoSpaceDN/>
        <w:bidi w:val="0"/>
        <w:spacing w:line="360" w:lineRule="auto"/>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37B13D95">
      <w:pPr>
        <w:pStyle w:val="19"/>
        <w:keepNext w:val="0"/>
        <w:keepLines w:val="0"/>
        <w:pageBreakBefore w:val="0"/>
        <w:kinsoku/>
        <w:wordWrap/>
        <w:overflowPunct/>
        <w:topLinePunct w:val="0"/>
        <w:autoSpaceDE/>
        <w:autoSpaceDN/>
        <w:bidi w:val="0"/>
        <w:adjustRightInd/>
        <w:snapToGrid/>
        <w:spacing w:line="360" w:lineRule="auto"/>
        <w:ind w:firstLine="480"/>
        <w:jc w:val="right"/>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 2026年9月29日</w:t>
      </w:r>
    </w:p>
    <w:p w14:paraId="2DB6FF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53B046C1">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bookmarkStart w:id="1" w:name="_Toc30838"/>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第二章 采购需求</w:t>
      </w:r>
      <w:bookmarkEnd w:id="1"/>
    </w:p>
    <w:p w14:paraId="3B576041">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一、</w:t>
      </w:r>
      <w:r>
        <w:rPr>
          <w:rFonts w:hint="eastAsia" w:ascii="宋体" w:hAnsi="宋体" w:eastAsia="宋体" w:cs="宋体"/>
          <w:b/>
          <w:bCs/>
          <w:color w:val="000000" w:themeColor="text1"/>
          <w:sz w:val="21"/>
          <w:szCs w:val="21"/>
          <w:highlight w:val="none"/>
          <w14:textFill>
            <w14:solidFill>
              <w14:schemeClr w14:val="tx1"/>
            </w14:solidFill>
          </w14:textFill>
        </w:rPr>
        <w:t>项目背景</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18B7DDA3">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20" w:firstLineChars="20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根据《阳江市财政局关于提前下达 2026 年中央财政衔接推进乡村振兴补助资金（巩固拓展脱贫攻坚成果和乡村振兴任务）的通知》（阳财农〔2026〕23 号）、阳江市农业农村局《关于提前下达 2026 年中央财政衔接推进乡村振兴补助资金（不含发展新型农村集体经济）任务清单的通知》（阳农农函〔2026〕162 号）文件要求，落实 “百千万工程”，修复台风 “桦加沙” 损毁 40 座村级光伏电站，足额恢复电站原装机容量，保障两年期常态化运维，稳定村集体、低收入群众光伏收益，实施本项目采购。</w:t>
      </w:r>
    </w:p>
    <w:p w14:paraId="388F91A8">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both"/>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二、</w:t>
      </w:r>
      <w:r>
        <w:rPr>
          <w:rFonts w:hint="eastAsia" w:ascii="宋体" w:hAnsi="宋体" w:eastAsia="宋体" w:cs="宋体"/>
          <w:b/>
          <w:bCs/>
          <w:color w:val="000000" w:themeColor="text1"/>
          <w:sz w:val="21"/>
          <w:szCs w:val="21"/>
          <w:highlight w:val="none"/>
          <w14:textFill>
            <w14:solidFill>
              <w14:schemeClr w14:val="tx1"/>
            </w14:solidFill>
          </w14:textFill>
        </w:rPr>
        <w:t>实施地点及项目现状</w:t>
      </w:r>
    </w:p>
    <w:p w14:paraId="5F51CAB0">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20" w:firstLineChars="200"/>
        <w:jc w:val="both"/>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阳江市江城区辖区内，合计40 座村级光伏帮扶电站；项目原总装机容量 2746.96kW，受台风损毁后现存装机 2560.96kW，功率缺口 186kW；全部电站均为10kV 及以下分布式光伏电站，单站最大装机 360kW。 主要故障情况：多座电站存在逆变器损坏、光伏组件烧毁损毁、钢结构支架损坏、电缆损毁、并网开关故障</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采集器损坏或缺少</w:t>
      </w:r>
      <w:r>
        <w:rPr>
          <w:rFonts w:hint="eastAsia" w:ascii="宋体" w:hAnsi="宋体" w:eastAsia="宋体" w:cs="宋体"/>
          <w:color w:val="000000" w:themeColor="text1"/>
          <w:sz w:val="21"/>
          <w:szCs w:val="21"/>
          <w:highlight w:val="none"/>
          <w14:textFill>
            <w14:solidFill>
              <w14:schemeClr w14:val="tx1"/>
            </w14:solidFill>
          </w14:textFill>
        </w:rPr>
        <w:t>，其中城西街道龙湾村需拆除旧车棚支架、重做基础、新建钢结构车棚，更换设备及补装光伏组件；部分电站仅需设备更换维修，部分电站运行正常。详细故障及维修清单详见附件《江城区村级光伏帮扶电站核查及建设</w:t>
      </w:r>
      <w:r>
        <w:rPr>
          <w:rFonts w:hint="eastAsia" w:ascii="宋体" w:hAnsi="宋体" w:cs="宋体"/>
          <w:color w:val="000000" w:themeColor="text1"/>
          <w:sz w:val="21"/>
          <w:szCs w:val="21"/>
          <w:highlight w:val="none"/>
          <w:lang w:val="en-US" w:eastAsia="zh-CN"/>
          <w14:textFill>
            <w14:solidFill>
              <w14:schemeClr w14:val="tx1"/>
            </w14:solidFill>
          </w14:textFill>
        </w:rPr>
        <w:t>清单</w:t>
      </w:r>
      <w:r>
        <w:rPr>
          <w:rFonts w:hint="eastAsia" w:ascii="宋体" w:hAnsi="宋体" w:eastAsia="宋体" w:cs="宋体"/>
          <w:color w:val="000000" w:themeColor="text1"/>
          <w:sz w:val="21"/>
          <w:szCs w:val="21"/>
          <w:highlight w:val="none"/>
          <w14:textFill>
            <w14:solidFill>
              <w14:schemeClr w14:val="tx1"/>
            </w14:solidFill>
          </w14:textFill>
        </w:rPr>
        <w:t>》。</w:t>
      </w:r>
    </w:p>
    <w:p w14:paraId="33605EAB">
      <w:pPr>
        <w:spacing w:line="360" w:lineRule="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4B21E2B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E3A5E6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888"/>
        <w:gridCol w:w="6183"/>
      </w:tblGrid>
      <w:tr w14:paraId="7EDD6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2CF43628">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标的提供的时间</w:t>
            </w:r>
          </w:p>
        </w:tc>
        <w:tc>
          <w:tcPr>
            <w:tcW w:w="6183" w:type="dxa"/>
            <w:vAlign w:val="top"/>
          </w:tcPr>
          <w:p w14:paraId="462B8C87">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1.修复施工工期</w:t>
            </w:r>
            <w:r>
              <w:rPr>
                <w:rFonts w:hint="eastAsia" w:ascii="宋体" w:hAnsi="宋体" w:eastAsia="宋体" w:cs="宋体"/>
                <w:color w:val="000000" w:themeColor="text1"/>
                <w:sz w:val="21"/>
                <w:szCs w:val="21"/>
                <w:highlight w:val="none"/>
                <w:lang w:val="en-US" w:eastAsia="zh-CN"/>
                <w14:textFill>
                  <w14:solidFill>
                    <w14:schemeClr w14:val="tx1"/>
                  </w14:solidFill>
                </w14:textFill>
              </w:rPr>
              <w:t>需在</w:t>
            </w:r>
            <w:r>
              <w:rPr>
                <w:rFonts w:hint="eastAsia" w:ascii="宋体" w:hAnsi="宋体" w:eastAsia="宋体" w:cs="宋体"/>
                <w:color w:val="000000" w:themeColor="text1"/>
                <w:sz w:val="21"/>
                <w:szCs w:val="21"/>
                <w:highlight w:val="none"/>
                <w:lang w:eastAsia="zh-CN"/>
                <w14:textFill>
                  <w14:solidFill>
                    <w14:schemeClr w14:val="tx1"/>
                  </w14:solidFill>
                </w14:textFill>
              </w:rPr>
              <w:t>2026年12月31日前，完成全部40座电站复建、维修、安全设施整改并完成竣工验收；</w:t>
            </w:r>
          </w:p>
          <w:p w14:paraId="3CF1A393">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运维服务期：修复工程竣工验收合格次日起，提供24个月（两年）全域常态化运维服务。</w:t>
            </w:r>
          </w:p>
        </w:tc>
      </w:tr>
      <w:tr w14:paraId="548E1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41FEE26B">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标的提供的地点</w:t>
            </w:r>
          </w:p>
        </w:tc>
        <w:tc>
          <w:tcPr>
            <w:tcW w:w="6183" w:type="dxa"/>
            <w:vAlign w:val="top"/>
          </w:tcPr>
          <w:p w14:paraId="191200CA">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采购人指定地点。</w:t>
            </w:r>
          </w:p>
        </w:tc>
      </w:tr>
      <w:tr w14:paraId="3577C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5" w:hRule="atLeast"/>
          <w:jc w:val="center"/>
        </w:trPr>
        <w:tc>
          <w:tcPr>
            <w:tcW w:w="2888" w:type="dxa"/>
            <w:vAlign w:val="top"/>
          </w:tcPr>
          <w:p w14:paraId="5D615A93">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付款方式</w:t>
            </w:r>
          </w:p>
        </w:tc>
        <w:tc>
          <w:tcPr>
            <w:tcW w:w="6183" w:type="dxa"/>
            <w:vAlign w:val="top"/>
          </w:tcPr>
          <w:p w14:paraId="1C8D5AF6">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1.签订合同后，勘查评估报告通过采购人书面确认后支付至合同总金额的30%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2ABAE77">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2.主要修复工程完成80%，提交阶段性成果资料，经采购人核实确认后，支付至合同总金额的60%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9124464">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3.全部修复、安全整改工程完工，经联合竣工验收合格并运行3个月后，支付至合同总金额的80%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6EF82A6">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4.剩余20%合同价款，在24个月运维服务周期内，结合每年度履约考核结果分期支付。</w:t>
            </w:r>
          </w:p>
        </w:tc>
      </w:tr>
      <w:tr w14:paraId="64C5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124C4BB1">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履约保证金</w:t>
            </w:r>
          </w:p>
        </w:tc>
        <w:tc>
          <w:tcPr>
            <w:tcW w:w="6183" w:type="dxa"/>
            <w:vAlign w:val="top"/>
          </w:tcPr>
          <w:p w14:paraId="321C6542">
            <w:pPr>
              <w:pStyle w:val="19"/>
              <w:keepNext w:val="0"/>
              <w:keepLines w:val="0"/>
              <w:pageBreakBefore w:val="0"/>
              <w:kinsoku/>
              <w:wordWrap/>
              <w:overflowPunct/>
              <w:topLinePunct w:val="0"/>
              <w:autoSpaceDE/>
              <w:autoSpaceDN/>
              <w:bidi w:val="0"/>
              <w:adjustRightInd/>
              <w:snapToGrid/>
              <w:spacing w:line="320" w:lineRule="exact"/>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不收取</w:t>
            </w:r>
          </w:p>
        </w:tc>
      </w:tr>
      <w:tr w14:paraId="65527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26E84CA7">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投标报价包括</w:t>
            </w:r>
          </w:p>
        </w:tc>
        <w:tc>
          <w:tcPr>
            <w:tcW w:w="6183" w:type="dxa"/>
            <w:vAlign w:val="top"/>
          </w:tcPr>
          <w:p w14:paraId="0E97871D">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t>本项目为总价包干报价。报价包含现场勘查评估、设备材料采购、拆除安装施工、钢结构工程、安全设施整改、人工、运输、保险、检测调试、税费、应急抢修、24 个月全部运维服务、档案资料编制等完成本项目全部工作的一切费用。财政不再追加任何资金，项目实施产生的成本差额由成交服务商自行承担，不得缩减工程量、不得缩短运维服务期限。</w:t>
            </w:r>
          </w:p>
        </w:tc>
      </w:tr>
      <w:tr w14:paraId="0534D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706FC031">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合同签订要求</w:t>
            </w:r>
          </w:p>
        </w:tc>
        <w:tc>
          <w:tcPr>
            <w:tcW w:w="6183" w:type="dxa"/>
            <w:vAlign w:val="top"/>
          </w:tcPr>
          <w:p w14:paraId="464463F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采购合同由中标供应商凭《中标通知书》与采购人双方签订，签订时间为《中标通知书》发出之日起20个日历日内。</w:t>
            </w:r>
          </w:p>
        </w:tc>
      </w:tr>
      <w:tr w14:paraId="4F42D1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888" w:type="dxa"/>
            <w:vAlign w:val="top"/>
          </w:tcPr>
          <w:p w14:paraId="78620337">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验收要求</w:t>
            </w:r>
          </w:p>
        </w:tc>
        <w:tc>
          <w:tcPr>
            <w:tcW w:w="6183" w:type="dxa"/>
            <w:vAlign w:val="top"/>
          </w:tcPr>
          <w:p w14:paraId="50541D48">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项目实行两个阶段验收考核：</w:t>
            </w:r>
          </w:p>
          <w:p w14:paraId="1A3181E0">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1.修复工程竣工验收：全部复建维修、安全整改施工完成后，由区农业农村局牵头，联合相关镇村开展现场联合竣工验收，核对装机容量、设备运行、安全整改落实情况。</w:t>
            </w:r>
          </w:p>
          <w:p w14:paraId="24594A25">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2.运维期履约核查：24 个月运维服务周期内，采购人定期开展履约检查考核，考核内容包含巡检执行情况、故障应急处置时效、电站发电运行状态、台账档案报送情况；考核结果作为运维阶段付款依据。</w:t>
            </w:r>
          </w:p>
          <w:p w14:paraId="3FFB6532">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运维故障处置扣减约定：运维服务期内，排除天气、自然灾害、电网侧故障等不可抗力因素外，因成交服务商运维巡检疏漏、抢修处置不及时、维护保养不到位等服务商自身责任，造成单座电站发电低效或停机故障状态超过 3 个自然日未能恢复正常发电的，予以服务费扣减。 以“全国光伏电站监测系统” 监测数据为准。（1）故障低效持续 4</w:t>
            </w:r>
            <w:r>
              <w:rPr>
                <w:rFonts w:hint="eastAsia" w:ascii="宋体" w:hAnsi="宋体" w:eastAsia="宋体" w:cs="宋体"/>
                <w:color w:val="000000" w:themeColor="text1"/>
                <w:sz w:val="21"/>
                <w:szCs w:val="21"/>
                <w:highlight w:val="none"/>
                <w:lang w:val="en-US" w:eastAsia="zh-CN"/>
                <w14:textFill>
                  <w14:solidFill>
                    <w14:schemeClr w14:val="tx1"/>
                  </w14:solidFill>
                </w14:textFill>
              </w:rPr>
              <w:noBreakHyphen/>
            </w:r>
            <w:r>
              <w:rPr>
                <w:rFonts w:hint="eastAsia" w:ascii="宋体" w:hAnsi="宋体" w:eastAsia="宋体" w:cs="宋体"/>
                <w:color w:val="000000" w:themeColor="text1"/>
                <w:sz w:val="21"/>
                <w:szCs w:val="21"/>
                <w:highlight w:val="none"/>
                <w:lang w:val="en-US" w:eastAsia="zh-CN"/>
                <w14:textFill>
                  <w14:solidFill>
                    <w14:schemeClr w14:val="tx1"/>
                  </w14:solidFill>
                </w14:textFill>
              </w:rPr>
              <w:t>7 天：扣减该座电站对应年度运维服务费的 5%；（2）故障低效持续 8-14天以上：扣减该座电站对应年度运维服务费的 15%；（3）故障低效持续超过 14 天：扣减该座电站对应年度运维服务费 30%，采购单位可下发整改通知书；同一电站 1 年内累计发生 3 次及以上超时故障，额外扣减本项目当年整体运维服务费 10%。 电网停电限电、外网线路故障、台风、暴雨等不可抗力造成的停机、低效不适用本扣罚条款。上述扣减款项直接从当期应付运维款中抵扣，单年度扣减总金额不超过该年度运维服务费用总额。</w:t>
            </w:r>
          </w:p>
        </w:tc>
      </w:tr>
      <w:tr w14:paraId="1038BB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2888" w:type="dxa"/>
            <w:vAlign w:val="center"/>
          </w:tcPr>
          <w:p w14:paraId="7A790681">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本地服务保障要求</w:t>
            </w:r>
          </w:p>
        </w:tc>
        <w:tc>
          <w:tcPr>
            <w:tcW w:w="6183" w:type="dxa"/>
            <w:vAlign w:val="center"/>
          </w:tcPr>
          <w:p w14:paraId="0D27FFED">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投标人须承诺中标后在阳江市辖区内设有固定服务场所，设立本地应急抢修队伍，响应24小时抢修。（提供《承诺函》，格式自拟）</w:t>
            </w:r>
          </w:p>
        </w:tc>
      </w:tr>
      <w:tr w14:paraId="0B7B74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2888" w:type="dxa"/>
            <w:vAlign w:val="center"/>
          </w:tcPr>
          <w:p w14:paraId="3B81DD40">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其他要求</w:t>
            </w:r>
          </w:p>
        </w:tc>
        <w:tc>
          <w:tcPr>
            <w:tcW w:w="6183" w:type="dxa"/>
            <w:vAlign w:val="center"/>
          </w:tcPr>
          <w:p w14:paraId="458AA1A6">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1.中标供应商资金专款专用，资金专项用于40座村级光伏电站复建修复及运维，严禁挪作他用；</w:t>
            </w:r>
          </w:p>
          <w:p w14:paraId="00387348">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2.项目施工及运维服务期内，发生安全生产事故、设备损毁、人身伤害，全部责任及经济损失由中标供应商承担；</w:t>
            </w:r>
          </w:p>
          <w:p w14:paraId="375BFEF7">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3.严禁转包、违法分包本项目；中标供应商必须配置本地常驻应急抢修队伍，保障故障及时处置；</w:t>
            </w:r>
          </w:p>
          <w:p w14:paraId="599610BB">
            <w:pPr>
              <w:pStyle w:val="19"/>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4.运维服务期限严格执行24个月，中标供应商不得以任何理由缩短运维服务年限。</w:t>
            </w:r>
          </w:p>
        </w:tc>
      </w:tr>
    </w:tbl>
    <w:p w14:paraId="2084656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B65CB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5"/>
        <w:tblW w:w="955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70"/>
        <w:gridCol w:w="1144"/>
        <w:gridCol w:w="1050"/>
        <w:gridCol w:w="1519"/>
        <w:gridCol w:w="547"/>
        <w:gridCol w:w="645"/>
        <w:gridCol w:w="1245"/>
        <w:gridCol w:w="1339"/>
        <w:gridCol w:w="705"/>
        <w:gridCol w:w="794"/>
      </w:tblGrid>
      <w:tr w14:paraId="4551E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70" w:type="dxa"/>
            <w:vAlign w:val="center"/>
          </w:tcPr>
          <w:p w14:paraId="77D7DC7E">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144" w:type="dxa"/>
            <w:vAlign w:val="center"/>
          </w:tcPr>
          <w:p w14:paraId="70AE6C5A">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1050" w:type="dxa"/>
            <w:vAlign w:val="center"/>
          </w:tcPr>
          <w:p w14:paraId="7360F94F">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519" w:type="dxa"/>
            <w:vAlign w:val="center"/>
          </w:tcPr>
          <w:p w14:paraId="78496AA2">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547" w:type="dxa"/>
            <w:vAlign w:val="center"/>
          </w:tcPr>
          <w:p w14:paraId="026703E6">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645" w:type="dxa"/>
            <w:vAlign w:val="center"/>
          </w:tcPr>
          <w:p w14:paraId="4AFCD6CF">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245" w:type="dxa"/>
            <w:vAlign w:val="center"/>
          </w:tcPr>
          <w:p w14:paraId="1D752AE7">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339" w:type="dxa"/>
            <w:vAlign w:val="center"/>
          </w:tcPr>
          <w:p w14:paraId="5E02BBC6">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705" w:type="dxa"/>
            <w:vAlign w:val="center"/>
          </w:tcPr>
          <w:p w14:paraId="1FAD587A">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71ABB8D6">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3B4D8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8" w:hRule="atLeast"/>
          <w:jc w:val="center"/>
        </w:trPr>
        <w:tc>
          <w:tcPr>
            <w:tcW w:w="570" w:type="dxa"/>
            <w:vAlign w:val="center"/>
          </w:tcPr>
          <w:p w14:paraId="7B9D5CBE">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144" w:type="dxa"/>
            <w:vAlign w:val="center"/>
          </w:tcPr>
          <w:p w14:paraId="4AA6B177">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50" w:type="dxa"/>
            <w:vAlign w:val="center"/>
          </w:tcPr>
          <w:p w14:paraId="2D0610B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其他电力系统安装</w:t>
            </w:r>
          </w:p>
        </w:tc>
        <w:tc>
          <w:tcPr>
            <w:tcW w:w="1519" w:type="dxa"/>
            <w:vAlign w:val="center"/>
          </w:tcPr>
          <w:p w14:paraId="714E3604">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 xml:space="preserve"> 江城区台风损坏帮扶光伏电站复产建设项目</w:t>
            </w:r>
          </w:p>
        </w:tc>
        <w:tc>
          <w:tcPr>
            <w:tcW w:w="547" w:type="dxa"/>
            <w:vAlign w:val="center"/>
          </w:tcPr>
          <w:p w14:paraId="1C42777D">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p>
        </w:tc>
        <w:tc>
          <w:tcPr>
            <w:tcW w:w="645" w:type="dxa"/>
            <w:vAlign w:val="center"/>
          </w:tcPr>
          <w:p w14:paraId="6C384655">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1.00</w:t>
            </w:r>
          </w:p>
        </w:tc>
        <w:tc>
          <w:tcPr>
            <w:tcW w:w="1245" w:type="dxa"/>
            <w:vAlign w:val="center"/>
          </w:tcPr>
          <w:p w14:paraId="4B7F3960">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930000.00</w:t>
            </w:r>
          </w:p>
        </w:tc>
        <w:tc>
          <w:tcPr>
            <w:tcW w:w="1339" w:type="dxa"/>
            <w:vAlign w:val="center"/>
          </w:tcPr>
          <w:p w14:paraId="150D1B58">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930000.00</w:t>
            </w:r>
          </w:p>
        </w:tc>
        <w:tc>
          <w:tcPr>
            <w:tcW w:w="705" w:type="dxa"/>
            <w:shd w:val="clear" w:color="auto" w:fill="auto"/>
            <w:vAlign w:val="center"/>
          </w:tcPr>
          <w:p w14:paraId="28B1DD82">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建筑业</w:t>
            </w:r>
          </w:p>
        </w:tc>
        <w:tc>
          <w:tcPr>
            <w:tcW w:w="794" w:type="dxa"/>
            <w:shd w:val="clear" w:color="auto" w:fill="auto"/>
            <w:vAlign w:val="center"/>
          </w:tcPr>
          <w:p w14:paraId="6B007D03">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一</w:t>
            </w:r>
          </w:p>
        </w:tc>
      </w:tr>
    </w:tbl>
    <w:p w14:paraId="5BB863C8">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16BAF2">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DC641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一</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江城区台风损坏帮扶光伏电站复产建设项目</w:t>
      </w:r>
    </w:p>
    <w:tbl>
      <w:tblPr>
        <w:tblStyle w:val="15"/>
        <w:tblW w:w="9543"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229"/>
        <w:gridCol w:w="750"/>
        <w:gridCol w:w="7564"/>
      </w:tblGrid>
      <w:tr w14:paraId="1F794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top"/>
          </w:tcPr>
          <w:p w14:paraId="2E9D6568">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750" w:type="dxa"/>
            <w:vAlign w:val="top"/>
          </w:tcPr>
          <w:p w14:paraId="3790369B">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564" w:type="dxa"/>
            <w:vAlign w:val="top"/>
          </w:tcPr>
          <w:p w14:paraId="42FF3933">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19F01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29" w:type="dxa"/>
            <w:vAlign w:val="top"/>
          </w:tcPr>
          <w:p w14:paraId="7BDFDCFB">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50" w:type="dxa"/>
            <w:vAlign w:val="top"/>
          </w:tcPr>
          <w:p w14:paraId="2DBC09B8">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7564" w:type="dxa"/>
            <w:vAlign w:val="top"/>
          </w:tcPr>
          <w:p w14:paraId="47928077">
            <w:pPr>
              <w:spacing w:line="360" w:lineRule="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采购服务范围、技术及工作内容</w:t>
            </w:r>
          </w:p>
          <w:p w14:paraId="7C72A96B">
            <w:pPr>
              <w:spacing w:line="360" w:lineRule="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一</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）全覆盖现场勘查评估</w:t>
            </w:r>
          </w:p>
          <w:p w14:paraId="097F7E0B">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对全区 40 座村级光伏电站全部现场踏勘复核，核查组件、逆变器、线缆、配电并网系统、钢结构支架、围栏安防设施等；结合</w:t>
            </w:r>
            <w:r>
              <w:rPr>
                <w:rFonts w:hint="eastAsia" w:ascii="宋体" w:hAnsi="宋体" w:eastAsia="宋体" w:cs="宋体"/>
                <w:color w:val="000000" w:themeColor="text1"/>
                <w:sz w:val="21"/>
                <w:szCs w:val="21"/>
                <w:highlight w:val="none"/>
                <w14:textFill>
                  <w14:solidFill>
                    <w14:schemeClr w14:val="tx1"/>
                  </w14:solidFill>
                </w14:textFill>
              </w:rPr>
              <w:t>附件《江城区村级光伏帮扶电站核查及建设</w:t>
            </w:r>
            <w:r>
              <w:rPr>
                <w:rFonts w:hint="eastAsia" w:ascii="宋体" w:hAnsi="宋体" w:cs="宋体"/>
                <w:color w:val="000000" w:themeColor="text1"/>
                <w:sz w:val="21"/>
                <w:szCs w:val="21"/>
                <w:highlight w:val="none"/>
                <w:lang w:val="en-US" w:eastAsia="zh-CN"/>
                <w14:textFill>
                  <w14:solidFill>
                    <w14:schemeClr w14:val="tx1"/>
                  </w14:solidFill>
                </w14:textFill>
              </w:rPr>
              <w:t>清单</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核实故障点位，出具正式专项勘查评估报告、修复实施方案、施工组织方案、24 个月运维实施方案。勘查、检测、报告编制全部费用纳入包干总价。投标人不得以</w:t>
            </w:r>
            <w:r>
              <w:rPr>
                <w:rFonts w:hint="eastAsia" w:ascii="宋体" w:hAnsi="宋体" w:eastAsia="宋体" w:cs="宋体"/>
                <w:color w:val="000000" w:themeColor="text1"/>
                <w:sz w:val="21"/>
                <w:szCs w:val="21"/>
                <w:highlight w:val="none"/>
                <w14:textFill>
                  <w14:solidFill>
                    <w14:schemeClr w14:val="tx1"/>
                  </w14:solidFill>
                </w14:textFill>
              </w:rPr>
              <w:t>附件《江城区村级光伏帮扶电站核查及建设</w:t>
            </w:r>
            <w:r>
              <w:rPr>
                <w:rFonts w:hint="eastAsia" w:ascii="宋体" w:hAnsi="宋体" w:cs="宋体"/>
                <w:color w:val="000000" w:themeColor="text1"/>
                <w:sz w:val="21"/>
                <w:szCs w:val="21"/>
                <w:highlight w:val="none"/>
                <w:lang w:val="en-US" w:eastAsia="zh-CN"/>
                <w14:textFill>
                  <w14:solidFill>
                    <w14:schemeClr w14:val="tx1"/>
                  </w14:solidFill>
                </w14:textFill>
              </w:rPr>
              <w:t>清单</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直接作为最终施工清单，成交后须现场复核，以现场实际故障完成全部修复，实现恢复原装机容量目标。</w:t>
            </w:r>
          </w:p>
          <w:p w14:paraId="659FE2F0">
            <w:pPr>
              <w:spacing w:line="360" w:lineRule="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二</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）电站复建维修工程</w:t>
            </w:r>
          </w:p>
          <w:p w14:paraId="0C4077C5">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按照实施方案完成全部损毁电站修复，足额补齐功率缺口，40 座电站全部恢复至原装机总容量 2746.96kW。工作包含但不限于：</w:t>
            </w:r>
          </w:p>
          <w:p w14:paraId="5EEC52C7">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故障光伏组件、逆变器、并网开关、采集器、直流电缆等设备拆除、更换；</w:t>
            </w:r>
          </w:p>
          <w:p w14:paraId="65691A89">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损坏光伏支架钢结构拆除、维修、重做基础；城西街道龙湾村拆除旧车棚支架、新建钢结构车棚基础及钢结构；</w:t>
            </w:r>
          </w:p>
          <w:p w14:paraId="3D69E944">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设备采购、运输、安装、布线、系统调试、并网调试；</w:t>
            </w:r>
          </w:p>
          <w:p w14:paraId="377C34FD">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所有人工、辅材、机械、检测调试等全部相关费用。</w:t>
            </w:r>
          </w:p>
          <w:p w14:paraId="55A168CB">
            <w:pPr>
              <w:spacing w:line="360" w:lineRule="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三</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）安全设施整改</w:t>
            </w:r>
          </w:p>
          <w:p w14:paraId="3BFC8DB1">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修缮加固电站破损防护围栏，更新、增补安全警示标识、危险提示牌；全面排查消除光伏电站现场机械、电气安全隐患，完成全部安全整改，相关费用全部包干。</w:t>
            </w:r>
          </w:p>
          <w:p w14:paraId="5E1EF43A">
            <w:pPr>
              <w:spacing w:line="360" w:lineRule="auto"/>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（四）24 个月全域常态化运维服务，竣工验收合格次日起算</w:t>
            </w:r>
          </w:p>
          <w:p w14:paraId="02CB81EB">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1.落实月度全覆盖巡检制度，建立完整电站运维台账，完整记录巡检情况、故障处置记录、发电量运行数据；</w:t>
            </w:r>
          </w:p>
          <w:p w14:paraId="7EA921B1">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2.故障应急抢修：接到故障报修，本地队伍响应，48 小时内到场处置，保障电站发电能力；</w:t>
            </w:r>
          </w:p>
          <w:p w14:paraId="48023773">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3.开展设备性能检测、组件除尘维护、线路及接地隐患排查；</w:t>
            </w:r>
          </w:p>
          <w:p w14:paraId="118DF0E0">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4.建立 40 座电站完整技术档案，定期向采购单位报送运维工作报告、电站运行统计数据。</w:t>
            </w:r>
          </w:p>
          <w:p w14:paraId="3570B97B">
            <w:pPr>
              <w:spacing w:line="360" w:lineRule="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t>五</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）项目预期成效</w:t>
            </w:r>
          </w:p>
          <w:p w14:paraId="18868F5A">
            <w:pPr>
              <w:spacing w:line="360" w:lineRule="auto"/>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全面恢复电站原有发电装机，落实两年稳定运维，保障村集体以及低收入群众光伏收益，群众满意度达到90%以上，最大化发挥中央财政衔接资金使用效益。</w:t>
            </w:r>
          </w:p>
        </w:tc>
      </w:tr>
    </w:tbl>
    <w:p w14:paraId="6B021AC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D652F2F">
      <w:pPr>
        <w:rPr>
          <w:rFonts w:hint="eastAsia"/>
          <w:color w:val="000000" w:themeColor="text1"/>
          <w:highlight w:val="none"/>
          <w14:textFill>
            <w14:solidFill>
              <w14:schemeClr w14:val="tx1"/>
            </w14:solidFill>
          </w14:textFill>
        </w:rPr>
      </w:pPr>
    </w:p>
    <w:p w14:paraId="7782DC7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A367F16">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bookmarkStart w:id="2" w:name="_Toc15931"/>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第三章 投标人须知</w:t>
      </w:r>
      <w:bookmarkEnd w:id="2"/>
    </w:p>
    <w:p w14:paraId="1A1716A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781B8C5">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3" w:name="_Toc2186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一、名词解释</w:t>
      </w:r>
      <w:bookmarkEnd w:id="3"/>
    </w:p>
    <w:p w14:paraId="32277ED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1.采购代理机构：本项目是指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0AA3F1E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阳江市江城区农业农村局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7FB6F8C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3.投标人：是指在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成本项目投标登记并提交投标文件的供应商。</w:t>
      </w:r>
    </w:p>
    <w:p w14:paraId="315863E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4.“评标委员会”是指</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5D872EA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ECF858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0EAEECF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p>
    <w:p w14:paraId="6AEE3B4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37B388CD">
      <w:pPr>
        <w:rPr>
          <w:rFonts w:hint="eastAsia"/>
          <w:color w:val="000000" w:themeColor="text1"/>
          <w:highlight w:val="none"/>
          <w14:textFill>
            <w14:solidFill>
              <w14:schemeClr w14:val="tx1"/>
            </w14:solidFill>
          </w14:textFill>
        </w:rPr>
      </w:pPr>
    </w:p>
    <w:p w14:paraId="0298AE41">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4" w:name="_Toc2477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二、须知前附表</w:t>
      </w:r>
      <w:bookmarkEnd w:id="4"/>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6FF7F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15B920AA">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7F317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C4967C0">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003D0818">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4A25C70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内容及要求</w:t>
            </w:r>
          </w:p>
        </w:tc>
      </w:tr>
      <w:tr w14:paraId="64BC7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95A91D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7498AAA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56B2386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本项目共1个采购包</w:t>
            </w:r>
          </w:p>
        </w:tc>
      </w:tr>
      <w:tr w14:paraId="48EDD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E0046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0A6624D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296CBE0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线下现场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w:t>
            </w:r>
          </w:p>
        </w:tc>
      </w:tr>
      <w:tr w14:paraId="4E6AF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6032C79">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8B23CD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2BADFC6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纸质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评标（供应商应当审慎标记各评审项的应答部分，标记内容清晰且完整，否则将自行承担不利后果）</w:t>
            </w:r>
          </w:p>
        </w:tc>
      </w:tr>
      <w:tr w14:paraId="35EC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87AB6E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112B1307">
            <w:pPr>
              <w:pStyle w:val="19"/>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683C743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采购包1：综合评分法</w:t>
            </w:r>
          </w:p>
        </w:tc>
      </w:tr>
      <w:tr w14:paraId="74F29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D20D9A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2F6F03B">
            <w:pPr>
              <w:pStyle w:val="19"/>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0A7693C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采购包1：总价</w:t>
            </w:r>
          </w:p>
        </w:tc>
      </w:tr>
      <w:tr w14:paraId="755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D5D1E4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27D0D673">
            <w:pPr>
              <w:pStyle w:val="19"/>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4BDC8873">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各采购包报价不超过预算总价</w:t>
            </w:r>
          </w:p>
        </w:tc>
      </w:tr>
      <w:tr w14:paraId="1960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7A8CBD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3BFFC81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724780C0">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011B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8EA38B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08A4DE1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A692F2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16542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590DF7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0F4F6BF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213701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不收取投标（响应）保证金</w:t>
            </w:r>
          </w:p>
        </w:tc>
      </w:tr>
      <w:tr w14:paraId="7AF03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53D713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60A91E1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746349FE">
            <w:pPr>
              <w:pStyle w:val="19"/>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共提供</w:t>
            </w: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份投标资料，分别封装：</w:t>
            </w:r>
          </w:p>
          <w:p w14:paraId="1739D59C">
            <w:pPr>
              <w:pStyle w:val="19"/>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1.投标</w:t>
            </w:r>
            <w:r>
              <w:rPr>
                <w:rFonts w:hint="eastAsia" w:ascii="宋体" w:hAnsi="宋体" w:cs="宋体"/>
                <w:b/>
                <w:bCs/>
                <w:color w:val="000000" w:themeColor="text1"/>
                <w:sz w:val="21"/>
                <w:szCs w:val="21"/>
                <w:highlight w:val="none"/>
                <w14:textFill>
                  <w14:solidFill>
                    <w14:schemeClr w14:val="tx1"/>
                  </w14:solidFill>
                </w14:textFill>
              </w:rPr>
              <w:t>文件</w:t>
            </w:r>
            <w:r>
              <w:rPr>
                <w:rFonts w:hint="eastAsia" w:ascii="宋体" w:hAnsi="宋体" w:cs="宋体"/>
                <w:color w:val="000000" w:themeColor="text1"/>
                <w:sz w:val="21"/>
                <w:szCs w:val="21"/>
                <w:highlight w:val="none"/>
                <w14:textFill>
                  <w14:solidFill>
                    <w14:schemeClr w14:val="tx1"/>
                  </w14:solidFill>
                </w14:textFill>
              </w:rPr>
              <w:t>（内含</w:t>
            </w:r>
            <w:r>
              <w:rPr>
                <w:rFonts w:hint="eastAsia" w:ascii="宋体" w:hAnsi="宋体" w:cs="宋体"/>
                <w:color w:val="000000" w:themeColor="text1"/>
                <w:sz w:val="21"/>
                <w:szCs w:val="21"/>
                <w:highlight w:val="none"/>
                <w:u w:val="single"/>
                <w14:textFill>
                  <w14:solidFill>
                    <w14:schemeClr w14:val="tx1"/>
                  </w14:solidFill>
                </w14:textFill>
              </w:rPr>
              <w:t xml:space="preserve"> 1 </w:t>
            </w:r>
            <w:r>
              <w:rPr>
                <w:rFonts w:hint="eastAsia" w:ascii="宋体" w:hAnsi="宋体" w:cs="宋体"/>
                <w:color w:val="000000" w:themeColor="text1"/>
                <w:sz w:val="21"/>
                <w:szCs w:val="21"/>
                <w:highlight w:val="none"/>
                <w14:textFill>
                  <w14:solidFill>
                    <w14:schemeClr w14:val="tx1"/>
                  </w14:solidFill>
                </w14:textFill>
              </w:rPr>
              <w:t>正</w:t>
            </w:r>
            <w:r>
              <w:rPr>
                <w:rFonts w:hint="eastAsia" w:ascii="宋体" w:hAnsi="宋体" w:cs="宋体"/>
                <w:color w:val="000000" w:themeColor="text1"/>
                <w:sz w:val="21"/>
                <w:szCs w:val="21"/>
                <w:highlight w:val="none"/>
                <w:u w:val="single"/>
                <w14:textFill>
                  <w14:solidFill>
                    <w14:schemeClr w14:val="tx1"/>
                  </w14:solidFill>
                </w14:textFill>
              </w:rPr>
              <w:t xml:space="preserve"> 4 </w:t>
            </w:r>
            <w:r>
              <w:rPr>
                <w:rFonts w:hint="eastAsia" w:ascii="宋体" w:hAnsi="宋体" w:cs="宋体"/>
                <w:color w:val="000000" w:themeColor="text1"/>
                <w:sz w:val="21"/>
                <w:szCs w:val="21"/>
                <w:highlight w:val="none"/>
                <w14:textFill>
                  <w14:solidFill>
                    <w14:schemeClr w14:val="tx1"/>
                  </w14:solidFill>
                </w14:textFill>
              </w:rPr>
              <w:t>副，</w:t>
            </w:r>
            <w:r>
              <w:rPr>
                <w:rFonts w:hint="eastAsia" w:ascii="宋体" w:hAnsi="宋体" w:cs="宋体"/>
                <w:bCs/>
                <w:color w:val="000000" w:themeColor="text1"/>
                <w:sz w:val="21"/>
                <w:szCs w:val="21"/>
                <w:highlight w:val="none"/>
                <w14:textFill>
                  <w14:solidFill>
                    <w14:schemeClr w14:val="tx1"/>
                  </w14:solidFill>
                </w14:textFill>
              </w:rPr>
              <w:t>独立装订成册</w:t>
            </w:r>
            <w:r>
              <w:rPr>
                <w:rFonts w:hint="eastAsia" w:ascii="宋体" w:hAnsi="宋体" w:cs="宋体"/>
                <w:color w:val="000000" w:themeColor="text1"/>
                <w:sz w:val="21"/>
                <w:szCs w:val="21"/>
                <w:highlight w:val="none"/>
                <w14:textFill>
                  <w14:solidFill>
                    <w14:schemeClr w14:val="tx1"/>
                  </w14:solidFill>
                </w14:textFill>
              </w:rPr>
              <w:t>）</w:t>
            </w:r>
          </w:p>
          <w:p w14:paraId="45232A0D">
            <w:pPr>
              <w:pStyle w:val="19"/>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2.开标信封</w:t>
            </w:r>
            <w:r>
              <w:rPr>
                <w:rFonts w:hint="eastAsia" w:ascii="宋体" w:hAnsi="宋体" w:cs="宋体"/>
                <w:color w:val="000000" w:themeColor="text1"/>
                <w:sz w:val="21"/>
                <w:szCs w:val="21"/>
                <w:highlight w:val="none"/>
                <w14:textFill>
                  <w14:solidFill>
                    <w14:schemeClr w14:val="tx1"/>
                  </w14:solidFill>
                </w14:textFill>
              </w:rPr>
              <w:t>（内含“开标一览表”、“法定代表人（负责人）证明书”和“法定代表人（负责人）授权书”）</w:t>
            </w:r>
          </w:p>
          <w:p w14:paraId="591705EC">
            <w:pPr>
              <w:pStyle w:val="19"/>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投标文件电子版</w:t>
            </w:r>
            <w:r>
              <w:rPr>
                <w:rFonts w:hint="eastAsia"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21E12104">
            <w:pPr>
              <w:pStyle w:val="19"/>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E4F746E">
            <w:pPr>
              <w:pStyle w:val="19"/>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注：</w:t>
            </w:r>
          </w:p>
          <w:p w14:paraId="74201334">
            <w:pPr>
              <w:pStyle w:val="19"/>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cs="宋体"/>
                <w:b/>
                <w:color w:val="000000" w:themeColor="text1"/>
                <w:sz w:val="21"/>
                <w:szCs w:val="21"/>
                <w:highlight w:val="none"/>
                <w14:textFill>
                  <w14:solidFill>
                    <w14:schemeClr w14:val="tx1"/>
                  </w14:solidFill>
                </w14:textFill>
              </w:rPr>
              <w:t>所有投标资料</w:t>
            </w:r>
            <w:r>
              <w:rPr>
                <w:rFonts w:hint="eastAsia" w:ascii="宋体" w:hAnsi="宋体" w:cs="宋体"/>
                <w:bCs/>
                <w:color w:val="000000" w:themeColor="text1"/>
                <w:sz w:val="21"/>
                <w:szCs w:val="21"/>
                <w:highlight w:val="none"/>
                <w14:textFill>
                  <w14:solidFill>
                    <w14:schemeClr w14:val="tx1"/>
                  </w14:solidFill>
                </w14:textFill>
              </w:rPr>
              <w:t>分别密封在不透明的外层封装中，</w:t>
            </w:r>
            <w:r>
              <w:rPr>
                <w:rFonts w:hint="eastAsia"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2879BBB8">
            <w:pPr>
              <w:pStyle w:val="19"/>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cs="宋体"/>
                <w:bCs/>
                <w:color w:val="000000" w:themeColor="text1"/>
                <w:sz w:val="21"/>
                <w:szCs w:val="21"/>
                <w:highlight w:val="none"/>
                <w14:textFill>
                  <w14:solidFill>
                    <w14:schemeClr w14:val="tx1"/>
                  </w14:solidFill>
                </w14:textFill>
              </w:rPr>
              <w:t>每一密封封装上均注明“于</w:t>
            </w:r>
            <w:r>
              <w:rPr>
                <w:rFonts w:hint="eastAsia" w:ascii="宋体" w:hAnsi="宋体" w:cs="宋体"/>
                <w:bCs/>
                <w:color w:val="000000" w:themeColor="text1"/>
                <w:sz w:val="21"/>
                <w:szCs w:val="21"/>
                <w:highlight w:val="none"/>
                <w:u w:val="single"/>
                <w14:textFill>
                  <w14:solidFill>
                    <w14:schemeClr w14:val="tx1"/>
                  </w14:solidFill>
                </w14:textFill>
              </w:rPr>
              <w:t xml:space="preserve">     （投标截止时间）   </w:t>
            </w:r>
            <w:r>
              <w:rPr>
                <w:rFonts w:hint="eastAsia" w:ascii="宋体" w:hAnsi="宋体" w:cs="宋体"/>
                <w:bCs/>
                <w:color w:val="000000" w:themeColor="text1"/>
                <w:sz w:val="21"/>
                <w:szCs w:val="21"/>
                <w:highlight w:val="none"/>
                <w14:textFill>
                  <w14:solidFill>
                    <w14:schemeClr w14:val="tx1"/>
                  </w14:solidFill>
                </w14:textFill>
              </w:rPr>
              <w:t>之前不准启封”的字样</w:t>
            </w:r>
            <w:r>
              <w:rPr>
                <w:rFonts w:hint="eastAsia" w:ascii="宋体" w:hAnsi="宋体" w:cs="宋体"/>
                <w:bCs/>
                <w:color w:val="000000" w:themeColor="text1"/>
                <w:sz w:val="21"/>
                <w:szCs w:val="21"/>
                <w:highlight w:val="none"/>
                <w:lang w:eastAsia="zh-CN"/>
                <w14:textFill>
                  <w14:solidFill>
                    <w14:schemeClr w14:val="tx1"/>
                  </w14:solidFill>
                </w14:textFill>
              </w:rPr>
              <w:t>。</w:t>
            </w:r>
          </w:p>
          <w:p w14:paraId="00C4ED2B">
            <w:pPr>
              <w:pStyle w:val="19"/>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Cs/>
                <w:color w:val="000000" w:themeColor="text1"/>
                <w:highlight w:val="none"/>
                <w:lang w:val="en-US" w:eastAsia="zh-CN"/>
                <w14:textFill>
                  <w14:solidFill>
                    <w14:schemeClr w14:val="tx1"/>
                  </w14:solidFill>
                </w14:textFill>
              </w:rPr>
            </w:pPr>
            <w:r>
              <w:rPr>
                <w:rFonts w:hint="eastAsia" w:ascii="宋体"/>
                <w:bCs/>
                <w:color w:val="000000" w:themeColor="text1"/>
                <w:sz w:val="21"/>
                <w:szCs w:val="21"/>
                <w:highlight w:val="none"/>
                <w:lang w:val="en-US" w:eastAsia="zh-CN"/>
                <w14:textFill>
                  <w14:solidFill>
                    <w14:schemeClr w14:val="tx1"/>
                  </w14:solidFill>
                </w14:textFill>
              </w:rPr>
              <w:t>3.</w:t>
            </w:r>
            <w:r>
              <w:rPr>
                <w:rFonts w:hint="eastAsia" w:ascii="宋体"/>
                <w:bCs/>
                <w:color w:val="000000" w:themeColor="text1"/>
                <w:sz w:val="21"/>
                <w:szCs w:val="21"/>
                <w:highlight w:val="none"/>
                <w14:textFill>
                  <w14:solidFill>
                    <w14:schemeClr w14:val="tx1"/>
                  </w14:solidFill>
                </w14:textFill>
              </w:rPr>
              <w:t>投标人未按上述规定对投标文件进行</w:t>
            </w:r>
            <w:r>
              <w:rPr>
                <w:rFonts w:hint="eastAsia" w:ascii="宋体" w:hAnsi="宋体" w:cs="宋体"/>
                <w:bCs/>
                <w:color w:val="000000" w:themeColor="text1"/>
                <w:sz w:val="21"/>
                <w:szCs w:val="21"/>
                <w:highlight w:val="none"/>
                <w:lang w:val="en-US" w:eastAsia="zh-CN"/>
                <w14:textFill>
                  <w14:solidFill>
                    <w14:schemeClr w14:val="tx1"/>
                  </w14:solidFill>
                </w14:textFill>
              </w:rPr>
              <w:t>装订、</w:t>
            </w:r>
            <w:r>
              <w:rPr>
                <w:rFonts w:hint="eastAsia" w:ascii="宋体"/>
                <w:bCs/>
                <w:color w:val="000000" w:themeColor="text1"/>
                <w:sz w:val="21"/>
                <w:szCs w:val="21"/>
                <w:highlight w:val="none"/>
                <w14:textFill>
                  <w14:solidFill>
                    <w14:schemeClr w14:val="tx1"/>
                  </w14:solidFill>
                </w14:textFill>
              </w:rPr>
              <w:t>密封和加写标记，</w:t>
            </w:r>
            <w:r>
              <w:rPr>
                <w:rFonts w:hint="eastAsia"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hint="eastAsia" w:ascii="宋体"/>
                <w:bCs/>
                <w:color w:val="000000" w:themeColor="text1"/>
                <w:sz w:val="21"/>
                <w:szCs w:val="21"/>
                <w:highlight w:val="none"/>
                <w14:textFill>
                  <w14:solidFill>
                    <w14:schemeClr w14:val="tx1"/>
                  </w14:solidFill>
                </w14:textFill>
              </w:rPr>
              <w:t>等非纸质形式</w:t>
            </w:r>
            <w:r>
              <w:rPr>
                <w:rFonts w:hint="eastAsia" w:ascii="宋体" w:hAnsi="宋体"/>
                <w:color w:val="000000" w:themeColor="text1"/>
                <w:sz w:val="21"/>
                <w:szCs w:val="21"/>
                <w:highlight w:val="none"/>
                <w14:textFill>
                  <w14:solidFill>
                    <w14:schemeClr w14:val="tx1"/>
                  </w14:solidFill>
                </w14:textFill>
              </w:rPr>
              <w:t>的投标概不接受</w:t>
            </w:r>
            <w:r>
              <w:rPr>
                <w:rFonts w:hint="eastAsia"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w:t>
            </w:r>
            <w:r>
              <w:rPr>
                <w:rFonts w:hint="eastAsia"/>
                <w:b/>
                <w:bCs/>
                <w:color w:val="000000" w:themeColor="text1"/>
                <w:sz w:val="21"/>
                <w:szCs w:val="21"/>
                <w:highlight w:val="none"/>
                <w14:textFill>
                  <w14:solidFill>
                    <w14:schemeClr w14:val="tx1"/>
                  </w14:solidFill>
                </w14:textFill>
              </w:rPr>
              <w:t>公章或密封章。</w:t>
            </w:r>
          </w:p>
        </w:tc>
      </w:tr>
      <w:tr w14:paraId="633D8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E70461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774CA95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3C0F950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tc>
      </w:tr>
      <w:tr w14:paraId="41904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D3BAF3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08621D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0A5E5815">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采购包1：1家</w:t>
            </w:r>
          </w:p>
        </w:tc>
      </w:tr>
      <w:tr w14:paraId="6685B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2DFF66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0A83C2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654237BB">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p w14:paraId="23A4B970">
            <w:pPr>
              <w:pStyle w:val="19"/>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13C5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1208D4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431780E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63240E2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w:t>
            </w:r>
          </w:p>
        </w:tc>
      </w:tr>
      <w:tr w14:paraId="201A6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5A5F4D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5C3C3DF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57E563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137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AD6971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17A7FCB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w:t>
            </w:r>
          </w:p>
        </w:tc>
        <w:tc>
          <w:tcPr>
            <w:tcW w:w="6672" w:type="dxa"/>
            <w:gridSpan w:val="2"/>
            <w:vAlign w:val="center"/>
          </w:tcPr>
          <w:p w14:paraId="24BB4648">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收取。</w:t>
            </w:r>
          </w:p>
          <w:p w14:paraId="59CC8D1A">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机构代理服务收费标准：招标代理服务费按差额定率累进法计算。收费标准参照原国家发展计划委员会颁发的计价格[2002]1980号文《招标代理服务收费管理暂行办法》及国家发改委[2003]857号文及发改价格[2011]534号文规定，当招标代理服务费计算不足</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00元按定额</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70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00元收取。</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中标服务费由中标人在领取中标通知书前以银行转账方式一次性支付。</w:t>
            </w:r>
          </w:p>
        </w:tc>
      </w:tr>
      <w:tr w14:paraId="1035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BCCF9C4">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560D427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90E0C2E">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向中标/成交供应商收取</w:t>
            </w:r>
          </w:p>
        </w:tc>
      </w:tr>
      <w:tr w14:paraId="604CA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76F2388">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666C3ABA">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1FC6D0E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36B85003">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广东业信采购招标有限公司</w:t>
            </w:r>
          </w:p>
          <w:p w14:paraId="6649E2F5">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44547801040002249</w:t>
            </w:r>
          </w:p>
          <w:p w14:paraId="6BA88892">
            <w:pPr>
              <w:spacing w:line="30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r w14:paraId="5FC77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61D196D">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19</w:t>
            </w:r>
          </w:p>
        </w:tc>
        <w:tc>
          <w:tcPr>
            <w:tcW w:w="1750" w:type="dxa"/>
            <w:vAlign w:val="center"/>
          </w:tcPr>
          <w:p w14:paraId="71F0E914">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7753587C">
            <w:pPr>
              <w:pStyle w:val="1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采购包1：面向中小企业，采购包专门预留</w:t>
            </w:r>
          </w:p>
        </w:tc>
      </w:tr>
      <w:tr w14:paraId="693C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7B0754A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20</w:t>
            </w:r>
          </w:p>
        </w:tc>
        <w:tc>
          <w:tcPr>
            <w:tcW w:w="1750" w:type="dxa"/>
            <w:vMerge w:val="restart"/>
            <w:vAlign w:val="center"/>
          </w:tcPr>
          <w:p w14:paraId="6352F5F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271A37C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665" w:type="dxa"/>
            <w:tcBorders>
              <w:left w:val="single" w:color="auto" w:sz="4" w:space="0"/>
            </w:tcBorders>
            <w:vAlign w:val="center"/>
          </w:tcPr>
          <w:p w14:paraId="10DE389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6F52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D098B6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5A522390">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0D3BA4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6EB908E9">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"http://www.gdgpo.gov.cn"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http://www.gdgpo.com.cn</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r>
      <w:tr w14:paraId="64380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6317163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068391B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7016DC9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4530A8BD">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http://www.yjcg.cc</w:t>
            </w:r>
          </w:p>
        </w:tc>
      </w:tr>
    </w:tbl>
    <w:p w14:paraId="79E1CFCF">
      <w:pPr>
        <w:rPr>
          <w:rFonts w:hint="eastAsia"/>
          <w:color w:val="000000" w:themeColor="text1"/>
          <w:highlight w:val="none"/>
          <w14:textFill>
            <w14:solidFill>
              <w14:schemeClr w14:val="tx1"/>
            </w14:solidFill>
          </w14:textFill>
        </w:rPr>
      </w:pPr>
    </w:p>
    <w:p w14:paraId="327CE6C0">
      <w:pPr>
        <w:rPr>
          <w:rFonts w:hint="eastAsia"/>
          <w:color w:val="000000" w:themeColor="text1"/>
          <w:highlight w:val="none"/>
          <w14:textFill>
            <w14:solidFill>
              <w14:schemeClr w14:val="tx1"/>
            </w14:solidFill>
          </w14:textFill>
        </w:rPr>
      </w:pPr>
    </w:p>
    <w:p w14:paraId="5C028B5A">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5" w:name="_Toc2779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三、说明</w:t>
      </w:r>
      <w:bookmarkEnd w:id="5"/>
    </w:p>
    <w:p w14:paraId="7CD36959">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1.总则</w:t>
      </w:r>
    </w:p>
    <w:p w14:paraId="76447BD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4D5D812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011422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5E57798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2.适用范围</w:t>
      </w:r>
    </w:p>
    <w:p w14:paraId="7ACC7B4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481D2AC0">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3.进口产品</w:t>
      </w:r>
    </w:p>
    <w:p w14:paraId="6F48B10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2EA4E0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94375A6">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4.投标的费用</w:t>
      </w:r>
    </w:p>
    <w:p w14:paraId="4040BC8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D9A9438">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5.以联合体形式投标的，应符合以下规定：</w:t>
      </w:r>
    </w:p>
    <w:p w14:paraId="38DB834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7FFA9C0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3BDC65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28DBC92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1B4825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108D76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4B36684">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6.关联企业投标说明</w:t>
      </w:r>
    </w:p>
    <w:p w14:paraId="0209A8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2D2E770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59291980">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7.关于中小微企业投标</w:t>
      </w:r>
    </w:p>
    <w:p w14:paraId="1FC389B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CAD07D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3113BC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4C2FDB2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8.纪律与保密事项</w:t>
      </w:r>
    </w:p>
    <w:p w14:paraId="6A4AF10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720B021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79643BE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484ACC5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7D1A37C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7A99F59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0BFC01A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580D64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9.语言文字以及度量衡单位</w:t>
      </w:r>
    </w:p>
    <w:p w14:paraId="1E7C3A6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39E27D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849317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77E9C962">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10. 现场踏勘（如有）</w:t>
      </w:r>
    </w:p>
    <w:p w14:paraId="463A8BA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4D22F07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60CEBEA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430FC3E3">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6" w:name="_Toc757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四、招标文件的澄清和修改</w:t>
      </w:r>
      <w:bookmarkEnd w:id="6"/>
    </w:p>
    <w:p w14:paraId="180ADBD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613AD7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FF7F03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5007A26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14:paraId="05276A8E">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7" w:name="_Toc1323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五、投标要求</w:t>
      </w:r>
      <w:bookmarkEnd w:id="7"/>
    </w:p>
    <w:p w14:paraId="3B575A99">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1.投标登记</w:t>
      </w:r>
    </w:p>
    <w:p w14:paraId="5948DFA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在代理机构完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成项目投标登记并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购买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B5ED82A">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2.投标文件的制作</w:t>
      </w:r>
    </w:p>
    <w:p w14:paraId="5DC7B997">
      <w:pPr>
        <w:pStyle w:val="19"/>
        <w:keepNext w:val="0"/>
        <w:keepLines w:val="0"/>
        <w:pageBreakBefore w:val="0"/>
        <w:kinsoku/>
        <w:wordWrap/>
        <w:overflowPunct/>
        <w:topLinePunct w:val="0"/>
        <w:autoSpaceDE/>
        <w:autoSpaceDN/>
        <w:bidi w:val="0"/>
        <w:adjustRightInd/>
        <w:snapToGrid/>
        <w:spacing w:line="360" w:lineRule="auto"/>
        <w:ind w:firstLine="630" w:firstLineChars="3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4611890A">
      <w:pPr>
        <w:pStyle w:val="19"/>
        <w:keepNext w:val="0"/>
        <w:keepLines w:val="0"/>
        <w:pageBreakBefore w:val="0"/>
        <w:kinsoku/>
        <w:wordWrap/>
        <w:overflowPunct/>
        <w:topLinePunct w:val="0"/>
        <w:autoSpaceDE/>
        <w:autoSpaceDN/>
        <w:bidi w:val="0"/>
        <w:adjustRightInd/>
        <w:snapToGrid/>
        <w:spacing w:line="360" w:lineRule="auto"/>
        <w:ind w:firstLine="630" w:firstLineChars="3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正确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5D15734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73C4DBF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69E8A34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2ED2B7B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1620F0C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30898B9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32AA46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2.7投标人必须按招标文件指定的格式填写各种报价，各报价应计算正确。除在招标文件另有规定外（如：报折扣、报优惠率等），计量单位应使用中华人民共和国法定计量单位，以人民币填报所有报价。</w:t>
      </w:r>
    </w:p>
    <w:p w14:paraId="4A8112B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14:paraId="79C999E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53739DF6">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3.投标文件的提交</w:t>
      </w:r>
    </w:p>
    <w:p w14:paraId="019643D8">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 xml:space="preserve"> 3.1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递交投标文件的地点与开标的地点为同一地点；投标截止时间与开标时间为同一时间。</w:t>
      </w:r>
    </w:p>
    <w:p w14:paraId="0C2061FB">
      <w:pPr>
        <w:widowControl/>
        <w:tabs>
          <w:tab w:val="left" w:pos="753"/>
        </w:tabs>
        <w:adjustRightInd w:val="0"/>
        <w:snapToGrid w:val="0"/>
        <w:spacing w:line="360" w:lineRule="auto"/>
        <w:ind w:left="0" w:leftChars="0" w:firstLine="420" w:firstLineChars="200"/>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30148371">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bookmarkStart w:id="8" w:name="_Toc333935678"/>
      <w:bookmarkStart w:id="9" w:name="_Toc339441078"/>
      <w:bookmarkStart w:id="10" w:name="_Toc365967064"/>
      <w:bookmarkStart w:id="11" w:name="_Toc340677061"/>
      <w:bookmarkStart w:id="12" w:name="_Toc374454591"/>
      <w:bookmarkStart w:id="13" w:name="_Toc333237668"/>
      <w:bookmarkStart w:id="14" w:name="_Toc336681571"/>
      <w:bookmarkStart w:id="15" w:name="_Toc333935337"/>
      <w:bookmarkStart w:id="16" w:name="_Toc333237779"/>
      <w:bookmarkStart w:id="17" w:name="_Toc330459976"/>
      <w:bookmarkStart w:id="18" w:name="_Toc331684029"/>
      <w:bookmarkStart w:id="19" w:name="_Toc342296751"/>
      <w:bookmarkStart w:id="20" w:name="_Toc365985170"/>
      <w:bookmarkStart w:id="21" w:name="_Toc345513858"/>
      <w:bookmarkStart w:id="22" w:name="_Toc339020086"/>
      <w:bookmarkStart w:id="23" w:name="_Toc349143580"/>
      <w:bookmarkStart w:id="24" w:name="_Toc339020224"/>
      <w:bookmarkStart w:id="25" w:name="_Toc497224218"/>
      <w:bookmarkStart w:id="26" w:name="_Toc503785420"/>
      <w:bookmarkStart w:id="27" w:name="_Toc337632349"/>
      <w:bookmarkStart w:id="28" w:name="_Toc333238624"/>
      <w:bookmarkStart w:id="29" w:name="_Toc350756441"/>
      <w:bookmarkStart w:id="30" w:name="_Toc339362291"/>
      <w:bookmarkStart w:id="31" w:name="_Toc339020006"/>
      <w:bookmarkStart w:id="32" w:name="_Toc339019880"/>
      <w:bookmarkStart w:id="33" w:name="_Toc332270337"/>
      <w:bookmarkStart w:id="34" w:name="_Toc349127617"/>
      <w:bookmarkStart w:id="35" w:name="_Toc336681926"/>
      <w:bookmarkStart w:id="36" w:name="_Toc342060365"/>
      <w:bookmarkStart w:id="37" w:name="_Toc331512889"/>
      <w:bookmarkStart w:id="38" w:name="_Toc340672860"/>
      <w:bookmarkStart w:id="39" w:name="_Toc341348329"/>
      <w:bookmarkStart w:id="40" w:name="_Toc366072519"/>
      <w:bookmarkStart w:id="41" w:name="_Toc340507433"/>
      <w:bookmarkStart w:id="42" w:name="_Toc332206699"/>
      <w:bookmarkStart w:id="43" w:name="_Toc350438740"/>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.3代理采购机构于投标截止时间前30分钟开始接收投标文件，并于招标文件规定的开标时间、</w:t>
      </w:r>
    </w:p>
    <w:p w14:paraId="17C55406">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开标地点公开开标。</w:t>
      </w:r>
    </w:p>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14:paraId="024B039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代理采购机构将拒绝在投标截止时间后递交的任何投标文件。</w:t>
      </w:r>
    </w:p>
    <w:p w14:paraId="61F25C02">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4.投标文件的修改、撤回与撤销</w:t>
      </w:r>
    </w:p>
    <w:p w14:paraId="071434E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 xml:space="preserve"> 4.1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投标人在投标截止时间前，可以修改或撤回其投标文件。但必须在规定的投标截止时间之</w:t>
      </w:r>
    </w:p>
    <w:p w14:paraId="2670982A">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前以书面通知到代理采购机构，该通知须有投标人法定代表人（负责人）或其授权代表签字。</w:t>
      </w:r>
    </w:p>
    <w:p w14:paraId="0EBBB92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投标人对投标文件修改的书面材料或撤销的通知应注明“修改投标文件”或“撤销</w:t>
      </w:r>
    </w:p>
    <w:p w14:paraId="342F31F5">
      <w:pPr>
        <w:widowControl/>
        <w:tabs>
          <w:tab w:val="left" w:pos="753"/>
        </w:tabs>
        <w:adjustRightInd w:val="0"/>
        <w:snapToGrid w:val="0"/>
        <w:spacing w:line="360" w:lineRule="auto"/>
        <w:ind w:left="751" w:leftChars="1" w:hanging="749" w:hangingChars="357"/>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投标”字样。</w:t>
      </w:r>
    </w:p>
    <w:p w14:paraId="7A3B9FB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在投标截止时间之后，投标人不得对其投标文件做任何修改。</w:t>
      </w:r>
    </w:p>
    <w:p w14:paraId="20291D0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从投标截止时间至投标文件有效期期满之前，投标人不得撤回其投标文件，否则代理采购机</w:t>
      </w:r>
    </w:p>
    <w:p w14:paraId="48837277">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构将按规定不予退还投标保证金。</w:t>
      </w:r>
    </w:p>
    <w:p w14:paraId="0C6AEA43">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w:t>
      </w:r>
      <w:bookmarkStart w:id="44" w:name="_Toc336681929"/>
      <w:bookmarkStart w:id="45" w:name="_Toc349143583"/>
      <w:bookmarkStart w:id="46" w:name="_Toc17227"/>
      <w:bookmarkStart w:id="47" w:name="_Toc332206702"/>
      <w:bookmarkStart w:id="48" w:name="_Toc333935681"/>
      <w:bookmarkStart w:id="49" w:name="_Toc503785423"/>
      <w:bookmarkStart w:id="50" w:name="_Toc333238627"/>
      <w:bookmarkStart w:id="51" w:name="_Toc350756444"/>
      <w:bookmarkStart w:id="52" w:name="_Toc333237782"/>
      <w:bookmarkStart w:id="53" w:name="_Toc345513861"/>
      <w:bookmarkStart w:id="54" w:name="_Toc340507436"/>
      <w:bookmarkStart w:id="55" w:name="_Toc337632352"/>
      <w:bookmarkStart w:id="56" w:name="_Toc497224221"/>
      <w:bookmarkStart w:id="57" w:name="_Toc366072522"/>
      <w:bookmarkStart w:id="58" w:name="_Toc341348332"/>
      <w:bookmarkStart w:id="59" w:name="_Toc365967067"/>
      <w:bookmarkStart w:id="60" w:name="_Toc330459979"/>
      <w:bookmarkStart w:id="61" w:name="_Toc339020009"/>
      <w:bookmarkStart w:id="62" w:name="_Toc331512892"/>
      <w:bookmarkStart w:id="63" w:name="_Toc342060368"/>
      <w:bookmarkStart w:id="64" w:name="_Toc350438743"/>
      <w:bookmarkStart w:id="65" w:name="_Toc339362294"/>
      <w:bookmarkStart w:id="66" w:name="_Toc342296754"/>
      <w:bookmarkStart w:id="67" w:name="_Toc340677064"/>
      <w:bookmarkStart w:id="68" w:name="_Toc333935340"/>
      <w:bookmarkStart w:id="69" w:name="_Toc339441081"/>
      <w:bookmarkStart w:id="70" w:name="_Toc333237671"/>
      <w:bookmarkStart w:id="71" w:name="_Toc339019883"/>
      <w:bookmarkStart w:id="72" w:name="_Toc340672863"/>
      <w:bookmarkStart w:id="73" w:name="_Toc331684032"/>
      <w:bookmarkStart w:id="74" w:name="_Toc365985173"/>
      <w:bookmarkStart w:id="75" w:name="_Toc339020089"/>
      <w:bookmarkStart w:id="76" w:name="_Toc339020227"/>
      <w:bookmarkStart w:id="77" w:name="_Toc349127620"/>
      <w:bookmarkStart w:id="78" w:name="_Toc374454594"/>
      <w:bookmarkStart w:id="79" w:name="_Toc336681574"/>
      <w:bookmarkStart w:id="80" w:name="_Toc332270340"/>
      <w:r>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t>开</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Fonts w:hint="eastAsia" w:asciiTheme="minorEastAsia" w:hAnsiTheme="minorEastAsia" w:cstheme="minorEastAsia"/>
          <w:b/>
          <w:bCs w:val="0"/>
          <w:color w:val="000000" w:themeColor="text1"/>
          <w:sz w:val="21"/>
          <w:szCs w:val="21"/>
          <w:highlight w:val="none"/>
          <w:lang w:val="en-US" w:eastAsia="zh-CN"/>
          <w14:textFill>
            <w14:solidFill>
              <w14:schemeClr w14:val="tx1"/>
            </w14:solidFill>
          </w14:textFill>
        </w:rPr>
        <w:t>启</w:t>
      </w:r>
    </w:p>
    <w:p w14:paraId="03046E34">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现场开启</w:t>
      </w:r>
      <w:r>
        <w:rPr>
          <w:rFonts w:hint="eastAsia" w:ascii="宋体" w:hAnsi="宋体"/>
          <w:bCs/>
          <w:color w:val="000000" w:themeColor="text1"/>
          <w:highlight w:val="none"/>
          <w14:textFill>
            <w14:solidFill>
              <w14:schemeClr w14:val="tx1"/>
            </w14:solidFill>
          </w14:textFill>
        </w:rPr>
        <w:t>。</w:t>
      </w:r>
    </w:p>
    <w:p w14:paraId="5E559A18">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6.投标保证金</w:t>
      </w:r>
    </w:p>
    <w:p w14:paraId="58BCD76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6.1投标保证金的缴纳</w:t>
      </w:r>
    </w:p>
    <w:p w14:paraId="209C074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2B6E318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如采用转账、支票、本票、汇票形式提交的，投标保证金从投标人基本账户递交，由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代收。具体操作要求详见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有关指引，递交事宜请自行咨询</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，到账情况以开标时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查询的信息为准。</w:t>
      </w:r>
    </w:p>
    <w:p w14:paraId="7A32FF2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5BF2702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电子保函与纸质保函具有同样效力。</w:t>
      </w:r>
    </w:p>
    <w:p w14:paraId="6CDAF4C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6.2投标保证金的退还：</w:t>
      </w:r>
    </w:p>
    <w:p w14:paraId="21688BB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146E7E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2FA68E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B30F2A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77A959B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3A24125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（1）提供虚假材料谋取中标、成交的；</w:t>
      </w:r>
    </w:p>
    <w:p w14:paraId="328566C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F2DF08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（3）中标后，无正当理由放弃中标资格；</w:t>
      </w:r>
    </w:p>
    <w:p w14:paraId="7E2CDF4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（4）中标后，无正当理由不与采购人签订合同；</w:t>
      </w:r>
    </w:p>
    <w:p w14:paraId="0C08BF7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（5）法律法规和招标文件规定的其他情形。</w:t>
      </w:r>
    </w:p>
    <w:p w14:paraId="333463B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7.投标有效期</w:t>
      </w:r>
    </w:p>
    <w:p w14:paraId="062B61C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19423A5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237C63C">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8.样品（演示）</w:t>
      </w:r>
    </w:p>
    <w:p w14:paraId="33A8352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56C17A7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6F4701D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6A90EF3">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4EFB9EE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9.1投标文件未按照招标文件要求签署、盖章；</w:t>
      </w:r>
    </w:p>
    <w:p w14:paraId="0CC0843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9.2不符合招标文件中规定的资格要求；</w:t>
      </w:r>
    </w:p>
    <w:p w14:paraId="4A6694A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2EE474B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9.4投标文件含有采购人不能接受的附加条件；</w:t>
      </w:r>
    </w:p>
    <w:p w14:paraId="4BC4B4C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5A524C32">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1" w:name="_Toc1718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六、开标、评标和定标</w:t>
      </w:r>
      <w:bookmarkEnd w:id="81"/>
    </w:p>
    <w:p w14:paraId="161C8DFB">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1.开标</w:t>
      </w:r>
    </w:p>
    <w:p w14:paraId="45B23A5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 开标程序</w:t>
      </w:r>
    </w:p>
    <w:p w14:paraId="4FA75EB4">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5FEDFD5D">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2B988DD">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C2A3F32">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22797C57">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09C920D4">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566D7CFB">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B650B2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1.2开标异议</w:t>
      </w:r>
    </w:p>
    <w:p w14:paraId="54D4B53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03B1B2E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55F9B84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1.4开标时出现下列情况的，视为投标无效处理：</w:t>
      </w:r>
    </w:p>
    <w:p w14:paraId="1797A0A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（1）经检查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无效的；</w:t>
      </w:r>
    </w:p>
    <w:p w14:paraId="06C7488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（2）因投标人自身原因，未在规定时间内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0912D06">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2.评审（详见第四章）</w:t>
      </w:r>
    </w:p>
    <w:p w14:paraId="1E2F713F">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3.定标</w:t>
      </w:r>
    </w:p>
    <w:p w14:paraId="1EA8C93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3.1中标公告：</w:t>
      </w:r>
    </w:p>
    <w:p w14:paraId="3C484CD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63FFF66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3.2中标通知书：</w:t>
      </w:r>
    </w:p>
    <w:p w14:paraId="32FEC6F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中标通知书在发布中标公告时，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同时发出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0F31D75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3.3终止公告：</w:t>
      </w:r>
    </w:p>
    <w:p w14:paraId="1083F1E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项目废标后，采购代理机构将在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7691CEC5">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2" w:name="_Toc3048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七、询问、质疑与投诉</w:t>
      </w:r>
      <w:bookmarkEnd w:id="82"/>
    </w:p>
    <w:p w14:paraId="6586F6C9">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1.询问</w:t>
      </w:r>
    </w:p>
    <w:p w14:paraId="5171751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D00F53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2.质疑</w:t>
      </w:r>
    </w:p>
    <w:p w14:paraId="2A9F525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FE9E06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4C3A485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1E3D9DD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1C3C04C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2.2质疑函应当包括下列主要内容：</w:t>
      </w:r>
    </w:p>
    <w:p w14:paraId="75EE0AE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C5B76A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0D458D5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1230042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(4)提出质疑的日期。</w:t>
      </w:r>
    </w:p>
    <w:p w14:paraId="30CA1F1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5FF2DFC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0334685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F90B6F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2.6质疑联系方式如下：</w:t>
      </w:r>
    </w:p>
    <w:p w14:paraId="1D94DC8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质疑联系人：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小姐</w:t>
      </w:r>
    </w:p>
    <w:p w14:paraId="70A2493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D5C5B2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p>
    <w:p w14:paraId="7D6BDF4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35180B8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001644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529500</w:t>
      </w:r>
    </w:p>
    <w:p w14:paraId="27DB1FD0">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3" w:name="_Toc2802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八、合同签订和履行</w:t>
      </w:r>
      <w:bookmarkEnd w:id="83"/>
    </w:p>
    <w:p w14:paraId="78BC0CC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1.合同签订</w:t>
      </w:r>
    </w:p>
    <w:p w14:paraId="4709A11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2DCFE98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0898EA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2477806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2.合同的履行</w:t>
      </w:r>
    </w:p>
    <w:p w14:paraId="694F73A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2.1政府采购合同订立后，合同各方不得擅自变更、中止或者终止合同。</w:t>
      </w:r>
    </w:p>
    <w:p w14:paraId="580C085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535955B8">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A25B8F">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0B24A5D">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4" w:name="_Toc26809"/>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第四章 评标</w:t>
      </w:r>
      <w:bookmarkEnd w:id="84"/>
    </w:p>
    <w:p w14:paraId="4D6611C0">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5" w:name="_Toc2361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一、评标要求</w:t>
      </w:r>
      <w:bookmarkEnd w:id="85"/>
    </w:p>
    <w:p w14:paraId="301AE487">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1.评标方法</w:t>
      </w:r>
    </w:p>
    <w:p w14:paraId="03D4712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6CCD39B4">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2.评标原则</w:t>
      </w:r>
    </w:p>
    <w:p w14:paraId="508BAF5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55B6C3C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3508884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7A9723C6">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3.评标委员会</w:t>
      </w:r>
    </w:p>
    <w:p w14:paraId="3FB024D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3.1评标委员会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参考政府采购相关法规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41FCA6D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3.2评标应遵守下列评标纪律：</w:t>
      </w:r>
    </w:p>
    <w:p w14:paraId="7F34939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（1）评标情况不得私自外泄，有关信息由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统一对外发布。</w:t>
      </w:r>
    </w:p>
    <w:p w14:paraId="2B382AB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4261691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7B56967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23F57C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20526E2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3BADEDC7">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365E45C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64779C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025A02A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4FA85CC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622C78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4.5不同投标人的投标文件相互混装；</w:t>
      </w:r>
    </w:p>
    <w:p w14:paraId="0CA0A1B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01FD8D7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p>
    <w:p w14:paraId="287D7AD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说明：在评标过程中发现投标人有上述情形的，评标委员会应当认定其投标无效。同时，项目评审时被认定为串通投标的投标人不得参加该合同项下的采购活动。</w:t>
      </w:r>
    </w:p>
    <w:p w14:paraId="5280A8B7">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5.投标无效的情形</w:t>
      </w:r>
    </w:p>
    <w:p w14:paraId="268A728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0896760F">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6.定标</w:t>
      </w:r>
    </w:p>
    <w:p w14:paraId="0499ADF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632D8517">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7.价格修正</w:t>
      </w:r>
    </w:p>
    <w:p w14:paraId="6055094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对报价的计算错误按以下原则修正：</w:t>
      </w:r>
    </w:p>
    <w:p w14:paraId="514920D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4BDBE32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1A09873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3ADFD32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06E15D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6BFAB384">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6" w:name="_Toc425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政府采购政策落实</w:t>
      </w:r>
      <w:bookmarkEnd w:id="86"/>
    </w:p>
    <w:p w14:paraId="7690B820">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1.节能、环保要求</w:t>
      </w:r>
    </w:p>
    <w:p w14:paraId="3C1723D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EE4310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B6D76A3">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2.对符合本国产品标准的产品给予价格扣除</w:t>
      </w:r>
    </w:p>
    <w:p w14:paraId="39F14CB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B0F6C48">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本国产品标准的适用范围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64B4E5">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准确界定产品在中国境内生产</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5C0A936">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对本国产品的支持政策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4A5D6E68">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362F3B3">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认真审查有关证明文件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93B04E">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17F1254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FCD20F7">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4.价格扣除相关要求</w:t>
      </w:r>
    </w:p>
    <w:p w14:paraId="4301602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43730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7B31CB20">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4F3C482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120C9FF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50B3F22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59E5265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23435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04AAF07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top"/>
          </w:tcPr>
          <w:p w14:paraId="53B4FEC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top"/>
          </w:tcPr>
          <w:p w14:paraId="058CB88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w:t>
            </w:r>
          </w:p>
        </w:tc>
        <w:tc>
          <w:tcPr>
            <w:tcW w:w="859" w:type="dxa"/>
            <w:vAlign w:val="top"/>
          </w:tcPr>
          <w:p w14:paraId="53E0D43D">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top"/>
          </w:tcPr>
          <w:p w14:paraId="78278CB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14:paraId="3D10F5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091E704A">
            <w:pPr>
              <w:pStyle w:val="19"/>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4A30B27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4CFB3889">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0D7CB30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5339E74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31D9BE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13BCDFB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5AA1178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（1）所称小型和微型企业应当符合以下条件：</w:t>
      </w:r>
    </w:p>
    <w:p w14:paraId="271599C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2AF6BF3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6684A5A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0485FF0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FE5EEE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24CCBA2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987A403">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7" w:name="_Toc1909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评审程序</w:t>
      </w:r>
      <w:bookmarkEnd w:id="87"/>
    </w:p>
    <w:p w14:paraId="0877031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3511106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7C9CFB7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3A60A4F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42DCFB2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1BA771B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4776FA0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4836E58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188B50B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18991B3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03D3DCA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E6F604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合格投标人不足3家的，不得评标。</w:t>
      </w:r>
    </w:p>
    <w:p w14:paraId="52A0DED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表一资格性审查表：</w:t>
      </w:r>
    </w:p>
    <w:p w14:paraId="698FFBE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772D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vAlign w:val="top"/>
          </w:tcPr>
          <w:p w14:paraId="0B5FB8B0">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vAlign w:val="top"/>
          </w:tcPr>
          <w:p w14:paraId="7D81274E">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62A28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1009C0C">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4A4B94E8">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vAlign w:val="top"/>
          </w:tcPr>
          <w:p w14:paraId="32E55402">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tc>
      </w:tr>
      <w:tr w14:paraId="685EF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F18955E">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6F0E634F">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vAlign w:val="top"/>
          </w:tcPr>
          <w:p w14:paraId="3A321888">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D639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B114EC4">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4D0A1858">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vAlign w:val="top"/>
          </w:tcPr>
          <w:p w14:paraId="70ACC952">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投标人必须具有良好的商业信誉和健全的财务会计制度（提供2025年度财务状况报告或2026年至今任意一个月的财务报表或基本开户行出具的资信证明或出具《承诺函》）。</w:t>
            </w:r>
          </w:p>
        </w:tc>
      </w:tr>
      <w:tr w14:paraId="05E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EEF0D3F">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4E027860">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vAlign w:val="top"/>
          </w:tcPr>
          <w:p w14:paraId="14176511">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提供设备及专业技术能力情况或出具《承诺函》。</w:t>
            </w:r>
          </w:p>
        </w:tc>
      </w:tr>
      <w:tr w14:paraId="06CC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065FDB1">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2714BA69">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vAlign w:val="top"/>
          </w:tcPr>
          <w:p w14:paraId="1413FCA8">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承诺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1E3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8CDF0B2">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7F80A966">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772" w:type="dxa"/>
            <w:vAlign w:val="top"/>
          </w:tcPr>
          <w:p w14:paraId="0B27F42B">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F854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972" w:type="dxa"/>
            <w:vAlign w:val="center"/>
          </w:tcPr>
          <w:p w14:paraId="0367624D">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63095433">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vAlign w:val="top"/>
          </w:tcPr>
          <w:p w14:paraId="780A899B">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管理关系的不同供应商，不得同时参加本采购项目（或采购包）投标（响应）。为本项目提供整体设计、规范编制或者项目管理、监理、检测等服务的供应商，不得再参与本项目投标（响应）。投标函相关承诺要求内容。</w:t>
            </w:r>
          </w:p>
        </w:tc>
      </w:tr>
      <w:tr w14:paraId="68FB39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0B803E9">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p>
        </w:tc>
        <w:tc>
          <w:tcPr>
            <w:tcW w:w="2327" w:type="dxa"/>
            <w:vAlign w:val="center"/>
          </w:tcPr>
          <w:p w14:paraId="703695B6">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特定资格要求</w:t>
            </w:r>
          </w:p>
        </w:tc>
        <w:tc>
          <w:tcPr>
            <w:tcW w:w="5772" w:type="dxa"/>
            <w:vAlign w:val="top"/>
          </w:tcPr>
          <w:p w14:paraId="264B01EE">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供应商须具有有效的《承装（修、试）电力设施许可证》，许可类别和等级为承装类、承修类、承试类五级（或以上）。如供应商已按2025年7月1日起施行的《承装（修、试）电力设施许可证管理办法》（国家发展改革委2025年第30号令）及《国家能源局关于做好承装（修、试）电力设施许可证换领和延续工作的通知》（国能发资质〔2025〕44号）要求换领（或新办）的《承装（修、试）电力设施许可证》的，则应具有承装类、承修类、承试类三级（或以上）资质。（须提供在有效期内的资质证书复印件加盖投标人公章）</w:t>
            </w:r>
          </w:p>
        </w:tc>
      </w:tr>
      <w:tr w14:paraId="31D5D6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972" w:type="dxa"/>
            <w:vAlign w:val="center"/>
          </w:tcPr>
          <w:p w14:paraId="4EE8444C">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9</w:t>
            </w:r>
          </w:p>
        </w:tc>
        <w:tc>
          <w:tcPr>
            <w:tcW w:w="2327" w:type="dxa"/>
            <w:vAlign w:val="center"/>
          </w:tcPr>
          <w:p w14:paraId="39268A86">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特定资格要求</w:t>
            </w:r>
          </w:p>
        </w:tc>
        <w:tc>
          <w:tcPr>
            <w:tcW w:w="5772" w:type="dxa"/>
            <w:vAlign w:val="top"/>
          </w:tcPr>
          <w:p w14:paraId="4C61B145">
            <w:pPr>
              <w:pStyle w:val="19"/>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应商具有有效的安全生产许可证。（须提供在有效期内的证书复印件加盖投标人公章）</w:t>
            </w:r>
          </w:p>
        </w:tc>
      </w:tr>
      <w:tr w14:paraId="574F8A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8D16032">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10</w:t>
            </w:r>
          </w:p>
        </w:tc>
        <w:tc>
          <w:tcPr>
            <w:tcW w:w="2327" w:type="dxa"/>
            <w:shd w:val="clear" w:color="auto" w:fill="auto"/>
            <w:vAlign w:val="center"/>
          </w:tcPr>
          <w:p w14:paraId="4B3AE941">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本采购包专门面向中小企业采购</w:t>
            </w:r>
          </w:p>
        </w:tc>
        <w:tc>
          <w:tcPr>
            <w:tcW w:w="5772" w:type="dxa"/>
            <w:shd w:val="clear" w:color="auto" w:fill="auto"/>
            <w:vAlign w:val="top"/>
          </w:tcPr>
          <w:p w14:paraId="51705792">
            <w:pPr>
              <w:pStyle w:val="19"/>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参与的供应商（联合体）服务全部由符合政策要求的中小企业承接</w:t>
            </w:r>
          </w:p>
        </w:tc>
      </w:tr>
      <w:tr w14:paraId="2189E8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5E4E0823">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11</w:t>
            </w:r>
          </w:p>
        </w:tc>
        <w:tc>
          <w:tcPr>
            <w:tcW w:w="2327" w:type="dxa"/>
            <w:vAlign w:val="center"/>
          </w:tcPr>
          <w:p w14:paraId="4644F90B">
            <w:pPr>
              <w:pStyle w:val="19"/>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本项目不接受联合体投标</w:t>
            </w:r>
          </w:p>
        </w:tc>
        <w:tc>
          <w:tcPr>
            <w:tcW w:w="5772" w:type="dxa"/>
            <w:vAlign w:val="top"/>
          </w:tcPr>
          <w:p w14:paraId="7203A06F">
            <w:pPr>
              <w:pStyle w:val="19"/>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本项目不接受联合体投标</w:t>
            </w:r>
          </w:p>
        </w:tc>
      </w:tr>
    </w:tbl>
    <w:p w14:paraId="40513C5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65CF1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表二符合性审查表：</w:t>
      </w:r>
    </w:p>
    <w:p w14:paraId="6FFA922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22719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5" w:hRule="atLeast"/>
          <w:jc w:val="center"/>
        </w:trPr>
        <w:tc>
          <w:tcPr>
            <w:tcW w:w="972" w:type="dxa"/>
            <w:vAlign w:val="top"/>
          </w:tcPr>
          <w:p w14:paraId="2BB47D41">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序号</w:t>
            </w:r>
          </w:p>
        </w:tc>
        <w:tc>
          <w:tcPr>
            <w:tcW w:w="2342" w:type="dxa"/>
            <w:vAlign w:val="top"/>
          </w:tcPr>
          <w:p w14:paraId="0C08A8BF">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top"/>
          </w:tcPr>
          <w:p w14:paraId="51898E1C">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评审点具体描述</w:t>
            </w:r>
          </w:p>
        </w:tc>
      </w:tr>
      <w:tr w14:paraId="2EF3C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8475FD3">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2342" w:type="dxa"/>
            <w:shd w:val="clear" w:color="auto" w:fill="auto"/>
            <w:vAlign w:val="center"/>
          </w:tcPr>
          <w:p w14:paraId="1C769C7B">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vAlign w:val="top"/>
          </w:tcPr>
          <w:p w14:paraId="76B0CEB1">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1.修复施工工期需在2026年12月31日前，完成全部40座电站复建、维修、安全设施整改并完成竣工验收；</w:t>
            </w:r>
          </w:p>
          <w:p w14:paraId="0C7DE30B">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2.运维服务期：修复工程竣工验收合格次日起，提供24个月（两年）全域常态化运维服务。</w:t>
            </w:r>
          </w:p>
        </w:tc>
      </w:tr>
      <w:tr w14:paraId="627A7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C712CB0">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2342" w:type="dxa"/>
            <w:shd w:val="clear" w:color="auto" w:fill="auto"/>
            <w:vAlign w:val="center"/>
          </w:tcPr>
          <w:p w14:paraId="798F4D64">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vAlign w:val="top"/>
          </w:tcPr>
          <w:p w14:paraId="0525E0E4">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人民币</w:t>
            </w:r>
            <w:r>
              <w:rPr>
                <w:rFonts w:hint="eastAsia" w:ascii="宋体" w:hAnsi="宋体" w:eastAsia="宋体" w:cs="宋体"/>
                <w:color w:val="000000" w:themeColor="text1"/>
                <w:sz w:val="21"/>
                <w:szCs w:val="21"/>
                <w:highlight w:val="none"/>
                <w:lang w:eastAsia="zh-CN"/>
                <w14:textFill>
                  <w14:solidFill>
                    <w14:schemeClr w14:val="tx1"/>
                  </w14:solidFill>
                </w14:textFill>
              </w:rPr>
              <w:t>930000.00</w:t>
            </w:r>
            <w:r>
              <w:rPr>
                <w:rFonts w:hint="eastAsia" w:ascii="宋体" w:hAnsi="宋体" w:eastAsia="宋体" w:cs="宋体"/>
                <w:color w:val="000000" w:themeColor="text1"/>
                <w:sz w:val="21"/>
                <w:szCs w:val="21"/>
                <w:highlight w:val="none"/>
                <w14:textFill>
                  <w14:solidFill>
                    <w14:schemeClr w14:val="tx1"/>
                  </w14:solidFill>
                </w14:textFill>
              </w:rPr>
              <w:t>元（超出该上限的投标报价将作为无效投标处理）</w:t>
            </w:r>
          </w:p>
        </w:tc>
      </w:tr>
      <w:tr w14:paraId="7A04C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F2EB742">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2342" w:type="dxa"/>
            <w:shd w:val="clear" w:color="auto" w:fill="auto"/>
            <w:vAlign w:val="center"/>
          </w:tcPr>
          <w:p w14:paraId="5DB4DDB2">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vAlign w:val="top"/>
          </w:tcPr>
          <w:p w14:paraId="2342A390">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0CABC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0" w:hRule="atLeast"/>
          <w:jc w:val="center"/>
        </w:trPr>
        <w:tc>
          <w:tcPr>
            <w:tcW w:w="972" w:type="dxa"/>
            <w:vAlign w:val="center"/>
          </w:tcPr>
          <w:p w14:paraId="7872C613">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2342" w:type="dxa"/>
            <w:shd w:val="clear" w:color="auto" w:fill="auto"/>
            <w:vAlign w:val="center"/>
          </w:tcPr>
          <w:p w14:paraId="50FF4EA4">
            <w:pPr>
              <w:pStyle w:val="19"/>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vAlign w:val="top"/>
          </w:tcPr>
          <w:p w14:paraId="1D98FD60">
            <w:pPr>
              <w:pStyle w:val="19"/>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025CEFC7">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17A0B365">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2.投标文件澄清</w:t>
      </w:r>
    </w:p>
    <w:p w14:paraId="076E4B1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133DACA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章。</w:t>
      </w:r>
    </w:p>
    <w:p w14:paraId="58573AB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32803D7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311E22C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2DB6408">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3.详细评审</w:t>
      </w:r>
    </w:p>
    <w:p w14:paraId="1E3E99B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5"/>
        <w:tblW w:w="939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40"/>
        <w:gridCol w:w="1668"/>
        <w:gridCol w:w="6585"/>
      </w:tblGrid>
      <w:tr w14:paraId="43836A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tcPr>
          <w:p w14:paraId="1113BDE3">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评审因素</w:t>
            </w:r>
          </w:p>
        </w:tc>
        <w:tc>
          <w:tcPr>
            <w:tcW w:w="8253" w:type="dxa"/>
            <w:gridSpan w:val="2"/>
          </w:tcPr>
          <w:p w14:paraId="753A58C1">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0C3908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tcPr>
          <w:p w14:paraId="1F47A7F3">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分值构成</w:t>
            </w:r>
          </w:p>
        </w:tc>
        <w:tc>
          <w:tcPr>
            <w:tcW w:w="8253" w:type="dxa"/>
            <w:gridSpan w:val="2"/>
          </w:tcPr>
          <w:p w14:paraId="7CEC71B4">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40</w:t>
            </w:r>
            <w:r>
              <w:rPr>
                <w:rFonts w:hint="eastAsia" w:ascii="宋体" w:hAnsi="宋体" w:eastAsia="宋体" w:cs="宋体"/>
                <w:color w:val="000000" w:themeColor="text1"/>
                <w:sz w:val="21"/>
                <w:szCs w:val="21"/>
                <w:highlight w:val="none"/>
                <w14:textFill>
                  <w14:solidFill>
                    <w14:schemeClr w14:val="tx1"/>
                  </w14:solidFill>
                </w14:textFill>
              </w:rPr>
              <w:t>.0分</w:t>
            </w:r>
          </w:p>
          <w:p w14:paraId="721F1E91">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sz w:val="21"/>
                <w:szCs w:val="21"/>
                <w:highlight w:val="none"/>
                <w14:textFill>
                  <w14:solidFill>
                    <w14:schemeClr w14:val="tx1"/>
                  </w14:solidFill>
                </w14:textFill>
              </w:rPr>
              <w:t>.0分</w:t>
            </w:r>
          </w:p>
          <w:p w14:paraId="52FB84B5">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0.0分</w:t>
            </w:r>
          </w:p>
        </w:tc>
      </w:tr>
      <w:tr w14:paraId="136CC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Merge w:val="restart"/>
          </w:tcPr>
          <w:p w14:paraId="0EBA9B1F">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p>
        </w:tc>
        <w:tc>
          <w:tcPr>
            <w:tcW w:w="1668" w:type="dxa"/>
            <w:vAlign w:val="top"/>
          </w:tcPr>
          <w:p w14:paraId="6C58B95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项目实施方案 (</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585" w:type="dxa"/>
            <w:vAlign w:val="top"/>
          </w:tcPr>
          <w:p w14:paraId="6BE4869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的项目实施方案（包括但不限于</w:t>
            </w:r>
            <w:r>
              <w:rPr>
                <w:rFonts w:hint="eastAsia" w:ascii="宋体" w:hAnsi="宋体" w:eastAsia="宋体" w:cs="宋体"/>
                <w:color w:val="000000" w:themeColor="text1"/>
                <w:sz w:val="21"/>
                <w:szCs w:val="21"/>
                <w:highlight w:val="none"/>
                <w:lang w:val="en-US" w:eastAsia="zh-CN"/>
                <w14:textFill>
                  <w14:solidFill>
                    <w14:schemeClr w14:val="tx1"/>
                  </w14:solidFill>
                </w14:textFill>
              </w:rPr>
              <w:t>设备更换技术</w:t>
            </w:r>
            <w:r>
              <w:rPr>
                <w:rFonts w:hint="eastAsia" w:ascii="宋体" w:hAnsi="宋体" w:eastAsia="宋体" w:cs="宋体"/>
                <w:color w:val="000000" w:themeColor="text1"/>
                <w:sz w:val="21"/>
                <w:szCs w:val="21"/>
                <w:highlight w:val="none"/>
                <w14:textFill>
                  <w14:solidFill>
                    <w14:schemeClr w14:val="tx1"/>
                  </w14:solidFill>
                </w14:textFill>
              </w:rPr>
              <w:t>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系统调试与并网方案</w:t>
            </w:r>
            <w:r>
              <w:rPr>
                <w:rFonts w:hint="eastAsia" w:ascii="宋体" w:hAnsi="宋体" w:eastAsia="宋体" w:cs="宋体"/>
                <w:color w:val="000000" w:themeColor="text1"/>
                <w:sz w:val="21"/>
                <w:szCs w:val="21"/>
                <w:highlight w:val="none"/>
                <w14:textFill>
                  <w14:solidFill>
                    <w14:schemeClr w14:val="tx1"/>
                  </w14:solidFill>
                </w14:textFill>
              </w:rPr>
              <w:t xml:space="preserve">）进行评审： </w:t>
            </w:r>
          </w:p>
          <w:p w14:paraId="1007572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方案全面具体、可行性高、操作性强，</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055DAF5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14:textFill>
                  <w14:solidFill>
                    <w14:schemeClr w14:val="tx1"/>
                  </w14:solidFill>
                </w14:textFill>
              </w:rPr>
              <w:t>全面，具有可行性、操作性，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0247118D">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全面，具有</w:t>
            </w:r>
            <w:r>
              <w:rPr>
                <w:rFonts w:hint="eastAsia" w:ascii="宋体" w:hAnsi="宋体" w:eastAsia="宋体" w:cs="宋体"/>
                <w:color w:val="000000" w:themeColor="text1"/>
                <w:sz w:val="21"/>
                <w:szCs w:val="21"/>
                <w:highlight w:val="none"/>
                <w:lang w:val="en-US" w:eastAsia="zh-CN"/>
                <w14:textFill>
                  <w14:solidFill>
                    <w14:schemeClr w14:val="tx1"/>
                  </w14:solidFill>
                </w14:textFill>
              </w:rPr>
              <w:t>一定</w:t>
            </w:r>
            <w:r>
              <w:rPr>
                <w:rFonts w:hint="eastAsia" w:ascii="宋体" w:hAnsi="宋体" w:eastAsia="宋体" w:cs="宋体"/>
                <w:color w:val="000000" w:themeColor="text1"/>
                <w:sz w:val="21"/>
                <w:szCs w:val="21"/>
                <w:highlight w:val="none"/>
                <w14:textFill>
                  <w14:solidFill>
                    <w14:schemeClr w14:val="tx1"/>
                  </w14:solidFill>
                </w14:textFill>
              </w:rPr>
              <w:t>可行性、操作性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但不足</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分；</w:t>
            </w:r>
          </w:p>
          <w:p w14:paraId="36DA335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方案不全面，欠缺可行性、操作性，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不能</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64C8BC3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不提供方案不得分。</w:t>
            </w:r>
          </w:p>
        </w:tc>
      </w:tr>
      <w:tr w14:paraId="353AC9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140" w:type="dxa"/>
            <w:vMerge w:val="continue"/>
          </w:tcPr>
          <w:p w14:paraId="0E473E8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68" w:type="dxa"/>
            <w:vAlign w:val="top"/>
          </w:tcPr>
          <w:p w14:paraId="1375F770">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运维服务方案</w:t>
            </w:r>
          </w:p>
          <w:p w14:paraId="3986A332">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方案（10.0分）</w:t>
            </w:r>
          </w:p>
        </w:tc>
        <w:tc>
          <w:tcPr>
            <w:tcW w:w="6585" w:type="dxa"/>
          </w:tcPr>
          <w:p w14:paraId="6CFBD5C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投标人的运维服务方案（</w:t>
            </w:r>
            <w:r>
              <w:rPr>
                <w:rFonts w:hint="eastAsia" w:ascii="宋体" w:hAnsi="宋体" w:eastAsia="宋体" w:cs="宋体"/>
                <w:b w:val="0"/>
                <w:bCs w:val="0"/>
                <w:color w:val="000000" w:themeColor="text1"/>
                <w:kern w:val="0"/>
                <w:sz w:val="22"/>
                <w:szCs w:val="22"/>
                <w:highlight w:val="none"/>
                <w:lang w:val="en-US" w:eastAsia="zh-CN" w:bidi="ar"/>
                <w14:textFill>
                  <w14:solidFill>
                    <w14:schemeClr w14:val="tx1"/>
                  </w14:solidFill>
                </w14:textFill>
              </w:rPr>
              <w:t>包含月度巡检制度、故障应急抢修、设备性能检测、组件除尘维护、线路及接地隐患排查、技术档案管理等</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）进行评审</w:t>
            </w: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03EBA40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方案措施详细具体、合理可行、针对性强的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794683B0">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方案措施具体、具有可行性、针对性</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501B30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方案措施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具体、具有</w:t>
            </w:r>
            <w:r>
              <w:rPr>
                <w:rFonts w:hint="eastAsia" w:ascii="宋体" w:hAnsi="宋体" w:eastAsia="宋体" w:cs="宋体"/>
                <w:color w:val="000000" w:themeColor="text1"/>
                <w:sz w:val="21"/>
                <w:szCs w:val="21"/>
                <w:highlight w:val="none"/>
                <w:lang w:val="en-US" w:eastAsia="zh-CN"/>
                <w14:textFill>
                  <w14:solidFill>
                    <w14:schemeClr w14:val="tx1"/>
                  </w14:solidFill>
                </w14:textFill>
              </w:rPr>
              <w:t>一定的</w:t>
            </w:r>
            <w:r>
              <w:rPr>
                <w:rFonts w:hint="eastAsia" w:ascii="宋体" w:hAnsi="宋体" w:eastAsia="宋体" w:cs="宋体"/>
                <w:color w:val="000000" w:themeColor="text1"/>
                <w:sz w:val="21"/>
                <w:szCs w:val="21"/>
                <w:highlight w:val="none"/>
                <w14:textFill>
                  <w14:solidFill>
                    <w14:schemeClr w14:val="tx1"/>
                  </w14:solidFill>
                </w14:textFill>
              </w:rPr>
              <w:t>可行性、针对性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但不足</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722D4C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方案措施不具体，欠缺可行性和针对性</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不能</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p>
          <w:p w14:paraId="74B81546">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不提供方案不得分。</w:t>
            </w:r>
          </w:p>
        </w:tc>
      </w:tr>
      <w:tr w14:paraId="4D91D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Merge w:val="continue"/>
          </w:tcPr>
          <w:p w14:paraId="4CFEF405">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68" w:type="dxa"/>
          </w:tcPr>
          <w:p w14:paraId="68B8C986">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故障应急响应方案（10分）</w:t>
            </w:r>
          </w:p>
        </w:tc>
        <w:tc>
          <w:tcPr>
            <w:tcW w:w="6585" w:type="dxa"/>
          </w:tcPr>
          <w:p w14:paraId="18349AA5">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对投标人的故障应急响应方案（包括48小时到场处置承诺，列明应急抢修队伍组成、装备配置、抢修流程、分级响应机制）</w:t>
            </w:r>
            <w:r>
              <w:rPr>
                <w:rFonts w:hint="eastAsia" w:ascii="宋体" w:hAnsi="宋体" w:eastAsia="宋体" w:cs="宋体"/>
                <w:color w:val="000000" w:themeColor="text1"/>
                <w:sz w:val="21"/>
                <w:szCs w:val="21"/>
                <w:highlight w:val="none"/>
                <w14:textFill>
                  <w14:solidFill>
                    <w14:schemeClr w14:val="tx1"/>
                  </w14:solidFill>
                </w14:textFill>
              </w:rPr>
              <w:t>进行评审</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FDA371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方案措施详细具体、合理可行、针对性强的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168B12D">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方案措施具体、具有可行性、针对性</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563C89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方案措施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具体、具有</w:t>
            </w:r>
            <w:r>
              <w:rPr>
                <w:rFonts w:hint="eastAsia" w:ascii="宋体" w:hAnsi="宋体" w:eastAsia="宋体" w:cs="宋体"/>
                <w:color w:val="000000" w:themeColor="text1"/>
                <w:sz w:val="21"/>
                <w:szCs w:val="21"/>
                <w:highlight w:val="none"/>
                <w:lang w:val="en-US" w:eastAsia="zh-CN"/>
                <w14:textFill>
                  <w14:solidFill>
                    <w14:schemeClr w14:val="tx1"/>
                  </w14:solidFill>
                </w14:textFill>
              </w:rPr>
              <w:t>一定的</w:t>
            </w:r>
            <w:r>
              <w:rPr>
                <w:rFonts w:hint="eastAsia" w:ascii="宋体" w:hAnsi="宋体" w:eastAsia="宋体" w:cs="宋体"/>
                <w:color w:val="000000" w:themeColor="text1"/>
                <w:sz w:val="21"/>
                <w:szCs w:val="21"/>
                <w:highlight w:val="none"/>
                <w14:textFill>
                  <w14:solidFill>
                    <w14:schemeClr w14:val="tx1"/>
                  </w14:solidFill>
                </w14:textFill>
              </w:rPr>
              <w:t>可行性、针对性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但不足</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FA1B7FB">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方案措施不具体，欠缺可行性和针对性</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不能</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p>
          <w:p w14:paraId="1CD8A550">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不提供方案不得分。</w:t>
            </w:r>
          </w:p>
        </w:tc>
      </w:tr>
      <w:tr w14:paraId="37EDA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083" w:hRule="atLeast"/>
        </w:trPr>
        <w:tc>
          <w:tcPr>
            <w:tcW w:w="1140" w:type="dxa"/>
            <w:vMerge w:val="continue"/>
          </w:tcPr>
          <w:p w14:paraId="1A8FBCDF">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68" w:type="dxa"/>
          </w:tcPr>
          <w:p w14:paraId="70992376">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施工组织与进度计划（10分）</w:t>
            </w:r>
          </w:p>
        </w:tc>
        <w:tc>
          <w:tcPr>
            <w:tcW w:w="6585" w:type="dxa"/>
          </w:tcPr>
          <w:p w14:paraId="1D67BBE4">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对投标人的施工组织与进度计划（包括施工进度计划，40座电站分批施工安排、关键节点控制）</w:t>
            </w:r>
            <w:r>
              <w:rPr>
                <w:rFonts w:hint="eastAsia" w:ascii="宋体" w:hAnsi="宋体" w:eastAsia="宋体" w:cs="宋体"/>
                <w:color w:val="000000" w:themeColor="text1"/>
                <w:sz w:val="21"/>
                <w:szCs w:val="21"/>
                <w:highlight w:val="none"/>
                <w14:textFill>
                  <w14:solidFill>
                    <w14:schemeClr w14:val="tx1"/>
                  </w14:solidFill>
                </w14:textFill>
              </w:rPr>
              <w:t>进行评审</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BA5834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方案措施详细具体、合理可行、针对性强的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2B18ECE1">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方案措施具体、具有可行性、针对性</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36C3BBEE">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方案措施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具体、具有</w:t>
            </w:r>
            <w:r>
              <w:rPr>
                <w:rFonts w:hint="eastAsia" w:ascii="宋体" w:hAnsi="宋体" w:eastAsia="宋体" w:cs="宋体"/>
                <w:color w:val="000000" w:themeColor="text1"/>
                <w:sz w:val="21"/>
                <w:szCs w:val="21"/>
                <w:highlight w:val="none"/>
                <w:lang w:val="en-US" w:eastAsia="zh-CN"/>
                <w14:textFill>
                  <w14:solidFill>
                    <w14:schemeClr w14:val="tx1"/>
                  </w14:solidFill>
                </w14:textFill>
              </w:rPr>
              <w:t>一定的</w:t>
            </w:r>
            <w:r>
              <w:rPr>
                <w:rFonts w:hint="eastAsia" w:ascii="宋体" w:hAnsi="宋体" w:eastAsia="宋体" w:cs="宋体"/>
                <w:color w:val="000000" w:themeColor="text1"/>
                <w:sz w:val="21"/>
                <w:szCs w:val="21"/>
                <w:highlight w:val="none"/>
                <w14:textFill>
                  <w14:solidFill>
                    <w14:schemeClr w14:val="tx1"/>
                  </w14:solidFill>
                </w14:textFill>
              </w:rPr>
              <w:t>可行性、针对性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但不足</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7221B62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方案措施不具体，欠缺可行性和针对性</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不能</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p>
          <w:p w14:paraId="46D685FC">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不提供方案不得分。</w:t>
            </w:r>
          </w:p>
        </w:tc>
      </w:tr>
      <w:tr w14:paraId="2C0098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Merge w:val="continue"/>
          </w:tcPr>
          <w:p w14:paraId="63586AA5">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68" w:type="dxa"/>
          </w:tcPr>
          <w:p w14:paraId="5D30FA00">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质量保证与安全管理 （10分）</w:t>
            </w:r>
          </w:p>
        </w:tc>
        <w:tc>
          <w:tcPr>
            <w:tcW w:w="6585" w:type="dxa"/>
          </w:tcPr>
          <w:p w14:paraId="6B8CDCA2">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对投标人的质量保证与安全管理方案（包含安全生产责任制、安全教育培训制度、安全检查制度、高空作业安全措施、用电安全措施）</w:t>
            </w:r>
            <w:r>
              <w:rPr>
                <w:rFonts w:hint="eastAsia" w:ascii="宋体" w:hAnsi="宋体" w:eastAsia="宋体" w:cs="宋体"/>
                <w:color w:val="000000" w:themeColor="text1"/>
                <w:sz w:val="21"/>
                <w:szCs w:val="21"/>
                <w:highlight w:val="none"/>
                <w14:textFill>
                  <w14:solidFill>
                    <w14:schemeClr w14:val="tx1"/>
                  </w14:solidFill>
                </w14:textFill>
              </w:rPr>
              <w:t>进行评审</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FCD7D4A">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方案措施详细具体、合理可行、针对性强的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8BC707D">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方案措施具体、具有可行性、针对性</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613B8A10">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方案措施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具体、具有</w:t>
            </w:r>
            <w:r>
              <w:rPr>
                <w:rFonts w:hint="eastAsia" w:ascii="宋体" w:hAnsi="宋体" w:eastAsia="宋体" w:cs="宋体"/>
                <w:color w:val="000000" w:themeColor="text1"/>
                <w:sz w:val="21"/>
                <w:szCs w:val="21"/>
                <w:highlight w:val="none"/>
                <w:lang w:val="en-US" w:eastAsia="zh-CN"/>
                <w14:textFill>
                  <w14:solidFill>
                    <w14:schemeClr w14:val="tx1"/>
                  </w14:solidFill>
                </w14:textFill>
              </w:rPr>
              <w:t>一定的</w:t>
            </w:r>
            <w:r>
              <w:rPr>
                <w:rFonts w:hint="eastAsia" w:ascii="宋体" w:hAnsi="宋体" w:eastAsia="宋体" w:cs="宋体"/>
                <w:color w:val="000000" w:themeColor="text1"/>
                <w:sz w:val="21"/>
                <w:szCs w:val="21"/>
                <w:highlight w:val="none"/>
                <w14:textFill>
                  <w14:solidFill>
                    <w14:schemeClr w14:val="tx1"/>
                  </w14:solidFill>
                </w14:textFill>
              </w:rPr>
              <w:t>可行性、针对性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但不足</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9E37C6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方案措施不具体，欠缺可行性和针对性</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不能</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p>
          <w:p w14:paraId="5062E4D1">
            <w:pPr>
              <w:pStyle w:val="12"/>
              <w:keepNext w:val="0"/>
              <w:keepLines w:val="0"/>
              <w:pageBreakBefore w:val="0"/>
              <w:tabs>
                <w:tab w:val="right" w:leader="dot" w:pos="8948"/>
              </w:tabs>
              <w:kinsoku/>
              <w:wordWrap/>
              <w:overflowPunct/>
              <w:topLinePunct w:val="0"/>
              <w:autoSpaceDE/>
              <w:autoSpaceDN/>
              <w:bidi w:val="0"/>
              <w:adjustRightInd/>
              <w:snapToGrid/>
              <w:spacing w:line="320" w:lineRule="exact"/>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不提供方案不得分。</w:t>
            </w:r>
          </w:p>
        </w:tc>
      </w:tr>
      <w:tr w14:paraId="15E204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Merge w:val="restart"/>
          </w:tcPr>
          <w:p w14:paraId="52DB9E22">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p>
        </w:tc>
        <w:tc>
          <w:tcPr>
            <w:tcW w:w="1668" w:type="dxa"/>
          </w:tcPr>
          <w:p w14:paraId="35400092">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同类项目业绩（6分）</w:t>
            </w:r>
          </w:p>
        </w:tc>
        <w:tc>
          <w:tcPr>
            <w:tcW w:w="6585" w:type="dxa"/>
          </w:tcPr>
          <w:p w14:paraId="5F8C388A">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供应商提供</w:t>
            </w:r>
            <w:r>
              <w:rPr>
                <w:rFonts w:hint="eastAsia" w:ascii="宋体" w:hAnsi="宋体" w:eastAsia="宋体" w:cs="宋体"/>
                <w:color w:val="000000" w:themeColor="text1"/>
                <w:sz w:val="21"/>
                <w:szCs w:val="21"/>
                <w:highlight w:val="none"/>
                <w14:textFill>
                  <w14:solidFill>
                    <w14:schemeClr w14:val="tx1"/>
                  </w14:solidFill>
                </w14:textFill>
              </w:rPr>
              <w:t>202</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年1月1日至投标截止时间（以合同签订时间为准）,承接过相关同类项目的，每项得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分，本项最高得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分。</w:t>
            </w:r>
          </w:p>
          <w:p w14:paraId="7D2C3C95">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注：需提供合同关键页</w:t>
            </w:r>
            <w:r>
              <w:rPr>
                <w:rFonts w:hint="eastAsia" w:ascii="宋体" w:hAnsi="宋体" w:eastAsia="宋体" w:cs="宋体"/>
                <w:color w:val="000000" w:themeColor="text1"/>
                <w:sz w:val="21"/>
                <w:szCs w:val="21"/>
                <w:highlight w:val="none"/>
                <w:lang w:val="en-US" w:eastAsia="zh-CN"/>
                <w14:textFill>
                  <w14:solidFill>
                    <w14:schemeClr w14:val="tx1"/>
                  </w14:solidFill>
                </w14:textFill>
              </w:rPr>
              <w:t>复印件</w:t>
            </w:r>
            <w:r>
              <w:rPr>
                <w:rFonts w:hint="eastAsia" w:ascii="宋体" w:hAnsi="宋体" w:eastAsia="宋体" w:cs="宋体"/>
                <w:color w:val="000000" w:themeColor="text1"/>
                <w:sz w:val="21"/>
                <w:szCs w:val="21"/>
                <w:highlight w:val="none"/>
                <w14:textFill>
                  <w14:solidFill>
                    <w14:schemeClr w14:val="tx1"/>
                  </w14:solidFill>
                </w14:textFill>
              </w:rPr>
              <w:t>作为同类项目业绩证明资料。不提供或资料不全不得分。</w:t>
            </w:r>
          </w:p>
        </w:tc>
      </w:tr>
      <w:tr w14:paraId="085F0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Merge w:val="continue"/>
          </w:tcPr>
          <w:p w14:paraId="52415535">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68" w:type="dxa"/>
          </w:tcPr>
          <w:p w14:paraId="3B21232A">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项目人员配置（30分）</w:t>
            </w:r>
          </w:p>
        </w:tc>
        <w:tc>
          <w:tcPr>
            <w:tcW w:w="6585" w:type="dxa"/>
          </w:tcPr>
          <w:p w14:paraId="1626579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根据</w:t>
            </w:r>
            <w:r>
              <w:rPr>
                <w:rFonts w:hint="eastAsia" w:ascii="宋体" w:hAnsi="宋体" w:eastAsia="宋体" w:cs="宋体"/>
                <w:color w:val="000000" w:themeColor="text1"/>
                <w:highlight w:val="none"/>
                <w:lang w:val="en-US" w:eastAsia="zh-CN"/>
                <w14:textFill>
                  <w14:solidFill>
                    <w14:schemeClr w14:val="tx1"/>
                  </w14:solidFill>
                </w14:textFill>
              </w:rPr>
              <w:t>投标人</w:t>
            </w:r>
            <w:r>
              <w:rPr>
                <w:rFonts w:hint="eastAsia" w:ascii="宋体" w:hAnsi="宋体" w:eastAsia="宋体" w:cs="宋体"/>
                <w:color w:val="000000" w:themeColor="text1"/>
                <w:highlight w:val="none"/>
                <w14:textFill>
                  <w14:solidFill>
                    <w14:schemeClr w14:val="tx1"/>
                  </w14:solidFill>
                </w14:textFill>
              </w:rPr>
              <w:t>拟投入团队人员情况进行评审：</w:t>
            </w:r>
          </w:p>
          <w:p w14:paraId="424FF4C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宋体" w:hAnsi="宋体" w:eastAsia="宋体" w:cs="宋体"/>
                <w:color w:val="000000" w:themeColor="text1"/>
                <w:kern w:val="0"/>
                <w:sz w:val="22"/>
                <w:szCs w:val="22"/>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kern w:val="0"/>
                <w:sz w:val="22"/>
                <w:szCs w:val="22"/>
                <w:highlight w:val="none"/>
                <w:lang w:val="en-US" w:eastAsia="zh-CN"/>
                <w14:textFill>
                  <w14:solidFill>
                    <w14:schemeClr w14:val="tx1"/>
                  </w14:solidFill>
                </w14:textFill>
              </w:rPr>
              <w:t>拟</w:t>
            </w:r>
            <w:r>
              <w:rPr>
                <w:rFonts w:hint="eastAsia" w:ascii="宋体" w:hAnsi="宋体" w:eastAsia="宋体" w:cs="宋体"/>
                <w:color w:val="000000" w:themeColor="text1"/>
                <w:kern w:val="0"/>
                <w:sz w:val="22"/>
                <w:szCs w:val="22"/>
                <w:highlight w:val="none"/>
                <w14:textFill>
                  <w14:solidFill>
                    <w14:schemeClr w14:val="tx1"/>
                  </w14:solidFill>
                </w14:textFill>
              </w:rPr>
              <w:t>投入本</w:t>
            </w:r>
            <w:r>
              <w:rPr>
                <w:rFonts w:hint="eastAsia" w:ascii="宋体" w:hAnsi="宋体" w:cs="宋体"/>
                <w:color w:val="000000" w:themeColor="text1"/>
                <w:kern w:val="0"/>
                <w:sz w:val="22"/>
                <w:szCs w:val="22"/>
                <w:highlight w:val="none"/>
                <w:lang w:val="en-US" w:eastAsia="zh-CN"/>
                <w14:textFill>
                  <w14:solidFill>
                    <w14:schemeClr w14:val="tx1"/>
                  </w14:solidFill>
                </w14:textFill>
              </w:rPr>
              <w:t>项目</w:t>
            </w:r>
            <w:r>
              <w:rPr>
                <w:rFonts w:hint="eastAsia" w:ascii="宋体" w:hAnsi="宋体" w:eastAsia="宋体" w:cs="宋体"/>
                <w:color w:val="000000" w:themeColor="text1"/>
                <w:kern w:val="0"/>
                <w:sz w:val="22"/>
                <w:szCs w:val="22"/>
                <w:highlight w:val="none"/>
                <w:lang w:val="en-US" w:eastAsia="zh-CN"/>
                <w14:textFill>
                  <w14:solidFill>
                    <w14:schemeClr w14:val="tx1"/>
                  </w14:solidFill>
                </w14:textFill>
              </w:rPr>
              <w:t>高（低）压电工作业人员，最高得15分。</w:t>
            </w:r>
          </w:p>
          <w:p w14:paraId="243EB0E7">
            <w:pPr>
              <w:keepNext w:val="0"/>
              <w:keepLines w:val="0"/>
              <w:pageBreakBefore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default" w:ascii="宋体" w:hAnsi="宋体" w:eastAsia="宋体" w:cs="宋体"/>
                <w:color w:val="000000" w:themeColor="text1"/>
                <w:sz w:val="21"/>
                <w:szCs w:val="21"/>
                <w:highlight w:val="none"/>
                <w:lang w:val="en-US" w:eastAsia="zh-CN"/>
                <w14:textFill>
                  <w14:solidFill>
                    <w14:schemeClr w14:val="tx1"/>
                  </w14:solidFill>
                </w14:textFill>
              </w:rPr>
              <w:t>拟投入人员持有特种作业操作证（高（低）压电工作业）≥10个，得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default" w:ascii="宋体" w:hAnsi="宋体" w:eastAsia="宋体" w:cs="宋体"/>
                <w:color w:val="000000" w:themeColor="text1"/>
                <w:sz w:val="21"/>
                <w:szCs w:val="21"/>
                <w:highlight w:val="none"/>
                <w:lang w:val="en-US" w:eastAsia="zh-CN"/>
                <w14:textFill>
                  <w14:solidFill>
                    <w14:schemeClr w14:val="tx1"/>
                  </w14:solidFill>
                </w14:textFill>
              </w:rPr>
              <w:t>分；</w:t>
            </w:r>
          </w:p>
          <w:p w14:paraId="5BEDD09D">
            <w:pPr>
              <w:keepNext w:val="0"/>
              <w:keepLines w:val="0"/>
              <w:pageBreakBefore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default" w:ascii="宋体" w:hAnsi="宋体" w:eastAsia="宋体" w:cs="宋体"/>
                <w:color w:val="000000" w:themeColor="text1"/>
                <w:sz w:val="21"/>
                <w:szCs w:val="21"/>
                <w:highlight w:val="none"/>
                <w:lang w:val="en-US" w:eastAsia="zh-CN"/>
                <w14:textFill>
                  <w14:solidFill>
                    <w14:schemeClr w14:val="tx1"/>
                  </w14:solidFill>
                </w14:textFill>
              </w:rPr>
              <w:t>拟投入施工作业人员持有特种作业操作证（高（低）压电工作业）≥5且＜10个，得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default" w:ascii="宋体" w:hAnsi="宋体" w:eastAsia="宋体" w:cs="宋体"/>
                <w:color w:val="000000" w:themeColor="text1"/>
                <w:sz w:val="21"/>
                <w:szCs w:val="21"/>
                <w:highlight w:val="none"/>
                <w:lang w:val="en-US" w:eastAsia="zh-CN"/>
                <w14:textFill>
                  <w14:solidFill>
                    <w14:schemeClr w14:val="tx1"/>
                  </w14:solidFill>
                </w14:textFill>
              </w:rPr>
              <w:t>分；</w:t>
            </w:r>
          </w:p>
          <w:p w14:paraId="06871334">
            <w:pPr>
              <w:keepNext w:val="0"/>
              <w:keepLines w:val="0"/>
              <w:pageBreakBefore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default" w:ascii="宋体" w:hAnsi="宋体" w:eastAsia="宋体" w:cs="宋体"/>
                <w:color w:val="000000" w:themeColor="text1"/>
                <w:sz w:val="21"/>
                <w:szCs w:val="21"/>
                <w:highlight w:val="none"/>
                <w:lang w:val="en-US" w:eastAsia="zh-CN"/>
                <w14:textFill>
                  <w14:solidFill>
                    <w14:schemeClr w14:val="tx1"/>
                  </w14:solidFill>
                </w14:textFill>
              </w:rPr>
              <w:t>拟投入人员持有特种作业操作证（高（低）压电工作业）＜5个，得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default" w:ascii="宋体" w:hAnsi="宋体" w:eastAsia="宋体" w:cs="宋体"/>
                <w:color w:val="000000" w:themeColor="text1"/>
                <w:sz w:val="21"/>
                <w:szCs w:val="21"/>
                <w:highlight w:val="none"/>
                <w:lang w:val="en-US" w:eastAsia="zh-CN"/>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其他不得分。</w:t>
            </w:r>
          </w:p>
          <w:p w14:paraId="3385F9C5">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2.拟</w:t>
            </w:r>
            <w:r>
              <w:rPr>
                <w:rFonts w:hint="eastAsia" w:ascii="宋体" w:hAnsi="宋体" w:eastAsia="宋体" w:cs="宋体"/>
                <w:color w:val="000000" w:themeColor="text1"/>
                <w:sz w:val="21"/>
                <w:szCs w:val="21"/>
                <w:highlight w:val="none"/>
                <w14:textFill>
                  <w14:solidFill>
                    <w14:schemeClr w14:val="tx1"/>
                  </w14:solidFill>
                </w14:textFill>
              </w:rPr>
              <w:t>投入本</w:t>
            </w:r>
            <w:r>
              <w:rPr>
                <w:rFonts w:hint="eastAsia" w:ascii="宋体" w:hAnsi="宋体" w:eastAsia="宋体" w:cs="宋体"/>
                <w:color w:val="000000" w:themeColor="text1"/>
                <w:sz w:val="21"/>
                <w:szCs w:val="21"/>
                <w:highlight w:val="none"/>
                <w:lang w:val="en-US" w:eastAsia="zh-CN"/>
                <w14:textFill>
                  <w14:solidFill>
                    <w14:schemeClr w14:val="tx1"/>
                  </w14:solidFill>
                </w14:textFill>
              </w:rPr>
              <w:t>项目电力电缆</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人、电气试验</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人、焊接1人、压接1人的团队，得10分，团队配备齐全基础上每增加1人得加1分，最高得15分。</w:t>
            </w:r>
          </w:p>
          <w:p w14:paraId="0C9E2F31">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注：须提供以上人员特种作业证书复印件及</w:t>
            </w:r>
            <w:r>
              <w:rPr>
                <w:rFonts w:hint="eastAsia" w:ascii="宋体" w:hAnsi="宋体" w:eastAsia="宋体" w:cs="宋体"/>
                <w:color w:val="000000" w:themeColor="text1"/>
                <w:highlight w:val="none"/>
                <w:lang w:val="en-US" w:eastAsia="zh-CN"/>
                <w14:textFill>
                  <w14:solidFill>
                    <w14:schemeClr w14:val="tx1"/>
                  </w14:solidFill>
                </w14:textFill>
              </w:rPr>
              <w:t>投标截止前6</w:t>
            </w:r>
            <w:r>
              <w:rPr>
                <w:rFonts w:hint="eastAsia" w:ascii="宋体" w:hAnsi="宋体" w:eastAsia="宋体" w:cs="宋体"/>
                <w:color w:val="000000" w:themeColor="text1"/>
                <w:highlight w:val="none"/>
                <w14:textFill>
                  <w14:solidFill>
                    <w14:schemeClr w14:val="tx1"/>
                  </w14:solidFill>
                </w14:textFill>
              </w:rPr>
              <w:t>个月</w:t>
            </w:r>
            <w:r>
              <w:rPr>
                <w:rFonts w:hint="eastAsia" w:ascii="宋体" w:hAnsi="宋体" w:eastAsia="宋体" w:cs="宋体"/>
                <w:color w:val="000000" w:themeColor="text1"/>
                <w:highlight w:val="none"/>
                <w:lang w:val="en-US" w:eastAsia="zh-CN"/>
                <w14:textFill>
                  <w14:solidFill>
                    <w14:schemeClr w14:val="tx1"/>
                  </w14:solidFill>
                </w14:textFill>
              </w:rPr>
              <w:t>内</w:t>
            </w:r>
            <w:r>
              <w:rPr>
                <w:rFonts w:hint="eastAsia" w:ascii="宋体" w:hAnsi="宋体" w:eastAsia="宋体" w:cs="宋体"/>
                <w:color w:val="000000" w:themeColor="text1"/>
                <w:highlight w:val="none"/>
                <w14:textFill>
                  <w14:solidFill>
                    <w14:schemeClr w14:val="tx1"/>
                  </w14:solidFill>
                </w14:textFill>
              </w:rPr>
              <w:t>任意1个月在本单位购买社保</w:t>
            </w:r>
            <w:r>
              <w:rPr>
                <w:rFonts w:hint="eastAsia" w:ascii="宋体" w:hAnsi="宋体" w:eastAsia="宋体" w:cs="宋体"/>
                <w:color w:val="000000" w:themeColor="text1"/>
                <w:highlight w:val="none"/>
                <w:lang w:eastAsia="zh-CN"/>
                <w14:textFill>
                  <w14:solidFill>
                    <w14:schemeClr w14:val="tx1"/>
                  </w14:solidFill>
                </w14:textFill>
              </w:rPr>
              <w:t>（如无社保证明可提供有效期内的商业保险）</w:t>
            </w:r>
            <w:r>
              <w:rPr>
                <w:rFonts w:hint="eastAsia" w:ascii="宋体" w:hAnsi="宋体" w:eastAsia="宋体" w:cs="宋体"/>
                <w:color w:val="000000" w:themeColor="text1"/>
                <w:highlight w:val="none"/>
                <w14:textFill>
                  <w14:solidFill>
                    <w14:schemeClr w14:val="tx1"/>
                  </w14:solidFill>
                </w14:textFill>
              </w:rPr>
              <w:t>的证明材料并加盖供应商公章，不提供或提供不全不得分。</w:t>
            </w:r>
          </w:p>
        </w:tc>
      </w:tr>
      <w:tr w14:paraId="7DA37B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vMerge w:val="continue"/>
          </w:tcPr>
          <w:p w14:paraId="48DBD9D8">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668" w:type="dxa"/>
          </w:tcPr>
          <w:p w14:paraId="49786B9D">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售后服务承诺（4分）</w:t>
            </w:r>
          </w:p>
        </w:tc>
        <w:tc>
          <w:tcPr>
            <w:tcW w:w="6585" w:type="dxa"/>
          </w:tcPr>
          <w:p w14:paraId="15375138">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在满足采购需求</w:t>
            </w:r>
            <w:r>
              <w:rPr>
                <w:rFonts w:hint="eastAsia" w:ascii="宋体" w:hAnsi="宋体"/>
                <w:color w:val="000000" w:themeColor="text1"/>
                <w:szCs w:val="21"/>
                <w:highlight w:val="none"/>
                <w14:textFill>
                  <w14:solidFill>
                    <w14:schemeClr w14:val="tx1"/>
                  </w14:solidFill>
                </w14:textFill>
              </w:rPr>
              <w:t>运维服务期24个月</w:t>
            </w:r>
            <w:r>
              <w:rPr>
                <w:rFonts w:hint="eastAsia" w:ascii="宋体" w:hAnsi="宋体" w:eastAsia="宋体" w:cs="宋体"/>
                <w:color w:val="000000" w:themeColor="text1"/>
                <w:sz w:val="21"/>
                <w:szCs w:val="21"/>
                <w:highlight w:val="none"/>
                <w:lang w:val="en-US" w:eastAsia="zh-CN"/>
                <w14:textFill>
                  <w14:solidFill>
                    <w14:schemeClr w14:val="tx1"/>
                  </w14:solidFill>
                </w14:textFill>
              </w:rPr>
              <w:t>基础上，每增加3个月运维服务质保期的，得1分，最多得4分；不增加不得分。</w:t>
            </w:r>
          </w:p>
          <w:p w14:paraId="7CACA340">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注：提供《承诺函》承诺，格式自拟，不提供不得分。</w:t>
            </w:r>
          </w:p>
        </w:tc>
      </w:tr>
      <w:tr w14:paraId="0AB27C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40" w:type="dxa"/>
          </w:tcPr>
          <w:p w14:paraId="1DC9C5AB">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p>
        </w:tc>
        <w:tc>
          <w:tcPr>
            <w:tcW w:w="1668" w:type="dxa"/>
          </w:tcPr>
          <w:p w14:paraId="32A54E9C">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 (</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0.0分)</w:t>
            </w:r>
          </w:p>
        </w:tc>
        <w:tc>
          <w:tcPr>
            <w:tcW w:w="6585" w:type="dxa"/>
          </w:tcPr>
          <w:p w14:paraId="55EB4ED9">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1BF54002">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4.汇总、排序</w:t>
      </w:r>
    </w:p>
    <w:p w14:paraId="7ABD188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p>
    <w:p w14:paraId="4C3750AE">
      <w:pPr>
        <w:pStyle w:val="19"/>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51F66E09">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5.中标价的确定</w:t>
      </w:r>
    </w:p>
    <w:p w14:paraId="5F2844F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5B56DCAD">
      <w:pPr>
        <w:pStyle w:val="19"/>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6.其他无效投标的情形：</w:t>
      </w:r>
    </w:p>
    <w:p w14:paraId="4D3CC12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4670F02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(2)投标文件提供虚假材料的。</w:t>
      </w:r>
    </w:p>
    <w:p w14:paraId="4DDA656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6655DCC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1DC00B4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(5)投标文件含有采购人不能接受的附加条件的。</w:t>
      </w:r>
    </w:p>
    <w:p w14:paraId="3EFB9CB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(6)法律、法规和招标文件规定的其他无效情形。</w:t>
      </w:r>
    </w:p>
    <w:p w14:paraId="47B0277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A79AE82">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585744">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4390FAEA">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8" w:name="_Toc19340"/>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第五章 合同</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w:t>
      </w:r>
      <w:bookmarkEnd w:id="88"/>
    </w:p>
    <w:p w14:paraId="394825B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18403ACD">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0497923">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497606F9">
      <w:pPr>
        <w:pStyle w:val="19"/>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A29001">
      <w:pPr>
        <w:pStyle w:val="19"/>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7A59B">
      <w:pPr>
        <w:pStyle w:val="19"/>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683E29E5">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合</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　同　</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书</w:t>
      </w:r>
    </w:p>
    <w:p w14:paraId="7763F208">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44FB8C7">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C332AC">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819311">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EC5F0E">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936A794">
      <w:pPr>
        <w:pStyle w:val="19"/>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BB0B23C">
      <w:pPr>
        <w:pStyle w:val="19"/>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0BB764C6">
      <w:pPr>
        <w:pStyle w:val="19"/>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8A1D3">
      <w:pPr>
        <w:pStyle w:val="19"/>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64E0E203">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09195DC">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0C32DCB">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EFE97C6">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DB46F2">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0B61CB">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3B6AE423">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06F65F5D">
      <w:pPr>
        <w:pStyle w:val="19"/>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0CD38092">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1DAB7EEF">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传真 ：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6A712F23">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乙方：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44C4D873">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电话：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传真：</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地址： </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1795ECC2">
      <w:pPr>
        <w:pStyle w:val="19"/>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06FD348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根据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项目 </w:t>
      </w:r>
      <w:r>
        <w:rPr>
          <w:rFonts w:hint="eastAsia" w:ascii="宋体" w:hAnsi="宋体" w:eastAsia="宋体" w:cs="宋体"/>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的采购结果，按照《中华人民共和国政府采购法》，《中华人民共和国民法典(合同编)》的规定，经双方协商，本着平等互利和诚实信用的原则，一致同意遵守本合同如下。</w:t>
      </w:r>
    </w:p>
    <w:p w14:paraId="2324F150">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一、合同金额</w:t>
      </w:r>
    </w:p>
    <w:p w14:paraId="12F1A9F9">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合同金额为（大写）：_____________元（￥_________元）人民币。</w:t>
      </w:r>
    </w:p>
    <w:p w14:paraId="6F8E236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二、服务范围</w:t>
      </w:r>
    </w:p>
    <w:p w14:paraId="6F4026F5">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甲方聘请乙方提供以下服务：</w:t>
      </w:r>
    </w:p>
    <w:p w14:paraId="49C5CB8C">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w:t>
      </w:r>
      <w:r>
        <w:rPr>
          <w:rFonts w:hint="eastAsia" w:ascii="宋体" w:hAnsi="宋体" w:eastAsia="宋体" w:cs="宋体"/>
          <w:color w:val="000000" w:themeColor="text1"/>
          <w:sz w:val="21"/>
          <w:szCs w:val="21"/>
          <w:highlight w:val="none"/>
          <w:u w:val="single"/>
          <w14:textFill>
            <w14:solidFill>
              <w14:schemeClr w14:val="tx1"/>
            </w14:solidFill>
          </w14:textFill>
        </w:rPr>
        <w:t>　　　　　　　　　　　</w:t>
      </w:r>
      <w:r>
        <w:rPr>
          <w:rFonts w:hint="eastAsia" w:ascii="宋体" w:hAnsi="宋体" w:eastAsia="宋体" w:cs="宋体"/>
          <w:color w:val="000000" w:themeColor="text1"/>
          <w:sz w:val="21"/>
          <w:szCs w:val="21"/>
          <w:highlight w:val="none"/>
          <w14:textFill>
            <w14:solidFill>
              <w14:schemeClr w14:val="tx1"/>
            </w14:solidFill>
          </w14:textFill>
        </w:rPr>
        <w:t>。</w:t>
      </w:r>
    </w:p>
    <w:p w14:paraId="6A8EC229">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w:t>
      </w:r>
      <w:r>
        <w:rPr>
          <w:rFonts w:hint="eastAsia" w:ascii="宋体" w:hAnsi="宋体" w:eastAsia="宋体" w:cs="宋体"/>
          <w:color w:val="000000" w:themeColor="text1"/>
          <w:sz w:val="21"/>
          <w:szCs w:val="21"/>
          <w:highlight w:val="none"/>
          <w:u w:val="single"/>
          <w14:textFill>
            <w14:solidFill>
              <w14:schemeClr w14:val="tx1"/>
            </w14:solidFill>
          </w14:textFill>
        </w:rPr>
        <w:t>　　　　　　　　　　　</w:t>
      </w:r>
    </w:p>
    <w:p w14:paraId="6035AABA">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p w14:paraId="2CBEAFCF">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三、甲方乙方的权利和义务</w:t>
      </w:r>
    </w:p>
    <w:p w14:paraId="5382EE8E">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1.甲方的权利和义务</w:t>
      </w:r>
    </w:p>
    <w:p w14:paraId="71AE3183">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2.乙方的权利和义务</w:t>
      </w:r>
    </w:p>
    <w:p w14:paraId="3F901FCD">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四、服务期间（项目完成期限）</w:t>
      </w:r>
    </w:p>
    <w:p w14:paraId="5742BF0E">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1.委托服务期间自______年______月至______年______月止。</w:t>
      </w:r>
    </w:p>
    <w:p w14:paraId="47DE0186">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五、付款方式</w:t>
      </w:r>
    </w:p>
    <w:p w14:paraId="5B08178E">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由甲方按下列程序在</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内付款：</w:t>
      </w:r>
    </w:p>
    <w:p w14:paraId="6FA0145E">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1.在合同实施及服务人员到达服务地后__天内，甲方应将第一次付　　款总服务费的__(-%)付给乙方。</w:t>
      </w:r>
    </w:p>
    <w:p w14:paraId="19109C31">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2.第二次付款额应为总服务费的__(-%)，甲方应在乙方已经准备好，并递交了服务报告及其它相关文件，而这些报告和文件符合合同附件上的要求并被甲方验收后付给乙方。</w:t>
      </w:r>
    </w:p>
    <w:p w14:paraId="4F2487BE">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3.最后一次付款额应为总服务费的__(-%)，甲方应在乙方递交了服务总结报告和说明并完全履行合同完毕_________日内付给乙方。</w:t>
      </w:r>
    </w:p>
    <w:p w14:paraId="3BE844F2">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0EEF401C">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六、知识产权归属</w:t>
      </w:r>
    </w:p>
    <w:p w14:paraId="34F13E19">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七、保密</w:t>
      </w:r>
    </w:p>
    <w:p w14:paraId="37C63FC3">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八、违约责任与赔偿损失</w:t>
      </w:r>
    </w:p>
    <w:p w14:paraId="7F86E75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1.乙方提供的服务不符合本合同规定的，甲方有权拒收，并且乙方须向甲方方支付本合同总价5%的违约金。</w:t>
      </w:r>
    </w:p>
    <w:p w14:paraId="4CEC236A">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2.乙方未能按本合同规定的交货时间提供服务，从逾期之日起每日按本合同总价3‰的数额向甲方支付违约金；逾期半个月以上的，甲方有权终止合同，由此造成的甲方经济损失由乙方承担。</w:t>
      </w:r>
    </w:p>
    <w:p w14:paraId="73476790">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3.甲方无正当理由拒收接受服务，到期拒付服务款项的，甲方向乙方偿付本合同总的5%的违约金。甲方人逾期付款，则每日按本合同总价的3‰向乙方偿付违约金。</w:t>
      </w:r>
    </w:p>
    <w:p w14:paraId="182A9AE2">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4.对于因甲方原因导致变更、中止或者终止政府采购合同的，甲方应当依照以下合同约定对供应商受到的损失予以赔偿或者补偿：</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p>
    <w:p w14:paraId="1B092939">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5.其它违约责任按《中华人民共和国民法典(合同编)》处理。</w:t>
      </w:r>
    </w:p>
    <w:p w14:paraId="70B7673F">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九、争议的解决</w:t>
      </w:r>
    </w:p>
    <w:p w14:paraId="51D9FA4D">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firstLine="40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合同执行过程中发生的任何争议，如双方不能通过友好协商解决，按相关法律法规处理。     </w:t>
      </w:r>
    </w:p>
    <w:p w14:paraId="65B74F9C">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十、不可抗力</w:t>
      </w:r>
    </w:p>
    <w:p w14:paraId="7D49E1F2">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0F418010">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十一、税费</w:t>
      </w:r>
    </w:p>
    <w:p w14:paraId="1955D3E5">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在中国境内、外发生的与本合同执行有关的一切税费均由乙方负担。</w:t>
      </w:r>
    </w:p>
    <w:p w14:paraId="620A70A1">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十二、其它</w:t>
      </w:r>
    </w:p>
    <w:p w14:paraId="23902ED4">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1.本合同所有附件、招标文件、投标文件、中标通知书均为合同的有效组成部分，与本合同具有同等法律效力。</w:t>
      </w:r>
    </w:p>
    <w:p w14:paraId="76BD4835">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2.在执行本合同的过程中，所有经双方签署确认的文件（包括会议纪要、补充协议、往来信函）即成为本合同的有效组成部分。</w:t>
      </w:r>
    </w:p>
    <w:p w14:paraId="2BA0FC86">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3.如一方地址、电话、传真号码有变更，应在变更当日内书面通知对方，否则，应承担相应责任。</w:t>
      </w:r>
    </w:p>
    <w:p w14:paraId="0F2F4687">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4.除甲方事先书面同意外，乙方不得部分或全部转让其应履行的合同项下的义务。</w:t>
      </w:r>
    </w:p>
    <w:p w14:paraId="1A49E2FA">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十三、合同生效</w:t>
      </w:r>
    </w:p>
    <w:p w14:paraId="7E6D7563">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1.本合同在甲乙双方法人代表或其授权代表签字盖章后生效。</w:t>
      </w:r>
    </w:p>
    <w:p w14:paraId="55A5689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2.合同一式</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份。</w:t>
      </w:r>
    </w:p>
    <w:p w14:paraId="037F7ECA">
      <w:pPr>
        <w:pStyle w:val="19"/>
        <w:keepNext w:val="0"/>
        <w:keepLines w:val="0"/>
        <w:pageBreakBefore w:val="0"/>
        <w:widowControl/>
        <w:shd w:val="clear" w:fill="FFFFFF"/>
        <w:kinsoku/>
        <w:wordWrap/>
        <w:overflowPunct/>
        <w:topLinePunct w:val="0"/>
        <w:autoSpaceDE/>
        <w:autoSpaceDN/>
        <w:bidi w:val="0"/>
        <w:adjustRightInd/>
        <w:snapToGrid/>
        <w:spacing w:before="150" w:after="15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6BFC5027">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甲方（盖章）：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乙方（盖章）：</w:t>
      </w:r>
    </w:p>
    <w:p w14:paraId="531CA014">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代表：                       </w:t>
      </w:r>
      <w:r>
        <w:rPr>
          <w:rFonts w:hint="eastAsia" w:ascii="宋体" w:hAnsi="宋体" w:eastAsia="宋体" w:cs="宋体"/>
          <w:b/>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代表：</w:t>
      </w:r>
    </w:p>
    <w:p w14:paraId="5D83F21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签订地点：</w:t>
      </w:r>
    </w:p>
    <w:p w14:paraId="428FEB98">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签订日期：　　　年　　月　　日 </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签订日期：　　　年　　月　　日</w:t>
      </w:r>
    </w:p>
    <w:p w14:paraId="6344F802">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开户名称：</w:t>
      </w:r>
    </w:p>
    <w:p w14:paraId="785E5D1D">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银行帐号：</w:t>
      </w:r>
    </w:p>
    <w:p w14:paraId="3AFAF099">
      <w:pPr>
        <w:pStyle w:val="19"/>
        <w:keepNext w:val="0"/>
        <w:keepLines w:val="0"/>
        <w:pageBreakBefore w:val="0"/>
        <w:widowControl/>
        <w:shd w:val="clear" w:fill="FFFFFF"/>
        <w:kinsoku/>
        <w:wordWrap/>
        <w:overflowPunct/>
        <w:topLinePunct w:val="0"/>
        <w:autoSpaceDE/>
        <w:autoSpaceDN/>
        <w:bidi w:val="0"/>
        <w:adjustRightInd/>
        <w:snapToGrid/>
        <w:spacing w:before="0" w:after="0" w:line="480" w:lineRule="auto"/>
        <w:ind w:left="0" w:right="0"/>
        <w:jc w:val="both"/>
        <w:textAlignment w:val="auto"/>
        <w:rPr>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 户 行：</w:t>
      </w:r>
    </w:p>
    <w:p w14:paraId="1D26F66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F09875B">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0B60BD1B">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9" w:name="_Toc24483"/>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第六章 投标文件格式与要求</w:t>
      </w:r>
      <w:bookmarkEnd w:id="89"/>
    </w:p>
    <w:p w14:paraId="59B65CA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5250715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341DFB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86B715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279FFC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275C3E5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189B0BD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1E23D19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5.信用记录查询</w:t>
      </w:r>
    </w:p>
    <w:p w14:paraId="11D365D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0E59593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（2）查询截止时点：提交投标文件截止日当天；</w:t>
      </w:r>
    </w:p>
    <w:p w14:paraId="69C4EEA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2447CF4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6C66CCE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0ACEEA1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52F7002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1811C776">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3762191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2E230EA7">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bookmarkStart w:id="90" w:name="_Toc13345"/>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bookmarkEnd w:id="90"/>
    </w:p>
    <w:p w14:paraId="207F05C8">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（项目名称）</w:t>
      </w:r>
    </w:p>
    <w:p w14:paraId="581D03B8">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4CA4AA58">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2C30717E">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（正本/副本）</w:t>
      </w: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textWrapping"/>
      </w:r>
      <w:r>
        <w:rPr>
          <w:rFonts w:hint="eastAsia" w:asciiTheme="minorEastAsia" w:hAnsiTheme="minorEastAsia" w:eastAsiaTheme="minorEastAsia" w:cstheme="minorEastAsia"/>
          <w:b/>
          <w:bCs w:val="0"/>
          <w:color w:val="000000" w:themeColor="text1"/>
          <w:sz w:val="32"/>
          <w:szCs w:val="32"/>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45D736D4">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YXCG-20260915</w:t>
      </w:r>
    </w:p>
    <w:p w14:paraId="7DF91495">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所投采购包：第 包</w:t>
      </w:r>
    </w:p>
    <w:p w14:paraId="21D3472F">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（投标人名称）</w:t>
      </w:r>
    </w:p>
    <w:p w14:paraId="3B29383D">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年</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月</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日</w:t>
      </w:r>
    </w:p>
    <w:p w14:paraId="1AE1559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56A6030">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64F73D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4BD54478">
      <w:pPr>
        <w:pStyle w:val="19"/>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91" w:name="_Toc17230"/>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投标文件目录</w:t>
      </w:r>
      <w:bookmarkEnd w:id="91"/>
    </w:p>
    <w:p w14:paraId="74FFEE6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一、投标函</w:t>
      </w:r>
    </w:p>
    <w:p w14:paraId="2312AC0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二、开标一览表</w:t>
      </w:r>
    </w:p>
    <w:p w14:paraId="64F5FA0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三、分项报价表</w:t>
      </w:r>
    </w:p>
    <w:p w14:paraId="13AC119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四、政策适用性说明</w:t>
      </w:r>
    </w:p>
    <w:p w14:paraId="08140FE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2B4D583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六、法定代表人证明书</w:t>
      </w:r>
    </w:p>
    <w:p w14:paraId="1D45EC9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七、法定代表人授权书</w:t>
      </w:r>
    </w:p>
    <w:p w14:paraId="03ECA84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八、投标保证金</w:t>
      </w:r>
    </w:p>
    <w:p w14:paraId="46B63BA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77B46A9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十、资格性审查要求的其他资质证明文件</w:t>
      </w:r>
    </w:p>
    <w:p w14:paraId="3566B3F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十一、承诺函</w:t>
      </w:r>
    </w:p>
    <w:p w14:paraId="7779079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十二、中小企业声明函</w:t>
      </w:r>
    </w:p>
    <w:p w14:paraId="6C3F54D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十三、监狱企业</w:t>
      </w:r>
    </w:p>
    <w:p w14:paraId="55754EE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十四、残疾人福利性单位声明函</w:t>
      </w:r>
    </w:p>
    <w:p w14:paraId="5E38791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十五、联合体共同投标协议书</w:t>
      </w:r>
    </w:p>
    <w:p w14:paraId="54D3976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十六、投标人业绩情况表</w:t>
      </w:r>
    </w:p>
    <w:p w14:paraId="1E5D1C9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十七、技术和服务要求响应表</w:t>
      </w:r>
    </w:p>
    <w:p w14:paraId="2528062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十八、商务条件响应表</w:t>
      </w:r>
    </w:p>
    <w:p w14:paraId="35AAEDA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十九、履约进度计划表</w:t>
      </w:r>
    </w:p>
    <w:p w14:paraId="0EF70B7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二十、各类证明材料</w:t>
      </w:r>
    </w:p>
    <w:p w14:paraId="0F49F83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二十一、采购代理服务费支付承诺书</w:t>
      </w:r>
    </w:p>
    <w:p w14:paraId="5B27CE0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二十二、需要采购人提供的附加条件</w:t>
      </w:r>
    </w:p>
    <w:p w14:paraId="76F293A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二十三、询问函、质疑函、投诉书格式</w:t>
      </w:r>
    </w:p>
    <w:p w14:paraId="04DFD32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1E9216E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25D72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F8892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C506B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603A62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AFA925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60F86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00FD7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8A1016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E42DA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2" w:name="_Toc2944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格式一：投标函</w:t>
      </w:r>
      <w:bookmarkEnd w:id="92"/>
    </w:p>
    <w:p w14:paraId="76A39A0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FB71F5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投标函</w:t>
      </w:r>
    </w:p>
    <w:p w14:paraId="505DE0B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致：</w:t>
      </w:r>
      <w:r>
        <w:rPr>
          <w:rFonts w:hint="eastAsia" w:asciiTheme="minorEastAsia" w:hAnsiTheme="minorEastAsia" w:eastAsia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1342630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你方组织的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YXCG-20260915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]，我方愿参与投标。</w:t>
      </w:r>
    </w:p>
    <w:p w14:paraId="258D776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作为投标人正式授权</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(授权代表全名,职务)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代表我方全权处理有关本投标的一切事宜。</w:t>
      </w:r>
    </w:p>
    <w:p w14:paraId="74E347C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我方确认收到贵方提供的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项目的招标文件的全部内容。</w:t>
      </w:r>
    </w:p>
    <w:p w14:paraId="4F5C30B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70E44C7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710DC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590657C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AF3AA1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49006BB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54107C9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04BF31E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1B55791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0A89EA3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8D8932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0F2DC86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4DF2E18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C4AF6E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777C68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5183801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6357B6F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77FE5DE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E5D54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（2）我方符合法律、行政法规规定的其他条件。</w:t>
      </w:r>
    </w:p>
    <w:p w14:paraId="507CF36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42669E7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5C65754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6E6A319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626DD04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2F5E4C5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 话：__________________</w:t>
      </w:r>
    </w:p>
    <w:p w14:paraId="30CD4C1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0B1ACAA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2742A57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3A72D0B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D0453C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499545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A7110E4">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3192CDAE">
      <w:pPr>
        <w:rPr>
          <w:rFonts w:hint="eastAsia"/>
          <w:color w:val="000000" w:themeColor="text1"/>
          <w:highlight w:val="none"/>
          <w14:textFill>
            <w14:solidFill>
              <w14:schemeClr w14:val="tx1"/>
            </w14:solidFill>
          </w14:textFill>
        </w:rPr>
      </w:pPr>
    </w:p>
    <w:p w14:paraId="40707F08">
      <w:pPr>
        <w:rPr>
          <w:rFonts w:hint="eastAsia"/>
          <w:color w:val="000000" w:themeColor="text1"/>
          <w:highlight w:val="none"/>
          <w14:textFill>
            <w14:solidFill>
              <w14:schemeClr w14:val="tx1"/>
            </w14:solidFill>
          </w14:textFill>
        </w:rPr>
      </w:pPr>
    </w:p>
    <w:p w14:paraId="6D305A8F">
      <w:pPr>
        <w:rPr>
          <w:rFonts w:hint="eastAsia"/>
          <w:color w:val="000000" w:themeColor="text1"/>
          <w:highlight w:val="none"/>
          <w14:textFill>
            <w14:solidFill>
              <w14:schemeClr w14:val="tx1"/>
            </w14:solidFill>
          </w14:textFill>
        </w:rPr>
      </w:pPr>
    </w:p>
    <w:p w14:paraId="701D9689">
      <w:pPr>
        <w:rPr>
          <w:rFonts w:hint="eastAsia"/>
          <w:color w:val="000000" w:themeColor="text1"/>
          <w:highlight w:val="none"/>
          <w14:textFill>
            <w14:solidFill>
              <w14:schemeClr w14:val="tx1"/>
            </w14:solidFill>
          </w14:textFill>
        </w:rPr>
      </w:pPr>
    </w:p>
    <w:p w14:paraId="5FCF5025">
      <w:pPr>
        <w:rPr>
          <w:rFonts w:hint="eastAsia"/>
          <w:color w:val="000000" w:themeColor="text1"/>
          <w:highlight w:val="none"/>
          <w14:textFill>
            <w14:solidFill>
              <w14:schemeClr w14:val="tx1"/>
            </w14:solidFill>
          </w14:textFill>
        </w:rPr>
      </w:pPr>
    </w:p>
    <w:p w14:paraId="73BD6DEC">
      <w:pPr>
        <w:rPr>
          <w:rFonts w:hint="eastAsia"/>
          <w:color w:val="000000" w:themeColor="text1"/>
          <w:highlight w:val="none"/>
          <w14:textFill>
            <w14:solidFill>
              <w14:schemeClr w14:val="tx1"/>
            </w14:solidFill>
          </w14:textFill>
        </w:rPr>
      </w:pPr>
    </w:p>
    <w:p w14:paraId="261C1F62">
      <w:pPr>
        <w:rPr>
          <w:rFonts w:hint="eastAsia"/>
          <w:color w:val="000000" w:themeColor="text1"/>
          <w:highlight w:val="none"/>
          <w14:textFill>
            <w14:solidFill>
              <w14:schemeClr w14:val="tx1"/>
            </w14:solidFill>
          </w14:textFill>
        </w:rPr>
      </w:pPr>
    </w:p>
    <w:p w14:paraId="08BA5173">
      <w:pPr>
        <w:rPr>
          <w:rFonts w:hint="eastAsia"/>
          <w:color w:val="000000" w:themeColor="text1"/>
          <w:highlight w:val="none"/>
          <w14:textFill>
            <w14:solidFill>
              <w14:schemeClr w14:val="tx1"/>
            </w14:solidFill>
          </w14:textFill>
        </w:rPr>
      </w:pPr>
    </w:p>
    <w:p w14:paraId="62E74CD5">
      <w:pPr>
        <w:rPr>
          <w:rFonts w:hint="eastAsia"/>
          <w:color w:val="000000" w:themeColor="text1"/>
          <w:highlight w:val="none"/>
          <w14:textFill>
            <w14:solidFill>
              <w14:schemeClr w14:val="tx1"/>
            </w14:solidFill>
          </w14:textFill>
        </w:rPr>
      </w:pPr>
    </w:p>
    <w:p w14:paraId="25C4A467">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5E15902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3" w:name="_Toc67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格式二：开标一览表</w:t>
      </w:r>
      <w:bookmarkEnd w:id="93"/>
    </w:p>
    <w:p w14:paraId="6C181EC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B6CB39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开标一览表</w:t>
      </w:r>
    </w:p>
    <w:p w14:paraId="7C4FADF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AF0BC8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6113A8E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7631E8F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2FE8CE3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899"/>
        <w:gridCol w:w="1080"/>
        <w:gridCol w:w="1230"/>
        <w:gridCol w:w="776"/>
      </w:tblGrid>
      <w:tr w14:paraId="298FC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076" w:type="dxa"/>
            <w:vAlign w:val="center"/>
          </w:tcPr>
          <w:p w14:paraId="302CC1A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10" w:type="dxa"/>
            <w:vAlign w:val="center"/>
          </w:tcPr>
          <w:p w14:paraId="5DA1C134">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采购项目名称/采购包名称</w:t>
            </w:r>
          </w:p>
        </w:tc>
        <w:tc>
          <w:tcPr>
            <w:tcW w:w="2899" w:type="dxa"/>
            <w:vAlign w:val="center"/>
          </w:tcPr>
          <w:p w14:paraId="44A3EEA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投标报价</w:t>
            </w:r>
          </w:p>
          <w:p w14:paraId="00D957B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1080" w:type="dxa"/>
            <w:vAlign w:val="center"/>
          </w:tcPr>
          <w:p w14:paraId="4AB2223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w:t>
            </w:r>
          </w:p>
          <w:p w14:paraId="43A41DA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服务期</w:t>
            </w:r>
          </w:p>
        </w:tc>
        <w:tc>
          <w:tcPr>
            <w:tcW w:w="1230" w:type="dxa"/>
            <w:vAlign w:val="center"/>
          </w:tcPr>
          <w:p w14:paraId="223E8D44">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交货或服务地点</w:t>
            </w:r>
          </w:p>
        </w:tc>
        <w:tc>
          <w:tcPr>
            <w:tcW w:w="776" w:type="dxa"/>
            <w:vAlign w:val="center"/>
          </w:tcPr>
          <w:p w14:paraId="00B67F4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备注</w:t>
            </w:r>
          </w:p>
        </w:tc>
      </w:tr>
      <w:tr w14:paraId="72585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76" w:type="dxa"/>
            <w:vAlign w:val="center"/>
          </w:tcPr>
          <w:p w14:paraId="5248791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010" w:type="dxa"/>
          </w:tcPr>
          <w:p w14:paraId="5102FB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2A22D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5C252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1522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899" w:type="dxa"/>
          </w:tcPr>
          <w:p w14:paraId="5A36E837">
            <w:pPr>
              <w:spacing w:line="360" w:lineRule="auto"/>
              <w:rPr>
                <w:rFonts w:hint="eastAsia" w:ascii="宋体" w:hAnsi="宋体"/>
                <w:bCs/>
                <w:color w:val="000000" w:themeColor="text1"/>
                <w:highlight w:val="none"/>
                <w14:textFill>
                  <w14:solidFill>
                    <w14:schemeClr w14:val="tx1"/>
                  </w14:solidFill>
                </w14:textFill>
              </w:rPr>
            </w:pPr>
          </w:p>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3A2CF109">
            <w:pPr>
              <w:spacing w:line="360" w:lineRule="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tc>
        <w:tc>
          <w:tcPr>
            <w:tcW w:w="1080" w:type="dxa"/>
          </w:tcPr>
          <w:p w14:paraId="4D3CA14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30" w:type="dxa"/>
          </w:tcPr>
          <w:p w14:paraId="671C077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76" w:type="dxa"/>
          </w:tcPr>
          <w:p w14:paraId="11EBA2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B8EF32F">
      <w:pPr>
        <w:numPr>
          <w:ilvl w:val="0"/>
          <w:numId w:val="0"/>
        </w:numPr>
        <w:tabs>
          <w:tab w:val="left" w:pos="1365"/>
        </w:tabs>
        <w:spacing w:line="360" w:lineRule="auto"/>
        <w:ind w:leftChars="0"/>
        <w:rPr>
          <w:rFonts w:hint="eastAsia" w:ascii="宋体" w:hAnsi="宋体"/>
          <w:bCs/>
          <w:color w:val="000000" w:themeColor="text1"/>
          <w:highlight w:val="none"/>
          <w:lang w:val="en-US" w:eastAsia="zh-CN"/>
          <w14:textFill>
            <w14:solidFill>
              <w14:schemeClr w14:val="tx1"/>
            </w14:solidFill>
          </w14:textFill>
        </w:rPr>
      </w:pPr>
    </w:p>
    <w:p w14:paraId="0C6F0EE3">
      <w:pPr>
        <w:numPr>
          <w:ilvl w:val="0"/>
          <w:numId w:val="0"/>
        </w:numPr>
        <w:tabs>
          <w:tab w:val="left" w:pos="1365"/>
        </w:tabs>
        <w:spacing w:line="360" w:lineRule="auto"/>
        <w:ind w:leftChars="0"/>
        <w:rPr>
          <w:rFonts w:hint="eastAsia"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注：</w:t>
      </w:r>
    </w:p>
    <w:p w14:paraId="2262AA0D">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2C43B35C">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65C142DA">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“开标一览表”，一份单独密封于一信封内，一份装订入投标文件正本。</w:t>
      </w:r>
    </w:p>
    <w:p w14:paraId="5BD009C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5BF292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39DC8A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8D8E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A9D15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DD118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190DC31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D5F644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FD495A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E5060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E8F2C0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DE8CF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1108C8">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92B08A">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7A8A58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4" w:name="_Toc516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格式三：分项报价表</w:t>
      </w:r>
      <w:bookmarkEnd w:id="94"/>
    </w:p>
    <w:p w14:paraId="5EE9D84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10D23A">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分项报价表</w:t>
      </w:r>
    </w:p>
    <w:p w14:paraId="3F3B137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588169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1E3DE2E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22540ED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7821629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p>
    <w:p w14:paraId="5BB1283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货币及单位：人民币/元</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30A4D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7F2D6F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5315F194">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11930620">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w:t>
            </w:r>
          </w:p>
          <w:p w14:paraId="74809B0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6A31C9A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规格</w:t>
            </w:r>
          </w:p>
          <w:p w14:paraId="4A4C0F8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20382DF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4915826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5BA30CB0">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制造商</w:t>
            </w:r>
          </w:p>
          <w:p w14:paraId="2BCED8D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3E7E8E7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560690E3">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1494613D">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281E7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3E34176">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18C6542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16468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C8A5C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20CE46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29E5845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14625B1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F01D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9449A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6A0540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9A21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A63403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6CF2A87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4F0923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D9EE36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6B276E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1EEB411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04EEB65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26F7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B894B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55EBD3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6820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D97C71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CDB048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D2E79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CED783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7DA0F3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65D7181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2475E90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FF69D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8A2B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2972E43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4934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EA4B748">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26A2CD4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54FE1C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521A6B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CAD8D9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6025674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2984970">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7333C6A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3AD62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0A16FF5">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2519F56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0CEA5E6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7F65296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3DB53A1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F716F8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1078C75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2250497">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4FC4602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04988832">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56457DE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4C3A274C">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6B3B1D6E">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0BE587B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75887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29B42BF">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667A42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85898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9F7763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6A76F3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4F60F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C8FCE1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7CA27F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6CC8E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7EFBD79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0481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79C3E9A">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3C61CC8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56C050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A78C21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477A0B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02BCDC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15A7267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68B4A96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C55297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69007AE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1107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8ADB2AB">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88F22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7D6C0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04BCD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194712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DB5BE0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490F8A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60654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935ECE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C814FC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91F2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1BB92B1">
            <w:pPr>
              <w:pStyle w:val="1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77C24AF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206884C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6331618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634BA60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7496768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1E56F916">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0217A39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FF5189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B0D79E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ABAAF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CE28D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5A8923C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CB41F6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FF21B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C64944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2F8EC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5" w:name="_Toc209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格式四：政策适用性说明</w:t>
      </w:r>
      <w:bookmarkEnd w:id="95"/>
    </w:p>
    <w:p w14:paraId="10E51DD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94194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政策适用性说明</w:t>
      </w:r>
    </w:p>
    <w:p w14:paraId="35D1C30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1134"/>
        <w:gridCol w:w="1134"/>
        <w:gridCol w:w="1134"/>
        <w:gridCol w:w="1134"/>
        <w:gridCol w:w="1134"/>
        <w:gridCol w:w="1134"/>
        <w:gridCol w:w="1134"/>
      </w:tblGrid>
      <w:tr w14:paraId="5AD0F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29FB75A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038" w:type="dxa"/>
            <w:vAlign w:val="top"/>
          </w:tcPr>
          <w:p w14:paraId="0DAF407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038" w:type="dxa"/>
            <w:vAlign w:val="top"/>
          </w:tcPr>
          <w:p w14:paraId="5231385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制造商(开发商)</w:t>
            </w:r>
          </w:p>
        </w:tc>
        <w:tc>
          <w:tcPr>
            <w:tcW w:w="1038" w:type="dxa"/>
            <w:vAlign w:val="top"/>
          </w:tcPr>
          <w:p w14:paraId="1EA245E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制造商企业类型</w:t>
            </w:r>
          </w:p>
        </w:tc>
        <w:tc>
          <w:tcPr>
            <w:tcW w:w="1038" w:type="dxa"/>
            <w:vAlign w:val="top"/>
          </w:tcPr>
          <w:p w14:paraId="4EEF859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节能产品</w:t>
            </w:r>
          </w:p>
        </w:tc>
        <w:tc>
          <w:tcPr>
            <w:tcW w:w="1038" w:type="dxa"/>
            <w:vAlign w:val="top"/>
          </w:tcPr>
          <w:p w14:paraId="7EC28D7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环境标志产品</w:t>
            </w:r>
          </w:p>
        </w:tc>
        <w:tc>
          <w:tcPr>
            <w:tcW w:w="1038" w:type="dxa"/>
            <w:vAlign w:val="top"/>
          </w:tcPr>
          <w:p w14:paraId="6E3BE31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认证证书编号</w:t>
            </w:r>
          </w:p>
        </w:tc>
        <w:tc>
          <w:tcPr>
            <w:tcW w:w="1038" w:type="dxa"/>
            <w:vAlign w:val="top"/>
          </w:tcPr>
          <w:p w14:paraId="2D71ABA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26725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DF1C23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038" w:type="dxa"/>
            <w:vAlign w:val="top"/>
          </w:tcPr>
          <w:p w14:paraId="505E6A2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0D213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F83985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E1C8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9A5908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321A1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881D2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583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46F81A3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038" w:type="dxa"/>
            <w:vAlign w:val="top"/>
          </w:tcPr>
          <w:p w14:paraId="7DB2F7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395701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4B28FC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3A858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37C06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5A193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97267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A85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B27F58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038" w:type="dxa"/>
            <w:vAlign w:val="top"/>
          </w:tcPr>
          <w:p w14:paraId="103BB7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26523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DD20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D251B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D12E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99D7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724628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63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B3FBDF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038" w:type="dxa"/>
            <w:vAlign w:val="top"/>
          </w:tcPr>
          <w:p w14:paraId="53F9F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97F84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40718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64701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194BF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88E73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F6593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C75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69D053E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w:t>
            </w:r>
          </w:p>
        </w:tc>
        <w:tc>
          <w:tcPr>
            <w:tcW w:w="1038" w:type="dxa"/>
            <w:vAlign w:val="top"/>
          </w:tcPr>
          <w:p w14:paraId="62CF4E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F9E3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AD515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366060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7442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DBD846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7954D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28E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06F5DAF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038" w:type="dxa"/>
            <w:vAlign w:val="top"/>
          </w:tcPr>
          <w:p w14:paraId="18F6A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90E1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BA7C2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667B06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2BDBC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437CC7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9CB7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01ED359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3CF4B4A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5F79B48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01022CC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7079D75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2259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EC89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3D526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4DBEF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F4765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3714B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22AC9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1E34C6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5DD96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9BA808">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6" w:name="_Toc1344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bookmarkEnd w:id="96"/>
    </w:p>
    <w:p w14:paraId="29AEDC4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24C64BBC">
      <w:pPr>
        <w:pStyle w:val="19"/>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60B213F">
      <w:pPr>
        <w:pStyle w:val="19"/>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2FE3DB4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31E1C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98273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9432F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B45E5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D22439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95D74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F9261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45D78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06D9E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802E9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2979D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62DCC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9CCCAC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2BDF0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2E520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7F4E2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88DA1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900E4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FFB0D9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49CD3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B8718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04517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90471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2108A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3D7C4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附件1</w:t>
      </w:r>
    </w:p>
    <w:p w14:paraId="692840CC">
      <w:pPr>
        <w:pStyle w:val="19"/>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中国境内生产的组件成本核算基本规则</w:t>
      </w:r>
    </w:p>
    <w:p w14:paraId="6F7C472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5EDAD5">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6E82E612">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7D5567BA">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3D470070">
      <w:pPr>
        <w:pStyle w:val="19"/>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51E5AE4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D4472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66D4F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71B3D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92AC5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DA872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AB997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D1DE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3C4CE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CAAB6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F5649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A495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AA626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29F5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B3C14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A5A8A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6F0815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0B734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0E4E7">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2C90222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附件2</w:t>
      </w:r>
    </w:p>
    <w:p w14:paraId="5A417AAF">
      <w:pPr>
        <w:pStyle w:val="19"/>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关于符合本国产品标准的声明函</w:t>
      </w:r>
    </w:p>
    <w:p w14:paraId="0807FB0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24E6CC4">
      <w:pPr>
        <w:pStyle w:val="19"/>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7CA04A87">
      <w:pPr>
        <w:pStyle w:val="19"/>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21A4EC71">
      <w:pPr>
        <w:pStyle w:val="19"/>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w:t>
      </w:r>
    </w:p>
    <w:p w14:paraId="0204E61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2F42D20E">
      <w:pPr>
        <w:pStyle w:val="19"/>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__________________</w:t>
      </w:r>
    </w:p>
    <w:p w14:paraId="13727404">
      <w:pPr>
        <w:pStyle w:val="19"/>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 年 ______ 月 ______ 日</w:t>
      </w:r>
    </w:p>
    <w:p w14:paraId="2B5FF3F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70756702">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产品如有型号，请在“产品名称”栏一并填写。</w:t>
      </w:r>
    </w:p>
    <w:p w14:paraId="054B8F90">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1DA666FD">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7961092A">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54854190">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00CDD3F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8CE31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7D65A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5A30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9F0F0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BEACE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1328A733">
      <w:pPr>
        <w:pStyle w:val="19"/>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关于本国产品比例的承诺函（如适用）</w:t>
      </w:r>
    </w:p>
    <w:p w14:paraId="68E901EE">
      <w:pPr>
        <w:pStyle w:val="19"/>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43BDE0CE">
      <w:pPr>
        <w:pStyle w:val="19"/>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063C4090">
      <w:pPr>
        <w:pStyle w:val="19"/>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00FC25">
      <w:pPr>
        <w:pStyle w:val="19"/>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__________________</w:t>
      </w:r>
    </w:p>
    <w:p w14:paraId="200B4201">
      <w:pPr>
        <w:pStyle w:val="19"/>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 年 ______ 月 ______ 日</w:t>
      </w:r>
    </w:p>
    <w:p w14:paraId="4FE752F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06D7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C46F0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54AFF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AC45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24716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BDC21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02CE9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5B8D7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25EA5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103C7F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F161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2CA7D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C4A41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BCF0A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19E4B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6386B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C7FA0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5109E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737ED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附件4</w:t>
      </w:r>
    </w:p>
    <w:p w14:paraId="3EB8E87F">
      <w:pPr>
        <w:pStyle w:val="19"/>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本国产品标准有关证明材料（如适用）</w:t>
      </w:r>
    </w:p>
    <w:p w14:paraId="4A0B93DC">
      <w:pPr>
        <w:pStyle w:val="19"/>
        <w:keepNext w:val="0"/>
        <w:keepLines w:val="0"/>
        <w:pageBreakBefore w:val="0"/>
        <w:kinsoku/>
        <w:wordWrap/>
        <w:overflowPunct/>
        <w:topLinePunct w:val="0"/>
        <w:autoSpaceDE/>
        <w:autoSpaceDN/>
        <w:bidi w:val="0"/>
        <w:adjustRightInd/>
        <w:snapToGrid/>
        <w:spacing w:before="120" w:after="12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F76FDD">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供应商认为需提供的其他资料。</w:t>
      </w:r>
    </w:p>
    <w:p w14:paraId="610A9504">
      <w:pPr>
        <w:pStyle w:val="19"/>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财政部会同有关部门规定的有关证明文件。</w:t>
      </w:r>
    </w:p>
    <w:p w14:paraId="001F5FA6">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C28580">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2482FB">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3216AAB">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203A98">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7BDDC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EECC4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8870A4">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AF2596">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10D042">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E9632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AA2989">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EB1E48">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1490A8">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BA1820">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5BF3C">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1E0F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4F3DBB">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1FB63">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CFEFA2">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75AF1E">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8446E9">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FE9B8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7B0D75">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62A5BE">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2FD036F">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F780BE">
      <w:pPr>
        <w:pStyle w:val="19"/>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5153F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7" w:name="_Toc2045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格式六：</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证明书</w:t>
      </w:r>
      <w:bookmarkEnd w:id="97"/>
    </w:p>
    <w:p w14:paraId="1907FBA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E8601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EF3D3E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证明书</w:t>
      </w:r>
    </w:p>
    <w:p w14:paraId="5572478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_____________现任我单位_____________职务，为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，特此证明。</w:t>
      </w:r>
    </w:p>
    <w:p w14:paraId="60315CB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有效期限：__________________</w:t>
      </w:r>
    </w:p>
    <w:p w14:paraId="6459E46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1ACFCA8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57C2B25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经营范围：__________________________</w:t>
      </w:r>
    </w:p>
    <w:p w14:paraId="092DBC5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10D354C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2A1BDA8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2BAB97E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751FC1D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4A542A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C59251">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3AA5191">
      <w:pPr>
        <w:spacing w:line="480" w:lineRule="exact"/>
        <w:ind w:firstLine="420" w:firstLineChars="200"/>
        <w:rPr>
          <w:rFonts w:ascii="宋体" w:hAnsi="宋体"/>
          <w:color w:val="000000" w:themeColor="text1"/>
          <w:highlight w:val="none"/>
          <w14:textFill>
            <w14:solidFill>
              <w14:schemeClr w14:val="tx1"/>
            </w14:solidFill>
          </w14:textFill>
        </w:rPr>
      </w:pPr>
    </w:p>
    <w:p w14:paraId="033D00DE">
      <w:pPr>
        <w:pStyle w:val="2"/>
        <w:rPr>
          <w:rFonts w:hAnsi="宋体"/>
          <w:color w:val="000000" w:themeColor="text1"/>
          <w:sz w:val="21"/>
          <w:highlight w:val="none"/>
          <w14:textFill>
            <w14:solidFill>
              <w14:schemeClr w14:val="tx1"/>
            </w14:solidFill>
          </w14:textFill>
        </w:rPr>
      </w:pPr>
    </w:p>
    <w:p w14:paraId="3B3AC4AB">
      <w:pPr>
        <w:pStyle w:val="2"/>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50E9449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8" w:name="_Toc1239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格式七：</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授权书</w:t>
      </w:r>
      <w:bookmarkEnd w:id="98"/>
    </w:p>
    <w:p w14:paraId="09A847A8">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授权书格式</w:t>
      </w:r>
    </w:p>
    <w:p w14:paraId="6ECB4C8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71BF3FC8">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w:t>
      </w:r>
    </w:p>
    <w:p w14:paraId="58AD744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0FA6FD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本授权书声明：________是注册于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（国家或地区）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（姓名、职务）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YXCG-20260915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A0A0D5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51214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投标人（盖章）：__________________</w:t>
      </w:r>
    </w:p>
    <w:p w14:paraId="29615F8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4582433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4B9F6E1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1822B01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0375031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4A665BE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8B0494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13BAA14">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115ED6F">
      <w:pPr>
        <w:rPr>
          <w:color w:val="000000" w:themeColor="text1"/>
          <w:highlight w:val="none"/>
          <w14:textFill>
            <w14:solidFill>
              <w14:schemeClr w14:val="tx1"/>
            </w14:solidFill>
          </w14:textFill>
        </w:rPr>
      </w:pPr>
    </w:p>
    <w:p w14:paraId="15B53DA7">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1270</wp:posOffset>
                </wp:positionV>
                <wp:extent cx="4933950" cy="2294255"/>
                <wp:effectExtent l="4445" t="5080" r="14605" b="571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0.1pt;height:180.65pt;width:388.5pt;z-index:251661312;mso-width-relative:page;mso-height-relative:page;" fillcolor="#FFFFFF" filled="t" stroked="t" coordsize="21600,21600" o:gfxdata="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2+frPUAAAABwEA&#10;AA8AAAAAAAAAAQAgAAAAIgAAAGRycy9kb3ducmV2LnhtbFBLAQIUABQAAAAIAIdO4kAZT6w0VwIA&#10;AKQEAAAOAAAAAAAAAAEAIAAAACMBAABkcnMvZTJvRG9jLnhtbFBLBQYAAAAABgAGAFkBAADsBQAA&#10;AAA=&#10;">
                <v:fill on="t" focussize="0,0"/>
                <v:stroke color="#000000" miterlimit="8" joinstyle="miter"/>
                <v:imagedata o:title=""/>
                <o:lock v:ext="edit" aspectratio="f"/>
                <v:textbo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7BB6F9F7">
      <w:pPr>
        <w:rPr>
          <w:color w:val="000000" w:themeColor="text1"/>
          <w:highlight w:val="none"/>
          <w14:textFill>
            <w14:solidFill>
              <w14:schemeClr w14:val="tx1"/>
            </w14:solidFill>
          </w14:textFill>
        </w:rPr>
      </w:pPr>
    </w:p>
    <w:p w14:paraId="4B046B1A">
      <w:pPr>
        <w:rPr>
          <w:color w:val="000000" w:themeColor="text1"/>
          <w:highlight w:val="none"/>
          <w14:textFill>
            <w14:solidFill>
              <w14:schemeClr w14:val="tx1"/>
            </w14:solidFill>
          </w14:textFill>
        </w:rPr>
      </w:pPr>
    </w:p>
    <w:p w14:paraId="5387BD6C">
      <w:pPr>
        <w:rPr>
          <w:color w:val="000000" w:themeColor="text1"/>
          <w:highlight w:val="none"/>
          <w14:textFill>
            <w14:solidFill>
              <w14:schemeClr w14:val="tx1"/>
            </w14:solidFill>
          </w14:textFill>
        </w:rPr>
      </w:pPr>
    </w:p>
    <w:p w14:paraId="0792B6E5">
      <w:pPr>
        <w:rPr>
          <w:color w:val="000000" w:themeColor="text1"/>
          <w:highlight w:val="none"/>
          <w14:textFill>
            <w14:solidFill>
              <w14:schemeClr w14:val="tx1"/>
            </w14:solidFill>
          </w14:textFill>
        </w:rPr>
      </w:pPr>
    </w:p>
    <w:p w14:paraId="7855A2DE">
      <w:pPr>
        <w:rPr>
          <w:color w:val="000000" w:themeColor="text1"/>
          <w:highlight w:val="none"/>
          <w14:textFill>
            <w14:solidFill>
              <w14:schemeClr w14:val="tx1"/>
            </w14:solidFill>
          </w14:textFill>
        </w:rPr>
      </w:pPr>
    </w:p>
    <w:p w14:paraId="2371E52F">
      <w:pPr>
        <w:rPr>
          <w:color w:val="000000" w:themeColor="text1"/>
          <w:highlight w:val="none"/>
          <w14:textFill>
            <w14:solidFill>
              <w14:schemeClr w14:val="tx1"/>
            </w14:solidFill>
          </w14:textFill>
        </w:rPr>
      </w:pPr>
    </w:p>
    <w:p w14:paraId="56CF39DD">
      <w:pPr>
        <w:rPr>
          <w:color w:val="000000" w:themeColor="text1"/>
          <w:highlight w:val="none"/>
          <w14:textFill>
            <w14:solidFill>
              <w14:schemeClr w14:val="tx1"/>
            </w14:solidFill>
          </w14:textFill>
        </w:rPr>
      </w:pPr>
    </w:p>
    <w:p w14:paraId="4CB46427">
      <w:pPr>
        <w:rPr>
          <w:color w:val="000000" w:themeColor="text1"/>
          <w:highlight w:val="none"/>
          <w14:textFill>
            <w14:solidFill>
              <w14:schemeClr w14:val="tx1"/>
            </w14:solidFill>
          </w14:textFill>
        </w:rPr>
      </w:pPr>
    </w:p>
    <w:p w14:paraId="7615FAB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9" w:name="_Toc3164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格式八：投标保证金</w:t>
      </w:r>
      <w:bookmarkEnd w:id="99"/>
    </w:p>
    <w:p w14:paraId="6AEE07B4">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BA277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t>投标保证金</w:t>
      </w:r>
    </w:p>
    <w:p w14:paraId="11ED823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598F2FE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45F88A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2C320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1D7D34">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0" w:name="_Toc129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格式九：提供具有独立承担民事责任的能力的证明材料</w:t>
      </w:r>
      <w:bookmarkEnd w:id="100"/>
    </w:p>
    <w:p w14:paraId="69BB158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4E89DF6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64CE26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95184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63171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1" w:name="_Toc2153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格式十：资格性审查要求的其他资质证明文件</w:t>
      </w:r>
      <w:bookmarkEnd w:id="101"/>
    </w:p>
    <w:p w14:paraId="659E221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9E0ADD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资格性审查要求的其他资质证明文件</w:t>
      </w:r>
    </w:p>
    <w:p w14:paraId="55518FA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具有履行合同所必需的设备和专业技术能力</w:t>
      </w:r>
    </w:p>
    <w:p w14:paraId="75DBADC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DFBC0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EB6BD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B4CD7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FDF2B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4561C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C8E6B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EDCDD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99EEB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52709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49B7F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BA88678">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A5C16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2F4A5F">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72CBA44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2" w:name="_Toc2439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格式十一：承诺函</w:t>
      </w:r>
      <w:bookmarkEnd w:id="102"/>
    </w:p>
    <w:p w14:paraId="462DCA6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7F51F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5A558ED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承诺函</w:t>
      </w:r>
    </w:p>
    <w:p w14:paraId="38048E3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阳江市江城区农业农村局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7D389E7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31599EB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6BC7486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（一）星号条款</w:t>
      </w:r>
    </w:p>
    <w:p w14:paraId="560F0C6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6D3F299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075A431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75C3E6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A21091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（二）三角号条款</w:t>
      </w:r>
    </w:p>
    <w:p w14:paraId="3D7536E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2E4AAB3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2C2A62E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163426F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20672F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（三）非星号、非三角号条款</w:t>
      </w:r>
    </w:p>
    <w:p w14:paraId="7EE59C7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3322B15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4CDE3BD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3873C0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3A9F369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3B6C016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供应商名称（盖章）：__________________</w:t>
      </w:r>
    </w:p>
    <w:p w14:paraId="417C980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DF9205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3" w:name="_Toc2574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格式十二：中小企业声明函</w:t>
      </w:r>
      <w:bookmarkEnd w:id="103"/>
    </w:p>
    <w:p w14:paraId="44FF4C1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6BDDD9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425EE5C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中小企业声明函（货物）</w:t>
      </w:r>
    </w:p>
    <w:p w14:paraId="72A3B67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552D8E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3B9C54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5F6E0D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602955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6F4AC98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5460B0F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7B08A8D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2CF64D9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C95CF7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  </w:t>
      </w:r>
    </w:p>
    <w:p w14:paraId="62FE2572">
      <w:pP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page"/>
      </w:r>
    </w:p>
    <w:p w14:paraId="6DEE2D8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2A3DABF7">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中小企业声明函（工程、服务）</w:t>
      </w:r>
    </w:p>
    <w:p w14:paraId="400D572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22102B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BAAA3C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8F73FF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231A06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1F8A43B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34AF79E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422B80B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405E062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001642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5894684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0F9704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36F54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8F006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F7E5F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45C4B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C27AF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4" w:name="_Toc2884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格式十三：监狱企业</w:t>
      </w:r>
      <w:bookmarkEnd w:id="104"/>
    </w:p>
    <w:p w14:paraId="74EFF51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77BB8C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124201E">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监狱企业</w:t>
      </w:r>
    </w:p>
    <w:p w14:paraId="6AD5909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67F2631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5CC167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F8E0E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C4D4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18AAF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5D370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BB1AF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5" w:name="_Toc207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格式十四：残疾人福利性单位声明函</w:t>
      </w:r>
      <w:bookmarkEnd w:id="105"/>
    </w:p>
    <w:p w14:paraId="0E3F77E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26C1E8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5766B78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残疾人福利性单位声明函</w:t>
      </w:r>
    </w:p>
    <w:p w14:paraId="6FB004D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4A93A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674C9A9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单位名称（盖章）：__________________</w:t>
      </w:r>
    </w:p>
    <w:p w14:paraId="0641F50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95A600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注：本函未填写或未勾选视作未做声明。</w:t>
      </w:r>
    </w:p>
    <w:p w14:paraId="0AE0D74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8D8F16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53AB3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B07A2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AF5C2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6" w:name="_Toc818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格式十五：联合体共同投标协议书</w:t>
      </w:r>
      <w:bookmarkEnd w:id="106"/>
    </w:p>
    <w:p w14:paraId="39CD9B4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5B84E5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EF75AE4">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联合体共同投标协议书</w:t>
      </w:r>
    </w:p>
    <w:p w14:paraId="5749025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立约方：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p>
    <w:p w14:paraId="48C04FB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p>
    <w:p w14:paraId="1D4C12A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（……公司全称）</w:t>
      </w:r>
    </w:p>
    <w:p w14:paraId="0986236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208FB81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一、联合体各方关系</w:t>
      </w:r>
    </w:p>
    <w:p w14:paraId="6779C30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6074623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二、联合体内部有关事项约定如下：</w:t>
      </w:r>
    </w:p>
    <w:p w14:paraId="7038DC7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222C44F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32264A6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3.如果本联合体中标，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p>
    <w:p w14:paraId="161BCDA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2CF18DB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0EE5278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FA3888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727F6A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77B0297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3E86305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08A5D7E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02CA499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396A63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8CD737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ED75AE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29BEB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E2A4D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87A5F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CE9E8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24E0D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BB1B4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4210A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6979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97369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89E84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6C6368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69C87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67E7D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64164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26FE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E7627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C1FDC1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526AA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7" w:name="_Toc1865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格式十六：投标人业绩情况表</w:t>
      </w:r>
      <w:bookmarkEnd w:id="107"/>
    </w:p>
    <w:p w14:paraId="1F96257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122D5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070A8D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投标人业绩情况表</w:t>
      </w:r>
    </w:p>
    <w:tbl>
      <w:tblPr>
        <w:tblStyle w:val="15"/>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5A7D1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C14C41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384" w:type="dxa"/>
            <w:vAlign w:val="top"/>
          </w:tcPr>
          <w:p w14:paraId="03A7CA0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客户名称</w:t>
            </w:r>
          </w:p>
        </w:tc>
        <w:tc>
          <w:tcPr>
            <w:tcW w:w="1384" w:type="dxa"/>
            <w:vAlign w:val="top"/>
          </w:tcPr>
          <w:p w14:paraId="0510A9C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项目名称及合同金额（万元）</w:t>
            </w:r>
          </w:p>
        </w:tc>
        <w:tc>
          <w:tcPr>
            <w:tcW w:w="1384" w:type="dxa"/>
            <w:vAlign w:val="top"/>
          </w:tcPr>
          <w:p w14:paraId="45C6348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签订合同时间</w:t>
            </w:r>
          </w:p>
        </w:tc>
        <w:tc>
          <w:tcPr>
            <w:tcW w:w="1384" w:type="dxa"/>
            <w:vAlign w:val="top"/>
          </w:tcPr>
          <w:p w14:paraId="671566C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竣工验收报告时间</w:t>
            </w:r>
          </w:p>
        </w:tc>
        <w:tc>
          <w:tcPr>
            <w:tcW w:w="1384" w:type="dxa"/>
            <w:vAlign w:val="top"/>
          </w:tcPr>
          <w:p w14:paraId="7DA8597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联系人及电话</w:t>
            </w:r>
          </w:p>
        </w:tc>
      </w:tr>
      <w:tr w14:paraId="5F81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5DA551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384" w:type="dxa"/>
            <w:vAlign w:val="top"/>
          </w:tcPr>
          <w:p w14:paraId="7CD97DB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D9B77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B72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415082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9E1D0A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0E8A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761FC3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384" w:type="dxa"/>
            <w:vAlign w:val="top"/>
          </w:tcPr>
          <w:p w14:paraId="089925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ADE0D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BAE9B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802E0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063758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06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4D28C7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384" w:type="dxa"/>
            <w:vAlign w:val="top"/>
          </w:tcPr>
          <w:p w14:paraId="4558FF3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26189D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FA2A6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7ECB39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9B945B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7B5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07F910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384" w:type="dxa"/>
            <w:vAlign w:val="top"/>
          </w:tcPr>
          <w:p w14:paraId="062579A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2A4C4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59691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8B58F4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BD1BC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7172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5C64A5D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384" w:type="dxa"/>
            <w:vAlign w:val="top"/>
          </w:tcPr>
          <w:p w14:paraId="37A4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ECBCE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9D2E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BAD3F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22D5F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AF1758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79783F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E2C068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F2174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B11C1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7BA13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EFED6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59669D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74095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F9999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B2EF35">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60BCF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41E95D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1AAA9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2E760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8E81C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561B1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58760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8" w:name="_Toc715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格式十七：《技术和服务要求响应表》</w:t>
      </w:r>
      <w:bookmarkEnd w:id="108"/>
    </w:p>
    <w:p w14:paraId="70AFD61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B75D1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《技术和服务要求响应表》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10A66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A05AAE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23" w:type="dxa"/>
            <w:vAlign w:val="top"/>
          </w:tcPr>
          <w:p w14:paraId="0260620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923" w:type="dxa"/>
            <w:vAlign w:val="top"/>
          </w:tcPr>
          <w:p w14:paraId="5E5058C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923" w:type="dxa"/>
            <w:vAlign w:val="top"/>
          </w:tcPr>
          <w:p w14:paraId="4A01D66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vAlign w:val="top"/>
          </w:tcPr>
          <w:p w14:paraId="11344E4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投标文件响应的具体内容</w:t>
            </w:r>
          </w:p>
        </w:tc>
        <w:tc>
          <w:tcPr>
            <w:tcW w:w="923" w:type="dxa"/>
            <w:vAlign w:val="top"/>
          </w:tcPr>
          <w:p w14:paraId="69D8CF6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923" w:type="dxa"/>
            <w:vAlign w:val="top"/>
          </w:tcPr>
          <w:p w14:paraId="420F643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是否偏离</w:t>
            </w:r>
          </w:p>
        </w:tc>
        <w:tc>
          <w:tcPr>
            <w:tcW w:w="923" w:type="dxa"/>
            <w:vAlign w:val="top"/>
          </w:tcPr>
          <w:p w14:paraId="48F45EC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证明文件所在位置</w:t>
            </w:r>
          </w:p>
        </w:tc>
        <w:tc>
          <w:tcPr>
            <w:tcW w:w="923" w:type="dxa"/>
            <w:vAlign w:val="top"/>
          </w:tcPr>
          <w:p w14:paraId="01787CE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1C0C9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52B1FE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23" w:type="dxa"/>
            <w:vAlign w:val="top"/>
          </w:tcPr>
          <w:p w14:paraId="7D07B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CD64C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0990C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00487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7EF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4F86A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0C8923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91CAD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25EB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8CF1E1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923" w:type="dxa"/>
            <w:vAlign w:val="top"/>
          </w:tcPr>
          <w:p w14:paraId="0EE801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47E0B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C6A0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F069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065C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2109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BB24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698CE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617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1C4FDA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923" w:type="dxa"/>
            <w:vAlign w:val="top"/>
          </w:tcPr>
          <w:p w14:paraId="0F61C6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9139D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1B6D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A8E418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8ACCE3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5A4790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DEE82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65BE83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859E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40581F7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923" w:type="dxa"/>
            <w:vAlign w:val="top"/>
          </w:tcPr>
          <w:p w14:paraId="67CE6F3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87B92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E5ECB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9C67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F375D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064D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084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B44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FA3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4D9407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923" w:type="dxa"/>
            <w:vAlign w:val="top"/>
          </w:tcPr>
          <w:p w14:paraId="0F06BA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AFEABE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8B0963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8EEA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FECD5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3FCAF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E1C62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744A8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BED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2B05962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923" w:type="dxa"/>
            <w:vAlign w:val="top"/>
          </w:tcPr>
          <w:p w14:paraId="16E760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3AB49F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243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FD19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0480E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6D5EC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5D9CC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9214E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F6A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3D2AC3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923" w:type="dxa"/>
            <w:vAlign w:val="top"/>
          </w:tcPr>
          <w:p w14:paraId="108A93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5D8A33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8B2A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D761B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6DC5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8E16B5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E667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8E5C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46D2139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1838461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CEEA00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D20F8B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03E36E3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4.“备注”处可填写偏离情况的说明。</w:t>
      </w:r>
    </w:p>
    <w:p w14:paraId="3EC6958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7B20544">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9" w:name="_Toc717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格式十八：《商务条件响应表》</w:t>
      </w:r>
      <w:bookmarkEnd w:id="109"/>
    </w:p>
    <w:p w14:paraId="518C213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C31EF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《商务条件响应表》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73E7B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3F69855D">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296" w:type="dxa"/>
            <w:vAlign w:val="top"/>
          </w:tcPr>
          <w:p w14:paraId="641AF8D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参数性质</w:t>
            </w:r>
          </w:p>
        </w:tc>
        <w:tc>
          <w:tcPr>
            <w:tcW w:w="1296" w:type="dxa"/>
            <w:vAlign w:val="top"/>
          </w:tcPr>
          <w:p w14:paraId="7B18919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296" w:type="dxa"/>
            <w:vAlign w:val="top"/>
          </w:tcPr>
          <w:p w14:paraId="56D6A0F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296" w:type="dxa"/>
            <w:vAlign w:val="top"/>
          </w:tcPr>
          <w:p w14:paraId="17504B6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是否偏离</w:t>
            </w:r>
          </w:p>
        </w:tc>
        <w:tc>
          <w:tcPr>
            <w:tcW w:w="1296" w:type="dxa"/>
            <w:vAlign w:val="top"/>
          </w:tcPr>
          <w:p w14:paraId="7F05847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证明文件所在位置</w:t>
            </w:r>
          </w:p>
        </w:tc>
        <w:tc>
          <w:tcPr>
            <w:tcW w:w="1296" w:type="dxa"/>
            <w:vAlign w:val="top"/>
          </w:tcPr>
          <w:p w14:paraId="461AC48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备注</w:t>
            </w:r>
          </w:p>
        </w:tc>
      </w:tr>
      <w:tr w14:paraId="3E93B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7D67B32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296" w:type="dxa"/>
            <w:vAlign w:val="top"/>
          </w:tcPr>
          <w:p w14:paraId="46B8EDE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1CF0F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AF30A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249F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009429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082B00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40A8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2F572F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296" w:type="dxa"/>
            <w:vAlign w:val="top"/>
          </w:tcPr>
          <w:p w14:paraId="391E69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FF04FE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9FEE6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0542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88528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A47E17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0DEC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75B8F5D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296" w:type="dxa"/>
            <w:vAlign w:val="top"/>
          </w:tcPr>
          <w:p w14:paraId="18BF88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1ADC51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F88A4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18EA2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1C54C9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D2F65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C5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6238325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296" w:type="dxa"/>
            <w:vAlign w:val="top"/>
          </w:tcPr>
          <w:p w14:paraId="5D9E275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8FD81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4C5D9E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A3C82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CF1CC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3FF1BF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F966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4D95A4C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296" w:type="dxa"/>
            <w:vAlign w:val="top"/>
          </w:tcPr>
          <w:p w14:paraId="3D18DF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F0C7F3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E252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0E13B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50385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973BE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49A2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F0902A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296" w:type="dxa"/>
            <w:vAlign w:val="top"/>
          </w:tcPr>
          <w:p w14:paraId="78C7047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CF21CC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70AB4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19601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E9D2DD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88D86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D12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5B401F3C">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296" w:type="dxa"/>
            <w:vAlign w:val="top"/>
          </w:tcPr>
          <w:p w14:paraId="106338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359F29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4E7AB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E62E21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39DA6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690EC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3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1A0671B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296" w:type="dxa"/>
            <w:vAlign w:val="top"/>
          </w:tcPr>
          <w:p w14:paraId="4697ED5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55CF9C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DB81CB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EB043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9E54B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7C1F15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4406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67B701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296" w:type="dxa"/>
            <w:vAlign w:val="top"/>
          </w:tcPr>
          <w:p w14:paraId="5EA89C0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B2C182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5E4A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3365C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764EB4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D3972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36A358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7CDC4AD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30DC17A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B2A2F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4467F3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7F0D95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5.“备注”处可填写偏离情况的说明。</w:t>
      </w:r>
    </w:p>
    <w:p w14:paraId="48459CF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0" w:name="_Toc1857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格式十九：履约进度计划表</w:t>
      </w:r>
      <w:bookmarkEnd w:id="110"/>
    </w:p>
    <w:p w14:paraId="11660AF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890D71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81CC649">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履约进度计划表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527D5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58D1BD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76" w:type="dxa"/>
            <w:vAlign w:val="top"/>
          </w:tcPr>
          <w:p w14:paraId="1C97E9D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vAlign w:val="top"/>
          </w:tcPr>
          <w:p w14:paraId="46A1238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vAlign w:val="top"/>
          </w:tcPr>
          <w:p w14:paraId="36F40E3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实施方建议或要求</w:t>
            </w:r>
          </w:p>
        </w:tc>
      </w:tr>
      <w:tr w14:paraId="1BE9B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277A56E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2076" w:type="dxa"/>
            <w:vAlign w:val="top"/>
          </w:tcPr>
          <w:p w14:paraId="76828CA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vAlign w:val="top"/>
          </w:tcPr>
          <w:p w14:paraId="5F90CF7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vAlign w:val="top"/>
          </w:tcPr>
          <w:p w14:paraId="2E8D75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36A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487F17CF">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2076" w:type="dxa"/>
            <w:vAlign w:val="top"/>
          </w:tcPr>
          <w:p w14:paraId="5C2E52F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67695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4051E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1CCA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193378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2076" w:type="dxa"/>
            <w:vAlign w:val="top"/>
          </w:tcPr>
          <w:p w14:paraId="12FE7FE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D0D493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C2A65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4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05D1A83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2076" w:type="dxa"/>
            <w:vAlign w:val="top"/>
          </w:tcPr>
          <w:p w14:paraId="54BAFAB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647645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质保期</w:t>
            </w:r>
          </w:p>
        </w:tc>
        <w:tc>
          <w:tcPr>
            <w:tcW w:w="2076" w:type="dxa"/>
            <w:vAlign w:val="top"/>
          </w:tcPr>
          <w:p w14:paraId="4EB475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CA58DD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FFE975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EE14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0BC263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6A417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B33E0E">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6DF826E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1" w:name="_Toc1295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格式二十：各类证明材料</w:t>
      </w:r>
      <w:bookmarkEnd w:id="111"/>
    </w:p>
    <w:p w14:paraId="1E8FC84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4CFF80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44E6E7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各类证明材料</w:t>
      </w:r>
    </w:p>
    <w:p w14:paraId="690C057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1.招标文件要求提供的其他资料。</w:t>
      </w:r>
    </w:p>
    <w:p w14:paraId="4C000BA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2.投标人认为需提供的其他资料。</w:t>
      </w:r>
    </w:p>
    <w:p w14:paraId="03BC0F9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DB9EAF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BFAC8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A6C88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569B0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4863FB">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988DDD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2" w:name="_Toc95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格式二十一：采购代理服务费支付承诺书</w:t>
      </w:r>
      <w:bookmarkEnd w:id="112"/>
    </w:p>
    <w:p w14:paraId="4896881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798B7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采购代理服务费支付承诺书</w:t>
      </w:r>
    </w:p>
    <w:p w14:paraId="467F7B6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6C8C5A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江城区台风损坏帮扶光伏电站复产建设项目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YXCG-20260915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），我方保证在收取《中标通知书》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3528372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我方如违约，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愿</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贵单位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为维护权益向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方追偿的一切费用（包括但不限于律师费、诉讼费、保全费、交通费、差旅费、鉴定费等）均由违约方承担。</w:t>
      </w:r>
    </w:p>
    <w:p w14:paraId="1480248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CEE59F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49C500A4">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投标人法定名称（公章）；_____________________</w:t>
      </w:r>
    </w:p>
    <w:p w14:paraId="36D19643">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投标人法定地址：_____________________</w:t>
      </w:r>
    </w:p>
    <w:p w14:paraId="2CA0898A">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投标人授权代表（签字或盖章）：_____________________</w:t>
      </w:r>
    </w:p>
    <w:p w14:paraId="671934E8">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话：_____________________</w:t>
      </w:r>
    </w:p>
    <w:p w14:paraId="7462B3D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 真：_____________________</w:t>
      </w:r>
    </w:p>
    <w:p w14:paraId="050E88E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承诺日期：_____________________</w:t>
      </w:r>
    </w:p>
    <w:p w14:paraId="44E8E64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5A70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0B32F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BE2235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7B13B9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CDCD4F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A53832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DC448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FAE2DA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BF6B25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A74672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3" w:name="_Toc201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格式二十二：需要采购人提供的附加条件</w:t>
      </w:r>
      <w:bookmarkEnd w:id="113"/>
    </w:p>
    <w:p w14:paraId="6C678DB8">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892B8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6A0EBEF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需要采购人提供的附加条件</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0F2DB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2FFE4CB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4153" w:type="dxa"/>
            <w:vAlign w:val="top"/>
          </w:tcPr>
          <w:p w14:paraId="5E5AECF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投标人需要采购人提供的附加条件</w:t>
            </w:r>
          </w:p>
        </w:tc>
      </w:tr>
      <w:tr w14:paraId="6EB1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01DA34F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4153" w:type="dxa"/>
            <w:vAlign w:val="top"/>
          </w:tcPr>
          <w:p w14:paraId="0356A7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2947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4BF4F3B">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4153" w:type="dxa"/>
            <w:vAlign w:val="top"/>
          </w:tcPr>
          <w:p w14:paraId="2278FB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9B4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153" w:type="dxa"/>
            <w:vAlign w:val="top"/>
          </w:tcPr>
          <w:p w14:paraId="62B19BF0">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4153" w:type="dxa"/>
            <w:vAlign w:val="top"/>
          </w:tcPr>
          <w:p w14:paraId="10BC87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342F17F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39BCE1E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F8D32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1F556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16194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096DB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169F5D">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293A54">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4FC1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B6676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758A2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EC1371">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9B8BB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7274EB">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05721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7F5AB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D340F2">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8E2C47">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AF0D30">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67A7D6">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4" w:name="_Toc2571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格式二十三：询问函、质疑函、投诉书格式</w:t>
      </w:r>
      <w:bookmarkEnd w:id="114"/>
    </w:p>
    <w:p w14:paraId="68D1F28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45FB1D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0643D9B">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询问函、质疑函、投诉书格式</w:t>
      </w:r>
    </w:p>
    <w:p w14:paraId="6E4A486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B2C3D16">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w:t>
      </w:r>
    </w:p>
    <w:p w14:paraId="0DCE3861">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3E34DEB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我单位已登记并准备参与“</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”项目（采购项目编号：</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089A892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一、_____________________（事项一）</w:t>
      </w:r>
    </w:p>
    <w:p w14:paraId="3435C8E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（1）____________________（问题或条款内容）</w:t>
      </w:r>
    </w:p>
    <w:p w14:paraId="37D68282">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（2）____________________（说明疑问或无法理解原因）</w:t>
      </w:r>
    </w:p>
    <w:p w14:paraId="2F159E5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（3）____________________（建议）</w:t>
      </w:r>
    </w:p>
    <w:p w14:paraId="0668558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二、_____________________（事项二）</w:t>
      </w:r>
    </w:p>
    <w:p w14:paraId="10722D9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6BFAB9C">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随附相关证明材料如下：（目录）</w:t>
      </w:r>
    </w:p>
    <w:p w14:paraId="074D9459">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询问人（公章）：_____________________</w:t>
      </w:r>
    </w:p>
    <w:p w14:paraId="6186A9A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3A0321E7">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地址/邮编：_____________________</w:t>
      </w:r>
    </w:p>
    <w:p w14:paraId="2DBAC336">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电话/传真：_____________________</w:t>
      </w:r>
    </w:p>
    <w:p w14:paraId="777FB67E">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044E94D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41F9BA1">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0E3BAC3">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DA2A8D">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549E8F">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64F8B5">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6C8EA">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8851D6">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4B8C7C">
      <w:pPr>
        <w:pStyle w:val="19"/>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质疑函</w:t>
      </w:r>
    </w:p>
    <w:p w14:paraId="7E5B99F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一、质疑供应商基本信息</w:t>
      </w:r>
    </w:p>
    <w:p w14:paraId="0A671E75">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质疑供应商：</w:t>
      </w:r>
    </w:p>
    <w:p w14:paraId="7469D32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4CFC337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041073C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授权代表：_____________________</w:t>
      </w:r>
    </w:p>
    <w:p w14:paraId="1A1BCCB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联系电话：_____________________</w:t>
      </w:r>
    </w:p>
    <w:p w14:paraId="5940BAA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65156543">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二、质疑项目基本情况</w:t>
      </w:r>
    </w:p>
    <w:p w14:paraId="57E227F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质疑项目的名称：_____________________</w:t>
      </w:r>
    </w:p>
    <w:p w14:paraId="4E94A4F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180BF71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采购人名称：_____________________</w:t>
      </w:r>
    </w:p>
    <w:p w14:paraId="548A5F3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采购文件获取日期：_____________________</w:t>
      </w:r>
    </w:p>
    <w:p w14:paraId="0B7BC2B9">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三、质疑事项具体内容</w:t>
      </w:r>
    </w:p>
    <w:p w14:paraId="47B7DC8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质疑事项1：_____________________</w:t>
      </w:r>
    </w:p>
    <w:p w14:paraId="5F8F559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事实依据：_____________________</w:t>
      </w:r>
    </w:p>
    <w:p w14:paraId="4E3EA1FD">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法律依据：_____________________</w:t>
      </w:r>
    </w:p>
    <w:p w14:paraId="1730463B">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质疑事项2：_____________________</w:t>
      </w:r>
    </w:p>
    <w:p w14:paraId="34382F3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F79725F">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四、与质疑事项相关的质疑请求</w:t>
      </w:r>
    </w:p>
    <w:p w14:paraId="6AA6DFA8">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请求：__________________________________________</w:t>
      </w:r>
    </w:p>
    <w:p w14:paraId="40E11EB5">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1B482472">
      <w:pPr>
        <w:pStyle w:val="19"/>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0B51D8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质疑函制作说明：</w:t>
      </w:r>
    </w:p>
    <w:p w14:paraId="575A6287">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432D4374">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6A66F9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14C4A32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07EF5A8A">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5.质疑函的质疑请求应与质疑事项相关。</w:t>
      </w:r>
    </w:p>
    <w:p w14:paraId="2738688E">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0AF9B3B6">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931245F">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CC14C">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8AF0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9E5149">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5723A">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3A9294">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9EA163">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356E5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7DEF09">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684F9E0E">
      <w:pPr>
        <w:pStyle w:val="19"/>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5" w:name="_Toc2576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格式二十四：项目实施方案、质量保证及售后服务承诺等内容和格式自拟</w:t>
      </w:r>
      <w:bookmarkEnd w:id="115"/>
    </w:p>
    <w:p w14:paraId="0E4751E3">
      <w:pPr>
        <w:pStyle w:val="19"/>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88286C0">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2D201C31">
      <w:pPr>
        <w:pStyle w:val="19"/>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CD069BC">
      <w:pPr>
        <w:pStyle w:val="19"/>
        <w:rPr>
          <w:rFonts w:hint="eastAsia"/>
          <w:color w:val="000000" w:themeColor="text1"/>
          <w:highlight w:val="none"/>
          <w:lang w:val="en-US" w:eastAsia="zh-Hans"/>
          <w14:textFill>
            <w14:solidFill>
              <w14:schemeClr w14:val="tx1"/>
            </w14:solidFill>
          </w14:textFill>
        </w:rPr>
      </w:pPr>
    </w:p>
    <w:p w14:paraId="708D0FA9">
      <w:pPr>
        <w:pStyle w:val="19"/>
        <w:rPr>
          <w:rFonts w:hint="eastAsia"/>
          <w:color w:val="000000" w:themeColor="text1"/>
          <w:highlight w:val="none"/>
          <w:lang w:val="en-US" w:eastAsia="zh-Hans"/>
          <w14:textFill>
            <w14:solidFill>
              <w14:schemeClr w14:val="tx1"/>
            </w14:solidFill>
          </w14:textFill>
        </w:rPr>
      </w:pPr>
    </w:p>
    <w:p w14:paraId="334AC9EE">
      <w:pPr>
        <w:pStyle w:val="19"/>
        <w:rPr>
          <w:rFonts w:hint="eastAsia"/>
          <w:color w:val="000000" w:themeColor="text1"/>
          <w:highlight w:val="none"/>
          <w:lang w:val="en-US" w:eastAsia="zh-Hans"/>
          <w14:textFill>
            <w14:solidFill>
              <w14:schemeClr w14:val="tx1"/>
            </w14:solidFill>
          </w14:textFill>
        </w:rPr>
      </w:pPr>
    </w:p>
    <w:p w14:paraId="1CE47668">
      <w:pPr>
        <w:pStyle w:val="19"/>
        <w:rPr>
          <w:rFonts w:hint="eastAsia"/>
          <w:color w:val="000000" w:themeColor="text1"/>
          <w:highlight w:val="none"/>
          <w:lang w:val="en-US" w:eastAsia="zh-Hans"/>
          <w14:textFill>
            <w14:solidFill>
              <w14:schemeClr w14:val="tx1"/>
            </w14:solidFill>
          </w14:textFill>
        </w:rPr>
      </w:pPr>
    </w:p>
    <w:p w14:paraId="1BC77DC0">
      <w:pPr>
        <w:pStyle w:val="19"/>
        <w:rPr>
          <w:rFonts w:hint="eastAsia"/>
          <w:color w:val="000000" w:themeColor="text1"/>
          <w:highlight w:val="none"/>
          <w:lang w:val="en-US" w:eastAsia="zh-Hans"/>
          <w14:textFill>
            <w14:solidFill>
              <w14:schemeClr w14:val="tx1"/>
            </w14:solidFill>
          </w14:textFill>
        </w:rPr>
      </w:pPr>
    </w:p>
    <w:p w14:paraId="0DD684D0">
      <w:pPr>
        <w:pStyle w:val="19"/>
        <w:rPr>
          <w:rFonts w:hint="eastAsia"/>
          <w:color w:val="000000" w:themeColor="text1"/>
          <w:highlight w:val="none"/>
          <w:lang w:val="en-US" w:eastAsia="zh-Hans"/>
          <w14:textFill>
            <w14:solidFill>
              <w14:schemeClr w14:val="tx1"/>
            </w14:solidFill>
          </w14:textFill>
        </w:rPr>
      </w:pPr>
    </w:p>
    <w:p w14:paraId="23118824">
      <w:pPr>
        <w:pStyle w:val="19"/>
        <w:rPr>
          <w:rFonts w:hint="eastAsia"/>
          <w:color w:val="000000" w:themeColor="text1"/>
          <w:highlight w:val="none"/>
          <w:lang w:val="en-US" w:eastAsia="zh-Hans"/>
          <w14:textFill>
            <w14:solidFill>
              <w14:schemeClr w14:val="tx1"/>
            </w14:solidFill>
          </w14:textFill>
        </w:rPr>
      </w:pPr>
    </w:p>
    <w:p w14:paraId="39A3EB57">
      <w:pPr>
        <w:pStyle w:val="19"/>
        <w:rPr>
          <w:rFonts w:hint="eastAsia"/>
          <w:color w:val="000000" w:themeColor="text1"/>
          <w:highlight w:val="none"/>
          <w:lang w:val="en-US" w:eastAsia="zh-Hans"/>
          <w14:textFill>
            <w14:solidFill>
              <w14:schemeClr w14:val="tx1"/>
            </w14:solidFill>
          </w14:textFill>
        </w:rPr>
      </w:pPr>
    </w:p>
    <w:p w14:paraId="3A82B74E">
      <w:pPr>
        <w:pStyle w:val="19"/>
        <w:rPr>
          <w:rFonts w:hint="eastAsia"/>
          <w:color w:val="000000" w:themeColor="text1"/>
          <w:highlight w:val="none"/>
          <w:lang w:val="en-US" w:eastAsia="zh-Hans"/>
          <w14:textFill>
            <w14:solidFill>
              <w14:schemeClr w14:val="tx1"/>
            </w14:solidFill>
          </w14:textFill>
        </w:rPr>
      </w:pPr>
    </w:p>
    <w:p w14:paraId="5D04EF79">
      <w:pPr>
        <w:pStyle w:val="19"/>
        <w:rPr>
          <w:rFonts w:hint="eastAsia"/>
          <w:color w:val="000000" w:themeColor="text1"/>
          <w:highlight w:val="none"/>
          <w:lang w:val="en-US" w:eastAsia="zh-Hans"/>
          <w14:textFill>
            <w14:solidFill>
              <w14:schemeClr w14:val="tx1"/>
            </w14:solidFill>
          </w14:textFill>
        </w:rPr>
      </w:pPr>
    </w:p>
    <w:p w14:paraId="740D9E95">
      <w:pPr>
        <w:pStyle w:val="19"/>
        <w:rPr>
          <w:rFonts w:hint="eastAsia"/>
          <w:color w:val="000000" w:themeColor="text1"/>
          <w:highlight w:val="none"/>
          <w:lang w:val="en-US" w:eastAsia="zh-Hans"/>
          <w14:textFill>
            <w14:solidFill>
              <w14:schemeClr w14:val="tx1"/>
            </w14:solidFill>
          </w14:textFill>
        </w:rPr>
      </w:pPr>
    </w:p>
    <w:p w14:paraId="6F2EADD6">
      <w:pPr>
        <w:pStyle w:val="19"/>
        <w:rPr>
          <w:rFonts w:hint="eastAsia"/>
          <w:color w:val="000000" w:themeColor="text1"/>
          <w:highlight w:val="none"/>
          <w:lang w:val="en-US" w:eastAsia="zh-Hans"/>
          <w14:textFill>
            <w14:solidFill>
              <w14:schemeClr w14:val="tx1"/>
            </w14:solidFill>
          </w14:textFill>
        </w:rPr>
      </w:pPr>
    </w:p>
    <w:p w14:paraId="237296C9">
      <w:pPr>
        <w:pStyle w:val="19"/>
        <w:rPr>
          <w:rFonts w:hint="eastAsia"/>
          <w:color w:val="000000" w:themeColor="text1"/>
          <w:highlight w:val="none"/>
          <w:lang w:val="en-US" w:eastAsia="zh-Hans"/>
          <w14:textFill>
            <w14:solidFill>
              <w14:schemeClr w14:val="tx1"/>
            </w14:solidFill>
          </w14:textFill>
        </w:rPr>
      </w:pPr>
    </w:p>
    <w:p w14:paraId="6F7079CA">
      <w:pPr>
        <w:pStyle w:val="19"/>
        <w:rPr>
          <w:rFonts w:hint="eastAsia"/>
          <w:color w:val="000000" w:themeColor="text1"/>
          <w:highlight w:val="none"/>
          <w:lang w:val="en-US" w:eastAsia="zh-Hans"/>
          <w14:textFill>
            <w14:solidFill>
              <w14:schemeClr w14:val="tx1"/>
            </w14:solidFill>
          </w14:textFill>
        </w:rPr>
      </w:pPr>
    </w:p>
    <w:p w14:paraId="25E036EE">
      <w:pPr>
        <w:pStyle w:val="19"/>
        <w:rPr>
          <w:rFonts w:hint="eastAsia"/>
          <w:color w:val="000000" w:themeColor="text1"/>
          <w:highlight w:val="none"/>
          <w:lang w:val="en-US" w:eastAsia="zh-Hans"/>
          <w14:textFill>
            <w14:solidFill>
              <w14:schemeClr w14:val="tx1"/>
            </w14:solidFill>
          </w14:textFill>
        </w:rPr>
      </w:pPr>
    </w:p>
    <w:p w14:paraId="1AE79E39">
      <w:pPr>
        <w:pStyle w:val="19"/>
        <w:rPr>
          <w:rFonts w:hint="eastAsia"/>
          <w:color w:val="000000" w:themeColor="text1"/>
          <w:highlight w:val="none"/>
          <w:lang w:val="en-US" w:eastAsia="zh-Hans"/>
          <w14:textFill>
            <w14:solidFill>
              <w14:schemeClr w14:val="tx1"/>
            </w14:solidFill>
          </w14:textFill>
        </w:rPr>
      </w:pPr>
    </w:p>
    <w:p w14:paraId="2D455EC8">
      <w:pPr>
        <w:pStyle w:val="19"/>
        <w:rPr>
          <w:rFonts w:hint="eastAsia"/>
          <w:color w:val="000000" w:themeColor="text1"/>
          <w:highlight w:val="none"/>
          <w:lang w:val="en-US" w:eastAsia="zh-Hans"/>
          <w14:textFill>
            <w14:solidFill>
              <w14:schemeClr w14:val="tx1"/>
            </w14:solidFill>
          </w14:textFill>
        </w:rPr>
      </w:pPr>
    </w:p>
    <w:p w14:paraId="0C0CFA31">
      <w:pP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kern w:val="0"/>
          <w:sz w:val="28"/>
          <w:szCs w:val="28"/>
          <w:highlight w:val="none"/>
          <w14:textFill>
            <w14:solidFill>
              <w14:schemeClr w14:val="tx1"/>
            </w14:solidFill>
          </w14:textFill>
        </w:rPr>
        <w:br w:type="page"/>
      </w:r>
    </w:p>
    <w:p w14:paraId="74F96EEC">
      <w:pPr>
        <w:keepNext w:val="0"/>
        <w:keepLines w:val="0"/>
        <w:pageBreakBefore w:val="0"/>
        <w:widowControl w:val="0"/>
        <w:kinsoku/>
        <w:wordWrap/>
        <w:overflowPunct/>
        <w:topLinePunct w:val="0"/>
        <w:autoSpaceDE/>
        <w:autoSpaceDN/>
        <w:bidi w:val="0"/>
        <w:adjustRightInd/>
        <w:snapToGrid/>
        <w:jc w:val="left"/>
        <w:textAlignment w:val="auto"/>
        <w:outlineLvl w:val="0"/>
        <w:rPr>
          <w:rFonts w:hint="eastAsia" w:ascii="宋体" w:hAnsi="宋体" w:eastAsia="宋体" w:cs="宋体"/>
          <w:b/>
          <w:bCs/>
          <w:color w:val="000000" w:themeColor="text1"/>
          <w:kern w:val="0"/>
          <w:sz w:val="28"/>
          <w:szCs w:val="28"/>
          <w:highlight w:val="none"/>
          <w14:textFill>
            <w14:solidFill>
              <w14:schemeClr w14:val="tx1"/>
            </w14:solidFill>
          </w14:textFill>
        </w:rPr>
      </w:pPr>
      <w:bookmarkStart w:id="116" w:name="_Toc28536"/>
      <w:r>
        <w:rPr>
          <w:rFonts w:hint="eastAsia" w:ascii="宋体" w:hAnsi="宋体" w:eastAsia="宋体" w:cs="宋体"/>
          <w:b/>
          <w:bCs/>
          <w:color w:val="000000" w:themeColor="text1"/>
          <w:kern w:val="0"/>
          <w:sz w:val="28"/>
          <w:szCs w:val="28"/>
          <w:highlight w:val="none"/>
          <w14:textFill>
            <w14:solidFill>
              <w14:schemeClr w14:val="tx1"/>
            </w14:solidFill>
          </w14:textFill>
        </w:rPr>
        <w:t>附件</w:t>
      </w:r>
      <w:bookmarkEnd w:id="116"/>
    </w:p>
    <w:p w14:paraId="29047022">
      <w:pPr>
        <w:keepNext w:val="0"/>
        <w:keepLines w:val="0"/>
        <w:pageBreakBefore w:val="0"/>
        <w:widowControl w:val="0"/>
        <w:kinsoku/>
        <w:wordWrap/>
        <w:overflowPunct/>
        <w:topLinePunct w:val="0"/>
        <w:autoSpaceDE/>
        <w:autoSpaceDN/>
        <w:bidi w:val="0"/>
        <w:adjustRightInd/>
        <w:snapToGrid/>
        <w:jc w:val="center"/>
        <w:textAlignment w:val="auto"/>
        <w:outlineLvl w:val="1"/>
        <w:rPr>
          <w:rFonts w:ascii="宋体" w:hAnsi="宋体" w:cs="宋体"/>
          <w:b/>
          <w:bCs/>
          <w:color w:val="000000" w:themeColor="text1"/>
          <w:kern w:val="0"/>
          <w:sz w:val="32"/>
          <w:szCs w:val="32"/>
          <w:highlight w:val="none"/>
          <w14:textFill>
            <w14:solidFill>
              <w14:schemeClr w14:val="tx1"/>
            </w14:solidFill>
          </w14:textFill>
        </w:rPr>
      </w:pPr>
      <w:bookmarkStart w:id="117" w:name="_Toc1369"/>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bookmarkEnd w:id="117"/>
    </w:p>
    <w:p w14:paraId="7B77D1B2">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6B00B6A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197968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CFD617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6A97A64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4CB32EE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5E36436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405ED2E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75E8CE5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E913E2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8FEBD3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25536BC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622F7EC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4C2C2D7">
      <w:pPr>
        <w:rPr>
          <w:rFonts w:ascii="宋体" w:hAnsi="宋体"/>
          <w:color w:val="000000" w:themeColor="text1"/>
          <w:highlight w:val="none"/>
          <w14:textFill>
            <w14:solidFill>
              <w14:schemeClr w14:val="tx1"/>
            </w14:solidFill>
          </w14:textFill>
        </w:rPr>
      </w:pPr>
    </w:p>
    <w:p w14:paraId="0EF0C47A">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b/>
          <w:bCs/>
          <w:color w:val="000000" w:themeColor="text1"/>
          <w:sz w:val="44"/>
          <w:szCs w:val="44"/>
          <w:highlight w:val="none"/>
          <w14:textFill>
            <w14:solidFill>
              <w14:schemeClr w14:val="tx1"/>
            </w14:solidFill>
          </w14:textFill>
        </w:rPr>
      </w:pPr>
      <w:bookmarkStart w:id="118" w:name="_Toc22348"/>
      <w:bookmarkStart w:id="119" w:name="_Hlk534184791"/>
      <w:r>
        <w:rPr>
          <w:rFonts w:hint="eastAsia"/>
          <w:b/>
          <w:bCs/>
          <w:color w:val="000000" w:themeColor="text1"/>
          <w:sz w:val="44"/>
          <w:szCs w:val="44"/>
          <w:highlight w:val="none"/>
          <w14:textFill>
            <w14:solidFill>
              <w14:schemeClr w14:val="tx1"/>
            </w14:solidFill>
          </w14:textFill>
        </w:rPr>
        <w:t>购买标书登记表</w:t>
      </w:r>
      <w:bookmarkEnd w:id="118"/>
    </w:p>
    <w:p w14:paraId="359A8C7E">
      <w:pPr>
        <w:jc w:val="center"/>
        <w:rPr>
          <w:rFonts w:hint="eastAsia"/>
          <w:b/>
          <w:bCs/>
          <w:color w:val="000000" w:themeColor="text1"/>
          <w:sz w:val="44"/>
          <w:szCs w:val="44"/>
          <w:highlight w:val="none"/>
          <w14:textFill>
            <w14:solidFill>
              <w14:schemeClr w14:val="tx1"/>
            </w14:solidFill>
          </w14:textFill>
        </w:rPr>
      </w:pPr>
    </w:p>
    <w:p w14:paraId="3C975B75">
      <w:pPr>
        <w:jc w:val="center"/>
        <w:rPr>
          <w:color w:val="000000" w:themeColor="text1"/>
          <w:szCs w:val="21"/>
          <w:highlight w:val="none"/>
          <w14:textFill>
            <w14:solidFill>
              <w14:schemeClr w14:val="tx1"/>
            </w14:solidFill>
          </w14:textFill>
        </w:rPr>
      </w:pPr>
    </w:p>
    <w:tbl>
      <w:tblPr>
        <w:tblStyle w:val="15"/>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7C4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419F222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5FE17FD7">
            <w:pPr>
              <w:rPr>
                <w:color w:val="000000" w:themeColor="text1"/>
                <w:sz w:val="28"/>
                <w:szCs w:val="28"/>
                <w:highlight w:val="none"/>
                <w14:textFill>
                  <w14:solidFill>
                    <w14:schemeClr w14:val="tx1"/>
                  </w14:solidFill>
                </w14:textFill>
              </w:rPr>
            </w:pPr>
          </w:p>
        </w:tc>
      </w:tr>
      <w:tr w14:paraId="2ABA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A26CF8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2971D77F">
            <w:pPr>
              <w:rPr>
                <w:color w:val="000000" w:themeColor="text1"/>
                <w:sz w:val="28"/>
                <w:szCs w:val="28"/>
                <w:highlight w:val="none"/>
                <w14:textFill>
                  <w14:solidFill>
                    <w14:schemeClr w14:val="tx1"/>
                  </w14:solidFill>
                </w14:textFill>
              </w:rPr>
            </w:pPr>
          </w:p>
        </w:tc>
        <w:tc>
          <w:tcPr>
            <w:tcW w:w="1940" w:type="dxa"/>
            <w:noWrap/>
            <w:vAlign w:val="center"/>
          </w:tcPr>
          <w:p w14:paraId="2A2B72A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0D06D1B3">
            <w:pPr>
              <w:rPr>
                <w:color w:val="000000" w:themeColor="text1"/>
                <w:sz w:val="28"/>
                <w:szCs w:val="28"/>
                <w:highlight w:val="none"/>
                <w14:textFill>
                  <w14:solidFill>
                    <w14:schemeClr w14:val="tx1"/>
                  </w14:solidFill>
                </w14:textFill>
              </w:rPr>
            </w:pPr>
          </w:p>
        </w:tc>
      </w:tr>
      <w:tr w14:paraId="49C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C9168E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w:t>
            </w:r>
            <w:r>
              <w:rPr>
                <w:rFonts w:hint="eastAsia"/>
                <w:color w:val="000000" w:themeColor="text1"/>
                <w:sz w:val="28"/>
                <w:szCs w:val="28"/>
                <w:highlight w:val="none"/>
                <w:lang w:val="en-US" w:eastAsia="zh-CN"/>
                <w14:textFill>
                  <w14:solidFill>
                    <w14:schemeClr w14:val="tx1"/>
                  </w14:solidFill>
                </w14:textFill>
              </w:rPr>
              <w:t>人</w:t>
            </w:r>
            <w:r>
              <w:rPr>
                <w:rFonts w:hint="eastAsia"/>
                <w:color w:val="000000" w:themeColor="text1"/>
                <w:sz w:val="28"/>
                <w:szCs w:val="28"/>
                <w:highlight w:val="none"/>
                <w14:textFill>
                  <w14:solidFill>
                    <w14:schemeClr w14:val="tx1"/>
                  </w14:solidFill>
                </w14:textFill>
              </w:rPr>
              <w:t>名称</w:t>
            </w:r>
          </w:p>
          <w:p w14:paraId="771427FC">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(加盖公章)</w:t>
            </w:r>
          </w:p>
        </w:tc>
        <w:tc>
          <w:tcPr>
            <w:tcW w:w="6775" w:type="dxa"/>
            <w:gridSpan w:val="3"/>
            <w:noWrap/>
          </w:tcPr>
          <w:p w14:paraId="7BF9CC45">
            <w:pPr>
              <w:rPr>
                <w:color w:val="000000" w:themeColor="text1"/>
                <w:sz w:val="28"/>
                <w:szCs w:val="28"/>
                <w:highlight w:val="none"/>
                <w14:textFill>
                  <w14:solidFill>
                    <w14:schemeClr w14:val="tx1"/>
                  </w14:solidFill>
                </w14:textFill>
              </w:rPr>
            </w:pPr>
          </w:p>
        </w:tc>
      </w:tr>
      <w:tr w14:paraId="79D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55C348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5917F4B9">
            <w:pPr>
              <w:rPr>
                <w:color w:val="000000" w:themeColor="text1"/>
                <w:sz w:val="28"/>
                <w:szCs w:val="28"/>
                <w:highlight w:val="none"/>
                <w14:textFill>
                  <w14:solidFill>
                    <w14:schemeClr w14:val="tx1"/>
                  </w14:solidFill>
                </w14:textFill>
              </w:rPr>
            </w:pPr>
          </w:p>
        </w:tc>
      </w:tr>
      <w:tr w14:paraId="22D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B374AC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5CF72C9C">
            <w:pPr>
              <w:rPr>
                <w:color w:val="000000" w:themeColor="text1"/>
                <w:sz w:val="28"/>
                <w:szCs w:val="28"/>
                <w:highlight w:val="none"/>
                <w14:textFill>
                  <w14:solidFill>
                    <w14:schemeClr w14:val="tx1"/>
                  </w14:solidFill>
                </w14:textFill>
              </w:rPr>
            </w:pPr>
          </w:p>
        </w:tc>
        <w:tc>
          <w:tcPr>
            <w:tcW w:w="1940" w:type="dxa"/>
            <w:noWrap/>
            <w:vAlign w:val="center"/>
          </w:tcPr>
          <w:p w14:paraId="3397B5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6767A134">
            <w:pPr>
              <w:rPr>
                <w:color w:val="000000" w:themeColor="text1"/>
                <w:sz w:val="28"/>
                <w:szCs w:val="28"/>
                <w:highlight w:val="none"/>
                <w14:textFill>
                  <w14:solidFill>
                    <w14:schemeClr w14:val="tx1"/>
                  </w14:solidFill>
                </w14:textFill>
              </w:rPr>
            </w:pPr>
          </w:p>
        </w:tc>
      </w:tr>
      <w:tr w14:paraId="404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B0B41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4A227F16">
            <w:pPr>
              <w:rPr>
                <w:color w:val="000000" w:themeColor="text1"/>
                <w:sz w:val="28"/>
                <w:szCs w:val="28"/>
                <w:highlight w:val="none"/>
                <w14:textFill>
                  <w14:solidFill>
                    <w14:schemeClr w14:val="tx1"/>
                  </w14:solidFill>
                </w14:textFill>
              </w:rPr>
            </w:pPr>
          </w:p>
        </w:tc>
        <w:tc>
          <w:tcPr>
            <w:tcW w:w="1940" w:type="dxa"/>
            <w:noWrap/>
            <w:vAlign w:val="center"/>
          </w:tcPr>
          <w:p w14:paraId="5DEF7FE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2179FACC">
            <w:pPr>
              <w:rPr>
                <w:color w:val="000000" w:themeColor="text1"/>
                <w:sz w:val="28"/>
                <w:szCs w:val="28"/>
                <w:highlight w:val="none"/>
                <w14:textFill>
                  <w14:solidFill>
                    <w14:schemeClr w14:val="tx1"/>
                  </w14:solidFill>
                </w14:textFill>
              </w:rPr>
            </w:pPr>
          </w:p>
        </w:tc>
      </w:tr>
      <w:tr w14:paraId="1C71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C26389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0D5ACAD6">
            <w:pPr>
              <w:rPr>
                <w:color w:val="000000" w:themeColor="text1"/>
                <w:sz w:val="28"/>
                <w:szCs w:val="28"/>
                <w:highlight w:val="none"/>
                <w14:textFill>
                  <w14:solidFill>
                    <w14:schemeClr w14:val="tx1"/>
                  </w14:solidFill>
                </w14:textFill>
              </w:rPr>
            </w:pPr>
          </w:p>
        </w:tc>
        <w:tc>
          <w:tcPr>
            <w:tcW w:w="1940" w:type="dxa"/>
            <w:noWrap/>
            <w:vAlign w:val="center"/>
          </w:tcPr>
          <w:p w14:paraId="400AAAD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08AEF493">
            <w:pPr>
              <w:rPr>
                <w:color w:val="000000" w:themeColor="text1"/>
                <w:sz w:val="28"/>
                <w:szCs w:val="28"/>
                <w:highlight w:val="none"/>
                <w14:textFill>
                  <w14:solidFill>
                    <w14:schemeClr w14:val="tx1"/>
                  </w14:solidFill>
                </w14:textFill>
              </w:rPr>
            </w:pPr>
          </w:p>
        </w:tc>
      </w:tr>
      <w:tr w14:paraId="590B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2D0222F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5DCB87D1">
            <w:pPr>
              <w:rPr>
                <w:color w:val="000000" w:themeColor="text1"/>
                <w:sz w:val="28"/>
                <w:szCs w:val="28"/>
                <w:highlight w:val="none"/>
                <w14:textFill>
                  <w14:solidFill>
                    <w14:schemeClr w14:val="tx1"/>
                  </w14:solidFill>
                </w14:textFill>
              </w:rPr>
            </w:pPr>
          </w:p>
        </w:tc>
      </w:tr>
    </w:tbl>
    <w:p w14:paraId="27C59503">
      <w:pPr>
        <w:spacing w:line="360" w:lineRule="auto"/>
        <w:jc w:val="center"/>
        <w:rPr>
          <w:rFonts w:ascii="宋体" w:hAnsi="宋体"/>
          <w:b/>
          <w:color w:val="000000" w:themeColor="text1"/>
          <w:sz w:val="24"/>
          <w:highlight w:val="none"/>
          <w14:textFill>
            <w14:solidFill>
              <w14:schemeClr w14:val="tx1"/>
            </w14:solidFill>
          </w14:textFill>
        </w:rPr>
      </w:pPr>
    </w:p>
    <w:bookmarkEnd w:id="119"/>
    <w:p w14:paraId="1FF65EEB">
      <w:pPr>
        <w:spacing w:line="360" w:lineRule="auto"/>
        <w:jc w:val="center"/>
        <w:rPr>
          <w:rFonts w:hint="eastAsia" w:ascii="宋体" w:hAnsi="宋体"/>
          <w:b/>
          <w:color w:val="000000" w:themeColor="text1"/>
          <w:sz w:val="24"/>
          <w:highlight w:val="none"/>
          <w:lang w:val="en-US" w:eastAsia="zh-Hans"/>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F89B">
    <w:pPr>
      <w:pStyle w:val="9"/>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E23">
    <w:pPr>
      <w:pStyle w:val="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473A">
    <w:pPr>
      <w:pStyle w:val="10"/>
      <w:jc w:val="center"/>
    </w:pPr>
    <w:r>
      <w:rPr>
        <w:rFonts w:hint="eastAsia" w:eastAsia="宋体"/>
        <w:lang w:eastAsia="zh-CN"/>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661709"/>
    <w:rsid w:val="01AA5582"/>
    <w:rsid w:val="024261A6"/>
    <w:rsid w:val="024C5C84"/>
    <w:rsid w:val="025832D3"/>
    <w:rsid w:val="02B50726"/>
    <w:rsid w:val="02D920DF"/>
    <w:rsid w:val="02E352AB"/>
    <w:rsid w:val="032327D6"/>
    <w:rsid w:val="038C2F8B"/>
    <w:rsid w:val="039D04CA"/>
    <w:rsid w:val="04161698"/>
    <w:rsid w:val="042172CF"/>
    <w:rsid w:val="04BA09A7"/>
    <w:rsid w:val="04D05CEB"/>
    <w:rsid w:val="0566160C"/>
    <w:rsid w:val="05A52CD4"/>
    <w:rsid w:val="05F15F19"/>
    <w:rsid w:val="060F3C66"/>
    <w:rsid w:val="063D4CBA"/>
    <w:rsid w:val="06E1489A"/>
    <w:rsid w:val="06FA07EB"/>
    <w:rsid w:val="070E48A8"/>
    <w:rsid w:val="075838FA"/>
    <w:rsid w:val="078D7EC3"/>
    <w:rsid w:val="083D71F3"/>
    <w:rsid w:val="085E56AE"/>
    <w:rsid w:val="09EF276F"/>
    <w:rsid w:val="0A634F0B"/>
    <w:rsid w:val="0B3A5C6C"/>
    <w:rsid w:val="0B495EAF"/>
    <w:rsid w:val="0B9C568C"/>
    <w:rsid w:val="0C7A48B8"/>
    <w:rsid w:val="0C8C24F7"/>
    <w:rsid w:val="0CA57A2F"/>
    <w:rsid w:val="0CC41D6A"/>
    <w:rsid w:val="0D6604F6"/>
    <w:rsid w:val="0DDC74AE"/>
    <w:rsid w:val="0E2C21E4"/>
    <w:rsid w:val="0E464928"/>
    <w:rsid w:val="0E556903"/>
    <w:rsid w:val="0E7771D7"/>
    <w:rsid w:val="108865E6"/>
    <w:rsid w:val="11230F50"/>
    <w:rsid w:val="11A07096"/>
    <w:rsid w:val="1283439D"/>
    <w:rsid w:val="128D521B"/>
    <w:rsid w:val="14467430"/>
    <w:rsid w:val="14C940E6"/>
    <w:rsid w:val="15BA4914"/>
    <w:rsid w:val="15D942D4"/>
    <w:rsid w:val="162163A6"/>
    <w:rsid w:val="177F50ED"/>
    <w:rsid w:val="18463EA2"/>
    <w:rsid w:val="18524138"/>
    <w:rsid w:val="18C617AF"/>
    <w:rsid w:val="190F698A"/>
    <w:rsid w:val="193E7F56"/>
    <w:rsid w:val="1A554870"/>
    <w:rsid w:val="1A917758"/>
    <w:rsid w:val="1AA66E7A"/>
    <w:rsid w:val="1B4D5548"/>
    <w:rsid w:val="1B882A24"/>
    <w:rsid w:val="1BF81957"/>
    <w:rsid w:val="1C101B3C"/>
    <w:rsid w:val="1C6A3ED7"/>
    <w:rsid w:val="1D0B1216"/>
    <w:rsid w:val="1D21234A"/>
    <w:rsid w:val="1D412F68"/>
    <w:rsid w:val="1D767D77"/>
    <w:rsid w:val="1D9B2B44"/>
    <w:rsid w:val="1E1862E1"/>
    <w:rsid w:val="207B2D2A"/>
    <w:rsid w:val="207D242B"/>
    <w:rsid w:val="208539D6"/>
    <w:rsid w:val="21B21B9E"/>
    <w:rsid w:val="221943D6"/>
    <w:rsid w:val="22F10EAE"/>
    <w:rsid w:val="23156E23"/>
    <w:rsid w:val="234B69D8"/>
    <w:rsid w:val="23C16AD3"/>
    <w:rsid w:val="23FB55E8"/>
    <w:rsid w:val="2499649D"/>
    <w:rsid w:val="24C30629"/>
    <w:rsid w:val="24E761EC"/>
    <w:rsid w:val="255F2A47"/>
    <w:rsid w:val="257007B0"/>
    <w:rsid w:val="26025181"/>
    <w:rsid w:val="26105AEF"/>
    <w:rsid w:val="26415CA9"/>
    <w:rsid w:val="26747E2C"/>
    <w:rsid w:val="2694227D"/>
    <w:rsid w:val="27167136"/>
    <w:rsid w:val="27C070A1"/>
    <w:rsid w:val="281E0CB9"/>
    <w:rsid w:val="287C121A"/>
    <w:rsid w:val="28DB23E5"/>
    <w:rsid w:val="29935E30"/>
    <w:rsid w:val="299747E3"/>
    <w:rsid w:val="29DB5F49"/>
    <w:rsid w:val="2A1853C2"/>
    <w:rsid w:val="2AC67A36"/>
    <w:rsid w:val="2B2A092C"/>
    <w:rsid w:val="2B51698E"/>
    <w:rsid w:val="2BB313F7"/>
    <w:rsid w:val="2C7F577D"/>
    <w:rsid w:val="2D346567"/>
    <w:rsid w:val="2D5C569C"/>
    <w:rsid w:val="2DB71F51"/>
    <w:rsid w:val="2E1A575D"/>
    <w:rsid w:val="2E2747FA"/>
    <w:rsid w:val="2E5C5D76"/>
    <w:rsid w:val="2E7D5CEC"/>
    <w:rsid w:val="2ED51684"/>
    <w:rsid w:val="2EFC463E"/>
    <w:rsid w:val="2F1429B9"/>
    <w:rsid w:val="2FA8323D"/>
    <w:rsid w:val="30134B5A"/>
    <w:rsid w:val="30C97B57"/>
    <w:rsid w:val="31E367AE"/>
    <w:rsid w:val="32437B6A"/>
    <w:rsid w:val="32C43EEA"/>
    <w:rsid w:val="32FE5EB6"/>
    <w:rsid w:val="335C05C6"/>
    <w:rsid w:val="337551E4"/>
    <w:rsid w:val="340B78F6"/>
    <w:rsid w:val="34FA4631"/>
    <w:rsid w:val="35270760"/>
    <w:rsid w:val="357A4D33"/>
    <w:rsid w:val="35C71CC4"/>
    <w:rsid w:val="35FC0739"/>
    <w:rsid w:val="36A93B22"/>
    <w:rsid w:val="36EA7640"/>
    <w:rsid w:val="37555A58"/>
    <w:rsid w:val="37810484"/>
    <w:rsid w:val="378555CE"/>
    <w:rsid w:val="384855BD"/>
    <w:rsid w:val="38DD7AB3"/>
    <w:rsid w:val="3953684A"/>
    <w:rsid w:val="396226AE"/>
    <w:rsid w:val="398048E2"/>
    <w:rsid w:val="39D87235"/>
    <w:rsid w:val="3A83468A"/>
    <w:rsid w:val="3B131EB2"/>
    <w:rsid w:val="3B1479D8"/>
    <w:rsid w:val="3BB56AC5"/>
    <w:rsid w:val="3C425ABB"/>
    <w:rsid w:val="3C77021F"/>
    <w:rsid w:val="3CBD0327"/>
    <w:rsid w:val="3D1B3AA0"/>
    <w:rsid w:val="3E2A590C"/>
    <w:rsid w:val="3E9C5D1B"/>
    <w:rsid w:val="3EA352FB"/>
    <w:rsid w:val="3F035D9A"/>
    <w:rsid w:val="3F240D18"/>
    <w:rsid w:val="3F9A2A03"/>
    <w:rsid w:val="400E49F6"/>
    <w:rsid w:val="40774C91"/>
    <w:rsid w:val="409500FD"/>
    <w:rsid w:val="415428DD"/>
    <w:rsid w:val="42075BA1"/>
    <w:rsid w:val="429F5DD9"/>
    <w:rsid w:val="4301065E"/>
    <w:rsid w:val="43544E16"/>
    <w:rsid w:val="43CA332A"/>
    <w:rsid w:val="44435C86"/>
    <w:rsid w:val="450D7972"/>
    <w:rsid w:val="451C4E7E"/>
    <w:rsid w:val="45A54CE6"/>
    <w:rsid w:val="46690BD8"/>
    <w:rsid w:val="47F70466"/>
    <w:rsid w:val="491D5CAA"/>
    <w:rsid w:val="49B303BC"/>
    <w:rsid w:val="49BE157C"/>
    <w:rsid w:val="49D217F6"/>
    <w:rsid w:val="4A340EAF"/>
    <w:rsid w:val="4B086B5A"/>
    <w:rsid w:val="4B0D06CC"/>
    <w:rsid w:val="4B2772B4"/>
    <w:rsid w:val="4B3317B5"/>
    <w:rsid w:val="4DAB1AD6"/>
    <w:rsid w:val="4E0F475B"/>
    <w:rsid w:val="4F974A08"/>
    <w:rsid w:val="4FB56C3C"/>
    <w:rsid w:val="4FCB54A7"/>
    <w:rsid w:val="509B4084"/>
    <w:rsid w:val="512D4411"/>
    <w:rsid w:val="51695B6B"/>
    <w:rsid w:val="51CB61A4"/>
    <w:rsid w:val="51F913E9"/>
    <w:rsid w:val="52927709"/>
    <w:rsid w:val="52BC756E"/>
    <w:rsid w:val="533E519B"/>
    <w:rsid w:val="53B316E5"/>
    <w:rsid w:val="53B52B8D"/>
    <w:rsid w:val="54556EE3"/>
    <w:rsid w:val="5463135D"/>
    <w:rsid w:val="5488491F"/>
    <w:rsid w:val="55236D3E"/>
    <w:rsid w:val="56195649"/>
    <w:rsid w:val="568C47D3"/>
    <w:rsid w:val="56F75D8C"/>
    <w:rsid w:val="571D28A3"/>
    <w:rsid w:val="575925A3"/>
    <w:rsid w:val="57D460CD"/>
    <w:rsid w:val="58B02697"/>
    <w:rsid w:val="58C223CA"/>
    <w:rsid w:val="594F3C5E"/>
    <w:rsid w:val="5A0343A1"/>
    <w:rsid w:val="5A7A11AE"/>
    <w:rsid w:val="5A7E2464"/>
    <w:rsid w:val="5CF7615A"/>
    <w:rsid w:val="5E9F5687"/>
    <w:rsid w:val="5EB90EE3"/>
    <w:rsid w:val="5F526E12"/>
    <w:rsid w:val="5FF222CF"/>
    <w:rsid w:val="60562B7F"/>
    <w:rsid w:val="60A61B01"/>
    <w:rsid w:val="60AC0895"/>
    <w:rsid w:val="60BA7F29"/>
    <w:rsid w:val="62DE6052"/>
    <w:rsid w:val="63660521"/>
    <w:rsid w:val="63807109"/>
    <w:rsid w:val="63B079EF"/>
    <w:rsid w:val="63B76FCA"/>
    <w:rsid w:val="63D556A7"/>
    <w:rsid w:val="63DD630A"/>
    <w:rsid w:val="64F658D5"/>
    <w:rsid w:val="66613222"/>
    <w:rsid w:val="675F30F2"/>
    <w:rsid w:val="67862944"/>
    <w:rsid w:val="685E5C6B"/>
    <w:rsid w:val="68C33D20"/>
    <w:rsid w:val="68D0643D"/>
    <w:rsid w:val="68E465BF"/>
    <w:rsid w:val="693966D8"/>
    <w:rsid w:val="693E02A5"/>
    <w:rsid w:val="69F148BD"/>
    <w:rsid w:val="6AD4485B"/>
    <w:rsid w:val="6B7632CC"/>
    <w:rsid w:val="6BD25EF9"/>
    <w:rsid w:val="6BD64493"/>
    <w:rsid w:val="6C0703C8"/>
    <w:rsid w:val="6C9205D9"/>
    <w:rsid w:val="6CCB2A08"/>
    <w:rsid w:val="6CF546C4"/>
    <w:rsid w:val="6D0C2FBA"/>
    <w:rsid w:val="6D4A53DD"/>
    <w:rsid w:val="6D5011CE"/>
    <w:rsid w:val="6E6733A0"/>
    <w:rsid w:val="6EA166FA"/>
    <w:rsid w:val="6EAD34A8"/>
    <w:rsid w:val="6F305E87"/>
    <w:rsid w:val="6F834209"/>
    <w:rsid w:val="6F857F81"/>
    <w:rsid w:val="6FD9207B"/>
    <w:rsid w:val="70544A29"/>
    <w:rsid w:val="70595806"/>
    <w:rsid w:val="705E7C0D"/>
    <w:rsid w:val="70C1148D"/>
    <w:rsid w:val="70D54F38"/>
    <w:rsid w:val="70F03B20"/>
    <w:rsid w:val="715B218C"/>
    <w:rsid w:val="717A70B8"/>
    <w:rsid w:val="71B96608"/>
    <w:rsid w:val="71CF3736"/>
    <w:rsid w:val="71E73175"/>
    <w:rsid w:val="725231E8"/>
    <w:rsid w:val="72701D1A"/>
    <w:rsid w:val="73027B3B"/>
    <w:rsid w:val="73FE47A6"/>
    <w:rsid w:val="742D6E39"/>
    <w:rsid w:val="74873E03"/>
    <w:rsid w:val="75CC75E6"/>
    <w:rsid w:val="76143E0D"/>
    <w:rsid w:val="768E0063"/>
    <w:rsid w:val="77F79321"/>
    <w:rsid w:val="78056103"/>
    <w:rsid w:val="78972AD3"/>
    <w:rsid w:val="78A56B5E"/>
    <w:rsid w:val="792B6CE5"/>
    <w:rsid w:val="7A1E34AC"/>
    <w:rsid w:val="7A3C3932"/>
    <w:rsid w:val="7AD85D51"/>
    <w:rsid w:val="7AEA5A84"/>
    <w:rsid w:val="7B29035B"/>
    <w:rsid w:val="7B890DF9"/>
    <w:rsid w:val="7D1B1F25"/>
    <w:rsid w:val="7D345B87"/>
    <w:rsid w:val="7D743B77"/>
    <w:rsid w:val="7DAB18DF"/>
    <w:rsid w:val="7DB44158"/>
    <w:rsid w:val="7DB55F5E"/>
    <w:rsid w:val="7DEA3AE1"/>
    <w:rsid w:val="7E696CC0"/>
    <w:rsid w:val="7E7A7402"/>
    <w:rsid w:val="7EA81482"/>
    <w:rsid w:val="7EE011E6"/>
    <w:rsid w:val="7F412E62"/>
    <w:rsid w:val="7F7C4879"/>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4">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index 5"/>
    <w:basedOn w:val="1"/>
    <w:next w:val="1"/>
    <w:qFormat/>
    <w:uiPriority w:val="0"/>
    <w:pPr>
      <w:ind w:left="1680"/>
    </w:pPr>
  </w:style>
  <w:style w:type="paragraph" w:styleId="6">
    <w:name w:val="Body Text Indent"/>
    <w:basedOn w:val="1"/>
    <w:qFormat/>
    <w:uiPriority w:val="0"/>
    <w:pPr>
      <w:spacing w:after="120" w:afterLines="0"/>
      <w:ind w:left="420" w:leftChars="200"/>
    </w:pPr>
    <w:rPr>
      <w:rFonts w:ascii="Times New Roman" w:hAnsi="Times New Roman" w:cs="Times New Roman"/>
    </w:rPr>
  </w:style>
  <w:style w:type="paragraph" w:styleId="7">
    <w:name w:val="toc 3"/>
    <w:basedOn w:val="1"/>
    <w:next w:val="1"/>
    <w:qFormat/>
    <w:uiPriority w:val="0"/>
    <w:pPr>
      <w:ind w:left="840" w:leftChars="400"/>
    </w:pPr>
  </w:style>
  <w:style w:type="paragraph" w:styleId="8">
    <w:name w:val="Plain Text"/>
    <w:basedOn w:val="1"/>
    <w:qFormat/>
    <w:uiPriority w:val="0"/>
    <w:rPr>
      <w:rFonts w:ascii="宋体" w:hAnsi="Courier New"/>
      <w:szCs w:val="20"/>
    </w:rPr>
  </w:style>
  <w:style w:type="paragraph" w:styleId="9">
    <w:name w:val="footer"/>
    <w:basedOn w:val="1"/>
    <w:next w:val="5"/>
    <w:qFormat/>
    <w:uiPriority w:val="0"/>
    <w:pPr>
      <w:tabs>
        <w:tab w:val="center" w:pos="4153"/>
        <w:tab w:val="right" w:pos="8306"/>
      </w:tabs>
      <w:snapToGrid w:val="0"/>
      <w:jc w:val="left"/>
    </w:pPr>
    <w:rPr>
      <w:sz w:val="18"/>
      <w:szCs w:val="20"/>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4">
    <w:name w:val="Body Text First Indent 2"/>
    <w:basedOn w:val="6"/>
    <w:next w:val="1"/>
    <w:qFormat/>
    <w:uiPriority w:val="0"/>
    <w:pPr>
      <w:spacing w:after="0" w:afterLines="0"/>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paragraph" w:customStyle="1" w:styleId="19">
    <w:name w:val="null3"/>
    <w:hidden/>
    <w:qFormat/>
    <w:uiPriority w:val="0"/>
    <w:rPr>
      <w:rFonts w:hint="eastAsia" w:asciiTheme="minorHAnsi" w:hAnsiTheme="minorHAnsi" w:eastAsiaTheme="minorEastAsia" w:cstheme="minorBidi"/>
      <w:lang w:val="en-US" w:eastAsia="zh-Hans"/>
    </w:rPr>
  </w:style>
  <w:style w:type="character" w:styleId="20">
    <w:name w:val="Placeholder Text"/>
    <w:basedOn w:val="17"/>
    <w:semiHidden/>
    <w:qFormat/>
    <w:uiPriority w:val="99"/>
    <w:rPr>
      <w:color w:val="808080"/>
    </w:rPr>
  </w:style>
  <w:style w:type="paragraph" w:customStyle="1" w:styleId="21">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2">
    <w:name w:val="XU2"/>
    <w:basedOn w:val="1"/>
    <w:qFormat/>
    <w:uiPriority w:val="0"/>
    <w:pPr>
      <w:autoSpaceDE w:val="0"/>
      <w:autoSpaceDN w:val="0"/>
      <w:adjustRightInd w:val="0"/>
      <w:spacing w:before="120" w:after="120"/>
      <w:textAlignment w:val="baseline"/>
    </w:pPr>
    <w:rPr>
      <w:b/>
      <w:kern w:val="0"/>
      <w:sz w:val="24"/>
      <w:szCs w:val="20"/>
      <w:lang w:val="fr-FR"/>
    </w:rPr>
  </w:style>
  <w:style w:type="paragraph" w:customStyle="1" w:styleId="23">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styleId="25">
    <w:name w:val="List Paragraph"/>
    <w:basedOn w:val="1"/>
    <w:autoRedefine/>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5499F061">
          <w:pPr>
            <w:pStyle w:val="5"/>
          </w:pPr>
          <w:r>
            <w:rPr>
              <w:rStyle w:val="3"/>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3">
    <w:name w:val="Placeholder Text"/>
    <w:basedOn w:val="1"/>
    <w:semiHidden/>
    <w:qFormat/>
    <w:uiPriority w:val="99"/>
    <w:rPr>
      <w:color w:val="808080"/>
    </w:rPr>
  </w:style>
  <w:style w:type="paragraph" w:customStyle="1" w:styleId="4">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68</Pages>
  <Words>1913</Words>
  <Characters>2068</Characters>
  <Lines>0</Lines>
  <Paragraphs>0</Paragraphs>
  <TotalTime>13</TotalTime>
  <ScaleCrop>false</ScaleCrop>
  <LinksUpToDate>false</LinksUpToDate>
  <CharactersWithSpaces>2131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cp:lastModifiedBy>
  <cp:lastPrinted>2026-09-24T06:24:00Z</cp:lastPrinted>
  <dcterms:modified xsi:type="dcterms:W3CDTF">2026-09-29T02:10:19Z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84AAD3F223FF2AC521F59E68BCC7017B_42</vt:lpwstr>
  </property>
  <property fmtid="{D5CDD505-2E9C-101B-9397-08002B2CF9AE}" pid="4" name="KSOTemplateDocerSaveRecord">
    <vt:lpwstr>eyJoZGlkIjoiODY3MGRkMjVkNTE0MTY5YzdkZmQ5ZDA1NjJhNjczM2UiLCJ1c2VySWQiOiI2MTE2ODE2MTUifQ==</vt:lpwstr>
  </property>
</Properties>
</file>