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adjustRightInd w:val="0"/>
        <w:snapToGrid w:val="0"/>
        <w:spacing w:line="360" w:lineRule="auto"/>
        <w:rPr>
          <w:rFonts w:ascii="黑体" w:eastAsia="黑体"/>
          <w:bCs/>
          <w:color w:val="000000" w:themeColor="text1"/>
          <w:sz w:val="32"/>
          <w:highlight w:val="none"/>
        </w:rPr>
      </w:pPr>
      <w:bookmarkStart w:id="0" w:name="_Toc491658631"/>
    </w:p>
    <w:p>
      <w:pPr>
        <w:pStyle w:val="23"/>
        <w:widowControl/>
        <w:adjustRightInd w:val="0"/>
        <w:snapToGrid w:val="0"/>
        <w:spacing w:line="360" w:lineRule="auto"/>
        <w:jc w:val="left"/>
        <w:rPr>
          <w:rFonts w:ascii="黑体" w:eastAsia="黑体"/>
          <w:bCs/>
          <w:color w:val="000000" w:themeColor="text1"/>
          <w:sz w:val="32"/>
          <w:highlight w:val="none"/>
        </w:rPr>
      </w:pPr>
      <w:r>
        <w:rPr>
          <w:rFonts w:hint="eastAsia" w:ascii="黑体" w:eastAsia="黑体"/>
          <w:bCs/>
          <w:color w:val="000000" w:themeColor="text1"/>
          <w:sz w:val="32"/>
          <w:highlight w:val="none"/>
        </w:rPr>
        <w:drawing>
          <wp:inline distT="0" distB="0" distL="0" distR="0">
            <wp:extent cx="2320290" cy="37084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20290" cy="370840"/>
                    </a:xfrm>
                    <a:prstGeom prst="rect">
                      <a:avLst/>
                    </a:prstGeom>
                    <a:noFill/>
                    <a:ln>
                      <a:noFill/>
                    </a:ln>
                  </pic:spPr>
                </pic:pic>
              </a:graphicData>
            </a:graphic>
          </wp:inline>
        </w:drawing>
      </w:r>
    </w:p>
    <w:p>
      <w:pPr>
        <w:pStyle w:val="23"/>
        <w:widowControl/>
        <w:adjustRightInd w:val="0"/>
        <w:snapToGrid w:val="0"/>
        <w:spacing w:line="360" w:lineRule="auto"/>
        <w:jc w:val="center"/>
        <w:rPr>
          <w:rFonts w:ascii="黑体" w:eastAsia="黑体"/>
          <w:bCs/>
          <w:color w:val="000000" w:themeColor="text1"/>
          <w:sz w:val="52"/>
          <w:szCs w:val="52"/>
          <w:highlight w:val="none"/>
        </w:rPr>
      </w:pPr>
    </w:p>
    <w:p>
      <w:pPr>
        <w:pStyle w:val="23"/>
        <w:widowControl/>
        <w:adjustRightInd w:val="0"/>
        <w:snapToGrid w:val="0"/>
        <w:spacing w:line="360" w:lineRule="auto"/>
        <w:jc w:val="center"/>
        <w:rPr>
          <w:rFonts w:ascii="黑体" w:eastAsia="黑体"/>
          <w:bCs/>
          <w:color w:val="000000" w:themeColor="text1"/>
          <w:sz w:val="52"/>
          <w:szCs w:val="52"/>
          <w:highlight w:val="none"/>
        </w:rPr>
      </w:pPr>
      <w:r>
        <w:rPr>
          <w:rFonts w:hint="eastAsia" w:ascii="黑体" w:eastAsia="黑体"/>
          <w:bCs/>
          <w:color w:val="000000" w:themeColor="text1"/>
          <w:sz w:val="52"/>
          <w:szCs w:val="52"/>
          <w:highlight w:val="none"/>
        </w:rPr>
        <w:t>公开招标</w:t>
      </w:r>
    </w:p>
    <w:p>
      <w:pPr>
        <w:pStyle w:val="23"/>
        <w:widowControl/>
        <w:adjustRightInd w:val="0"/>
        <w:snapToGrid w:val="0"/>
        <w:spacing w:line="360" w:lineRule="auto"/>
        <w:jc w:val="center"/>
        <w:rPr>
          <w:rFonts w:ascii="黑体" w:eastAsia="黑体"/>
          <w:bCs/>
          <w:color w:val="000000" w:themeColor="text1"/>
          <w:sz w:val="72"/>
          <w:szCs w:val="72"/>
          <w:highlight w:val="none"/>
        </w:rPr>
      </w:pPr>
    </w:p>
    <w:p>
      <w:pPr>
        <w:pStyle w:val="23"/>
        <w:widowControl/>
        <w:adjustRightInd w:val="0"/>
        <w:snapToGrid w:val="0"/>
        <w:spacing w:line="360" w:lineRule="auto"/>
        <w:jc w:val="center"/>
        <w:rPr>
          <w:rFonts w:ascii="黑体" w:eastAsia="黑体"/>
          <w:bCs/>
          <w:color w:val="000000" w:themeColor="text1"/>
          <w:sz w:val="36"/>
          <w:highlight w:val="none"/>
        </w:rPr>
      </w:pPr>
      <w:r>
        <w:rPr>
          <w:rFonts w:hint="eastAsia" w:ascii="黑体" w:eastAsia="黑体"/>
          <w:bCs/>
          <w:color w:val="000000" w:themeColor="text1"/>
          <w:sz w:val="72"/>
          <w:highlight w:val="none"/>
        </w:rPr>
        <w:t>招  标  文  件</w:t>
      </w:r>
    </w:p>
    <w:p>
      <w:pPr>
        <w:pStyle w:val="23"/>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rPr>
      </w:pPr>
    </w:p>
    <w:p>
      <w:pPr>
        <w:pStyle w:val="23"/>
        <w:widowControl/>
        <w:adjustRightInd w:val="0"/>
        <w:snapToGrid w:val="0"/>
        <w:spacing w:line="360" w:lineRule="auto"/>
        <w:jc w:val="center"/>
        <w:rPr>
          <w:rFonts w:ascii="黑体" w:eastAsia="黑体"/>
          <w:bCs/>
          <w:color w:val="000000" w:themeColor="text1"/>
          <w:sz w:val="52"/>
          <w:szCs w:val="52"/>
          <w:highlight w:val="none"/>
        </w:rPr>
      </w:pPr>
    </w:p>
    <w:p>
      <w:pPr>
        <w:pStyle w:val="23"/>
        <w:widowControl/>
        <w:adjustRightInd w:val="0"/>
        <w:snapToGrid w:val="0"/>
        <w:spacing w:line="360" w:lineRule="auto"/>
        <w:rPr>
          <w:rFonts w:ascii="黑体" w:eastAsia="黑体"/>
          <w:bCs/>
          <w:color w:val="000000" w:themeColor="text1"/>
          <w:sz w:val="52"/>
          <w:szCs w:val="52"/>
          <w:highlight w:val="none"/>
        </w:rPr>
      </w:pPr>
    </w:p>
    <w:p>
      <w:pPr>
        <w:pStyle w:val="23"/>
        <w:widowControl/>
        <w:adjustRightInd w:val="0"/>
        <w:snapToGrid w:val="0"/>
        <w:spacing w:line="360" w:lineRule="auto"/>
        <w:rPr>
          <w:rFonts w:ascii="黑体" w:eastAsia="黑体"/>
          <w:bCs/>
          <w:color w:val="000000" w:themeColor="text1"/>
          <w:sz w:val="52"/>
          <w:szCs w:val="52"/>
          <w:highlight w:val="none"/>
        </w:rPr>
      </w:pPr>
    </w:p>
    <w:p>
      <w:pPr>
        <w:pStyle w:val="23"/>
        <w:widowControl/>
        <w:adjustRightInd w:val="0"/>
        <w:snapToGrid w:val="0"/>
        <w:spacing w:line="360" w:lineRule="auto"/>
        <w:rPr>
          <w:rFonts w:ascii="黑体" w:eastAsia="黑体"/>
          <w:bCs/>
          <w:color w:val="000000" w:themeColor="text1"/>
          <w:sz w:val="52"/>
          <w:szCs w:val="52"/>
          <w:highlight w:val="none"/>
        </w:rPr>
      </w:pPr>
    </w:p>
    <w:tbl>
      <w:tblPr>
        <w:tblStyle w:val="46"/>
        <w:tblW w:w="9282" w:type="dxa"/>
        <w:jc w:val="center"/>
        <w:tblLayout w:type="fixed"/>
        <w:tblCellMar>
          <w:top w:w="0" w:type="dxa"/>
          <w:left w:w="108" w:type="dxa"/>
          <w:bottom w:w="0" w:type="dxa"/>
          <w:right w:w="108" w:type="dxa"/>
        </w:tblCellMar>
      </w:tblPr>
      <w:tblGrid>
        <w:gridCol w:w="1951"/>
        <w:gridCol w:w="284"/>
        <w:gridCol w:w="7047"/>
      </w:tblGrid>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7047" w:type="dxa"/>
            <w:vAlign w:val="center"/>
          </w:tcPr>
          <w:p>
            <w:pPr>
              <w:pStyle w:val="23"/>
              <w:widowControl/>
              <w:adjustRightInd w:val="0"/>
              <w:snapToGrid w:val="0"/>
              <w:spacing w:line="360" w:lineRule="auto"/>
              <w:jc w:val="left"/>
              <w:rPr>
                <w:rFonts w:hint="eastAsia" w:hAnsi="宋体" w:eastAsia="宋体"/>
                <w:b/>
                <w:color w:val="000000" w:themeColor="text1"/>
                <w:sz w:val="28"/>
                <w:szCs w:val="28"/>
                <w:highlight w:val="none"/>
                <w:lang w:eastAsia="zh-CN"/>
              </w:rPr>
            </w:pPr>
            <w:r>
              <w:rPr>
                <w:rFonts w:hint="eastAsia" w:hAnsi="宋体"/>
                <w:b/>
                <w:color w:val="000000" w:themeColor="text1"/>
                <w:sz w:val="28"/>
                <w:szCs w:val="28"/>
                <w:highlight w:val="none"/>
                <w:lang w:eastAsia="zh-CN"/>
              </w:rPr>
              <w:t>YXCG-20210707</w:t>
            </w:r>
          </w:p>
        </w:tc>
      </w:tr>
      <w:tr>
        <w:tblPrEx>
          <w:tblCellMar>
            <w:top w:w="0" w:type="dxa"/>
            <w:left w:w="108" w:type="dxa"/>
            <w:bottom w:w="0" w:type="dxa"/>
            <w:right w:w="108" w:type="dxa"/>
          </w:tblCellMar>
        </w:tblPrEx>
        <w:trPr>
          <w:trHeight w:val="77" w:hRule="atLeast"/>
          <w:jc w:val="center"/>
        </w:trPr>
        <w:tc>
          <w:tcPr>
            <w:tcW w:w="1951" w:type="dxa"/>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项目名称</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7047"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阳江市中小微企业信贷风险补偿资金存储银行采购项目</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7047"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阳江市工业和信息化局</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tcPr>
          <w:p>
            <w:pPr>
              <w:pStyle w:val="23"/>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7047" w:type="dxa"/>
            <w:vAlign w:val="center"/>
          </w:tcPr>
          <w:p>
            <w:pPr>
              <w:pStyle w:val="23"/>
              <w:widowControl/>
              <w:adjustRightInd w:val="0"/>
              <w:snapToGrid w:val="0"/>
              <w:spacing w:line="360" w:lineRule="auto"/>
              <w:rPr>
                <w:rFonts w:hAnsi="宋体"/>
                <w:b/>
                <w:bCs/>
                <w:color w:val="000000" w:themeColor="text1"/>
                <w:sz w:val="28"/>
                <w:szCs w:val="28"/>
                <w:highlight w:val="none"/>
              </w:rPr>
            </w:pPr>
            <w:r>
              <w:rPr>
                <w:rFonts w:hint="eastAsia" w:hAnsi="宋体"/>
                <w:b/>
                <w:bCs/>
                <w:color w:val="000000" w:themeColor="text1"/>
                <w:sz w:val="28"/>
                <w:szCs w:val="28"/>
                <w:highlight w:val="none"/>
              </w:rPr>
              <w:t>广东业信采购招标有限公司</w:t>
            </w:r>
          </w:p>
        </w:tc>
      </w:tr>
    </w:tbl>
    <w:p>
      <w:pPr>
        <w:pStyle w:val="23"/>
        <w:widowControl/>
        <w:adjustRightInd w:val="0"/>
        <w:snapToGrid w:val="0"/>
        <w:spacing w:line="360" w:lineRule="auto"/>
        <w:jc w:val="center"/>
        <w:rPr>
          <w:rFonts w:hint="eastAsia" w:ascii="黑体" w:eastAsia="黑体"/>
          <w:bCs/>
          <w:color w:val="000000" w:themeColor="text1"/>
          <w:sz w:val="24"/>
          <w:highlight w:val="none"/>
        </w:rPr>
      </w:pPr>
    </w:p>
    <w:p>
      <w:pPr>
        <w:pStyle w:val="23"/>
        <w:widowControl/>
        <w:adjustRightInd w:val="0"/>
        <w:snapToGrid w:val="0"/>
        <w:spacing w:line="360" w:lineRule="auto"/>
        <w:jc w:val="center"/>
        <w:rPr>
          <w:rFonts w:ascii="黑体" w:eastAsia="黑体"/>
          <w:bCs/>
          <w:color w:val="000000" w:themeColor="text1"/>
          <w:sz w:val="24"/>
          <w:highlight w:val="none"/>
        </w:rPr>
      </w:pPr>
      <w:r>
        <w:rPr>
          <w:rFonts w:hint="eastAsia" w:ascii="黑体" w:eastAsia="黑体"/>
          <w:bCs/>
          <w:color w:val="000000" w:themeColor="text1"/>
          <w:sz w:val="24"/>
          <w:highlight w:val="none"/>
        </w:rPr>
        <w:t>二○二</w:t>
      </w:r>
      <w:r>
        <w:rPr>
          <w:rFonts w:hint="eastAsia" w:ascii="黑体" w:eastAsia="黑体"/>
          <w:bCs/>
          <w:color w:val="000000" w:themeColor="text1"/>
          <w:sz w:val="24"/>
          <w:highlight w:val="none"/>
          <w:lang w:eastAsia="zh-CN"/>
        </w:rPr>
        <w:t>一</w:t>
      </w:r>
      <w:r>
        <w:rPr>
          <w:rFonts w:hint="eastAsia" w:ascii="黑体" w:eastAsia="黑体"/>
          <w:bCs/>
          <w:color w:val="000000" w:themeColor="text1"/>
          <w:sz w:val="24"/>
          <w:highlight w:val="none"/>
        </w:rPr>
        <w:t>年</w:t>
      </w:r>
      <w:r>
        <w:rPr>
          <w:rFonts w:hint="eastAsia" w:ascii="黑体" w:eastAsia="黑体"/>
          <w:bCs/>
          <w:color w:val="000000" w:themeColor="text1"/>
          <w:sz w:val="24"/>
          <w:highlight w:val="none"/>
          <w:lang w:eastAsia="zh-CN"/>
        </w:rPr>
        <w:t>七</w:t>
      </w:r>
      <w:r>
        <w:rPr>
          <w:rFonts w:hint="eastAsia" w:ascii="黑体" w:eastAsia="黑体"/>
          <w:bCs/>
          <w:color w:val="000000" w:themeColor="text1"/>
          <w:sz w:val="24"/>
          <w:highlight w:val="none"/>
        </w:rPr>
        <w:t>月</w:t>
      </w:r>
    </w:p>
    <w:p>
      <w:pPr>
        <w:spacing w:beforeLines="50" w:afterLines="50" w:line="360" w:lineRule="atLeast"/>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w:t>
      </w:r>
      <w:r>
        <w:rPr>
          <w:rFonts w:hint="eastAsia" w:ascii="宋体" w:hAnsi="宋体"/>
          <w:color w:val="000000" w:themeColor="text1"/>
          <w:szCs w:val="21"/>
          <w:highlight w:val="none"/>
          <w:lang w:eastAsia="zh-CN"/>
        </w:rPr>
        <w:t>投标人</w:t>
      </w:r>
      <w:r>
        <w:rPr>
          <w:rFonts w:ascii="宋体" w:hAnsi="宋体"/>
          <w:color w:val="000000" w:themeColor="text1"/>
          <w:szCs w:val="21"/>
          <w:highlight w:val="none"/>
        </w:rPr>
        <w:t>特别留意招标文件上注明的投标截止和开标时间，逾期送达的投标文件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w:t>
      </w:r>
      <w:r>
        <w:rPr>
          <w:rFonts w:hint="eastAsia" w:ascii="宋体" w:hAnsi="宋体"/>
          <w:color w:val="000000" w:themeColor="text1"/>
          <w:szCs w:val="21"/>
          <w:highlight w:val="none"/>
          <w:lang w:eastAsia="zh-CN"/>
        </w:rPr>
        <w:t>投标人</w:t>
      </w:r>
      <w:r>
        <w:rPr>
          <w:rFonts w:ascii="宋体" w:hAnsi="宋体"/>
          <w:color w:val="000000" w:themeColor="text1"/>
          <w:szCs w:val="21"/>
          <w:highlight w:val="none"/>
        </w:rPr>
        <w:t>适当提前到达</w:t>
      </w:r>
      <w:r>
        <w:rPr>
          <w:rFonts w:hint="eastAsia" w:ascii="宋体" w:hAnsi="宋体"/>
          <w:color w:val="000000" w:themeColor="text1"/>
          <w:szCs w:val="21"/>
          <w:highlight w:val="none"/>
        </w:rPr>
        <w:t>开标</w:t>
      </w:r>
      <w:r>
        <w:rPr>
          <w:rFonts w:ascii="宋体" w:hAnsi="宋体"/>
          <w:color w:val="000000" w:themeColor="text1"/>
          <w:szCs w:val="21"/>
          <w:highlight w:val="none"/>
        </w:rPr>
        <w:t>会议室。</w:t>
      </w:r>
    </w:p>
    <w:p>
      <w:pPr>
        <w:numPr>
          <w:ilvl w:val="0"/>
          <w:numId w:val="21"/>
        </w:numPr>
        <w:spacing w:line="440" w:lineRule="exact"/>
        <w:ind w:left="454" w:hanging="454"/>
        <w:rPr>
          <w:rFonts w:ascii="宋体" w:hAnsi="宋体"/>
          <w:color w:val="000000" w:themeColor="text1"/>
          <w:szCs w:val="21"/>
          <w:highlight w:val="none"/>
        </w:rPr>
      </w:pPr>
      <w:r>
        <w:rPr>
          <w:rFonts w:ascii="宋体" w:hAnsi="宋体"/>
          <w:b/>
          <w:color w:val="000000" w:themeColor="text1"/>
          <w:szCs w:val="21"/>
          <w:highlight w:val="none"/>
          <w:u w:val="single"/>
        </w:rPr>
        <w:t>招标文件中标有“★”的</w:t>
      </w:r>
      <w:r>
        <w:rPr>
          <w:rFonts w:hint="eastAsia" w:ascii="宋体" w:hAnsi="宋体"/>
          <w:b/>
          <w:color w:val="000000" w:themeColor="text1"/>
          <w:szCs w:val="21"/>
          <w:highlight w:val="none"/>
          <w:u w:val="single"/>
        </w:rPr>
        <w:t>条款</w:t>
      </w:r>
      <w:r>
        <w:rPr>
          <w:rFonts w:ascii="宋体" w:hAnsi="宋体"/>
          <w:b/>
          <w:color w:val="000000" w:themeColor="text1"/>
          <w:szCs w:val="21"/>
          <w:highlight w:val="none"/>
          <w:u w:val="single"/>
        </w:rPr>
        <w:t>，</w:t>
      </w:r>
      <w:r>
        <w:rPr>
          <w:rFonts w:hint="eastAsia" w:ascii="宋体" w:hAnsi="宋体"/>
          <w:b/>
          <w:color w:val="000000" w:themeColor="text1"/>
          <w:szCs w:val="21"/>
          <w:highlight w:val="none"/>
          <w:u w:val="single"/>
          <w:lang w:eastAsia="zh-CN"/>
        </w:rPr>
        <w:t>投标人</w:t>
      </w:r>
      <w:r>
        <w:rPr>
          <w:rFonts w:ascii="宋体" w:hAnsi="宋体"/>
          <w:b/>
          <w:color w:val="000000" w:themeColor="text1"/>
          <w:szCs w:val="21"/>
          <w:highlight w:val="none"/>
          <w:u w:val="single"/>
        </w:rPr>
        <w:t>必须一一响应</w:t>
      </w:r>
      <w:r>
        <w:rPr>
          <w:rFonts w:ascii="宋体" w:hAnsi="宋体"/>
          <w:color w:val="000000" w:themeColor="text1"/>
          <w:szCs w:val="21"/>
          <w:highlight w:val="none"/>
        </w:rPr>
        <w:t>。</w:t>
      </w:r>
      <w:r>
        <w:rPr>
          <w:rFonts w:ascii="宋体" w:hAnsi="宋体"/>
          <w:b/>
          <w:color w:val="000000" w:themeColor="text1"/>
          <w:szCs w:val="21"/>
          <w:highlight w:val="none"/>
          <w:u w:val="single"/>
        </w:rPr>
        <w:t>若有一项带“★”的指标要求未响应或不满足，</w:t>
      </w:r>
      <w:r>
        <w:rPr>
          <w:rFonts w:hint="eastAsia" w:ascii="宋体" w:hAnsi="宋体"/>
          <w:b/>
          <w:color w:val="000000" w:themeColor="text1"/>
          <w:szCs w:val="21"/>
          <w:highlight w:val="none"/>
          <w:u w:val="single"/>
        </w:rPr>
        <w:t>其投标</w:t>
      </w:r>
      <w:r>
        <w:rPr>
          <w:rFonts w:ascii="宋体" w:hAnsi="宋体"/>
          <w:b/>
          <w:color w:val="000000" w:themeColor="text1"/>
          <w:szCs w:val="21"/>
          <w:highlight w:val="none"/>
          <w:u w:val="single"/>
        </w:rPr>
        <w:t>将按无效投标处理。</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请仔细检查《投标函》、《开标一览表》、</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
          <w:bCs/>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建议将投标文件按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b/>
          <w:color w:val="000000" w:themeColor="text1"/>
          <w:szCs w:val="21"/>
          <w:highlight w:val="none"/>
        </w:rPr>
        <w:t>投标人请注意区分投标保证金及</w:t>
      </w:r>
      <w:r>
        <w:rPr>
          <w:rFonts w:hint="eastAsia" w:ascii="宋体" w:hAnsi="宋体"/>
          <w:b/>
          <w:color w:val="000000" w:themeColor="text1"/>
          <w:szCs w:val="21"/>
          <w:highlight w:val="none"/>
          <w:lang w:eastAsia="zh-CN"/>
        </w:rPr>
        <w:t>代理服务费</w:t>
      </w:r>
      <w:r>
        <w:rPr>
          <w:rFonts w:hint="eastAsia" w:ascii="宋体" w:hAnsi="宋体"/>
          <w:b/>
          <w:color w:val="000000" w:themeColor="text1"/>
          <w:szCs w:val="21"/>
          <w:highlight w:val="none"/>
        </w:rPr>
        <w:t>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，务必将保证金按招标文件的要求缴纳，</w:t>
      </w:r>
      <w:r>
        <w:rPr>
          <w:rFonts w:hint="eastAsia" w:ascii="宋体" w:hAnsi="宋体"/>
          <w:color w:val="000000" w:themeColor="text1"/>
          <w:szCs w:val="21"/>
          <w:highlight w:val="none"/>
          <w:lang w:eastAsia="zh-CN"/>
        </w:rPr>
        <w:t>代理服务费</w:t>
      </w:r>
      <w:r>
        <w:rPr>
          <w:rFonts w:hint="eastAsia" w:ascii="宋体" w:hAnsi="宋体"/>
          <w:color w:val="000000" w:themeColor="text1"/>
          <w:szCs w:val="21"/>
          <w:highlight w:val="none"/>
        </w:rPr>
        <w:t>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w:t>
      </w:r>
      <w:r>
        <w:rPr>
          <w:rFonts w:hint="eastAsia" w:ascii="宋体" w:hAnsi="宋体"/>
          <w:color w:val="000000" w:themeColor="text1"/>
          <w:szCs w:val="21"/>
          <w:highlight w:val="none"/>
          <w:lang w:eastAsia="zh-CN"/>
        </w:rPr>
        <w:t>投标人</w:t>
      </w:r>
      <w:r>
        <w:rPr>
          <w:rFonts w:ascii="宋体" w:hAnsi="宋体"/>
          <w:color w:val="000000" w:themeColor="text1"/>
          <w:szCs w:val="21"/>
          <w:highlight w:val="none"/>
        </w:rPr>
        <w:t>购买招标文件时提交的相关资料的真伪做出判断，如</w:t>
      </w:r>
      <w:r>
        <w:rPr>
          <w:rFonts w:hint="eastAsia" w:ascii="宋体" w:hAnsi="宋体"/>
          <w:color w:val="000000" w:themeColor="text1"/>
          <w:szCs w:val="21"/>
          <w:highlight w:val="none"/>
          <w:lang w:eastAsia="zh-CN"/>
        </w:rPr>
        <w:t>投标人</w:t>
      </w:r>
      <w:r>
        <w:rPr>
          <w:rFonts w:ascii="宋体" w:hAnsi="宋体"/>
          <w:color w:val="000000" w:themeColor="text1"/>
          <w:szCs w:val="21"/>
          <w:highlight w:val="none"/>
        </w:rPr>
        <w:t>发现相关资料被盗用或复制，建议遵循法律途径解决，追究侵权者责任。对一家</w:t>
      </w:r>
      <w:r>
        <w:rPr>
          <w:rFonts w:hint="eastAsia" w:ascii="宋体" w:hAnsi="宋体"/>
          <w:color w:val="000000" w:themeColor="text1"/>
          <w:szCs w:val="21"/>
          <w:highlight w:val="none"/>
          <w:lang w:eastAsia="zh-CN"/>
        </w:rPr>
        <w:t>投标人</w:t>
      </w:r>
      <w:r>
        <w:rPr>
          <w:rFonts w:ascii="宋体" w:hAnsi="宋体"/>
          <w:color w:val="000000" w:themeColor="text1"/>
          <w:szCs w:val="21"/>
          <w:highlight w:val="none"/>
        </w:rPr>
        <w:t>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评标委员会</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3"/>
        <w:widowControl/>
        <w:adjustRightInd w:val="0"/>
        <w:snapToGrid w:val="0"/>
        <w:spacing w:line="440" w:lineRule="exact"/>
        <w:ind w:firstLine="413" w:firstLineChars="196"/>
        <w:rPr>
          <w:rFonts w:ascii="黑体" w:eastAsia="黑体"/>
          <w:bCs/>
          <w:color w:val="000000" w:themeColor="text1"/>
          <w:sz w:val="30"/>
          <w:szCs w:val="30"/>
          <w:highlight w:val="none"/>
        </w:rPr>
      </w:pPr>
      <w:r>
        <w:rPr>
          <w:rFonts w:hint="eastAsia" w:hAnsi="宋体" w:cs="仿宋_GB2312"/>
          <w:b/>
          <w:bCs/>
          <w:color w:val="000000" w:themeColor="text1"/>
          <w:highlight w:val="none"/>
          <w:lang w:val="zh-CN"/>
        </w:rPr>
        <w:t>（本提示内容非招标文件的组成部分，仅为善意提醒。如有不一致，以招标文件为准）</w:t>
      </w:r>
    </w:p>
    <w:p>
      <w:pPr>
        <w:pStyle w:val="23"/>
        <w:widowControl/>
        <w:adjustRightInd w:val="0"/>
        <w:snapToGrid w:val="0"/>
        <w:spacing w:line="360" w:lineRule="auto"/>
        <w:jc w:val="center"/>
        <w:rPr>
          <w:rFonts w:ascii="黑体" w:eastAsia="黑体"/>
          <w:bCs/>
          <w:color w:val="000000" w:themeColor="text1"/>
          <w:sz w:val="30"/>
          <w:szCs w:val="30"/>
          <w:highlight w:val="none"/>
        </w:rPr>
        <w:sectPr>
          <w:headerReference r:id="rId3" w:type="default"/>
          <w:footerReference r:id="rId4" w:type="default"/>
          <w:footerReference r:id="rId5" w:type="even"/>
          <w:type w:val="continuous"/>
          <w:pgSz w:w="11907" w:h="16840"/>
          <w:pgMar w:top="1417" w:right="1474" w:bottom="1417" w:left="1474" w:header="851" w:footer="850" w:gutter="0"/>
          <w:cols w:space="0" w:num="1"/>
          <w:titlePg/>
          <w:docGrid w:linePitch="380" w:charSpace="0"/>
        </w:sectPr>
      </w:pPr>
    </w:p>
    <w:p>
      <w:pPr>
        <w:tabs>
          <w:tab w:val="left" w:pos="2400"/>
          <w:tab w:val="center" w:pos="4479"/>
        </w:tabs>
        <w:jc w:val="left"/>
        <w:rPr>
          <w:rFonts w:ascii="宋体" w:hAnsi="宋体"/>
          <w:bCs/>
          <w:color w:val="000000" w:themeColor="text1"/>
          <w:szCs w:val="21"/>
          <w:highlight w:val="none"/>
        </w:rPr>
      </w:pPr>
      <w:r>
        <w:rPr>
          <w:rFonts w:ascii="宋体" w:hAnsi="宋体"/>
          <w:bCs/>
          <w:color w:val="000000" w:themeColor="text1"/>
          <w:szCs w:val="21"/>
          <w:highlight w:val="none"/>
        </w:rPr>
        <w:tab/>
      </w:r>
      <w:r>
        <w:rPr>
          <w:rFonts w:ascii="宋体" w:hAnsi="宋体"/>
          <w:bCs/>
          <w:color w:val="000000" w:themeColor="text1"/>
          <w:szCs w:val="21"/>
          <w:highlight w:val="none"/>
        </w:rPr>
        <w:tab/>
      </w: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pStyle w:val="54"/>
        <w:rPr>
          <w:rFonts w:ascii="宋体" w:hAnsi="宋体"/>
          <w:bCs/>
          <w:color w:val="000000" w:themeColor="text1"/>
          <w:szCs w:val="21"/>
          <w:highlight w:val="none"/>
        </w:rPr>
      </w:pPr>
    </w:p>
    <w:p>
      <w:pPr>
        <w:pStyle w:val="54"/>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目   录</w:t>
      </w:r>
    </w:p>
    <w:p>
      <w:pPr>
        <w:pStyle w:val="3"/>
        <w:numPr>
          <w:ilvl w:val="0"/>
          <w:numId w:val="0"/>
        </w:numPr>
        <w:spacing w:beforeLines="0" w:line="240" w:lineRule="auto"/>
        <w:rPr>
          <w:color w:val="000000" w:themeColor="text1"/>
          <w:highlight w:val="none"/>
        </w:rPr>
      </w:pPr>
    </w:p>
    <w:p>
      <w:pPr>
        <w:pStyle w:val="30"/>
        <w:tabs>
          <w:tab w:val="right" w:leader="dot" w:pos="8959"/>
          <w:tab w:val="clear" w:pos="8949"/>
        </w:tabs>
        <w:rPr>
          <w:color w:val="000000" w:themeColor="text1"/>
          <w:highlight w:val="none"/>
        </w:rPr>
      </w:pPr>
      <w:r>
        <w:rPr>
          <w:b w:val="0"/>
          <w:bCs w:val="0"/>
          <w:caps w:val="0"/>
          <w:color w:val="000000" w:themeColor="text1"/>
          <w:highlight w:val="none"/>
        </w:rPr>
        <w:fldChar w:fldCharType="begin"/>
      </w:r>
      <w:r>
        <w:rPr>
          <w:b w:val="0"/>
          <w:bCs w:val="0"/>
          <w:caps w:val="0"/>
          <w:color w:val="000000" w:themeColor="text1"/>
          <w:highlight w:val="none"/>
        </w:rPr>
        <w:instrText xml:space="preserve"> TOC \o "1-3" \h \z \u </w:instrText>
      </w:r>
      <w:r>
        <w:rPr>
          <w:b w:val="0"/>
          <w:bCs w:val="0"/>
          <w:caps w:val="0"/>
          <w:color w:val="000000" w:themeColor="text1"/>
          <w:highlight w:val="none"/>
        </w:rPr>
        <w:fldChar w:fldCharType="separate"/>
      </w:r>
      <w:r>
        <w:rPr>
          <w:bCs w:val="0"/>
          <w:caps w:val="0"/>
          <w:color w:val="000000" w:themeColor="text1"/>
          <w:highlight w:val="none"/>
        </w:rPr>
        <w:fldChar w:fldCharType="begin"/>
      </w:r>
      <w:r>
        <w:rPr>
          <w:bCs w:val="0"/>
          <w:caps w:val="0"/>
          <w:color w:val="000000" w:themeColor="text1"/>
          <w:highlight w:val="none"/>
        </w:rPr>
        <w:instrText xml:space="preserve"> HYPERLINK \l _Toc4754 </w:instrText>
      </w:r>
      <w:r>
        <w:rPr>
          <w:bCs w:val="0"/>
          <w:caps w:val="0"/>
          <w:color w:val="000000" w:themeColor="text1"/>
          <w:highlight w:val="none"/>
        </w:rPr>
        <w:fldChar w:fldCharType="separate"/>
      </w:r>
      <w:r>
        <w:rPr>
          <w:rFonts w:hint="eastAsia" w:ascii="黑体" w:hAnsi="黑体" w:eastAsia="黑体" w:cs="黑体"/>
          <w:color w:val="000000" w:themeColor="text1"/>
          <w:szCs w:val="24"/>
          <w:highlight w:val="none"/>
        </w:rPr>
        <w:t>第一部分 投标邀请函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_Toc4754 \h </w:instrText>
      </w:r>
      <w:r>
        <w:rPr>
          <w:color w:val="000000" w:themeColor="text1"/>
          <w:highlight w:val="none"/>
        </w:rPr>
        <w:fldChar w:fldCharType="separate"/>
      </w:r>
      <w:r>
        <w:rPr>
          <w:color w:val="000000" w:themeColor="text1"/>
          <w:highlight w:val="none"/>
        </w:rPr>
        <w:t>5</w:t>
      </w:r>
      <w:r>
        <w:rPr>
          <w:color w:val="000000" w:themeColor="text1"/>
          <w:highlight w:val="none"/>
        </w:rPr>
        <w:fldChar w:fldCharType="end"/>
      </w:r>
      <w:r>
        <w:rPr>
          <w:bCs w:val="0"/>
          <w:caps w:val="0"/>
          <w:color w:val="000000" w:themeColor="text1"/>
          <w:highlight w:val="none"/>
        </w:rPr>
        <w:fldChar w:fldCharType="end"/>
      </w:r>
    </w:p>
    <w:p>
      <w:pPr>
        <w:pStyle w:val="30"/>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_Toc11625 </w:instrText>
      </w:r>
      <w:r>
        <w:rPr>
          <w:bCs/>
          <w:caps/>
          <w:color w:val="000000" w:themeColor="text1"/>
          <w:szCs w:val="21"/>
          <w:highlight w:val="none"/>
        </w:rPr>
        <w:fldChar w:fldCharType="separate"/>
      </w:r>
      <w:r>
        <w:rPr>
          <w:rFonts w:hint="eastAsia"/>
          <w:color w:val="000000" w:themeColor="text1"/>
          <w:highlight w:val="none"/>
        </w:rPr>
        <w:t>第二部分 采购项目内容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_Toc11625 \h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_Toc944 </w:instrText>
      </w:r>
      <w:r>
        <w:rPr>
          <w:bCs/>
          <w:caps/>
          <w:color w:val="000000" w:themeColor="text1"/>
          <w:szCs w:val="21"/>
          <w:highlight w:val="none"/>
        </w:rPr>
        <w:fldChar w:fldCharType="separate"/>
      </w:r>
      <w:r>
        <w:rPr>
          <w:color w:val="000000" w:themeColor="text1"/>
          <w:kern w:val="0"/>
          <w:highlight w:val="none"/>
        </w:rPr>
        <w:t xml:space="preserve">A  </w:t>
      </w:r>
      <w:r>
        <w:rPr>
          <w:rFonts w:hint="eastAsia"/>
          <w:color w:val="000000" w:themeColor="text1"/>
          <w:kern w:val="0"/>
          <w:highlight w:val="none"/>
        </w:rPr>
        <w:t>商务要求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_Toc944 \h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_Toc1446 </w:instrText>
      </w:r>
      <w:r>
        <w:rPr>
          <w:bCs/>
          <w:caps/>
          <w:color w:val="000000" w:themeColor="text1"/>
          <w:szCs w:val="21"/>
          <w:highlight w:val="none"/>
        </w:rPr>
        <w:fldChar w:fldCharType="separate"/>
      </w:r>
      <w:r>
        <w:rPr>
          <w:rFonts w:hint="eastAsia"/>
          <w:color w:val="000000" w:themeColor="text1"/>
          <w:kern w:val="0"/>
          <w:highlight w:val="none"/>
        </w:rPr>
        <w:t>B  技术要求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_Toc1446 \h </w:instrText>
      </w:r>
      <w:r>
        <w:rPr>
          <w:color w:val="000000" w:themeColor="text1"/>
          <w:highlight w:val="none"/>
        </w:rPr>
        <w:fldChar w:fldCharType="separate"/>
      </w:r>
      <w:r>
        <w:rPr>
          <w:color w:val="000000" w:themeColor="text1"/>
          <w:highlight w:val="none"/>
        </w:rPr>
        <w:t>10</w:t>
      </w:r>
      <w:r>
        <w:rPr>
          <w:color w:val="000000" w:themeColor="text1"/>
          <w:highlight w:val="none"/>
        </w:rPr>
        <w:fldChar w:fldCharType="end"/>
      </w:r>
      <w:r>
        <w:rPr>
          <w:bCs/>
          <w:caps/>
          <w:color w:val="000000" w:themeColor="text1"/>
          <w:szCs w:val="21"/>
          <w:highlight w:val="none"/>
        </w:rPr>
        <w:fldChar w:fldCharType="end"/>
      </w:r>
    </w:p>
    <w:p>
      <w:pPr>
        <w:pStyle w:val="30"/>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_Toc17875 </w:instrText>
      </w:r>
      <w:r>
        <w:rPr>
          <w:bCs/>
          <w:caps/>
          <w:color w:val="000000" w:themeColor="text1"/>
          <w:szCs w:val="21"/>
          <w:highlight w:val="none"/>
        </w:rPr>
        <w:fldChar w:fldCharType="separate"/>
      </w:r>
      <w:r>
        <w:rPr>
          <w:rFonts w:hint="eastAsia"/>
          <w:color w:val="000000" w:themeColor="text1"/>
          <w:highlight w:val="none"/>
        </w:rPr>
        <w:t>第三部分 投标人须知</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_Toc17875 \h </w:instrText>
      </w:r>
      <w:r>
        <w:rPr>
          <w:color w:val="000000" w:themeColor="text1"/>
          <w:highlight w:val="none"/>
        </w:rPr>
        <w:fldChar w:fldCharType="separate"/>
      </w:r>
      <w:r>
        <w:rPr>
          <w:color w:val="000000" w:themeColor="text1"/>
          <w:highlight w:val="none"/>
        </w:rPr>
        <w:t>12</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_Toc30153 </w:instrText>
      </w:r>
      <w:r>
        <w:rPr>
          <w:bCs/>
          <w:caps/>
          <w:color w:val="000000" w:themeColor="text1"/>
          <w:szCs w:val="21"/>
          <w:highlight w:val="none"/>
        </w:rPr>
        <w:fldChar w:fldCharType="separate"/>
      </w:r>
      <w:r>
        <w:rPr>
          <w:rFonts w:hint="eastAsia"/>
          <w:color w:val="000000" w:themeColor="text1"/>
          <w:szCs w:val="21"/>
          <w:highlight w:val="none"/>
        </w:rPr>
        <w:t>投标人须知前附表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_Toc30153 \h </w:instrText>
      </w:r>
      <w:r>
        <w:rPr>
          <w:color w:val="000000" w:themeColor="text1"/>
          <w:highlight w:val="none"/>
        </w:rPr>
        <w:fldChar w:fldCharType="separate"/>
      </w:r>
      <w:r>
        <w:rPr>
          <w:color w:val="000000" w:themeColor="text1"/>
          <w:highlight w:val="none"/>
        </w:rPr>
        <w:t>12</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_Toc3168 </w:instrText>
      </w:r>
      <w:r>
        <w:rPr>
          <w:bCs/>
          <w:caps/>
          <w:color w:val="000000" w:themeColor="text1"/>
          <w:szCs w:val="21"/>
          <w:highlight w:val="none"/>
        </w:rPr>
        <w:fldChar w:fldCharType="separate"/>
      </w:r>
      <w:r>
        <w:rPr>
          <w:rFonts w:hint="eastAsia"/>
          <w:color w:val="000000" w:themeColor="text1"/>
          <w:highlight w:val="none"/>
        </w:rPr>
        <w:t>Ａ说明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_Toc3168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_Toc11619 </w:instrText>
      </w:r>
      <w:r>
        <w:rPr>
          <w:bCs/>
          <w:caps/>
          <w:color w:val="000000" w:themeColor="text1"/>
          <w:szCs w:val="21"/>
          <w:highlight w:val="none"/>
        </w:rPr>
        <w:fldChar w:fldCharType="separate"/>
      </w:r>
      <w:r>
        <w:rPr>
          <w:rFonts w:hint="default"/>
          <w:color w:val="000000" w:themeColor="text1"/>
          <w:highlight w:val="none"/>
        </w:rPr>
        <w:t xml:space="preserve">1 </w:t>
      </w:r>
      <w:r>
        <w:rPr>
          <w:rFonts w:hint="eastAsia"/>
          <w:color w:val="000000" w:themeColor="text1"/>
          <w:highlight w:val="none"/>
        </w:rPr>
        <w:t>适用范围和资金来源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_Toc11619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_Toc21366 </w:instrText>
      </w:r>
      <w:r>
        <w:rPr>
          <w:bCs/>
          <w:caps/>
          <w:color w:val="000000" w:themeColor="text1"/>
          <w:szCs w:val="21"/>
          <w:highlight w:val="none"/>
        </w:rPr>
        <w:fldChar w:fldCharType="separate"/>
      </w:r>
      <w:r>
        <w:rPr>
          <w:rFonts w:hint="default"/>
          <w:color w:val="000000" w:themeColor="text1"/>
          <w:highlight w:val="none"/>
        </w:rPr>
        <w:t xml:space="preserve">2 </w:t>
      </w:r>
      <w:r>
        <w:rPr>
          <w:rFonts w:hint="eastAsia"/>
          <w:color w:val="000000" w:themeColor="text1"/>
          <w:highlight w:val="none"/>
        </w:rPr>
        <w:t>定义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_Toc21366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_Toc24475 </w:instrText>
      </w:r>
      <w:r>
        <w:rPr>
          <w:bCs/>
          <w:caps/>
          <w:color w:val="000000" w:themeColor="text1"/>
          <w:szCs w:val="21"/>
          <w:highlight w:val="none"/>
        </w:rPr>
        <w:fldChar w:fldCharType="separate"/>
      </w:r>
      <w:r>
        <w:rPr>
          <w:rFonts w:hint="default"/>
          <w:color w:val="000000" w:themeColor="text1"/>
          <w:highlight w:val="none"/>
        </w:rPr>
        <w:t xml:space="preserve">3 </w:t>
      </w:r>
      <w:r>
        <w:rPr>
          <w:rFonts w:hint="eastAsia"/>
          <w:color w:val="000000" w:themeColor="text1"/>
          <w:highlight w:val="none"/>
        </w:rPr>
        <w:t>合格的投标人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_Toc24475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_Toc13053 </w:instrText>
      </w:r>
      <w:r>
        <w:rPr>
          <w:bCs/>
          <w:caps/>
          <w:color w:val="000000" w:themeColor="text1"/>
          <w:szCs w:val="21"/>
          <w:highlight w:val="none"/>
        </w:rPr>
        <w:fldChar w:fldCharType="separate"/>
      </w:r>
      <w:r>
        <w:rPr>
          <w:rFonts w:hint="default"/>
          <w:color w:val="000000" w:themeColor="text1"/>
          <w:highlight w:val="none"/>
        </w:rPr>
        <w:t xml:space="preserve">4 </w:t>
      </w:r>
      <w:r>
        <w:rPr>
          <w:rFonts w:hint="eastAsia"/>
          <w:color w:val="000000" w:themeColor="text1"/>
          <w:highlight w:val="none"/>
        </w:rPr>
        <w:t>投标费用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_Toc13053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_Toc14487 </w:instrText>
      </w:r>
      <w:r>
        <w:rPr>
          <w:bCs/>
          <w:caps/>
          <w:color w:val="000000" w:themeColor="text1"/>
          <w:szCs w:val="21"/>
          <w:highlight w:val="none"/>
        </w:rPr>
        <w:fldChar w:fldCharType="separate"/>
      </w:r>
      <w:r>
        <w:rPr>
          <w:rFonts w:hint="eastAsia"/>
          <w:color w:val="000000" w:themeColor="text1"/>
          <w:highlight w:val="none"/>
        </w:rPr>
        <w:t>Ｂ招标文件说明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_Toc14487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_Toc13049 </w:instrText>
      </w:r>
      <w:r>
        <w:rPr>
          <w:bCs/>
          <w:caps/>
          <w:color w:val="000000" w:themeColor="text1"/>
          <w:szCs w:val="21"/>
          <w:highlight w:val="none"/>
        </w:rPr>
        <w:fldChar w:fldCharType="separate"/>
      </w:r>
      <w:r>
        <w:rPr>
          <w:rFonts w:hint="default"/>
          <w:color w:val="000000" w:themeColor="text1"/>
          <w:highlight w:val="none"/>
        </w:rPr>
        <w:t xml:space="preserve">5 </w:t>
      </w:r>
      <w:r>
        <w:rPr>
          <w:rFonts w:hint="eastAsia"/>
          <w:color w:val="000000" w:themeColor="text1"/>
          <w:highlight w:val="none"/>
        </w:rPr>
        <w:t>招标文件的构成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_Toc13049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_Toc17139 </w:instrText>
      </w:r>
      <w:r>
        <w:rPr>
          <w:bCs/>
          <w:caps/>
          <w:color w:val="000000" w:themeColor="text1"/>
          <w:szCs w:val="21"/>
          <w:highlight w:val="none"/>
        </w:rPr>
        <w:fldChar w:fldCharType="separate"/>
      </w:r>
      <w:r>
        <w:rPr>
          <w:rFonts w:hint="default"/>
          <w:color w:val="000000" w:themeColor="text1"/>
          <w:highlight w:val="none"/>
        </w:rPr>
        <w:t xml:space="preserve">6 </w:t>
      </w:r>
      <w:r>
        <w:rPr>
          <w:rFonts w:hint="eastAsia"/>
          <w:color w:val="000000" w:themeColor="text1"/>
          <w:highlight w:val="none"/>
        </w:rPr>
        <w:t>招标文件的澄清、修改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_Toc17139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_Toc29591 </w:instrText>
      </w:r>
      <w:r>
        <w:rPr>
          <w:bCs/>
          <w:caps/>
          <w:color w:val="000000" w:themeColor="text1"/>
          <w:szCs w:val="21"/>
          <w:highlight w:val="none"/>
        </w:rPr>
        <w:fldChar w:fldCharType="separate"/>
      </w:r>
      <w:r>
        <w:rPr>
          <w:rFonts w:hint="eastAsia"/>
          <w:color w:val="000000" w:themeColor="text1"/>
          <w:highlight w:val="none"/>
        </w:rPr>
        <w:t>Ｃ投标文件的编制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_Toc29591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_Toc26144 </w:instrText>
      </w:r>
      <w:r>
        <w:rPr>
          <w:bCs/>
          <w:caps/>
          <w:color w:val="000000" w:themeColor="text1"/>
          <w:szCs w:val="21"/>
          <w:highlight w:val="none"/>
        </w:rPr>
        <w:fldChar w:fldCharType="separate"/>
      </w:r>
      <w:r>
        <w:rPr>
          <w:rFonts w:hint="default"/>
          <w:color w:val="000000" w:themeColor="text1"/>
          <w:highlight w:val="none"/>
        </w:rPr>
        <w:t xml:space="preserve">7 </w:t>
      </w:r>
      <w:r>
        <w:rPr>
          <w:rFonts w:hint="eastAsia"/>
          <w:color w:val="000000" w:themeColor="text1"/>
          <w:highlight w:val="none"/>
        </w:rPr>
        <w:t>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_Toc26144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_Toc20120 </w:instrText>
      </w:r>
      <w:r>
        <w:rPr>
          <w:bCs/>
          <w:caps/>
          <w:color w:val="000000" w:themeColor="text1"/>
          <w:szCs w:val="21"/>
          <w:highlight w:val="none"/>
        </w:rPr>
        <w:fldChar w:fldCharType="separate"/>
      </w:r>
      <w:r>
        <w:rPr>
          <w:rFonts w:hint="default"/>
          <w:color w:val="000000" w:themeColor="text1"/>
          <w:highlight w:val="none"/>
        </w:rPr>
        <w:t xml:space="preserve">8 </w:t>
      </w:r>
      <w:r>
        <w:rPr>
          <w:rFonts w:hint="eastAsia"/>
          <w:color w:val="000000" w:themeColor="text1"/>
          <w:highlight w:val="none"/>
        </w:rPr>
        <w:t>投标语言及计量单位</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_Toc20120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_Toc11433 </w:instrText>
      </w:r>
      <w:r>
        <w:rPr>
          <w:bCs/>
          <w:caps/>
          <w:color w:val="000000" w:themeColor="text1"/>
          <w:szCs w:val="21"/>
          <w:highlight w:val="none"/>
        </w:rPr>
        <w:fldChar w:fldCharType="separate"/>
      </w:r>
      <w:r>
        <w:rPr>
          <w:rFonts w:hint="default"/>
          <w:color w:val="000000" w:themeColor="text1"/>
          <w:highlight w:val="none"/>
        </w:rPr>
        <w:t xml:space="preserve">9 </w:t>
      </w:r>
      <w:r>
        <w:rPr>
          <w:rFonts w:hint="eastAsia"/>
          <w:color w:val="000000" w:themeColor="text1"/>
          <w:highlight w:val="none"/>
        </w:rPr>
        <w:t>投标文件的构成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_Toc11433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_Toc1274 </w:instrText>
      </w:r>
      <w:r>
        <w:rPr>
          <w:bCs/>
          <w:caps/>
          <w:color w:val="000000" w:themeColor="text1"/>
          <w:szCs w:val="21"/>
          <w:highlight w:val="none"/>
        </w:rPr>
        <w:fldChar w:fldCharType="separate"/>
      </w:r>
      <w:r>
        <w:rPr>
          <w:rFonts w:hint="default"/>
          <w:color w:val="000000" w:themeColor="text1"/>
          <w:highlight w:val="none"/>
        </w:rPr>
        <w:t xml:space="preserve">10 </w:t>
      </w:r>
      <w:r>
        <w:rPr>
          <w:rFonts w:hint="eastAsia"/>
          <w:color w:val="000000" w:themeColor="text1"/>
          <w:highlight w:val="none"/>
        </w:rPr>
        <w:t>投标文件格式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_Toc1274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_Toc14764 </w:instrText>
      </w:r>
      <w:r>
        <w:rPr>
          <w:bCs/>
          <w:caps/>
          <w:color w:val="000000" w:themeColor="text1"/>
          <w:szCs w:val="21"/>
          <w:highlight w:val="none"/>
        </w:rPr>
        <w:fldChar w:fldCharType="separate"/>
      </w:r>
      <w:r>
        <w:rPr>
          <w:rFonts w:hint="default"/>
          <w:color w:val="000000" w:themeColor="text1"/>
          <w:highlight w:val="none"/>
        </w:rPr>
        <w:t xml:space="preserve">11 </w:t>
      </w:r>
      <w:r>
        <w:rPr>
          <w:rFonts w:hint="eastAsia"/>
          <w:color w:val="000000" w:themeColor="text1"/>
          <w:highlight w:val="none"/>
        </w:rPr>
        <w:t>资格证明文件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_Toc14764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_Toc25366 </w:instrText>
      </w:r>
      <w:r>
        <w:rPr>
          <w:bCs/>
          <w:caps/>
          <w:color w:val="000000" w:themeColor="text1"/>
          <w:szCs w:val="21"/>
          <w:highlight w:val="none"/>
        </w:rPr>
        <w:fldChar w:fldCharType="separate"/>
      </w:r>
      <w:r>
        <w:rPr>
          <w:rFonts w:hint="default"/>
          <w:color w:val="000000" w:themeColor="text1"/>
          <w:highlight w:val="none"/>
        </w:rPr>
        <w:t xml:space="preserve">12 </w:t>
      </w:r>
      <w:r>
        <w:rPr>
          <w:rFonts w:hint="eastAsia"/>
          <w:color w:val="000000" w:themeColor="text1"/>
          <w:highlight w:val="none"/>
        </w:rPr>
        <w:t>服务的证明文件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_Toc25366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_Toc20233 </w:instrText>
      </w:r>
      <w:r>
        <w:rPr>
          <w:bCs/>
          <w:caps/>
          <w:color w:val="000000" w:themeColor="text1"/>
          <w:szCs w:val="21"/>
          <w:highlight w:val="none"/>
        </w:rPr>
        <w:fldChar w:fldCharType="separate"/>
      </w:r>
      <w:r>
        <w:rPr>
          <w:rFonts w:hint="default"/>
          <w:color w:val="000000" w:themeColor="text1"/>
          <w:highlight w:val="none"/>
        </w:rPr>
        <w:t xml:space="preserve">13 </w:t>
      </w:r>
      <w:r>
        <w:rPr>
          <w:rFonts w:hint="eastAsia"/>
          <w:color w:val="000000" w:themeColor="text1"/>
          <w:highlight w:val="none"/>
        </w:rPr>
        <w:t>投标保证金</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_Toc20233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_Toc22157 </w:instrText>
      </w:r>
      <w:r>
        <w:rPr>
          <w:bCs/>
          <w:caps/>
          <w:color w:val="000000" w:themeColor="text1"/>
          <w:szCs w:val="21"/>
          <w:highlight w:val="none"/>
        </w:rPr>
        <w:fldChar w:fldCharType="separate"/>
      </w:r>
      <w:r>
        <w:rPr>
          <w:rFonts w:hint="default"/>
          <w:color w:val="000000" w:themeColor="text1"/>
          <w:highlight w:val="none"/>
        </w:rPr>
        <w:t xml:space="preserve">14 </w:t>
      </w:r>
      <w:r>
        <w:rPr>
          <w:rFonts w:hint="eastAsia"/>
          <w:color w:val="000000" w:themeColor="text1"/>
          <w:highlight w:val="none"/>
        </w:rPr>
        <w:t>投标有效期</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_Toc22157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_Toc4628 </w:instrText>
      </w:r>
      <w:r>
        <w:rPr>
          <w:bCs/>
          <w:caps/>
          <w:color w:val="000000" w:themeColor="text1"/>
          <w:szCs w:val="21"/>
          <w:highlight w:val="none"/>
        </w:rPr>
        <w:fldChar w:fldCharType="separate"/>
      </w:r>
      <w:r>
        <w:rPr>
          <w:rFonts w:hint="default"/>
          <w:color w:val="000000" w:themeColor="text1"/>
          <w:highlight w:val="none"/>
        </w:rPr>
        <w:t xml:space="preserve">15 </w:t>
      </w:r>
      <w:r>
        <w:rPr>
          <w:rFonts w:hint="eastAsia"/>
          <w:color w:val="000000" w:themeColor="text1"/>
          <w:highlight w:val="none"/>
        </w:rPr>
        <w:t>投标文件的签署及规定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_Toc4628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_Toc3257 </w:instrText>
      </w:r>
      <w:r>
        <w:rPr>
          <w:bCs/>
          <w:caps/>
          <w:color w:val="000000" w:themeColor="text1"/>
          <w:szCs w:val="21"/>
          <w:highlight w:val="none"/>
        </w:rPr>
        <w:fldChar w:fldCharType="separate"/>
      </w:r>
      <w:r>
        <w:rPr>
          <w:rFonts w:hint="eastAsia"/>
          <w:color w:val="000000" w:themeColor="text1"/>
          <w:highlight w:val="none"/>
        </w:rPr>
        <w:t>Ｄ投标文件的递交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_Toc3257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_Toc27340 </w:instrText>
      </w:r>
      <w:r>
        <w:rPr>
          <w:bCs/>
          <w:caps/>
          <w:color w:val="000000" w:themeColor="text1"/>
          <w:szCs w:val="21"/>
          <w:highlight w:val="none"/>
        </w:rPr>
        <w:fldChar w:fldCharType="separate"/>
      </w:r>
      <w:r>
        <w:rPr>
          <w:rFonts w:hint="default" w:ascii="宋体" w:hAnsi="宋体"/>
          <w:color w:val="000000" w:themeColor="text1"/>
          <w:highlight w:val="none"/>
        </w:rPr>
        <w:t xml:space="preserve">16 </w:t>
      </w:r>
      <w:r>
        <w:rPr>
          <w:rFonts w:hint="eastAsia"/>
          <w:color w:val="000000" w:themeColor="text1"/>
          <w:highlight w:val="none"/>
        </w:rPr>
        <w:t>投标文件的密封和标记</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_Toc27340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_Toc9594 </w:instrText>
      </w:r>
      <w:r>
        <w:rPr>
          <w:bCs/>
          <w:caps/>
          <w:color w:val="000000" w:themeColor="text1"/>
          <w:szCs w:val="21"/>
          <w:highlight w:val="none"/>
        </w:rPr>
        <w:fldChar w:fldCharType="separate"/>
      </w:r>
      <w:r>
        <w:rPr>
          <w:rFonts w:hint="default"/>
          <w:color w:val="000000" w:themeColor="text1"/>
          <w:highlight w:val="none"/>
        </w:rPr>
        <w:t xml:space="preserve">17 </w:t>
      </w:r>
      <w:r>
        <w:rPr>
          <w:rFonts w:hint="eastAsia"/>
          <w:color w:val="000000" w:themeColor="text1"/>
          <w:highlight w:val="none"/>
        </w:rPr>
        <w:t>递交投标文件的时间、地点及截止时间</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_Toc9594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_Toc31212 </w:instrText>
      </w:r>
      <w:r>
        <w:rPr>
          <w:bCs/>
          <w:caps/>
          <w:color w:val="000000" w:themeColor="text1"/>
          <w:szCs w:val="21"/>
          <w:highlight w:val="none"/>
        </w:rPr>
        <w:fldChar w:fldCharType="separate"/>
      </w:r>
      <w:r>
        <w:rPr>
          <w:rFonts w:hint="default"/>
          <w:color w:val="000000" w:themeColor="text1"/>
          <w:highlight w:val="none"/>
        </w:rPr>
        <w:t xml:space="preserve">18 </w:t>
      </w:r>
      <w:r>
        <w:rPr>
          <w:rFonts w:hint="eastAsia"/>
          <w:color w:val="000000" w:themeColor="text1"/>
          <w:highlight w:val="none"/>
        </w:rPr>
        <w:t>迟交的投标文件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_Toc31212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_Toc9623 </w:instrText>
      </w:r>
      <w:r>
        <w:rPr>
          <w:bCs/>
          <w:caps/>
          <w:color w:val="000000" w:themeColor="text1"/>
          <w:szCs w:val="21"/>
          <w:highlight w:val="none"/>
        </w:rPr>
        <w:fldChar w:fldCharType="separate"/>
      </w:r>
      <w:r>
        <w:rPr>
          <w:rFonts w:hint="default"/>
          <w:color w:val="000000" w:themeColor="text1"/>
          <w:highlight w:val="none"/>
        </w:rPr>
        <w:t xml:space="preserve">19 </w:t>
      </w:r>
      <w:r>
        <w:rPr>
          <w:rFonts w:hint="eastAsia"/>
          <w:color w:val="000000" w:themeColor="text1"/>
          <w:highlight w:val="none"/>
        </w:rPr>
        <w:t>投标文件的修改和撤回</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_Toc9623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_Toc17480 </w:instrText>
      </w:r>
      <w:r>
        <w:rPr>
          <w:bCs/>
          <w:caps/>
          <w:color w:val="000000" w:themeColor="text1"/>
          <w:szCs w:val="21"/>
          <w:highlight w:val="none"/>
        </w:rPr>
        <w:fldChar w:fldCharType="separate"/>
      </w:r>
      <w:r>
        <w:rPr>
          <w:rFonts w:hint="eastAsia"/>
          <w:color w:val="000000" w:themeColor="text1"/>
          <w:highlight w:val="none"/>
        </w:rPr>
        <w:t>Ｅ开标和评标</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_Toc17480 \h </w:instrText>
      </w:r>
      <w:r>
        <w:rPr>
          <w:color w:val="000000" w:themeColor="text1"/>
          <w:highlight w:val="none"/>
        </w:rPr>
        <w:fldChar w:fldCharType="separate"/>
      </w:r>
      <w:r>
        <w:rPr>
          <w:color w:val="000000" w:themeColor="text1"/>
          <w:highlight w:val="none"/>
        </w:rPr>
        <w:t>19</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_Toc27919 </w:instrText>
      </w:r>
      <w:r>
        <w:rPr>
          <w:bCs/>
          <w:caps/>
          <w:color w:val="000000" w:themeColor="text1"/>
          <w:szCs w:val="21"/>
          <w:highlight w:val="none"/>
        </w:rPr>
        <w:fldChar w:fldCharType="separate"/>
      </w:r>
      <w:r>
        <w:rPr>
          <w:rFonts w:hint="default"/>
          <w:color w:val="000000" w:themeColor="text1"/>
          <w:highlight w:val="none"/>
        </w:rPr>
        <w:t xml:space="preserve">20 </w:t>
      </w:r>
      <w:r>
        <w:rPr>
          <w:rFonts w:hint="eastAsia"/>
          <w:color w:val="000000" w:themeColor="text1"/>
          <w:highlight w:val="none"/>
        </w:rPr>
        <w:t>开标</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_Toc27919 \h </w:instrText>
      </w:r>
      <w:r>
        <w:rPr>
          <w:color w:val="000000" w:themeColor="text1"/>
          <w:highlight w:val="none"/>
        </w:rPr>
        <w:fldChar w:fldCharType="separate"/>
      </w:r>
      <w:r>
        <w:rPr>
          <w:color w:val="000000" w:themeColor="text1"/>
          <w:highlight w:val="none"/>
        </w:rPr>
        <w:t>19</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_Toc26200 </w:instrText>
      </w:r>
      <w:r>
        <w:rPr>
          <w:bCs/>
          <w:caps/>
          <w:color w:val="000000" w:themeColor="text1"/>
          <w:szCs w:val="21"/>
          <w:highlight w:val="none"/>
        </w:rPr>
        <w:fldChar w:fldCharType="separate"/>
      </w:r>
      <w:r>
        <w:rPr>
          <w:rFonts w:hint="default" w:ascii="宋体" w:hAnsi="宋体"/>
          <w:color w:val="000000" w:themeColor="text1"/>
          <w:highlight w:val="none"/>
        </w:rPr>
        <w:t xml:space="preserve">21 </w:t>
      </w:r>
      <w:r>
        <w:rPr>
          <w:rFonts w:hint="eastAsia"/>
          <w:color w:val="000000" w:themeColor="text1"/>
          <w:highlight w:val="none"/>
        </w:rPr>
        <w:t>评标委员会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_Toc26200 \h </w:instrText>
      </w:r>
      <w:r>
        <w:rPr>
          <w:color w:val="000000" w:themeColor="text1"/>
          <w:highlight w:val="none"/>
        </w:rPr>
        <w:fldChar w:fldCharType="separate"/>
      </w:r>
      <w:r>
        <w:rPr>
          <w:color w:val="000000" w:themeColor="text1"/>
          <w:highlight w:val="none"/>
        </w:rPr>
        <w:t>19</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_Toc22800 </w:instrText>
      </w:r>
      <w:r>
        <w:rPr>
          <w:bCs/>
          <w:caps/>
          <w:color w:val="000000" w:themeColor="text1"/>
          <w:szCs w:val="21"/>
          <w:highlight w:val="none"/>
        </w:rPr>
        <w:fldChar w:fldCharType="separate"/>
      </w:r>
      <w:r>
        <w:rPr>
          <w:rFonts w:hint="default"/>
          <w:color w:val="000000" w:themeColor="text1"/>
          <w:highlight w:val="none"/>
        </w:rPr>
        <w:t xml:space="preserve">22 </w:t>
      </w:r>
      <w:r>
        <w:rPr>
          <w:rFonts w:hint="eastAsia"/>
          <w:color w:val="000000" w:themeColor="text1"/>
          <w:highlight w:val="none"/>
        </w:rPr>
        <w:t>对投标文件的初审和响应性的确定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_Toc22800 \h </w:instrText>
      </w:r>
      <w:r>
        <w:rPr>
          <w:color w:val="000000" w:themeColor="text1"/>
          <w:highlight w:val="none"/>
        </w:rPr>
        <w:fldChar w:fldCharType="separate"/>
      </w:r>
      <w:r>
        <w:rPr>
          <w:color w:val="000000" w:themeColor="text1"/>
          <w:highlight w:val="none"/>
        </w:rPr>
        <w:t>19</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_Toc30947 </w:instrText>
      </w:r>
      <w:r>
        <w:rPr>
          <w:bCs/>
          <w:caps/>
          <w:color w:val="000000" w:themeColor="text1"/>
          <w:szCs w:val="21"/>
          <w:highlight w:val="none"/>
        </w:rPr>
        <w:fldChar w:fldCharType="separate"/>
      </w:r>
      <w:r>
        <w:rPr>
          <w:rFonts w:hint="default"/>
          <w:color w:val="000000" w:themeColor="text1"/>
          <w:highlight w:val="none"/>
        </w:rPr>
        <w:t xml:space="preserve">23 </w:t>
      </w:r>
      <w:r>
        <w:rPr>
          <w:rFonts w:hint="eastAsia"/>
          <w:color w:val="000000" w:themeColor="text1"/>
          <w:highlight w:val="none"/>
        </w:rPr>
        <w:t>询标及投标文件的澄清</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_Toc30947 \h </w:instrText>
      </w:r>
      <w:r>
        <w:rPr>
          <w:color w:val="000000" w:themeColor="text1"/>
          <w:highlight w:val="none"/>
        </w:rPr>
        <w:fldChar w:fldCharType="separate"/>
      </w:r>
      <w:r>
        <w:rPr>
          <w:color w:val="000000" w:themeColor="text1"/>
          <w:highlight w:val="none"/>
        </w:rPr>
        <w:t>20</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_Toc13925 </w:instrText>
      </w:r>
      <w:r>
        <w:rPr>
          <w:bCs/>
          <w:caps/>
          <w:color w:val="000000" w:themeColor="text1"/>
          <w:szCs w:val="21"/>
          <w:highlight w:val="none"/>
        </w:rPr>
        <w:fldChar w:fldCharType="separate"/>
      </w:r>
      <w:r>
        <w:rPr>
          <w:rFonts w:hint="default"/>
          <w:color w:val="000000" w:themeColor="text1"/>
          <w:highlight w:val="none"/>
        </w:rPr>
        <w:t xml:space="preserve">24 </w:t>
      </w:r>
      <w:r>
        <w:rPr>
          <w:rFonts w:hint="eastAsia"/>
          <w:color w:val="000000" w:themeColor="text1"/>
          <w:highlight w:val="none"/>
        </w:rPr>
        <w:t>评标原则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_Toc13925 \h </w:instrText>
      </w:r>
      <w:r>
        <w:rPr>
          <w:color w:val="000000" w:themeColor="text1"/>
          <w:highlight w:val="none"/>
        </w:rPr>
        <w:fldChar w:fldCharType="separate"/>
      </w:r>
      <w:r>
        <w:rPr>
          <w:color w:val="000000" w:themeColor="text1"/>
          <w:highlight w:val="none"/>
        </w:rPr>
        <w:t>20</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_Toc22560 </w:instrText>
      </w:r>
      <w:r>
        <w:rPr>
          <w:bCs/>
          <w:caps/>
          <w:color w:val="000000" w:themeColor="text1"/>
          <w:szCs w:val="21"/>
          <w:highlight w:val="none"/>
        </w:rPr>
        <w:fldChar w:fldCharType="separate"/>
      </w:r>
      <w:r>
        <w:rPr>
          <w:rFonts w:hint="default"/>
          <w:color w:val="000000" w:themeColor="text1"/>
          <w:highlight w:val="none"/>
        </w:rPr>
        <w:t xml:space="preserve">25 </w:t>
      </w:r>
      <w:r>
        <w:rPr>
          <w:rFonts w:hint="eastAsia"/>
          <w:color w:val="000000" w:themeColor="text1"/>
          <w:highlight w:val="none"/>
        </w:rPr>
        <w:t>评标标准和办法</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_Toc22560 \h </w:instrText>
      </w:r>
      <w:r>
        <w:rPr>
          <w:color w:val="000000" w:themeColor="text1"/>
          <w:highlight w:val="none"/>
        </w:rPr>
        <w:fldChar w:fldCharType="separate"/>
      </w:r>
      <w:r>
        <w:rPr>
          <w:color w:val="000000" w:themeColor="text1"/>
          <w:highlight w:val="none"/>
        </w:rPr>
        <w:t>20</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_Toc4252 </w:instrText>
      </w:r>
      <w:r>
        <w:rPr>
          <w:bCs/>
          <w:caps/>
          <w:color w:val="000000" w:themeColor="text1"/>
          <w:szCs w:val="21"/>
          <w:highlight w:val="none"/>
        </w:rPr>
        <w:fldChar w:fldCharType="separate"/>
      </w:r>
      <w:r>
        <w:rPr>
          <w:rFonts w:hint="default"/>
          <w:color w:val="000000" w:themeColor="text1"/>
          <w:highlight w:val="none"/>
        </w:rPr>
        <w:t xml:space="preserve">26 </w:t>
      </w:r>
      <w:r>
        <w:rPr>
          <w:rFonts w:hint="eastAsia"/>
          <w:color w:val="000000" w:themeColor="text1"/>
          <w:highlight w:val="none"/>
        </w:rPr>
        <w:t>评标注意事项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_Toc4252 \h </w:instrText>
      </w:r>
      <w:r>
        <w:rPr>
          <w:color w:val="000000" w:themeColor="text1"/>
          <w:highlight w:val="none"/>
        </w:rPr>
        <w:fldChar w:fldCharType="separate"/>
      </w:r>
      <w:r>
        <w:rPr>
          <w:color w:val="000000" w:themeColor="text1"/>
          <w:highlight w:val="none"/>
        </w:rPr>
        <w:t>20</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_Toc18637 </w:instrText>
      </w:r>
      <w:r>
        <w:rPr>
          <w:bCs/>
          <w:caps/>
          <w:color w:val="000000" w:themeColor="text1"/>
          <w:szCs w:val="21"/>
          <w:highlight w:val="none"/>
        </w:rPr>
        <w:fldChar w:fldCharType="separate"/>
      </w:r>
      <w:r>
        <w:rPr>
          <w:rFonts w:hint="default"/>
          <w:color w:val="000000" w:themeColor="text1"/>
          <w:highlight w:val="none"/>
        </w:rPr>
        <w:t xml:space="preserve">27 </w:t>
      </w:r>
      <w:r>
        <w:rPr>
          <w:rFonts w:hint="eastAsia"/>
          <w:color w:val="000000" w:themeColor="text1"/>
          <w:highlight w:val="none"/>
        </w:rPr>
        <w:t>接受和拒绝投标的权利</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_Toc18637 \h </w:instrText>
      </w:r>
      <w:r>
        <w:rPr>
          <w:color w:val="000000" w:themeColor="text1"/>
          <w:highlight w:val="none"/>
        </w:rPr>
        <w:fldChar w:fldCharType="separate"/>
      </w:r>
      <w:r>
        <w:rPr>
          <w:color w:val="000000" w:themeColor="text1"/>
          <w:highlight w:val="none"/>
        </w:rPr>
        <w:t>20</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_Toc2879 </w:instrText>
      </w:r>
      <w:r>
        <w:rPr>
          <w:bCs/>
          <w:caps/>
          <w:color w:val="000000" w:themeColor="text1"/>
          <w:szCs w:val="21"/>
          <w:highlight w:val="none"/>
        </w:rPr>
        <w:fldChar w:fldCharType="separate"/>
      </w:r>
      <w:r>
        <w:rPr>
          <w:rFonts w:hint="default"/>
          <w:color w:val="000000" w:themeColor="text1"/>
          <w:highlight w:val="none"/>
        </w:rPr>
        <w:t xml:space="preserve">28 </w:t>
      </w:r>
      <w:r>
        <w:rPr>
          <w:rFonts w:hint="eastAsia"/>
          <w:color w:val="000000" w:themeColor="text1"/>
          <w:highlight w:val="none"/>
        </w:rPr>
        <w:t>发布中标结果公告和发放中标通知书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_Toc2879 \h </w:instrText>
      </w:r>
      <w:r>
        <w:rPr>
          <w:color w:val="000000" w:themeColor="text1"/>
          <w:highlight w:val="none"/>
        </w:rPr>
        <w:fldChar w:fldCharType="separate"/>
      </w:r>
      <w:r>
        <w:rPr>
          <w:color w:val="000000" w:themeColor="text1"/>
          <w:highlight w:val="none"/>
        </w:rPr>
        <w:t>21</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_Toc4871 </w:instrText>
      </w:r>
      <w:r>
        <w:rPr>
          <w:bCs/>
          <w:caps/>
          <w:color w:val="000000" w:themeColor="text1"/>
          <w:szCs w:val="21"/>
          <w:highlight w:val="none"/>
        </w:rPr>
        <w:fldChar w:fldCharType="separate"/>
      </w:r>
      <w:r>
        <w:rPr>
          <w:rFonts w:hint="default"/>
          <w:color w:val="000000" w:themeColor="text1"/>
          <w:highlight w:val="none"/>
        </w:rPr>
        <w:t xml:space="preserve">29 </w:t>
      </w:r>
      <w:r>
        <w:rPr>
          <w:rFonts w:hint="eastAsia"/>
          <w:color w:val="000000" w:themeColor="text1"/>
          <w:highlight w:val="none"/>
        </w:rPr>
        <w:t>投标人对中标结果的质疑、投诉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_Toc4871 \h </w:instrText>
      </w:r>
      <w:r>
        <w:rPr>
          <w:color w:val="000000" w:themeColor="text1"/>
          <w:highlight w:val="none"/>
        </w:rPr>
        <w:fldChar w:fldCharType="separate"/>
      </w:r>
      <w:r>
        <w:rPr>
          <w:color w:val="000000" w:themeColor="text1"/>
          <w:highlight w:val="none"/>
        </w:rPr>
        <w:t>21</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_Toc7623 </w:instrText>
      </w:r>
      <w:r>
        <w:rPr>
          <w:bCs/>
          <w:caps/>
          <w:color w:val="000000" w:themeColor="text1"/>
          <w:szCs w:val="21"/>
          <w:highlight w:val="none"/>
        </w:rPr>
        <w:fldChar w:fldCharType="separate"/>
      </w:r>
      <w:r>
        <w:rPr>
          <w:rFonts w:hint="eastAsia"/>
          <w:color w:val="000000" w:themeColor="text1"/>
          <w:highlight w:val="none"/>
        </w:rPr>
        <w:t>Ｆ  合同</w:t>
      </w:r>
      <w:r>
        <w:rPr>
          <w:rFonts w:hint="eastAsia"/>
          <w:color w:val="000000" w:themeColor="text1"/>
          <w:highlight w:val="none"/>
          <w:lang w:eastAsia="zh-CN"/>
        </w:rPr>
        <w:t>签订</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_Toc7623 \h </w:instrText>
      </w:r>
      <w:r>
        <w:rPr>
          <w:color w:val="000000" w:themeColor="text1"/>
          <w:highlight w:val="none"/>
        </w:rPr>
        <w:fldChar w:fldCharType="separate"/>
      </w:r>
      <w:r>
        <w:rPr>
          <w:color w:val="000000" w:themeColor="text1"/>
          <w:highlight w:val="none"/>
        </w:rPr>
        <w:t>22</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_Toc10479 </w:instrText>
      </w:r>
      <w:r>
        <w:rPr>
          <w:bCs/>
          <w:caps/>
          <w:color w:val="000000" w:themeColor="text1"/>
          <w:szCs w:val="21"/>
          <w:highlight w:val="none"/>
        </w:rPr>
        <w:fldChar w:fldCharType="separate"/>
      </w:r>
      <w:r>
        <w:rPr>
          <w:rFonts w:hint="default"/>
          <w:color w:val="000000" w:themeColor="text1"/>
          <w:highlight w:val="none"/>
        </w:rPr>
        <w:t xml:space="preserve">30 </w:t>
      </w:r>
      <w:r>
        <w:rPr>
          <w:rFonts w:hint="eastAsia"/>
          <w:color w:val="000000" w:themeColor="text1"/>
          <w:highlight w:val="none"/>
        </w:rPr>
        <w:t>合同</w:t>
      </w:r>
      <w:r>
        <w:rPr>
          <w:rFonts w:hint="eastAsia"/>
          <w:color w:val="000000" w:themeColor="text1"/>
          <w:highlight w:val="none"/>
          <w:lang w:val="en-US" w:eastAsia="zh-CN"/>
        </w:rPr>
        <w:t>签订</w:t>
      </w:r>
      <w:r>
        <w:rPr>
          <w:rFonts w:hint="eastAsia"/>
          <w:color w:val="000000" w:themeColor="text1"/>
          <w:highlight w:val="none"/>
        </w:rPr>
        <w:t>标准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_Toc10479 \h </w:instrText>
      </w:r>
      <w:r>
        <w:rPr>
          <w:color w:val="000000" w:themeColor="text1"/>
          <w:highlight w:val="none"/>
        </w:rPr>
        <w:fldChar w:fldCharType="separate"/>
      </w:r>
      <w:r>
        <w:rPr>
          <w:color w:val="000000" w:themeColor="text1"/>
          <w:highlight w:val="none"/>
        </w:rPr>
        <w:t>22</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_Toc4148 </w:instrText>
      </w:r>
      <w:r>
        <w:rPr>
          <w:bCs/>
          <w:caps/>
          <w:color w:val="000000" w:themeColor="text1"/>
          <w:szCs w:val="21"/>
          <w:highlight w:val="none"/>
        </w:rPr>
        <w:fldChar w:fldCharType="separate"/>
      </w:r>
      <w:r>
        <w:rPr>
          <w:rFonts w:hint="default"/>
          <w:color w:val="000000" w:themeColor="text1"/>
          <w:highlight w:val="none"/>
        </w:rPr>
        <w:t xml:space="preserve">31 </w:t>
      </w:r>
      <w:r>
        <w:rPr>
          <w:rFonts w:hint="eastAsia"/>
          <w:color w:val="000000" w:themeColor="text1"/>
          <w:highlight w:val="none"/>
        </w:rPr>
        <w:t>签订合同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_Toc4148 \h </w:instrText>
      </w:r>
      <w:r>
        <w:rPr>
          <w:color w:val="000000" w:themeColor="text1"/>
          <w:highlight w:val="none"/>
        </w:rPr>
        <w:fldChar w:fldCharType="separate"/>
      </w:r>
      <w:r>
        <w:rPr>
          <w:color w:val="000000" w:themeColor="text1"/>
          <w:highlight w:val="none"/>
        </w:rPr>
        <w:t>22</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_Toc24409 </w:instrText>
      </w:r>
      <w:r>
        <w:rPr>
          <w:bCs/>
          <w:caps/>
          <w:color w:val="000000" w:themeColor="text1"/>
          <w:szCs w:val="21"/>
          <w:highlight w:val="none"/>
        </w:rPr>
        <w:fldChar w:fldCharType="separate"/>
      </w:r>
      <w:r>
        <w:rPr>
          <w:color w:val="000000" w:themeColor="text1"/>
          <w:highlight w:val="none"/>
        </w:rPr>
        <w:t>G</w:t>
      </w:r>
      <w:r>
        <w:rPr>
          <w:rFonts w:hint="eastAsia"/>
          <w:color w:val="000000" w:themeColor="text1"/>
          <w:highlight w:val="none"/>
        </w:rPr>
        <w:t>、政府采购政策</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_Toc24409 \h </w:instrText>
      </w:r>
      <w:r>
        <w:rPr>
          <w:color w:val="000000" w:themeColor="text1"/>
          <w:highlight w:val="none"/>
        </w:rPr>
        <w:fldChar w:fldCharType="separate"/>
      </w:r>
      <w:r>
        <w:rPr>
          <w:color w:val="000000" w:themeColor="text1"/>
          <w:highlight w:val="none"/>
        </w:rPr>
        <w:t>23</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_Toc17785 </w:instrText>
      </w:r>
      <w:r>
        <w:rPr>
          <w:bCs/>
          <w:caps/>
          <w:color w:val="000000" w:themeColor="text1"/>
          <w:szCs w:val="21"/>
          <w:highlight w:val="none"/>
        </w:rPr>
        <w:fldChar w:fldCharType="separate"/>
      </w:r>
      <w:r>
        <w:rPr>
          <w:rFonts w:hint="eastAsia"/>
          <w:color w:val="000000" w:themeColor="text1"/>
          <w:highlight w:val="none"/>
        </w:rPr>
        <w:t>H、评标细则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_Toc17785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bCs/>
          <w:caps/>
          <w:color w:val="000000" w:themeColor="text1"/>
          <w:szCs w:val="21"/>
          <w:highlight w:val="none"/>
        </w:rPr>
        <w:fldChar w:fldCharType="end"/>
      </w:r>
    </w:p>
    <w:p>
      <w:pPr>
        <w:pStyle w:val="30"/>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_Toc12574 </w:instrText>
      </w:r>
      <w:r>
        <w:rPr>
          <w:bCs/>
          <w:caps/>
          <w:color w:val="000000" w:themeColor="text1"/>
          <w:szCs w:val="21"/>
          <w:highlight w:val="none"/>
        </w:rPr>
        <w:fldChar w:fldCharType="separate"/>
      </w:r>
      <w:r>
        <w:rPr>
          <w:rFonts w:hint="eastAsia"/>
          <w:color w:val="000000" w:themeColor="text1"/>
          <w:highlight w:val="none"/>
        </w:rPr>
        <w:t>第四部分 采购项目合同（参考范本）</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_Toc12574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30"/>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_Toc2577 </w:instrText>
      </w:r>
      <w:r>
        <w:rPr>
          <w:bCs/>
          <w:caps/>
          <w:color w:val="000000" w:themeColor="text1"/>
          <w:szCs w:val="21"/>
          <w:highlight w:val="none"/>
        </w:rPr>
        <w:fldChar w:fldCharType="separate"/>
      </w:r>
      <w:r>
        <w:rPr>
          <w:rFonts w:hint="eastAsia"/>
          <w:color w:val="000000" w:themeColor="text1"/>
          <w:highlight w:val="none"/>
        </w:rPr>
        <w:t>第五部分投标文件格式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_Toc2577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_Toc2500 </w:instrText>
      </w:r>
      <w:r>
        <w:rPr>
          <w:bCs/>
          <w:caps/>
          <w:color w:val="000000" w:themeColor="text1"/>
          <w:szCs w:val="21"/>
          <w:highlight w:val="none"/>
        </w:rPr>
        <w:fldChar w:fldCharType="separate"/>
      </w:r>
      <w:r>
        <w:rPr>
          <w:rFonts w:hint="eastAsia"/>
          <w:color w:val="000000" w:themeColor="text1"/>
          <w:highlight w:val="none"/>
        </w:rPr>
        <w:t>资格审查封面格式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_Toc2500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_Toc4219 </w:instrText>
      </w:r>
      <w:r>
        <w:rPr>
          <w:bCs/>
          <w:caps/>
          <w:color w:val="000000" w:themeColor="text1"/>
          <w:szCs w:val="21"/>
          <w:highlight w:val="none"/>
        </w:rPr>
        <w:fldChar w:fldCharType="separate"/>
      </w:r>
      <w:r>
        <w:rPr>
          <w:rFonts w:hint="default"/>
          <w:color w:val="000000" w:themeColor="text1"/>
          <w:highlight w:val="none"/>
        </w:rPr>
        <w:t xml:space="preserve">第一章 </w:t>
      </w:r>
      <w:r>
        <w:rPr>
          <w:rFonts w:hint="eastAsia"/>
          <w:color w:val="000000" w:themeColor="text1"/>
          <w:highlight w:val="none"/>
        </w:rPr>
        <w:t>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_Toc4219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_Toc14997 </w:instrText>
      </w:r>
      <w:r>
        <w:rPr>
          <w:bCs/>
          <w:caps/>
          <w:color w:val="000000" w:themeColor="text1"/>
          <w:szCs w:val="21"/>
          <w:highlight w:val="none"/>
        </w:rPr>
        <w:fldChar w:fldCharType="separate"/>
      </w:r>
      <w:r>
        <w:rPr>
          <w:rFonts w:hint="eastAsia" w:ascii="宋体"/>
          <w:bCs w:val="0"/>
          <w:color w:val="000000" w:themeColor="text1"/>
          <w:szCs w:val="21"/>
          <w:highlight w:val="none"/>
        </w:rPr>
        <w:t>资格性自查表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_Toc14997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_Toc21113 </w:instrText>
      </w:r>
      <w:r>
        <w:rPr>
          <w:bCs/>
          <w:caps/>
          <w:color w:val="000000" w:themeColor="text1"/>
          <w:szCs w:val="21"/>
          <w:highlight w:val="none"/>
        </w:rPr>
        <w:fldChar w:fldCharType="separate"/>
      </w:r>
      <w:r>
        <w:rPr>
          <w:rFonts w:hint="eastAsia"/>
          <w:color w:val="000000" w:themeColor="text1"/>
          <w:highlight w:val="none"/>
        </w:rPr>
        <w:t>（一）资格审查文件要求提交的有效证明文件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_Toc21113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_Toc5480 </w:instrText>
      </w:r>
      <w:r>
        <w:rPr>
          <w:bCs/>
          <w:caps/>
          <w:color w:val="000000" w:themeColor="text1"/>
          <w:szCs w:val="21"/>
          <w:highlight w:val="none"/>
        </w:rPr>
        <w:fldChar w:fldCharType="separate"/>
      </w:r>
      <w:r>
        <w:rPr>
          <w:rFonts w:hint="eastAsia" w:hAnsi="黑体"/>
          <w:color w:val="000000" w:themeColor="text1"/>
          <w:szCs w:val="21"/>
          <w:highlight w:val="none"/>
        </w:rPr>
        <w:t>（二）无重大违法记录声明函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_Toc5480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_Toc1335 </w:instrText>
      </w:r>
      <w:r>
        <w:rPr>
          <w:bCs/>
          <w:caps/>
          <w:color w:val="000000" w:themeColor="text1"/>
          <w:szCs w:val="21"/>
          <w:highlight w:val="none"/>
        </w:rPr>
        <w:fldChar w:fldCharType="separate"/>
      </w:r>
      <w:r>
        <w:rPr>
          <w:rFonts w:hint="default"/>
          <w:color w:val="000000" w:themeColor="text1"/>
          <w:highlight w:val="none"/>
        </w:rPr>
        <w:t xml:space="preserve">第二章 </w:t>
      </w:r>
      <w:r>
        <w:rPr>
          <w:rFonts w:hint="eastAsia"/>
          <w:color w:val="000000" w:themeColor="text1"/>
          <w:highlight w:val="none"/>
        </w:rPr>
        <w:t>投标文件商务及技术部分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_Toc1335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_Toc17058 </w:instrText>
      </w:r>
      <w:r>
        <w:rPr>
          <w:bCs/>
          <w:caps/>
          <w:color w:val="000000" w:themeColor="text1"/>
          <w:szCs w:val="21"/>
          <w:highlight w:val="none"/>
        </w:rPr>
        <w:fldChar w:fldCharType="separate"/>
      </w:r>
      <w:r>
        <w:rPr>
          <w:rFonts w:hint="eastAsia"/>
          <w:color w:val="000000" w:themeColor="text1"/>
          <w:highlight w:val="none"/>
        </w:rPr>
        <w:t>商务及技术封面格式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_Toc17058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_Toc32718 </w:instrText>
      </w:r>
      <w:r>
        <w:rPr>
          <w:bCs/>
          <w:caps/>
          <w:color w:val="000000" w:themeColor="text1"/>
          <w:szCs w:val="21"/>
          <w:highlight w:val="none"/>
        </w:rPr>
        <w:fldChar w:fldCharType="separate"/>
      </w:r>
      <w:r>
        <w:rPr>
          <w:rFonts w:hint="eastAsia" w:ascii="宋体"/>
          <w:bCs w:val="0"/>
          <w:color w:val="000000" w:themeColor="text1"/>
          <w:szCs w:val="21"/>
          <w:highlight w:val="none"/>
        </w:rPr>
        <w:t>符合性自查表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_Toc32718 \h </w:instrText>
      </w:r>
      <w:r>
        <w:rPr>
          <w:color w:val="000000" w:themeColor="text1"/>
          <w:highlight w:val="none"/>
        </w:rPr>
        <w:fldChar w:fldCharType="separate"/>
      </w:r>
      <w:r>
        <w:rPr>
          <w:color w:val="000000" w:themeColor="text1"/>
          <w:highlight w:val="none"/>
        </w:rPr>
        <w:t>38</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_Toc21553 </w:instrText>
      </w:r>
      <w:r>
        <w:rPr>
          <w:bCs/>
          <w:caps/>
          <w:color w:val="000000" w:themeColor="text1"/>
          <w:szCs w:val="21"/>
          <w:highlight w:val="none"/>
        </w:rPr>
        <w:fldChar w:fldCharType="separate"/>
      </w:r>
      <w:r>
        <w:rPr>
          <w:rFonts w:hint="eastAsia" w:ascii="宋体"/>
          <w:color w:val="000000" w:themeColor="text1"/>
          <w:szCs w:val="21"/>
          <w:highlight w:val="none"/>
        </w:rPr>
        <w:t>评审项目投标资料表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_Toc21553 \h </w:instrText>
      </w:r>
      <w:r>
        <w:rPr>
          <w:color w:val="000000" w:themeColor="text1"/>
          <w:highlight w:val="none"/>
        </w:rPr>
        <w:fldChar w:fldCharType="separate"/>
      </w:r>
      <w:r>
        <w:rPr>
          <w:color w:val="000000" w:themeColor="text1"/>
          <w:highlight w:val="none"/>
        </w:rPr>
        <w:t>39</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_Toc11967 </w:instrText>
      </w:r>
      <w:r>
        <w:rPr>
          <w:bCs/>
          <w:caps/>
          <w:color w:val="000000" w:themeColor="text1"/>
          <w:szCs w:val="21"/>
          <w:highlight w:val="none"/>
        </w:rPr>
        <w:fldChar w:fldCharType="separate"/>
      </w:r>
      <w:r>
        <w:rPr>
          <w:rFonts w:hint="eastAsia"/>
          <w:color w:val="000000" w:themeColor="text1"/>
          <w:highlight w:val="none"/>
        </w:rPr>
        <w:t>（一）法定代表人（负责人）证明书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_Toc11967 \h </w:instrText>
      </w:r>
      <w:r>
        <w:rPr>
          <w:color w:val="000000" w:themeColor="text1"/>
          <w:highlight w:val="none"/>
        </w:rPr>
        <w:fldChar w:fldCharType="separate"/>
      </w:r>
      <w:r>
        <w:rPr>
          <w:color w:val="000000" w:themeColor="text1"/>
          <w:highlight w:val="none"/>
        </w:rPr>
        <w:t>40</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_Toc26015 </w:instrText>
      </w:r>
      <w:r>
        <w:rPr>
          <w:bCs/>
          <w:caps/>
          <w:color w:val="000000" w:themeColor="text1"/>
          <w:szCs w:val="21"/>
          <w:highlight w:val="none"/>
        </w:rPr>
        <w:fldChar w:fldCharType="separate"/>
      </w:r>
      <w:r>
        <w:rPr>
          <w:rFonts w:hint="eastAsia"/>
          <w:color w:val="000000" w:themeColor="text1"/>
          <w:highlight w:val="none"/>
        </w:rPr>
        <w:t>（二）法定代表人（负责人）授权书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_Toc26015 \h </w:instrText>
      </w:r>
      <w:r>
        <w:rPr>
          <w:color w:val="000000" w:themeColor="text1"/>
          <w:highlight w:val="none"/>
        </w:rPr>
        <w:fldChar w:fldCharType="separate"/>
      </w:r>
      <w:r>
        <w:rPr>
          <w:color w:val="000000" w:themeColor="text1"/>
          <w:highlight w:val="none"/>
        </w:rPr>
        <w:t>41</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_Toc17493 </w:instrText>
      </w:r>
      <w:r>
        <w:rPr>
          <w:bCs/>
          <w:caps/>
          <w:color w:val="000000" w:themeColor="text1"/>
          <w:szCs w:val="21"/>
          <w:highlight w:val="none"/>
        </w:rPr>
        <w:fldChar w:fldCharType="separate"/>
      </w:r>
      <w:r>
        <w:rPr>
          <w:rFonts w:hint="eastAsia"/>
          <w:color w:val="000000" w:themeColor="text1"/>
          <w:highlight w:val="none"/>
        </w:rPr>
        <w:t>附件一：投标函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_Toc17493 \h </w:instrText>
      </w:r>
      <w:r>
        <w:rPr>
          <w:color w:val="000000" w:themeColor="text1"/>
          <w:highlight w:val="none"/>
        </w:rPr>
        <w:fldChar w:fldCharType="separate"/>
      </w:r>
      <w:r>
        <w:rPr>
          <w:color w:val="000000" w:themeColor="text1"/>
          <w:highlight w:val="none"/>
        </w:rPr>
        <w:t>42</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_Toc22885 </w:instrText>
      </w:r>
      <w:r>
        <w:rPr>
          <w:bCs/>
          <w:caps/>
          <w:color w:val="000000" w:themeColor="text1"/>
          <w:szCs w:val="21"/>
          <w:highlight w:val="none"/>
        </w:rPr>
        <w:fldChar w:fldCharType="separate"/>
      </w:r>
      <w:r>
        <w:rPr>
          <w:rFonts w:hint="eastAsia"/>
          <w:color w:val="000000" w:themeColor="text1"/>
          <w:highlight w:val="none"/>
        </w:rPr>
        <w:t>附件二：开标一览表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_Toc22885 \h </w:instrText>
      </w:r>
      <w:r>
        <w:rPr>
          <w:color w:val="000000" w:themeColor="text1"/>
          <w:highlight w:val="none"/>
        </w:rPr>
        <w:fldChar w:fldCharType="separate"/>
      </w:r>
      <w:r>
        <w:rPr>
          <w:color w:val="000000" w:themeColor="text1"/>
          <w:highlight w:val="none"/>
        </w:rPr>
        <w:t>43</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_Toc5393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eastAsia="zh-CN"/>
        </w:rPr>
        <w:t>三</w:t>
      </w:r>
      <w:r>
        <w:rPr>
          <w:rFonts w:hint="eastAsia"/>
          <w:color w:val="000000" w:themeColor="text1"/>
          <w:highlight w:val="none"/>
        </w:rPr>
        <w:t>：商务条款偏离一览表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_Toc5393 \h </w:instrText>
      </w:r>
      <w:r>
        <w:rPr>
          <w:color w:val="000000" w:themeColor="text1"/>
          <w:highlight w:val="none"/>
        </w:rPr>
        <w:fldChar w:fldCharType="separate"/>
      </w:r>
      <w:r>
        <w:rPr>
          <w:color w:val="000000" w:themeColor="text1"/>
          <w:highlight w:val="none"/>
        </w:rPr>
        <w:t>44</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_Toc1572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eastAsia="zh-CN"/>
        </w:rPr>
        <w:t>四</w:t>
      </w:r>
      <w:r>
        <w:rPr>
          <w:rFonts w:hint="eastAsia"/>
          <w:color w:val="000000" w:themeColor="text1"/>
          <w:highlight w:val="none"/>
        </w:rPr>
        <w:t>：技术条款偏离一览表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_Toc1572 \h </w:instrText>
      </w:r>
      <w:r>
        <w:rPr>
          <w:color w:val="000000" w:themeColor="text1"/>
          <w:highlight w:val="none"/>
        </w:rPr>
        <w:fldChar w:fldCharType="separate"/>
      </w:r>
      <w:r>
        <w:rPr>
          <w:color w:val="000000" w:themeColor="text1"/>
          <w:highlight w:val="none"/>
        </w:rPr>
        <w:t>45</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_Toc18580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eastAsia="zh-CN"/>
        </w:rPr>
        <w:t>五</w:t>
      </w:r>
      <w:r>
        <w:rPr>
          <w:rFonts w:hint="eastAsia"/>
          <w:color w:val="000000" w:themeColor="text1"/>
          <w:highlight w:val="none"/>
        </w:rPr>
        <w:t>：同类业绩一览表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_Toc18580 \h </w:instrText>
      </w:r>
      <w:r>
        <w:rPr>
          <w:color w:val="000000" w:themeColor="text1"/>
          <w:highlight w:val="none"/>
        </w:rPr>
        <w:fldChar w:fldCharType="separate"/>
      </w:r>
      <w:r>
        <w:rPr>
          <w:color w:val="000000" w:themeColor="text1"/>
          <w:highlight w:val="none"/>
        </w:rPr>
        <w:t>46</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_Toc31353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eastAsia="zh-CN"/>
        </w:rPr>
        <w:t>六</w:t>
      </w:r>
      <w:r>
        <w:rPr>
          <w:rFonts w:hint="eastAsia"/>
          <w:color w:val="000000" w:themeColor="text1"/>
          <w:highlight w:val="none"/>
        </w:rPr>
        <w:t>：</w:t>
      </w:r>
      <w:r>
        <w:rPr>
          <w:rFonts w:hint="eastAsia" w:hAnsi="黑体" w:cs="黑体"/>
          <w:color w:val="000000" w:themeColor="text1"/>
          <w:highlight w:val="none"/>
        </w:rPr>
        <w:t>中小微企业声明函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_Toc31353 \h </w:instrText>
      </w:r>
      <w:r>
        <w:rPr>
          <w:color w:val="000000" w:themeColor="text1"/>
          <w:highlight w:val="none"/>
        </w:rPr>
        <w:fldChar w:fldCharType="separate"/>
      </w:r>
      <w:r>
        <w:rPr>
          <w:color w:val="000000" w:themeColor="text1"/>
          <w:highlight w:val="none"/>
        </w:rPr>
        <w:t>47</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_Toc2714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eastAsia="zh-CN"/>
        </w:rPr>
        <w:t>七</w:t>
      </w:r>
      <w:r>
        <w:rPr>
          <w:rFonts w:hint="eastAsia"/>
          <w:color w:val="000000" w:themeColor="text1"/>
          <w:highlight w:val="none"/>
        </w:rPr>
        <w:t>：</w:t>
      </w:r>
      <w:r>
        <w:rPr>
          <w:rFonts w:hint="eastAsia" w:hAnsi="黑体" w:cs="黑体"/>
          <w:color w:val="000000" w:themeColor="text1"/>
          <w:highlight w:val="none"/>
        </w:rPr>
        <w:t>残疾人福利性单位声明函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_Toc2714 \h </w:instrText>
      </w:r>
      <w:r>
        <w:rPr>
          <w:color w:val="000000" w:themeColor="text1"/>
          <w:highlight w:val="none"/>
        </w:rPr>
        <w:fldChar w:fldCharType="separate"/>
      </w:r>
      <w:r>
        <w:rPr>
          <w:color w:val="000000" w:themeColor="text1"/>
          <w:highlight w:val="none"/>
        </w:rPr>
        <w:t>48</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_Toc29819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eastAsia="zh-CN"/>
        </w:rPr>
        <w:t>八</w:t>
      </w:r>
      <w:r>
        <w:rPr>
          <w:rFonts w:hint="eastAsia"/>
          <w:color w:val="000000" w:themeColor="text1"/>
          <w:highlight w:val="none"/>
        </w:rPr>
        <w:t>：</w:t>
      </w:r>
      <w:r>
        <w:rPr>
          <w:rFonts w:hint="eastAsia"/>
          <w:color w:val="000000" w:themeColor="text1"/>
          <w:highlight w:val="none"/>
          <w:lang w:eastAsia="zh-CN"/>
        </w:rPr>
        <w:t>代理服务费</w:t>
      </w:r>
      <w:r>
        <w:rPr>
          <w:rFonts w:hint="eastAsia"/>
          <w:color w:val="000000" w:themeColor="text1"/>
          <w:highlight w:val="none"/>
        </w:rPr>
        <w:t>承诺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_Toc29819 \h </w:instrText>
      </w:r>
      <w:r>
        <w:rPr>
          <w:color w:val="000000" w:themeColor="text1"/>
          <w:highlight w:val="none"/>
        </w:rPr>
        <w:fldChar w:fldCharType="separate"/>
      </w:r>
      <w:r>
        <w:rPr>
          <w:color w:val="000000" w:themeColor="text1"/>
          <w:highlight w:val="none"/>
        </w:rPr>
        <w:t>49</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_Toc1279 </w:instrText>
      </w:r>
      <w:r>
        <w:rPr>
          <w:bCs/>
          <w:caps/>
          <w:color w:val="000000" w:themeColor="text1"/>
          <w:szCs w:val="21"/>
          <w:highlight w:val="none"/>
        </w:rPr>
        <w:fldChar w:fldCharType="separate"/>
      </w:r>
      <w:r>
        <w:rPr>
          <w:rFonts w:hint="eastAsia"/>
          <w:color w:val="000000" w:themeColor="text1"/>
          <w:highlight w:val="none"/>
        </w:rPr>
        <w:t>附件</w:t>
      </w:r>
      <w:r>
        <w:rPr>
          <w:rFonts w:hint="eastAsia"/>
          <w:color w:val="000000" w:themeColor="text1"/>
          <w:highlight w:val="none"/>
          <w:lang w:eastAsia="zh-CN"/>
        </w:rPr>
        <w:t>九</w:t>
      </w:r>
      <w:r>
        <w:rPr>
          <w:rFonts w:hint="eastAsia"/>
          <w:color w:val="000000" w:themeColor="text1"/>
          <w:highlight w:val="none"/>
        </w:rPr>
        <w:t>：投标人提交的其它商务和技术资料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_Toc1279 \h </w:instrText>
      </w:r>
      <w:r>
        <w:rPr>
          <w:color w:val="000000" w:themeColor="text1"/>
          <w:highlight w:val="none"/>
        </w:rPr>
        <w:fldChar w:fldCharType="separate"/>
      </w:r>
      <w:r>
        <w:rPr>
          <w:color w:val="000000" w:themeColor="text1"/>
          <w:highlight w:val="none"/>
        </w:rPr>
        <w:t>50</w:t>
      </w:r>
      <w:r>
        <w:rPr>
          <w:color w:val="000000" w:themeColor="text1"/>
          <w:highlight w:val="none"/>
        </w:rPr>
        <w:fldChar w:fldCharType="end"/>
      </w:r>
      <w:r>
        <w:rPr>
          <w:bCs/>
          <w:caps/>
          <w:color w:val="000000" w:themeColor="text1"/>
          <w:szCs w:val="21"/>
          <w:highlight w:val="none"/>
        </w:rPr>
        <w:fldChar w:fldCharType="end"/>
      </w:r>
    </w:p>
    <w:p>
      <w:pPr>
        <w:pStyle w:val="37"/>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_Toc21033 </w:instrText>
      </w:r>
      <w:r>
        <w:rPr>
          <w:bCs/>
          <w:caps/>
          <w:color w:val="000000" w:themeColor="text1"/>
          <w:szCs w:val="21"/>
          <w:highlight w:val="none"/>
        </w:rPr>
        <w:fldChar w:fldCharType="separate"/>
      </w:r>
      <w:r>
        <w:rPr>
          <w:rFonts w:hint="eastAsia"/>
          <w:color w:val="000000" w:themeColor="text1"/>
          <w:highlight w:val="none"/>
        </w:rPr>
        <w:t>其 他 格 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_Toc21033 \h </w:instrText>
      </w:r>
      <w:r>
        <w:rPr>
          <w:color w:val="000000" w:themeColor="text1"/>
          <w:highlight w:val="none"/>
        </w:rPr>
        <w:fldChar w:fldCharType="separate"/>
      </w:r>
      <w:r>
        <w:rPr>
          <w:color w:val="000000" w:themeColor="text1"/>
          <w:highlight w:val="none"/>
        </w:rPr>
        <w:t>51</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_Toc29432 </w:instrText>
      </w:r>
      <w:r>
        <w:rPr>
          <w:bCs/>
          <w:caps/>
          <w:color w:val="000000" w:themeColor="text1"/>
          <w:szCs w:val="21"/>
          <w:highlight w:val="none"/>
        </w:rPr>
        <w:fldChar w:fldCharType="separate"/>
      </w:r>
      <w:r>
        <w:rPr>
          <w:rFonts w:hint="eastAsia" w:ascii="宋体" w:hAnsi="宋体" w:eastAsia="宋体"/>
          <w:color w:val="000000" w:themeColor="text1"/>
          <w:highlight w:val="none"/>
        </w:rPr>
        <w:t>投标保证金退付书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_Toc29432 \h </w:instrText>
      </w:r>
      <w:r>
        <w:rPr>
          <w:color w:val="000000" w:themeColor="text1"/>
          <w:highlight w:val="none"/>
        </w:rPr>
        <w:fldChar w:fldCharType="separate"/>
      </w:r>
      <w:r>
        <w:rPr>
          <w:color w:val="000000" w:themeColor="text1"/>
          <w:highlight w:val="none"/>
        </w:rPr>
        <w:t>52</w:t>
      </w:r>
      <w:r>
        <w:rPr>
          <w:color w:val="000000" w:themeColor="text1"/>
          <w:highlight w:val="none"/>
        </w:rPr>
        <w:fldChar w:fldCharType="end"/>
      </w:r>
      <w:r>
        <w:rPr>
          <w:bCs/>
          <w:caps/>
          <w:color w:val="000000" w:themeColor="text1"/>
          <w:szCs w:val="21"/>
          <w:highlight w:val="none"/>
        </w:rPr>
        <w:fldChar w:fldCharType="end"/>
      </w:r>
    </w:p>
    <w:p>
      <w:pPr>
        <w:pStyle w:val="22"/>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_Toc10836 </w:instrText>
      </w:r>
      <w:r>
        <w:rPr>
          <w:bCs/>
          <w:caps/>
          <w:color w:val="000000" w:themeColor="text1"/>
          <w:szCs w:val="21"/>
          <w:highlight w:val="none"/>
        </w:rPr>
        <w:fldChar w:fldCharType="separate"/>
      </w:r>
      <w:r>
        <w:rPr>
          <w:rFonts w:hint="eastAsia" w:ascii="宋体" w:hAnsi="宋体"/>
          <w:color w:val="000000" w:themeColor="text1"/>
          <w:highlight w:val="none"/>
        </w:rPr>
        <w:t>询问函、质疑函格式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_Toc10836 \h </w:instrText>
      </w:r>
      <w:r>
        <w:rPr>
          <w:color w:val="000000" w:themeColor="text1"/>
          <w:highlight w:val="none"/>
        </w:rPr>
        <w:fldChar w:fldCharType="separate"/>
      </w:r>
      <w:r>
        <w:rPr>
          <w:color w:val="000000" w:themeColor="text1"/>
          <w:highlight w:val="none"/>
        </w:rPr>
        <w:t>54</w:t>
      </w:r>
      <w:r>
        <w:rPr>
          <w:color w:val="000000" w:themeColor="text1"/>
          <w:highlight w:val="none"/>
        </w:rPr>
        <w:fldChar w:fldCharType="end"/>
      </w:r>
      <w:r>
        <w:rPr>
          <w:bCs/>
          <w:caps/>
          <w:color w:val="000000" w:themeColor="text1"/>
          <w:szCs w:val="21"/>
          <w:highlight w:val="none"/>
        </w:rPr>
        <w:fldChar w:fldCharType="end"/>
      </w:r>
    </w:p>
    <w:p>
      <w:pPr>
        <w:rPr>
          <w:color w:val="000000" w:themeColor="text1"/>
          <w:highlight w:val="none"/>
        </w:rPr>
        <w:sectPr>
          <w:headerReference r:id="rId7" w:type="first"/>
          <w:footerReference r:id="rId8" w:type="first"/>
          <w:headerReference r:id="rId6" w:type="default"/>
          <w:type w:val="continuous"/>
          <w:pgSz w:w="11907" w:h="16840"/>
          <w:pgMar w:top="1418" w:right="1474" w:bottom="1418" w:left="1474" w:header="851" w:footer="851" w:gutter="0"/>
          <w:cols w:space="720" w:num="1"/>
          <w:docGrid w:linePitch="462" w:charSpace="0"/>
        </w:sectPr>
      </w:pPr>
      <w:r>
        <w:rPr>
          <w:bCs/>
          <w:caps/>
          <w:color w:val="000000" w:themeColor="text1"/>
          <w:szCs w:val="21"/>
          <w:highlight w:val="none"/>
        </w:rPr>
        <w:fldChar w:fldCharType="end"/>
      </w:r>
      <w:bookmarkEnd w:id="0"/>
      <w:bookmarkStart w:id="1" w:name="_Toc336681537"/>
      <w:bookmarkStart w:id="2" w:name="_Toc365967002"/>
      <w:bookmarkStart w:id="3" w:name="_Toc350756403"/>
      <w:bookmarkStart w:id="4" w:name="_Toc339020048"/>
      <w:bookmarkStart w:id="5" w:name="_Toc341348291"/>
      <w:bookmarkStart w:id="6" w:name="_Toc339019828"/>
      <w:bookmarkStart w:id="7" w:name="_Toc336681892"/>
      <w:bookmarkStart w:id="8" w:name="_Toc340507403"/>
      <w:bookmarkStart w:id="9" w:name="_Toc333237612"/>
      <w:bookmarkStart w:id="10" w:name="_Toc331512856"/>
      <w:bookmarkStart w:id="11" w:name="_Toc366072457"/>
      <w:bookmarkStart w:id="12" w:name="_Toc333935619"/>
      <w:bookmarkStart w:id="13" w:name="_Toc345513762"/>
      <w:bookmarkStart w:id="14" w:name="_Toc339441044"/>
      <w:bookmarkStart w:id="15" w:name="_Toc332206657"/>
      <w:bookmarkStart w:id="16" w:name="_Toc330459945"/>
      <w:bookmarkStart w:id="17" w:name="_Toc339020186"/>
      <w:bookmarkStart w:id="18" w:name="_Toc333935278"/>
      <w:bookmarkStart w:id="19" w:name="_Toc349127583"/>
      <w:bookmarkStart w:id="20" w:name="_Toc339362257"/>
      <w:bookmarkStart w:id="21" w:name="_Toc350438702"/>
      <w:bookmarkStart w:id="22" w:name="_Toc339019954"/>
      <w:bookmarkStart w:id="23" w:name="_Toc340672830"/>
      <w:bookmarkStart w:id="24" w:name="_Toc365985108"/>
      <w:bookmarkStart w:id="25" w:name="_Toc337632315"/>
      <w:bookmarkStart w:id="26" w:name="_Toc331683994"/>
      <w:bookmarkStart w:id="27" w:name="_Toc342060322"/>
      <w:bookmarkStart w:id="28" w:name="_Toc340677031"/>
      <w:bookmarkStart w:id="29" w:name="_Toc333238571"/>
      <w:bookmarkStart w:id="30" w:name="_Toc349143546"/>
      <w:bookmarkStart w:id="31" w:name="_Toc342296708"/>
      <w:bookmarkStart w:id="32" w:name="_Toc332270305"/>
      <w:bookmarkStart w:id="33" w:name="_Toc333237723"/>
      <w:bookmarkStart w:id="34" w:name="_Toc50086097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color w:val="000000" w:themeColor="text1"/>
          <w:sz w:val="24"/>
          <w:szCs w:val="24"/>
          <w:highlight w:val="none"/>
        </w:rPr>
      </w:pPr>
      <w:bookmarkStart w:id="35" w:name="_Toc4754"/>
      <w:r>
        <w:rPr>
          <w:rFonts w:hint="eastAsia" w:ascii="黑体" w:hAnsi="黑体" w:eastAsia="黑体" w:cs="黑体"/>
          <w:color w:val="000000" w:themeColor="text1"/>
          <w:sz w:val="24"/>
          <w:szCs w:val="24"/>
          <w:highlight w:val="none"/>
        </w:rPr>
        <w:t>第一</w:t>
      </w:r>
      <w:bookmarkStart w:id="36" w:name="_Hlt23321731"/>
      <w:bookmarkEnd w:id="36"/>
      <w:r>
        <w:rPr>
          <w:rFonts w:hint="eastAsia" w:ascii="黑体" w:hAnsi="黑体" w:eastAsia="黑体" w:cs="黑体"/>
          <w:color w:val="000000" w:themeColor="text1"/>
          <w:sz w:val="24"/>
          <w:szCs w:val="24"/>
          <w:highlight w:val="none"/>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5"/>
    </w:p>
    <w:p>
      <w:pPr>
        <w:keepNext w:val="0"/>
        <w:keepLines w:val="0"/>
        <w:pageBreakBefore w:val="0"/>
        <w:widowControl/>
        <w:tabs>
          <w:tab w:val="left" w:pos="502"/>
          <w:tab w:val="left" w:pos="5145"/>
        </w:tabs>
        <w:kinsoku/>
        <w:wordWrap/>
        <w:overflowPunct/>
        <w:topLinePunct w:val="0"/>
        <w:autoSpaceDE/>
        <w:autoSpaceDN/>
        <w:bidi w:val="0"/>
        <w:adjustRightInd w:val="0"/>
        <w:snapToGrid w:val="0"/>
        <w:spacing w:line="360" w:lineRule="auto"/>
        <w:ind w:left="105" w:leftChars="50" w:firstLine="420" w:firstLineChars="200"/>
        <w:jc w:val="left"/>
        <w:textAlignment w:val="auto"/>
        <w:rPr>
          <w:rFonts w:ascii="宋体" w:hAnsi="宋体"/>
          <w:bCs/>
          <w:color w:val="000000" w:themeColor="text1"/>
          <w:highlight w:val="none"/>
        </w:rPr>
      </w:pPr>
      <w:r>
        <w:rPr>
          <w:rFonts w:hint="eastAsia" w:ascii="宋体" w:hAnsi="宋体"/>
          <w:bCs/>
          <w:color w:val="000000" w:themeColor="text1"/>
          <w:highlight w:val="none"/>
        </w:rPr>
        <w:t>广东业信采购招标有限公司（以下简称“代理采购机构”）受</w:t>
      </w:r>
      <w:r>
        <w:rPr>
          <w:rFonts w:hint="eastAsia" w:ascii="宋体" w:hAnsi="宋体"/>
          <w:bCs/>
          <w:color w:val="000000" w:themeColor="text1"/>
          <w:highlight w:val="none"/>
          <w:lang w:eastAsia="zh-CN"/>
        </w:rPr>
        <w:t>阳江市工业和信息化局</w:t>
      </w:r>
      <w:r>
        <w:rPr>
          <w:rFonts w:hint="eastAsia" w:ascii="宋体" w:hAnsi="宋体"/>
          <w:bCs/>
          <w:color w:val="000000" w:themeColor="text1"/>
          <w:highlight w:val="none"/>
        </w:rPr>
        <w:t>（以下简称</w:t>
      </w:r>
      <w:r>
        <w:rPr>
          <w:rFonts w:ascii="宋体" w:hAnsi="宋体"/>
          <w:bCs/>
          <w:color w:val="000000" w:themeColor="text1"/>
          <w:highlight w:val="none"/>
        </w:rPr>
        <w:t>“</w:t>
      </w:r>
      <w:r>
        <w:rPr>
          <w:rFonts w:hint="eastAsia" w:ascii="宋体" w:hAnsi="宋体"/>
          <w:bCs/>
          <w:color w:val="000000" w:themeColor="text1"/>
          <w:highlight w:val="none"/>
        </w:rPr>
        <w:t>采购人</w:t>
      </w:r>
      <w:r>
        <w:rPr>
          <w:rFonts w:ascii="宋体" w:hAnsi="宋体"/>
          <w:bCs/>
          <w:color w:val="000000" w:themeColor="text1"/>
          <w:highlight w:val="none"/>
        </w:rPr>
        <w:t>”</w:t>
      </w:r>
      <w:r>
        <w:rPr>
          <w:rFonts w:hint="eastAsia" w:ascii="宋体" w:hAnsi="宋体"/>
          <w:bCs/>
          <w:color w:val="000000" w:themeColor="text1"/>
          <w:highlight w:val="none"/>
        </w:rPr>
        <w:t>）的委托，就</w:t>
      </w:r>
      <w:r>
        <w:rPr>
          <w:rFonts w:hint="eastAsia" w:ascii="宋体" w:hAnsi="宋体"/>
          <w:bCs/>
          <w:color w:val="000000" w:themeColor="text1"/>
          <w:highlight w:val="none"/>
          <w:lang w:eastAsia="zh-CN"/>
        </w:rPr>
        <w:t>阳江市中小微企业信贷风险补偿资金存储银行采购项目</w:t>
      </w:r>
      <w:r>
        <w:rPr>
          <w:rFonts w:hint="eastAsia" w:ascii="宋体" w:hAnsi="宋体"/>
          <w:bCs/>
          <w:color w:val="000000" w:themeColor="text1"/>
          <w:highlight w:val="none"/>
        </w:rPr>
        <w:t>进行公开招标(项目编号:</w:t>
      </w:r>
      <w:r>
        <w:rPr>
          <w:rFonts w:hint="eastAsia" w:ascii="宋体" w:hAnsi="宋体"/>
          <w:bCs/>
          <w:color w:val="000000" w:themeColor="text1"/>
          <w:highlight w:val="none"/>
          <w:lang w:eastAsia="zh-CN"/>
        </w:rPr>
        <w:t>YXCG-20210707</w:t>
      </w:r>
      <w:r>
        <w:rPr>
          <w:rFonts w:hint="eastAsia" w:ascii="宋体" w:hAnsi="宋体"/>
          <w:bCs/>
          <w:color w:val="000000" w:themeColor="text1"/>
          <w:highlight w:val="none"/>
        </w:rPr>
        <w:t>)，欢迎符合条件的投标人参加。有关事项如下：</w:t>
      </w:r>
    </w:p>
    <w:p>
      <w:pPr>
        <w:keepNext w:val="0"/>
        <w:keepLines w:val="0"/>
        <w:pageBreakBefore w:val="0"/>
        <w:widowControl/>
        <w:tabs>
          <w:tab w:val="left" w:pos="502"/>
        </w:tabs>
        <w:kinsoku/>
        <w:wordWrap/>
        <w:overflowPunct/>
        <w:topLinePunct w:val="0"/>
        <w:autoSpaceDE/>
        <w:autoSpaceDN/>
        <w:bidi w:val="0"/>
        <w:adjustRightInd w:val="0"/>
        <w:snapToGrid w:val="0"/>
        <w:spacing w:line="360" w:lineRule="auto"/>
        <w:textAlignment w:val="auto"/>
        <w:rPr>
          <w:rFonts w:ascii="Tahoma" w:hAnsi="Tahoma" w:cs="Tahoma"/>
          <w:b/>
          <w:bCs/>
          <w:color w:val="000000" w:themeColor="text1"/>
          <w:szCs w:val="21"/>
          <w:highlight w:val="none"/>
        </w:rPr>
      </w:pPr>
      <w:r>
        <w:rPr>
          <w:rFonts w:hint="eastAsia" w:ascii="宋体" w:hAnsi="宋体" w:cs="Tahoma"/>
          <w:b/>
          <w:bCs/>
          <w:color w:val="000000" w:themeColor="text1"/>
          <w:highlight w:val="none"/>
        </w:rPr>
        <w:t>一、</w:t>
      </w:r>
      <w:r>
        <w:rPr>
          <w:rFonts w:hint="eastAsia" w:ascii="Tahoma" w:hAnsi="Tahoma" w:cs="Tahoma"/>
          <w:b/>
          <w:bCs/>
          <w:color w:val="000000" w:themeColor="text1"/>
          <w:szCs w:val="21"/>
          <w:highlight w:val="none"/>
        </w:rPr>
        <w:t>招标项目的名称、用途、数量、采购方式</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60" w:lineRule="auto"/>
        <w:ind w:left="1785" w:leftChars="200" w:hanging="1365" w:hangingChars="650"/>
        <w:textAlignment w:val="auto"/>
        <w:rPr>
          <w:rFonts w:ascii="宋体" w:hAnsi="宋体"/>
          <w:bCs/>
          <w:color w:val="000000" w:themeColor="text1"/>
          <w:highlight w:val="none"/>
        </w:rPr>
      </w:pPr>
      <w:r>
        <w:rPr>
          <w:rFonts w:hint="eastAsia" w:ascii="宋体" w:hAnsi="宋体"/>
          <w:bCs/>
          <w:color w:val="000000" w:themeColor="text1"/>
          <w:highlight w:val="none"/>
        </w:rPr>
        <w:t>项目名称：</w:t>
      </w:r>
      <w:r>
        <w:rPr>
          <w:rFonts w:hint="eastAsia" w:ascii="宋体" w:hAnsi="宋体"/>
          <w:bCs/>
          <w:color w:val="000000" w:themeColor="text1"/>
          <w:highlight w:val="none"/>
          <w:lang w:eastAsia="zh-CN"/>
        </w:rPr>
        <w:t>阳江市中小微企业信贷风险补偿资金存储银行采购项目</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60" w:lineRule="auto"/>
        <w:ind w:left="420" w:leftChars="200" w:firstLine="0"/>
        <w:textAlignment w:val="auto"/>
        <w:rPr>
          <w:rFonts w:ascii="宋体" w:hAnsi="宋体"/>
          <w:bCs/>
          <w:color w:val="000000" w:themeColor="text1"/>
          <w:highlight w:val="none"/>
        </w:rPr>
      </w:pPr>
      <w:r>
        <w:rPr>
          <w:rFonts w:hint="eastAsia" w:ascii="宋体" w:hAnsi="宋体"/>
          <w:bCs/>
          <w:color w:val="000000" w:themeColor="text1"/>
          <w:highlight w:val="none"/>
        </w:rPr>
        <w:t xml:space="preserve">项目编号: </w:t>
      </w:r>
      <w:r>
        <w:rPr>
          <w:rFonts w:hint="eastAsia" w:ascii="宋体" w:hAnsi="宋体"/>
          <w:bCs/>
          <w:color w:val="000000" w:themeColor="text1"/>
          <w:highlight w:val="none"/>
          <w:lang w:eastAsia="zh-CN"/>
        </w:rPr>
        <w:t>YXCG-20210707</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60" w:lineRule="auto"/>
        <w:ind w:left="735" w:leftChars="200" w:hanging="315" w:hangingChars="150"/>
        <w:textAlignment w:val="auto"/>
        <w:rPr>
          <w:rFonts w:ascii="宋体" w:hAnsi="宋体"/>
          <w:bCs/>
          <w:color w:val="000000" w:themeColor="text1"/>
          <w:highlight w:val="none"/>
        </w:rPr>
      </w:pPr>
      <w:r>
        <w:rPr>
          <w:rFonts w:hint="eastAsia" w:ascii="宋体" w:hAnsi="宋体"/>
          <w:bCs/>
          <w:color w:val="000000" w:themeColor="text1"/>
          <w:highlight w:val="none"/>
        </w:rPr>
        <w:t>数  量：一项</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60" w:lineRule="auto"/>
        <w:ind w:left="736" w:leftChars="200" w:hanging="316" w:hangingChars="150"/>
        <w:textAlignment w:val="auto"/>
        <w:rPr>
          <w:rFonts w:hint="eastAsia" w:ascii="宋体" w:hAnsi="宋体" w:eastAsia="宋体" w:cs="宋体"/>
          <w:bCs/>
          <w:color w:val="000000" w:themeColor="text1"/>
          <w:highlight w:val="none"/>
        </w:rPr>
      </w:pPr>
      <w:r>
        <w:rPr>
          <w:rFonts w:hint="eastAsia" w:ascii="宋体" w:hAnsi="宋体" w:eastAsia="宋体" w:cs="宋体"/>
          <w:b/>
          <w:bCs/>
          <w:color w:val="000000" w:themeColor="text1"/>
          <w:szCs w:val="21"/>
          <w:highlight w:val="none"/>
        </w:rPr>
        <w:t>服务期</w:t>
      </w:r>
      <w:r>
        <w:rPr>
          <w:rFonts w:hint="eastAsia" w:ascii="宋体" w:hAnsi="宋体" w:eastAsia="宋体" w:cs="宋体"/>
          <w:b/>
          <w:bCs/>
          <w:color w:val="000000" w:themeColor="text1"/>
          <w:spacing w:val="-6"/>
          <w:szCs w:val="21"/>
          <w:highlight w:val="none"/>
        </w:rPr>
        <w:t>：</w:t>
      </w:r>
      <w:r>
        <w:rPr>
          <w:rFonts w:hint="eastAsia" w:ascii="宋体" w:hAnsi="宋体" w:eastAsia="宋体" w:cs="宋体"/>
          <w:b w:val="0"/>
          <w:bCs w:val="0"/>
          <w:color w:val="000000" w:themeColor="text1"/>
          <w:spacing w:val="-6"/>
          <w:szCs w:val="21"/>
          <w:highlight w:val="none"/>
          <w:lang w:eastAsia="zh-CN"/>
        </w:rPr>
        <w:t>自合同签订之日起</w:t>
      </w:r>
      <w:r>
        <w:rPr>
          <w:rFonts w:hint="eastAsia" w:ascii="宋体" w:hAnsi="宋体" w:eastAsia="宋体" w:cs="宋体"/>
          <w:b w:val="0"/>
          <w:bCs w:val="0"/>
          <w:color w:val="000000" w:themeColor="text1"/>
          <w:spacing w:val="-6"/>
          <w:szCs w:val="21"/>
          <w:highlight w:val="none"/>
          <w:lang w:val="en-US" w:eastAsia="zh-CN"/>
        </w:rPr>
        <w:t>3</w:t>
      </w:r>
      <w:r>
        <w:rPr>
          <w:rFonts w:hint="eastAsia" w:ascii="宋体" w:hAnsi="宋体" w:eastAsia="宋体" w:cs="宋体"/>
          <w:b w:val="0"/>
          <w:bCs w:val="0"/>
          <w:color w:val="000000" w:themeColor="text1"/>
          <w:spacing w:val="-6"/>
          <w:szCs w:val="21"/>
          <w:highlight w:val="none"/>
          <w:lang w:eastAsia="zh-CN"/>
        </w:rPr>
        <w:t>（叁）年。（本次采购只是协议服务资格的取得，并不代表服务已</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60" w:lineRule="auto"/>
        <w:ind w:leftChars="50" w:firstLine="396" w:firstLineChars="200"/>
        <w:textAlignment w:val="auto"/>
        <w:rPr>
          <w:rFonts w:hint="eastAsia" w:ascii="宋体" w:hAnsi="宋体" w:eastAsia="宋体" w:cs="宋体"/>
          <w:bCs/>
          <w:color w:val="000000" w:themeColor="text1"/>
          <w:highlight w:val="none"/>
        </w:rPr>
      </w:pPr>
      <w:r>
        <w:rPr>
          <w:rFonts w:hint="eastAsia" w:ascii="宋体" w:hAnsi="宋体" w:eastAsia="宋体" w:cs="宋体"/>
          <w:b w:val="0"/>
          <w:bCs w:val="0"/>
          <w:color w:val="000000" w:themeColor="text1"/>
          <w:spacing w:val="-6"/>
          <w:szCs w:val="21"/>
          <w:highlight w:val="none"/>
          <w:lang w:eastAsia="zh-CN"/>
        </w:rPr>
        <w:t>完成）</w:t>
      </w:r>
      <w:r>
        <w:rPr>
          <w:rFonts w:hint="eastAsia" w:ascii="宋体" w:hAnsi="宋体" w:eastAsia="宋体" w:cs="宋体"/>
          <w:b w:val="0"/>
          <w:bCs w:val="0"/>
          <w:color w:val="000000" w:themeColor="text1"/>
          <w:highlight w:val="none"/>
        </w:rPr>
        <w:t>（</w:t>
      </w:r>
      <w:r>
        <w:rPr>
          <w:rFonts w:hint="eastAsia" w:ascii="宋体" w:hAnsi="宋体" w:eastAsia="宋体" w:cs="宋体"/>
          <w:bCs/>
          <w:color w:val="000000" w:themeColor="text1"/>
          <w:highlight w:val="none"/>
          <w:lang w:eastAsia="zh-CN"/>
        </w:rPr>
        <w:t>少于</w:t>
      </w:r>
      <w:r>
        <w:rPr>
          <w:rFonts w:hint="eastAsia" w:ascii="宋体" w:hAnsi="宋体" w:eastAsia="宋体" w:cs="宋体"/>
          <w:bCs/>
          <w:color w:val="000000" w:themeColor="text1"/>
          <w:highlight w:val="none"/>
        </w:rPr>
        <w:t>该服务期将作为无效投标处理）</w:t>
      </w:r>
    </w:p>
    <w:p>
      <w:pPr>
        <w:keepNext w:val="0"/>
        <w:keepLines w:val="0"/>
        <w:pageBreakBefore w:val="0"/>
        <w:widowControl/>
        <w:numPr>
          <w:ilvl w:val="0"/>
          <w:numId w:val="20"/>
        </w:numPr>
        <w:tabs>
          <w:tab w:val="left" w:pos="315"/>
          <w:tab w:val="left" w:pos="735"/>
          <w:tab w:val="clear" w:pos="528"/>
        </w:tabs>
        <w:kinsoku/>
        <w:wordWrap/>
        <w:overflowPunct/>
        <w:topLinePunct w:val="0"/>
        <w:autoSpaceDE/>
        <w:autoSpaceDN/>
        <w:bidi w:val="0"/>
        <w:adjustRightInd w:val="0"/>
        <w:snapToGrid w:val="0"/>
        <w:spacing w:line="360" w:lineRule="auto"/>
        <w:ind w:left="420" w:leftChars="200" w:firstLine="0"/>
        <w:textAlignment w:val="auto"/>
        <w:rPr>
          <w:rFonts w:hint="eastAsia" w:ascii="宋体" w:hAnsi="宋体" w:eastAsia="宋体" w:cs="宋体"/>
          <w:color w:val="000000" w:themeColor="text1"/>
          <w:highlight w:val="none"/>
        </w:rPr>
      </w:pPr>
      <w:r>
        <w:rPr>
          <w:rFonts w:hint="eastAsia" w:ascii="宋体" w:hAnsi="宋体" w:eastAsia="宋体" w:cs="宋体"/>
          <w:bCs/>
          <w:color w:val="000000" w:themeColor="text1"/>
          <w:highlight w:val="none"/>
          <w:lang w:eastAsia="zh-CN"/>
        </w:rPr>
        <w:t>选取协议服务单位数量</w:t>
      </w:r>
      <w:r>
        <w:rPr>
          <w:rFonts w:hint="eastAsia" w:ascii="宋体" w:hAnsi="宋体" w:eastAsia="宋体" w:cs="宋体"/>
          <w:bCs/>
          <w:color w:val="000000" w:themeColor="text1"/>
          <w:highlight w:val="none"/>
        </w:rPr>
        <w:t>：</w:t>
      </w:r>
    </w:p>
    <w:p>
      <w:pPr>
        <w:keepNext w:val="0"/>
        <w:keepLines w:val="0"/>
        <w:pageBreakBefore w:val="0"/>
        <w:widowControl/>
        <w:numPr>
          <w:ilvl w:val="0"/>
          <w:numId w:val="0"/>
        </w:numPr>
        <w:tabs>
          <w:tab w:val="left" w:pos="315"/>
          <w:tab w:val="left" w:pos="735"/>
        </w:tabs>
        <w:kinsoku/>
        <w:wordWrap/>
        <w:overflowPunct/>
        <w:topLinePunct w:val="0"/>
        <w:autoSpaceDE/>
        <w:autoSpaceDN/>
        <w:bidi w:val="0"/>
        <w:adjustRightInd w:val="0"/>
        <w:snapToGrid w:val="0"/>
        <w:spacing w:line="360" w:lineRule="auto"/>
        <w:ind w:leftChars="200" w:firstLine="420" w:firstLineChars="20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kern w:val="28"/>
          <w:szCs w:val="21"/>
          <w:highlight w:val="none"/>
          <w:lang w:eastAsia="zh-CN"/>
        </w:rPr>
        <w:t>选取综合得分排名第一位合格投标人为中标人。若遇中标人放弃中标、因不可抗力提出不能履行合同或者拒不履行其在响应文件中的承诺的，采购人有权按照评审报告推荐的中标或者成交候选人名单排序，确定下一候选人为中标人，也可以重新开展政府采购活动。</w:t>
      </w:r>
    </w:p>
    <w:p>
      <w:pPr>
        <w:keepNext w:val="0"/>
        <w:keepLines w:val="0"/>
        <w:pageBreakBefore w:val="0"/>
        <w:widowControl/>
        <w:numPr>
          <w:ilvl w:val="0"/>
          <w:numId w:val="20"/>
        </w:numPr>
        <w:tabs>
          <w:tab w:val="left" w:pos="315"/>
          <w:tab w:val="left" w:pos="735"/>
          <w:tab w:val="clear" w:pos="528"/>
        </w:tabs>
        <w:kinsoku/>
        <w:wordWrap/>
        <w:overflowPunct/>
        <w:topLinePunct w:val="0"/>
        <w:autoSpaceDE/>
        <w:autoSpaceDN/>
        <w:bidi w:val="0"/>
        <w:adjustRightInd w:val="0"/>
        <w:snapToGrid w:val="0"/>
        <w:spacing w:line="360" w:lineRule="auto"/>
        <w:ind w:left="420" w:leftChars="200" w:firstLine="0"/>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kern w:val="28"/>
          <w:szCs w:val="21"/>
          <w:highlight w:val="none"/>
        </w:rPr>
        <w:t>项目采购方式：公开招标</w:t>
      </w:r>
    </w:p>
    <w:p>
      <w:pPr>
        <w:keepNext w:val="0"/>
        <w:keepLines w:val="0"/>
        <w:pageBreakBefore w:val="0"/>
        <w:widowControl/>
        <w:tabs>
          <w:tab w:val="left" w:pos="502"/>
        </w:tabs>
        <w:kinsoku/>
        <w:wordWrap/>
        <w:overflowPunct/>
        <w:topLinePunct w:val="0"/>
        <w:autoSpaceDE/>
        <w:autoSpaceDN/>
        <w:bidi w:val="0"/>
        <w:adjustRightInd w:val="0"/>
        <w:snapToGrid w:val="0"/>
        <w:spacing w:line="360" w:lineRule="auto"/>
        <w:textAlignment w:val="auto"/>
        <w:rPr>
          <w:rFonts w:ascii="宋体" w:hAnsi="宋体" w:cs="Tahoma"/>
          <w:b/>
          <w:bCs/>
          <w:color w:val="000000" w:themeColor="text1"/>
          <w:highlight w:val="none"/>
        </w:rPr>
      </w:pPr>
      <w:r>
        <w:rPr>
          <w:rFonts w:hint="eastAsia" w:ascii="宋体" w:hAnsi="宋体" w:cs="Tahoma"/>
          <w:b/>
          <w:bCs/>
          <w:color w:val="000000" w:themeColor="text1"/>
          <w:highlight w:val="none"/>
        </w:rPr>
        <w:t>二、投标人资格要求为：</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60" w:lineRule="auto"/>
        <w:ind w:left="735" w:hanging="315"/>
        <w:textAlignment w:val="auto"/>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keepNext w:val="0"/>
        <w:keepLines w:val="0"/>
        <w:pageBreakBefore w:val="0"/>
        <w:widowControl/>
        <w:tabs>
          <w:tab w:val="left" w:pos="525"/>
        </w:tabs>
        <w:kinsoku/>
        <w:wordWrap/>
        <w:overflowPunct/>
        <w:topLinePunct w:val="0"/>
        <w:autoSpaceDE/>
        <w:autoSpaceDN/>
        <w:bidi w:val="0"/>
        <w:adjustRightInd w:val="0"/>
        <w:snapToGrid w:val="0"/>
        <w:spacing w:line="360" w:lineRule="auto"/>
        <w:ind w:left="630" w:leftChars="300"/>
        <w:textAlignment w:val="auto"/>
        <w:rPr>
          <w:rFonts w:ascii="宋体" w:hAnsi="宋体"/>
          <w:color w:val="000000" w:themeColor="text1"/>
          <w:highlight w:val="none"/>
        </w:rPr>
      </w:pPr>
      <w:r>
        <w:rPr>
          <w:rFonts w:hint="eastAsia" w:ascii="宋体" w:hAnsi="宋体"/>
          <w:color w:val="000000" w:themeColor="text1"/>
          <w:szCs w:val="21"/>
          <w:highlight w:val="none"/>
        </w:rPr>
        <w:t>1）具有独立承担民事责任的能力；</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2）具有良好的商业信誉和健全的财务会计制度；</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3）具有履行合同所必需的设备和专业技术能力；</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4）有依法缴纳税收和社会保障资金的良好记录；</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5）参加政府采购活动前三年内，在经营活动中没有重大违法记录；</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6）法律、行政法规规定的其他条件。</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60" w:lineRule="auto"/>
        <w:ind w:left="735" w:hanging="31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lang w:eastAsia="zh-CN"/>
        </w:rPr>
        <w:t>投标人</w:t>
      </w:r>
      <w:r>
        <w:rPr>
          <w:rFonts w:hint="eastAsia" w:ascii="宋体" w:hAnsi="宋体"/>
          <w:color w:val="000000" w:themeColor="text1"/>
          <w:szCs w:val="21"/>
          <w:highlight w:val="none"/>
        </w:rPr>
        <w:t>须为经中国银行业监督管理部门批准设立的，有资格经营银行业务的金融机构，并提供中国银行业监督管理部门核发的《金融许可证》；</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60" w:lineRule="auto"/>
        <w:ind w:left="735" w:hanging="31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投标人须取得中国人民银行阳江市中心支行</w:t>
      </w:r>
      <w:r>
        <w:rPr>
          <w:rFonts w:hint="eastAsia" w:ascii="宋体" w:hAnsi="宋体"/>
          <w:color w:val="000000" w:themeColor="text1"/>
          <w:szCs w:val="21"/>
          <w:highlight w:val="none"/>
          <w:lang w:val="en-US" w:eastAsia="zh-CN"/>
        </w:rPr>
        <w:t>2020</w:t>
      </w:r>
      <w:r>
        <w:rPr>
          <w:rFonts w:hint="eastAsia" w:ascii="宋体" w:hAnsi="宋体"/>
          <w:color w:val="000000" w:themeColor="text1"/>
          <w:szCs w:val="21"/>
          <w:highlight w:val="none"/>
        </w:rPr>
        <w:t>年度阳江市银行业机构综合评</w:t>
      </w:r>
      <w:r>
        <w:rPr>
          <w:rFonts w:hint="eastAsia" w:ascii="宋体" w:hAnsi="宋体"/>
          <w:color w:val="000000" w:themeColor="text1"/>
          <w:szCs w:val="21"/>
          <w:highlight w:val="none"/>
          <w:lang w:eastAsia="zh-CN"/>
        </w:rPr>
        <w:t>级为</w:t>
      </w:r>
      <w:r>
        <w:rPr>
          <w:rFonts w:hint="eastAsia" w:ascii="宋体" w:hAnsi="宋体"/>
          <w:color w:val="000000" w:themeColor="text1"/>
          <w:szCs w:val="21"/>
          <w:highlight w:val="none"/>
        </w:rPr>
        <w:t>A-</w:t>
      </w:r>
      <w:r>
        <w:rPr>
          <w:rFonts w:hint="eastAsia" w:ascii="宋体" w:hAnsi="宋体"/>
          <w:color w:val="000000" w:themeColor="text1"/>
          <w:szCs w:val="21"/>
          <w:highlight w:val="none"/>
          <w:lang w:val="en-US" w:eastAsia="zh-CN"/>
        </w:rPr>
        <w:t>或</w:t>
      </w:r>
      <w:r>
        <w:rPr>
          <w:rFonts w:hint="eastAsia" w:ascii="宋体" w:hAnsi="宋体"/>
          <w:color w:val="000000" w:themeColor="text1"/>
          <w:szCs w:val="21"/>
          <w:highlight w:val="none"/>
        </w:rPr>
        <w:t>以上（含A-）；</w:t>
      </w:r>
      <w:r>
        <w:rPr>
          <w:rFonts w:hint="eastAsia" w:ascii="宋体" w:hAnsi="宋体"/>
          <w:color w:val="000000" w:themeColor="text1"/>
          <w:szCs w:val="21"/>
          <w:highlight w:val="none"/>
          <w:lang w:eastAsia="zh-CN"/>
        </w:rPr>
        <w:t>（以</w:t>
      </w:r>
      <w:r>
        <w:rPr>
          <w:rFonts w:hint="eastAsia" w:ascii="宋体" w:hAnsi="宋体"/>
          <w:color w:val="000000" w:themeColor="text1"/>
          <w:szCs w:val="21"/>
          <w:highlight w:val="none"/>
        </w:rPr>
        <w:t>中国人民银行阳江市中心支行</w:t>
      </w:r>
      <w:r>
        <w:rPr>
          <w:rFonts w:hint="eastAsia" w:ascii="宋体" w:hAnsi="宋体"/>
          <w:color w:val="000000" w:themeColor="text1"/>
          <w:szCs w:val="21"/>
          <w:highlight w:val="none"/>
          <w:lang w:eastAsia="zh-CN"/>
        </w:rPr>
        <w:t>评级通报文件为准）</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60" w:lineRule="auto"/>
        <w:ind w:left="735" w:hanging="31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本项目不接受联合体投标；</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60" w:lineRule="auto"/>
        <w:ind w:left="735" w:hanging="315"/>
        <w:textAlignment w:val="auto"/>
        <w:rPr>
          <w:rFonts w:ascii="宋体" w:hAnsi="宋体"/>
          <w:color w:val="000000" w:themeColor="text1"/>
          <w:szCs w:val="21"/>
          <w:highlight w:val="none"/>
        </w:rPr>
      </w:pPr>
      <w:r>
        <w:rPr>
          <w:rFonts w:hint="eastAsia" w:ascii="宋体" w:hAnsi="宋体"/>
          <w:color w:val="000000" w:themeColor="text1"/>
          <w:szCs w:val="21"/>
          <w:highlight w:val="none"/>
        </w:rPr>
        <w:t>投标人</w:t>
      </w:r>
      <w:r>
        <w:rPr>
          <w:rFonts w:hint="eastAsia" w:hAnsi="宋体"/>
          <w:color w:val="000000" w:themeColor="text1"/>
          <w:szCs w:val="21"/>
          <w:highlight w:val="none"/>
        </w:rPr>
        <w:t>须</w:t>
      </w:r>
      <w:r>
        <w:rPr>
          <w:rFonts w:hint="eastAsia" w:hAnsi="宋体" w:cs="宋体"/>
          <w:color w:val="000000" w:themeColor="text1"/>
          <w:szCs w:val="21"/>
          <w:highlight w:val="none"/>
        </w:rPr>
        <w:t>在招标代理机构登记并购买招标文件。</w:t>
      </w:r>
    </w:p>
    <w:p>
      <w:pPr>
        <w:keepNext w:val="0"/>
        <w:keepLines w:val="0"/>
        <w:pageBreakBefore w:val="0"/>
        <w:widowControl/>
        <w:tabs>
          <w:tab w:val="left" w:pos="502"/>
        </w:tabs>
        <w:kinsoku/>
        <w:wordWrap/>
        <w:overflowPunct/>
        <w:topLinePunct w:val="0"/>
        <w:autoSpaceDE/>
        <w:autoSpaceDN/>
        <w:bidi w:val="0"/>
        <w:adjustRightInd w:val="0"/>
        <w:snapToGrid w:val="0"/>
        <w:spacing w:line="360" w:lineRule="auto"/>
        <w:textAlignment w:val="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三、</w:t>
      </w:r>
      <w:r>
        <w:rPr>
          <w:rFonts w:ascii="Tahoma" w:hAnsi="Tahoma" w:cs="Tahoma"/>
          <w:b/>
          <w:bCs/>
          <w:color w:val="000000" w:themeColor="text1"/>
          <w:szCs w:val="21"/>
          <w:highlight w:val="none"/>
        </w:rPr>
        <w:t>招标文件的公示</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hAnsi="宋体"/>
          <w:bCs/>
          <w:color w:val="000000" w:themeColor="text1"/>
          <w:highlight w:val="none"/>
        </w:rPr>
      </w:pPr>
      <w:r>
        <w:rPr>
          <w:rFonts w:hint="eastAsia" w:ascii="宋体" w:hAnsi="宋体" w:cs="宋体"/>
          <w:color w:val="000000" w:themeColor="text1"/>
          <w:kern w:val="0"/>
          <w:szCs w:val="21"/>
          <w:highlight w:val="none"/>
        </w:rPr>
        <w:t>1．</w:t>
      </w:r>
      <w:r>
        <w:rPr>
          <w:rFonts w:hint="eastAsia" w:ascii="宋体" w:hAnsi="宋体" w:cs="Arial"/>
          <w:color w:val="000000" w:themeColor="text1"/>
          <w:highlight w:val="none"/>
        </w:rPr>
        <w:t>招标文件公示时</w:t>
      </w:r>
      <w:r>
        <w:rPr>
          <w:rFonts w:hint="eastAsia" w:ascii="宋体" w:hAnsi="宋体"/>
          <w:bCs/>
          <w:color w:val="000000" w:themeColor="text1"/>
          <w:highlight w:val="none"/>
        </w:rPr>
        <w:t>间及下载：2021年8月3日至2021年8月10日。</w:t>
      </w:r>
    </w:p>
    <w:p>
      <w:pPr>
        <w:keepNext w:val="0"/>
        <w:keepLines w:val="0"/>
        <w:pageBreakBefore w:val="0"/>
        <w:widowControl/>
        <w:kinsoku/>
        <w:wordWrap/>
        <w:overflowPunct/>
        <w:topLinePunct w:val="0"/>
        <w:autoSpaceDE/>
        <w:autoSpaceDN/>
        <w:bidi w:val="0"/>
        <w:adjustRightInd w:val="0"/>
        <w:snapToGrid w:val="0"/>
        <w:spacing w:line="360" w:lineRule="auto"/>
        <w:ind w:left="420" w:leftChars="200" w:firstLine="0" w:firstLineChars="0"/>
        <w:textAlignment w:val="auto"/>
        <w:rPr>
          <w:rFonts w:ascii="宋体" w:hAnsi="宋体" w:cs="宋体"/>
          <w:color w:val="000000" w:themeColor="text1"/>
          <w:kern w:val="0"/>
          <w:szCs w:val="21"/>
          <w:highlight w:val="none"/>
        </w:rPr>
      </w:pPr>
      <w:r>
        <w:rPr>
          <w:rFonts w:hint="eastAsia" w:ascii="宋体" w:hAnsi="宋体"/>
          <w:bCs/>
          <w:color w:val="000000" w:themeColor="text1"/>
          <w:highlight w:val="none"/>
        </w:rPr>
        <w:t>2．</w:t>
      </w:r>
      <w:r>
        <w:rPr>
          <w:rFonts w:ascii="宋体" w:hAnsi="宋体"/>
          <w:bCs/>
          <w:color w:val="000000" w:themeColor="text1"/>
          <w:highlight w:val="none"/>
        </w:rPr>
        <w:t>根据《广东省实施〈中华人民共和国政府采购法〉办法》第三十五条的规定，投标人认为政府采购文件的内容损害其权益</w:t>
      </w:r>
      <w:r>
        <w:rPr>
          <w:rFonts w:ascii="宋体" w:hAnsi="宋体" w:cs="宋体"/>
          <w:color w:val="000000" w:themeColor="text1"/>
          <w:kern w:val="0"/>
          <w:szCs w:val="21"/>
          <w:highlight w:val="none"/>
        </w:rPr>
        <w:t>的，可以在公示期间或者自期满之日起七个工作日内以书面形式向采购人或</w:t>
      </w:r>
      <w:r>
        <w:rPr>
          <w:rFonts w:hint="eastAsia" w:ascii="宋体" w:hAnsi="宋体" w:cs="宋体"/>
          <w:color w:val="000000" w:themeColor="text1"/>
          <w:kern w:val="0"/>
          <w:szCs w:val="21"/>
          <w:highlight w:val="none"/>
        </w:rPr>
        <w:t>代理采购机构</w:t>
      </w:r>
      <w:r>
        <w:rPr>
          <w:rFonts w:ascii="宋体" w:hAnsi="宋体" w:cs="宋体"/>
          <w:color w:val="000000" w:themeColor="text1"/>
          <w:kern w:val="0"/>
          <w:szCs w:val="21"/>
          <w:highlight w:val="none"/>
        </w:rPr>
        <w:t>提出质疑。质疑函应当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投标人的法定代表人</w:t>
      </w:r>
      <w:r>
        <w:rPr>
          <w:rFonts w:ascii="宋体" w:hAnsi="宋体" w:cs="宋体"/>
          <w:color w:val="000000" w:themeColor="text1"/>
          <w:kern w:val="0"/>
          <w:szCs w:val="21"/>
          <w:highlight w:val="none"/>
        </w:rPr>
        <w:t>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keepNext w:val="0"/>
        <w:keepLines w:val="0"/>
        <w:pageBreakBefore w:val="0"/>
        <w:widowControl/>
        <w:numPr>
          <w:ilvl w:val="0"/>
          <w:numId w:val="23"/>
        </w:numPr>
        <w:tabs>
          <w:tab w:val="left" w:pos="502"/>
        </w:tabs>
        <w:kinsoku/>
        <w:wordWrap/>
        <w:overflowPunct/>
        <w:topLinePunct w:val="0"/>
        <w:autoSpaceDE/>
        <w:autoSpaceDN/>
        <w:bidi w:val="0"/>
        <w:adjustRightInd w:val="0"/>
        <w:snapToGrid w:val="0"/>
        <w:spacing w:line="360" w:lineRule="auto"/>
        <w:textAlignment w:val="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购买招标文件的时间、地点、方式及招标文件售价</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left="210" w:leftChars="100" w:firstLine="0" w:firstLineChars="0"/>
        <w:textAlignment w:val="auto"/>
        <w:rPr>
          <w:rFonts w:ascii="宋体" w:hAnsi="宋体" w:cs="Arial"/>
          <w:color w:val="000000" w:themeColor="text1"/>
          <w:highlight w:val="none"/>
        </w:rPr>
      </w:pPr>
      <w:r>
        <w:rPr>
          <w:rFonts w:hint="eastAsia" w:ascii="宋体" w:hAnsi="宋体" w:cs="Tahoma"/>
          <w:color w:val="000000" w:themeColor="text1"/>
          <w:highlight w:val="none"/>
        </w:rPr>
        <w:t>1.购买招标文件</w:t>
      </w:r>
      <w:r>
        <w:rPr>
          <w:rFonts w:hint="eastAsia" w:ascii="宋体" w:hAnsi="宋体"/>
          <w:bCs/>
          <w:color w:val="000000" w:themeColor="text1"/>
          <w:highlight w:val="none"/>
        </w:rPr>
        <w:t>时间：2021年8月3日至2021年8月10日，上午9</w:t>
      </w:r>
      <w:r>
        <w:rPr>
          <w:rFonts w:ascii="宋体" w:hAnsi="宋体"/>
          <w:bCs/>
          <w:color w:val="000000" w:themeColor="text1"/>
          <w:highlight w:val="none"/>
        </w:rPr>
        <w:t>:</w:t>
      </w:r>
      <w:r>
        <w:rPr>
          <w:rFonts w:hint="eastAsia" w:ascii="宋体" w:hAnsi="宋体"/>
          <w:bCs/>
          <w:color w:val="000000" w:themeColor="text1"/>
          <w:highlight w:val="none"/>
        </w:rPr>
        <w:t>0</w:t>
      </w:r>
      <w:r>
        <w:rPr>
          <w:rFonts w:ascii="宋体" w:hAnsi="宋体"/>
          <w:bCs/>
          <w:color w:val="000000" w:themeColor="text1"/>
          <w:highlight w:val="none"/>
        </w:rPr>
        <w:t>0</w:t>
      </w:r>
      <w:r>
        <w:rPr>
          <w:rFonts w:hint="eastAsia" w:ascii="宋体" w:hAnsi="宋体"/>
          <w:bCs/>
          <w:color w:val="000000" w:themeColor="text1"/>
          <w:highlight w:val="none"/>
        </w:rPr>
        <w:t>～</w:t>
      </w:r>
      <w:r>
        <w:rPr>
          <w:rFonts w:ascii="宋体" w:hAnsi="宋体"/>
          <w:bCs/>
          <w:color w:val="000000" w:themeColor="text1"/>
          <w:highlight w:val="none"/>
        </w:rPr>
        <w:t>1</w:t>
      </w:r>
      <w:r>
        <w:rPr>
          <w:rFonts w:hint="eastAsia" w:ascii="宋体" w:hAnsi="宋体"/>
          <w:bCs/>
          <w:color w:val="000000" w:themeColor="text1"/>
          <w:highlight w:val="none"/>
        </w:rPr>
        <w:t>2</w:t>
      </w:r>
      <w:r>
        <w:rPr>
          <w:rFonts w:ascii="宋体" w:hAnsi="宋体"/>
          <w:bCs/>
          <w:color w:val="000000" w:themeColor="text1"/>
          <w:highlight w:val="none"/>
        </w:rPr>
        <w:t>:</w:t>
      </w:r>
      <w:r>
        <w:rPr>
          <w:rFonts w:hint="eastAsia" w:ascii="宋体" w:hAnsi="宋体"/>
          <w:bCs/>
          <w:color w:val="000000" w:themeColor="text1"/>
          <w:highlight w:val="none"/>
        </w:rPr>
        <w:t>0</w:t>
      </w:r>
      <w:r>
        <w:rPr>
          <w:rFonts w:ascii="宋体" w:hAnsi="宋体"/>
          <w:bCs/>
          <w:color w:val="000000" w:themeColor="text1"/>
          <w:highlight w:val="none"/>
        </w:rPr>
        <w:t>0</w:t>
      </w:r>
      <w:r>
        <w:rPr>
          <w:rFonts w:hint="eastAsia" w:ascii="宋体" w:hAnsi="宋体"/>
          <w:bCs/>
          <w:color w:val="000000" w:themeColor="text1"/>
          <w:highlight w:val="none"/>
        </w:rPr>
        <w:t>，下午</w:t>
      </w:r>
      <w:r>
        <w:rPr>
          <w:rFonts w:ascii="宋体" w:hAnsi="宋体"/>
          <w:bCs/>
          <w:color w:val="000000" w:themeColor="text1"/>
          <w:highlight w:val="none"/>
        </w:rPr>
        <w:t>2:30</w:t>
      </w:r>
      <w:r>
        <w:rPr>
          <w:rFonts w:hint="eastAsia" w:ascii="宋体" w:hAnsi="宋体"/>
          <w:bCs/>
          <w:color w:val="000000" w:themeColor="text1"/>
          <w:highlight w:val="none"/>
        </w:rPr>
        <w:t>～</w:t>
      </w:r>
      <w:r>
        <w:rPr>
          <w:rFonts w:ascii="宋体" w:hAnsi="宋体"/>
          <w:bCs/>
          <w:color w:val="000000" w:themeColor="text1"/>
          <w:highlight w:val="none"/>
        </w:rPr>
        <w:t>5:</w:t>
      </w:r>
      <w:r>
        <w:rPr>
          <w:rFonts w:hint="eastAsia" w:ascii="宋体" w:hAnsi="宋体"/>
          <w:bCs/>
          <w:color w:val="000000" w:themeColor="text1"/>
          <w:highlight w:val="none"/>
        </w:rPr>
        <w:t>3</w:t>
      </w:r>
      <w:r>
        <w:rPr>
          <w:rFonts w:ascii="宋体" w:hAnsi="宋体"/>
          <w:bCs/>
          <w:color w:val="000000" w:themeColor="text1"/>
          <w:highlight w:val="none"/>
        </w:rPr>
        <w:t>0</w:t>
      </w:r>
      <w:r>
        <w:rPr>
          <w:rFonts w:hint="eastAsia" w:ascii="宋体" w:hAnsi="宋体"/>
          <w:bCs/>
          <w:color w:val="000000" w:themeColor="text1"/>
          <w:highlight w:val="none"/>
        </w:rPr>
        <w:t>（节假日除外）（北</w:t>
      </w:r>
      <w:r>
        <w:rPr>
          <w:rFonts w:hint="eastAsia" w:ascii="宋体" w:hAnsi="宋体" w:cs="Arial"/>
          <w:color w:val="000000" w:themeColor="text1"/>
          <w:highlight w:val="none"/>
        </w:rPr>
        <w:t>京时间）。</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210" w:firstLineChars="100"/>
        <w:textAlignment w:val="auto"/>
        <w:rPr>
          <w:rFonts w:ascii="宋体" w:hAnsi="宋体" w:cs="Arial"/>
          <w:color w:val="000000" w:themeColor="text1"/>
          <w:highlight w:val="none"/>
        </w:rPr>
      </w:pPr>
      <w:r>
        <w:rPr>
          <w:rFonts w:hint="eastAsia" w:ascii="宋体" w:hAnsi="宋体" w:cs="Tahoma"/>
          <w:color w:val="000000" w:themeColor="text1"/>
          <w:highlight w:val="none"/>
        </w:rPr>
        <w:t>2.购买招标文件地点：</w:t>
      </w:r>
      <w:r>
        <w:rPr>
          <w:rFonts w:hint="eastAsia"/>
          <w:color w:val="000000" w:themeColor="text1"/>
          <w:szCs w:val="21"/>
          <w:highlight w:val="none"/>
        </w:rPr>
        <w:t>阳江市江城区康泰路60号四楼405室。</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210" w:firstLineChars="100"/>
        <w:textAlignment w:val="auto"/>
        <w:rPr>
          <w:rFonts w:ascii="宋体" w:hAnsi="宋体" w:cs="Arial"/>
          <w:color w:val="000000" w:themeColor="text1"/>
          <w:highlight w:val="none"/>
        </w:rPr>
      </w:pPr>
      <w:r>
        <w:rPr>
          <w:rFonts w:hint="eastAsia" w:ascii="宋体" w:hAnsi="宋体"/>
          <w:bCs/>
          <w:color w:val="000000" w:themeColor="text1"/>
          <w:highlight w:val="none"/>
        </w:rPr>
        <w:t>3.招标文件售价：</w:t>
      </w:r>
      <w:r>
        <w:rPr>
          <w:rFonts w:hint="eastAsia" w:ascii="宋体" w:hAnsi="宋体"/>
          <w:bCs/>
          <w:color w:val="000000" w:themeColor="text1"/>
          <w:szCs w:val="21"/>
          <w:highlight w:val="none"/>
        </w:rPr>
        <w:t>招标文件每套人民币300元，售后不退</w:t>
      </w:r>
      <w:r>
        <w:rPr>
          <w:rFonts w:hint="eastAsia" w:ascii="宋体" w:hAnsi="宋体"/>
          <w:bCs/>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210" w:firstLineChars="100"/>
        <w:textAlignment w:val="auto"/>
        <w:rPr>
          <w:rFonts w:ascii="宋体" w:hAnsi="宋体"/>
          <w:bCs/>
          <w:color w:val="000000" w:themeColor="text1"/>
          <w:highlight w:val="none"/>
        </w:rPr>
      </w:pPr>
      <w:r>
        <w:rPr>
          <w:rFonts w:hint="eastAsia" w:ascii="宋体" w:hAnsi="宋体"/>
          <w:bCs/>
          <w:color w:val="000000" w:themeColor="text1"/>
          <w:highlight w:val="none"/>
        </w:rPr>
        <w:t>4.招标文件获取方式：现场发售。</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210" w:firstLineChars="100"/>
        <w:textAlignment w:val="auto"/>
        <w:rPr>
          <w:rFonts w:ascii="宋体" w:hAnsi="宋体"/>
          <w:bCs/>
          <w:color w:val="000000" w:themeColor="text1"/>
          <w:szCs w:val="21"/>
          <w:highlight w:val="none"/>
        </w:rPr>
      </w:pPr>
      <w:r>
        <w:rPr>
          <w:rFonts w:hint="eastAsia" w:ascii="宋体" w:hAnsi="宋体"/>
          <w:bCs/>
          <w:color w:val="000000" w:themeColor="text1"/>
          <w:highlight w:val="none"/>
        </w:rPr>
        <w:t>5.</w:t>
      </w:r>
      <w:r>
        <w:rPr>
          <w:rFonts w:hint="eastAsia" w:ascii="宋体" w:hAnsi="宋体"/>
          <w:bCs/>
          <w:color w:val="000000" w:themeColor="text1"/>
          <w:szCs w:val="21"/>
          <w:highlight w:val="none"/>
        </w:rPr>
        <w:t>购买招标文件必须携带:</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left="420" w:leftChars="200" w:firstLine="0" w:firstLineChars="0"/>
        <w:textAlignment w:val="auto"/>
        <w:rPr>
          <w:rFonts w:ascii="宋体" w:hAnsi="宋体"/>
          <w:bCs/>
          <w:color w:val="000000" w:themeColor="text1"/>
          <w:highlight w:val="none"/>
        </w:rPr>
      </w:pPr>
      <w:r>
        <w:rPr>
          <w:rFonts w:hint="eastAsia" w:ascii="宋体" w:hAnsi="宋体"/>
          <w:bCs/>
          <w:color w:val="000000" w:themeColor="text1"/>
          <w:szCs w:val="21"/>
          <w:highlight w:val="none"/>
        </w:rPr>
        <w:t>1）法定代表人（负责人）证明书原件、法定代表人（负责人）授权委托书原件、法定代表人（负责人）身份证复印件、授权委托人身份证复印件、营业执照副本复印件和相关资质证书复印件及《购买标书登记表》（</w:t>
      </w:r>
      <w:r>
        <w:rPr>
          <w:color w:val="000000" w:themeColor="text1"/>
          <w:highlight w:val="none"/>
        </w:rPr>
        <w:fldChar w:fldCharType="begin"/>
      </w:r>
      <w:r>
        <w:rPr>
          <w:color w:val="000000" w:themeColor="text1"/>
          <w:highlight w:val="none"/>
        </w:rPr>
        <w:instrText xml:space="preserve"> HYPERLINK "http://www.yjgpc.gov.cn/" </w:instrText>
      </w:r>
      <w:r>
        <w:rPr>
          <w:color w:val="000000" w:themeColor="text1"/>
          <w:highlight w:val="none"/>
        </w:rPr>
        <w:fldChar w:fldCharType="separate"/>
      </w:r>
      <w:r>
        <w:rPr>
          <w:rStyle w:val="52"/>
          <w:color w:val="000000" w:themeColor="text1"/>
          <w:highlight w:val="none"/>
        </w:rPr>
        <w:t>http://www.yjcg.cc</w:t>
      </w:r>
      <w:r>
        <w:rPr>
          <w:rStyle w:val="52"/>
          <w:color w:val="000000" w:themeColor="text1"/>
          <w:highlight w:val="none"/>
        </w:rPr>
        <w:fldChar w:fldCharType="end"/>
      </w:r>
      <w:r>
        <w:rPr>
          <w:color w:val="000000" w:themeColor="text1"/>
          <w:highlight w:val="none"/>
        </w:rPr>
        <w:fldChar w:fldCharType="begin"/>
      </w:r>
      <w:r>
        <w:rPr>
          <w:color w:val="000000" w:themeColor="text1"/>
          <w:highlight w:val="none"/>
        </w:rPr>
        <w:instrText xml:space="preserve"> HYPERLINK "http://www.yjcg.cc/index.php?c=content&amp;a=list&amp;catid=14" \o "政府采购资料下载" </w:instrText>
      </w:r>
      <w:r>
        <w:rPr>
          <w:color w:val="000000" w:themeColor="text1"/>
          <w:highlight w:val="none"/>
        </w:rPr>
        <w:fldChar w:fldCharType="separate"/>
      </w:r>
      <w:r>
        <w:rPr>
          <w:rStyle w:val="52"/>
          <w:rFonts w:hint="eastAsia" w:ascii="宋体" w:hAnsi="宋体"/>
          <w:bCs/>
          <w:color w:val="000000" w:themeColor="text1"/>
          <w:highlight w:val="none"/>
        </w:rPr>
        <w:t>政府采购资料</w:t>
      </w:r>
      <w:r>
        <w:rPr>
          <w:rStyle w:val="52"/>
          <w:rFonts w:hint="eastAsia" w:ascii="宋体" w:hAnsi="宋体"/>
          <w:bCs/>
          <w:color w:val="000000" w:themeColor="text1"/>
          <w:highlight w:val="none"/>
        </w:rPr>
        <w:fldChar w:fldCharType="end"/>
      </w:r>
      <w:r>
        <w:rPr>
          <w:rFonts w:hint="eastAsia" w:ascii="宋体" w:hAnsi="宋体"/>
          <w:bCs/>
          <w:color w:val="000000" w:themeColor="text1"/>
          <w:szCs w:val="21"/>
          <w:highlight w:val="none"/>
        </w:rPr>
        <w:t>下载专区）加盖公章到指定地址购买。</w:t>
      </w:r>
      <w:r>
        <w:rPr>
          <w:rFonts w:hint="eastAsia"/>
          <w:b/>
          <w:bCs/>
          <w:color w:val="000000" w:themeColor="text1"/>
          <w:highlight w:val="none"/>
        </w:rPr>
        <w:t>报名时投标单位的资料与以上报名条件不符合、不齐全、复印件不清晰或未盖红色公章的将不予受理</w:t>
      </w:r>
      <w:r>
        <w:rPr>
          <w:rFonts w:hint="eastAsia" w:ascii="宋体" w:hAnsi="宋体"/>
          <w:bCs/>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left="420" w:leftChars="200" w:firstLine="0" w:firstLineChars="0"/>
        <w:textAlignment w:val="auto"/>
        <w:rPr>
          <w:rFonts w:ascii="宋体" w:hAnsi="宋体" w:cs="Arial"/>
          <w:b/>
          <w:color w:val="000000" w:themeColor="text1"/>
          <w:highlight w:val="none"/>
        </w:rPr>
      </w:pPr>
      <w:r>
        <w:rPr>
          <w:rFonts w:hint="eastAsia" w:ascii="宋体" w:hAnsi="宋体"/>
          <w:b/>
          <w:bCs/>
          <w:color w:val="000000" w:themeColor="text1"/>
          <w:highlight w:val="none"/>
        </w:rPr>
        <w:t>2）</w:t>
      </w:r>
      <w:r>
        <w:rPr>
          <w:rFonts w:hint="eastAsia" w:ascii="宋体" w:hAnsi="宋体"/>
          <w:b/>
          <w:bCs/>
          <w:color w:val="000000" w:themeColor="text1"/>
          <w:highlight w:val="none"/>
          <w:lang w:eastAsia="zh-CN"/>
        </w:rPr>
        <w:t>投标人</w:t>
      </w:r>
      <w:r>
        <w:rPr>
          <w:rFonts w:hint="eastAsia" w:ascii="宋体" w:hAnsi="宋体"/>
          <w:b/>
          <w:bCs/>
          <w:color w:val="000000" w:themeColor="text1"/>
          <w:highlight w:val="none"/>
        </w:rPr>
        <w:t>须提供未被列入“信用中国”网站(www.creditchina.gov.cn)“记录失信被执行人或重大税收违法案件当事人名单”；不处于中国政府采购网(www.ccgp.gov.cn)“政府采购严重违法失信行为信息记录”中的禁止参加政府采购活动期间的截图。（证明文件须加盖投标人公章）（以采购代理机构或采购人查询结果为准，如相关失信记录已失效，</w:t>
      </w:r>
      <w:r>
        <w:rPr>
          <w:rFonts w:hint="eastAsia" w:ascii="宋体" w:hAnsi="宋体"/>
          <w:b/>
          <w:bCs/>
          <w:color w:val="000000" w:themeColor="text1"/>
          <w:highlight w:val="none"/>
          <w:lang w:eastAsia="zh-CN"/>
        </w:rPr>
        <w:t>投标人</w:t>
      </w:r>
      <w:r>
        <w:rPr>
          <w:rFonts w:hint="eastAsia" w:ascii="宋体" w:hAnsi="宋体"/>
          <w:b/>
          <w:bCs/>
          <w:color w:val="000000" w:themeColor="text1"/>
          <w:highlight w:val="none"/>
        </w:rPr>
        <w:t>需提供相关证明资料）；</w:t>
      </w:r>
    </w:p>
    <w:p>
      <w:pPr>
        <w:keepNext w:val="0"/>
        <w:keepLines w:val="0"/>
        <w:pageBreakBefore w:val="0"/>
        <w:widowControl/>
        <w:numPr>
          <w:ilvl w:val="0"/>
          <w:numId w:val="23"/>
        </w:numPr>
        <w:tabs>
          <w:tab w:val="left" w:pos="502"/>
        </w:tabs>
        <w:kinsoku/>
        <w:wordWrap/>
        <w:overflowPunct/>
        <w:topLinePunct w:val="0"/>
        <w:autoSpaceDE/>
        <w:autoSpaceDN/>
        <w:bidi w:val="0"/>
        <w:adjustRightInd w:val="0"/>
        <w:snapToGrid w:val="0"/>
        <w:spacing w:line="360" w:lineRule="auto"/>
        <w:textAlignment w:val="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投标截止时间、开标时间及地点</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210" w:firstLineChars="100"/>
        <w:textAlignment w:val="auto"/>
        <w:rPr>
          <w:rFonts w:ascii="宋体" w:hAnsi="宋体" w:cs="Arial"/>
          <w:color w:val="000000" w:themeColor="text1"/>
          <w:highlight w:val="none"/>
        </w:rPr>
      </w:pPr>
      <w:r>
        <w:rPr>
          <w:rFonts w:hint="eastAsia" w:ascii="宋体" w:hAnsi="宋体" w:cs="Tahoma"/>
          <w:color w:val="000000" w:themeColor="text1"/>
          <w:highlight w:val="none"/>
        </w:rPr>
        <w:t>1.递交投标文件时间：2021年8月24日</w:t>
      </w:r>
      <w:r>
        <w:rPr>
          <w:rFonts w:hint="eastAsia" w:ascii="宋体" w:hAnsi="宋体"/>
          <w:color w:val="000000" w:themeColor="text1"/>
          <w:highlight w:val="none"/>
          <w:lang w:val="en-US" w:eastAsia="zh-CN"/>
        </w:rPr>
        <w:t>14</w:t>
      </w:r>
      <w:r>
        <w:rPr>
          <w:rFonts w:hint="eastAsia" w:ascii="宋体" w:hAnsi="宋体"/>
          <w:color w:val="000000" w:themeColor="text1"/>
          <w:highlight w:val="none"/>
        </w:rPr>
        <w:t>:</w:t>
      </w:r>
      <w:r>
        <w:rPr>
          <w:rFonts w:hint="eastAsia" w:ascii="宋体" w:hAnsi="宋体"/>
          <w:color w:val="000000" w:themeColor="text1"/>
          <w:highlight w:val="none"/>
          <w:lang w:val="en-US" w:eastAsia="zh-CN"/>
        </w:rPr>
        <w:t>3</w:t>
      </w:r>
      <w:r>
        <w:rPr>
          <w:rFonts w:hint="eastAsia" w:ascii="宋体" w:hAnsi="宋体"/>
          <w:color w:val="000000" w:themeColor="text1"/>
          <w:highlight w:val="none"/>
        </w:rPr>
        <w:t>0-</w:t>
      </w:r>
      <w:r>
        <w:rPr>
          <w:rFonts w:hint="eastAsia" w:ascii="宋体" w:hAnsi="宋体"/>
          <w:color w:val="000000" w:themeColor="text1"/>
          <w:highlight w:val="none"/>
          <w:lang w:val="en-US" w:eastAsia="zh-CN"/>
        </w:rPr>
        <w:t>15</w:t>
      </w:r>
      <w:r>
        <w:rPr>
          <w:rFonts w:hint="eastAsia" w:ascii="宋体" w:hAnsi="宋体"/>
          <w:color w:val="000000" w:themeColor="text1"/>
          <w:highlight w:val="none"/>
        </w:rPr>
        <w:t>:</w:t>
      </w:r>
      <w:r>
        <w:rPr>
          <w:rFonts w:hint="eastAsia" w:ascii="宋体" w:hAnsi="宋体"/>
          <w:color w:val="000000" w:themeColor="text1"/>
          <w:highlight w:val="none"/>
          <w:lang w:val="en-US" w:eastAsia="zh-CN"/>
        </w:rPr>
        <w:t>0</w:t>
      </w:r>
      <w:r>
        <w:rPr>
          <w:rFonts w:hint="eastAsia" w:ascii="宋体" w:hAnsi="宋体"/>
          <w:color w:val="000000" w:themeColor="text1"/>
          <w:highlight w:val="none"/>
        </w:rPr>
        <w:t>0</w:t>
      </w:r>
      <w:r>
        <w:rPr>
          <w:rFonts w:ascii="宋体" w:hAnsi="宋体" w:cs="Arial"/>
          <w:color w:val="000000" w:themeColor="text1"/>
          <w:highlight w:val="none"/>
        </w:rPr>
        <w:t xml:space="preserve"> (</w:t>
      </w:r>
      <w:r>
        <w:rPr>
          <w:rFonts w:hint="eastAsia" w:ascii="宋体" w:hAnsi="宋体" w:cs="Arial"/>
          <w:color w:val="000000" w:themeColor="text1"/>
          <w:highlight w:val="none"/>
        </w:rPr>
        <w:t>北京时间</w:t>
      </w:r>
      <w:r>
        <w:rPr>
          <w:rFonts w:ascii="宋体" w:hAnsi="宋体" w:cs="Arial"/>
          <w:color w:val="000000" w:themeColor="text1"/>
          <w:highlight w:val="none"/>
        </w:rPr>
        <w:t>)</w:t>
      </w:r>
      <w:r>
        <w:rPr>
          <w:rFonts w:hint="eastAsia" w:ascii="宋体" w:hAnsi="宋体" w:cs="Arial"/>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210" w:firstLineChars="100"/>
        <w:textAlignment w:val="auto"/>
        <w:rPr>
          <w:rFonts w:ascii="宋体" w:hAnsi="宋体"/>
          <w:bCs/>
          <w:color w:val="000000" w:themeColor="text1"/>
          <w:highlight w:val="none"/>
        </w:rPr>
      </w:pPr>
      <w:r>
        <w:rPr>
          <w:rFonts w:hint="eastAsia" w:ascii="宋体" w:hAnsi="宋体" w:cs="Tahoma"/>
          <w:color w:val="000000" w:themeColor="text1"/>
          <w:highlight w:val="none"/>
        </w:rPr>
        <w:t>2.投标截止时间、开标时间：2021年8月24日</w:t>
      </w:r>
      <w:r>
        <w:rPr>
          <w:rFonts w:hint="eastAsia" w:ascii="宋体" w:hAnsi="宋体"/>
          <w:color w:val="000000" w:themeColor="text1"/>
          <w:highlight w:val="none"/>
          <w:lang w:val="en-US" w:eastAsia="zh-CN"/>
        </w:rPr>
        <w:t>15</w:t>
      </w:r>
      <w:r>
        <w:rPr>
          <w:rFonts w:hint="eastAsia" w:ascii="宋体" w:hAnsi="宋体"/>
          <w:color w:val="000000" w:themeColor="text1"/>
          <w:highlight w:val="none"/>
        </w:rPr>
        <w:t>:</w:t>
      </w:r>
      <w:r>
        <w:rPr>
          <w:rFonts w:hint="eastAsia" w:ascii="宋体" w:hAnsi="宋体"/>
          <w:color w:val="000000" w:themeColor="text1"/>
          <w:highlight w:val="none"/>
          <w:lang w:val="en-US" w:eastAsia="zh-CN"/>
        </w:rPr>
        <w:t>0</w:t>
      </w:r>
      <w:r>
        <w:rPr>
          <w:rFonts w:hint="eastAsia" w:ascii="宋体" w:hAnsi="宋体"/>
          <w:color w:val="000000" w:themeColor="text1"/>
          <w:highlight w:val="none"/>
        </w:rPr>
        <w:t>0</w:t>
      </w:r>
      <w:r>
        <w:rPr>
          <w:rFonts w:ascii="宋体" w:hAnsi="宋体" w:cs="Arial"/>
          <w:color w:val="000000" w:themeColor="text1"/>
          <w:highlight w:val="none"/>
        </w:rPr>
        <w:t>(</w:t>
      </w:r>
      <w:r>
        <w:rPr>
          <w:rFonts w:hint="eastAsia" w:ascii="宋体" w:hAnsi="宋体" w:cs="Arial"/>
          <w:color w:val="000000" w:themeColor="text1"/>
          <w:highlight w:val="none"/>
        </w:rPr>
        <w:t>北京时间</w:t>
      </w:r>
      <w:r>
        <w:rPr>
          <w:rFonts w:ascii="宋体" w:hAnsi="宋体" w:cs="Arial"/>
          <w:color w:val="000000" w:themeColor="text1"/>
          <w:highlight w:val="none"/>
        </w:rPr>
        <w:t>)</w:t>
      </w:r>
      <w:r>
        <w:rPr>
          <w:rFonts w:hint="eastAsia" w:ascii="宋体" w:hAnsi="宋体" w:cs="Arial"/>
          <w:color w:val="000000" w:themeColor="text1"/>
          <w:highlight w:val="none"/>
        </w:rPr>
        <w:t>。</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210" w:firstLineChars="100"/>
        <w:textAlignment w:val="auto"/>
        <w:rPr>
          <w:rFonts w:ascii="宋体" w:hAnsi="宋体"/>
          <w:bCs/>
          <w:color w:val="000000" w:themeColor="text1"/>
          <w:highlight w:val="none"/>
        </w:rPr>
      </w:pPr>
      <w:r>
        <w:rPr>
          <w:rFonts w:hint="eastAsia" w:ascii="宋体" w:hAnsi="宋体" w:cs="Tahoma"/>
          <w:color w:val="000000" w:themeColor="text1"/>
          <w:highlight w:val="none"/>
        </w:rPr>
        <w:t>3.递交投标文件地点、开标地点：阳江市江城区康泰路60号四楼开标室。</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textAlignment w:val="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六、采购人、代理采购机构的名称、地址和联系方式</w:t>
      </w:r>
    </w:p>
    <w:p>
      <w:pPr>
        <w:keepNext w:val="0"/>
        <w:keepLines w:val="0"/>
        <w:pageBreakBefore w:val="0"/>
        <w:widowControl/>
        <w:tabs>
          <w:tab w:val="left" w:pos="630"/>
        </w:tabs>
        <w:kinsoku/>
        <w:wordWrap/>
        <w:overflowPunct/>
        <w:topLinePunct w:val="0"/>
        <w:autoSpaceDE/>
        <w:autoSpaceDN/>
        <w:bidi w:val="0"/>
        <w:adjustRightInd w:val="0"/>
        <w:snapToGrid w:val="0"/>
        <w:spacing w:line="360" w:lineRule="auto"/>
        <w:ind w:firstLine="315" w:firstLineChars="150"/>
        <w:textAlignment w:val="auto"/>
        <w:rPr>
          <w:rFonts w:ascii="宋体" w:hAnsi="宋体"/>
          <w:bCs/>
          <w:color w:val="000000" w:themeColor="text1"/>
          <w:highlight w:val="none"/>
        </w:rPr>
      </w:pPr>
      <w:r>
        <w:rPr>
          <w:rFonts w:hint="eastAsia" w:ascii="宋体" w:hAnsi="宋体" w:cs="Tahoma"/>
          <w:color w:val="000000" w:themeColor="text1"/>
          <w:highlight w:val="none"/>
        </w:rPr>
        <w:t>1．采购人联系方式：</w:t>
      </w:r>
    </w:p>
    <w:p>
      <w:pPr>
        <w:keepNext w:val="0"/>
        <w:keepLines w:val="0"/>
        <w:pageBreakBefore w:val="0"/>
        <w:tabs>
          <w:tab w:val="left" w:pos="735"/>
          <w:tab w:val="left" w:pos="4680"/>
        </w:tabs>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eastAsia="宋体" w:cs="Tahoma"/>
          <w:color w:val="000000" w:themeColor="text1"/>
          <w:kern w:val="28"/>
          <w:szCs w:val="21"/>
          <w:highlight w:val="none"/>
          <w:lang w:eastAsia="zh-CN"/>
        </w:rPr>
      </w:pPr>
      <w:r>
        <w:rPr>
          <w:rFonts w:hint="eastAsia" w:ascii="宋体" w:hAnsi="宋体" w:cs="Tahoma"/>
          <w:color w:val="000000" w:themeColor="text1"/>
          <w:kern w:val="28"/>
          <w:szCs w:val="21"/>
          <w:highlight w:val="none"/>
        </w:rPr>
        <w:t>名    称：</w:t>
      </w:r>
      <w:r>
        <w:rPr>
          <w:rFonts w:hint="eastAsia" w:ascii="宋体" w:hAnsi="宋体" w:cs="Tahoma"/>
          <w:color w:val="000000" w:themeColor="text1"/>
          <w:kern w:val="28"/>
          <w:szCs w:val="21"/>
          <w:highlight w:val="none"/>
          <w:lang w:eastAsia="zh-CN"/>
        </w:rPr>
        <w:t>阳江市工业和信息化局</w:t>
      </w:r>
    </w:p>
    <w:p>
      <w:pPr>
        <w:keepNext w:val="0"/>
        <w:keepLines w:val="0"/>
        <w:pageBreakBefore w:val="0"/>
        <w:tabs>
          <w:tab w:val="left" w:pos="735"/>
          <w:tab w:val="left" w:pos="4680"/>
        </w:tabs>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eastAsia="宋体" w:cs="Tahoma"/>
          <w:color w:val="000000" w:themeColor="text1"/>
          <w:kern w:val="28"/>
          <w:szCs w:val="21"/>
          <w:highlight w:val="none"/>
          <w:lang w:val="en-US" w:eastAsia="zh-CN"/>
        </w:rPr>
      </w:pPr>
      <w:r>
        <w:rPr>
          <w:rFonts w:hint="eastAsia" w:ascii="宋体" w:hAnsi="宋体" w:cs="Tahoma"/>
          <w:color w:val="000000" w:themeColor="text1"/>
          <w:kern w:val="28"/>
          <w:szCs w:val="21"/>
          <w:highlight w:val="none"/>
        </w:rPr>
        <w:t>地    址：</w:t>
      </w:r>
      <w:r>
        <w:rPr>
          <w:rFonts w:hint="eastAsia" w:ascii="宋体" w:hAnsi="宋体" w:cs="Tahoma"/>
          <w:color w:val="000000" w:themeColor="text1"/>
          <w:kern w:val="28"/>
          <w:szCs w:val="21"/>
          <w:highlight w:val="none"/>
          <w:lang w:eastAsia="zh-CN"/>
        </w:rPr>
        <w:t>安宁路</w:t>
      </w:r>
      <w:r>
        <w:rPr>
          <w:rFonts w:hint="eastAsia" w:ascii="宋体" w:hAnsi="宋体" w:cs="Tahoma"/>
          <w:color w:val="000000" w:themeColor="text1"/>
          <w:kern w:val="28"/>
          <w:szCs w:val="21"/>
          <w:highlight w:val="none"/>
          <w:lang w:val="en-US" w:eastAsia="zh-CN"/>
        </w:rPr>
        <w:t>38号</w:t>
      </w:r>
    </w:p>
    <w:p>
      <w:pPr>
        <w:keepNext w:val="0"/>
        <w:keepLines w:val="0"/>
        <w:pageBreakBefore w:val="0"/>
        <w:tabs>
          <w:tab w:val="left" w:pos="735"/>
          <w:tab w:val="left" w:pos="4680"/>
        </w:tabs>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eastAsia="宋体" w:cs="Tahoma"/>
          <w:color w:val="000000" w:themeColor="text1"/>
          <w:kern w:val="28"/>
          <w:szCs w:val="21"/>
          <w:highlight w:val="none"/>
          <w:lang w:eastAsia="zh-CN"/>
        </w:rPr>
      </w:pPr>
      <w:r>
        <w:rPr>
          <w:rFonts w:hint="eastAsia" w:ascii="宋体" w:hAnsi="宋体" w:cs="Tahoma"/>
          <w:color w:val="000000" w:themeColor="text1"/>
          <w:kern w:val="28"/>
          <w:szCs w:val="21"/>
          <w:highlight w:val="none"/>
        </w:rPr>
        <w:t>联 系 人：</w:t>
      </w:r>
      <w:r>
        <w:rPr>
          <w:rFonts w:hint="eastAsia" w:ascii="宋体" w:hAnsi="宋体" w:cs="Tahoma"/>
          <w:color w:val="000000" w:themeColor="text1"/>
          <w:kern w:val="28"/>
          <w:szCs w:val="21"/>
          <w:highlight w:val="none"/>
          <w:lang w:eastAsia="zh-CN"/>
        </w:rPr>
        <w:t>刘真</w:t>
      </w:r>
    </w:p>
    <w:p>
      <w:pPr>
        <w:keepNext w:val="0"/>
        <w:keepLines w:val="0"/>
        <w:pageBreakBefore w:val="0"/>
        <w:tabs>
          <w:tab w:val="left" w:pos="735"/>
          <w:tab w:val="left" w:pos="4680"/>
        </w:tabs>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eastAsia="宋体" w:cs="Tahoma"/>
          <w:color w:val="000000" w:themeColor="text1"/>
          <w:kern w:val="28"/>
          <w:szCs w:val="21"/>
          <w:highlight w:val="none"/>
          <w:lang w:val="en-US" w:eastAsia="zh-CN"/>
        </w:rPr>
      </w:pPr>
      <w:r>
        <w:rPr>
          <w:rFonts w:hint="eastAsia" w:ascii="宋体" w:hAnsi="宋体" w:cs="Tahoma"/>
          <w:color w:val="000000" w:themeColor="text1"/>
          <w:kern w:val="28"/>
          <w:szCs w:val="21"/>
          <w:highlight w:val="none"/>
        </w:rPr>
        <w:t>联系电话：</w:t>
      </w:r>
      <w:r>
        <w:rPr>
          <w:rFonts w:hint="eastAsia" w:ascii="宋体" w:hAnsi="宋体" w:cs="Tahoma"/>
          <w:color w:val="000000" w:themeColor="text1"/>
          <w:kern w:val="28"/>
          <w:szCs w:val="21"/>
          <w:highlight w:val="none"/>
          <w:lang w:val="en-US" w:eastAsia="zh-CN"/>
        </w:rPr>
        <w:t>13926320288</w:t>
      </w:r>
    </w:p>
    <w:p>
      <w:pPr>
        <w:keepNext w:val="0"/>
        <w:keepLines w:val="0"/>
        <w:pageBreakBefore w:val="0"/>
        <w:tabs>
          <w:tab w:val="left" w:pos="735"/>
          <w:tab w:val="left" w:pos="4680"/>
        </w:tabs>
        <w:kinsoku/>
        <w:wordWrap/>
        <w:overflowPunct/>
        <w:topLinePunct w:val="0"/>
        <w:autoSpaceDE/>
        <w:autoSpaceDN/>
        <w:bidi w:val="0"/>
        <w:adjustRightInd w:val="0"/>
        <w:snapToGrid w:val="0"/>
        <w:spacing w:line="360" w:lineRule="auto"/>
        <w:ind w:firstLine="315" w:firstLineChars="150"/>
        <w:textAlignment w:val="auto"/>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2．</w:t>
      </w:r>
      <w:r>
        <w:rPr>
          <w:rFonts w:hint="eastAsia" w:ascii="宋体" w:hAnsi="宋体" w:cs="Tahoma"/>
          <w:color w:val="000000" w:themeColor="text1"/>
          <w:highlight w:val="none"/>
        </w:rPr>
        <w:t>代理采购机构联系方式：</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630" w:firstLineChars="300"/>
        <w:textAlignment w:val="auto"/>
        <w:rPr>
          <w:rFonts w:ascii="宋体" w:hAnsi="宋体" w:cs="Tahoma"/>
          <w:color w:val="000000" w:themeColor="text1"/>
          <w:highlight w:val="none"/>
        </w:rPr>
      </w:pPr>
      <w:r>
        <w:rPr>
          <w:rFonts w:hint="eastAsia" w:ascii="宋体" w:hAnsi="宋体" w:cs="Tahoma"/>
          <w:color w:val="000000" w:themeColor="text1"/>
          <w:highlight w:val="none"/>
        </w:rPr>
        <w:t>名    称：广东业信采购招标有限公司</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630" w:firstLineChars="300"/>
        <w:textAlignment w:val="auto"/>
        <w:rPr>
          <w:rFonts w:ascii="宋体" w:hAnsi="宋体" w:cs="Tahoma"/>
          <w:color w:val="000000" w:themeColor="text1"/>
          <w:highlight w:val="none"/>
        </w:rPr>
      </w:pPr>
      <w:r>
        <w:rPr>
          <w:rFonts w:hint="eastAsia" w:ascii="宋体" w:hAnsi="宋体" w:cs="Tahoma"/>
          <w:color w:val="000000" w:themeColor="text1"/>
          <w:highlight w:val="none"/>
        </w:rPr>
        <w:t>地    址：阳江市江城区康泰路60号四楼</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630" w:firstLineChars="300"/>
        <w:textAlignment w:val="auto"/>
        <w:rPr>
          <w:rFonts w:ascii="宋体" w:hAnsi="宋体" w:cs="Tahoma"/>
          <w:color w:val="000000" w:themeColor="text1"/>
          <w:highlight w:val="none"/>
        </w:rPr>
      </w:pPr>
      <w:r>
        <w:rPr>
          <w:rFonts w:hint="eastAsia" w:ascii="宋体" w:hAnsi="宋体" w:cs="Tahoma"/>
          <w:color w:val="000000" w:themeColor="text1"/>
          <w:highlight w:val="none"/>
        </w:rPr>
        <w:t>联 系 人：冯国辉</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630" w:firstLineChars="300"/>
        <w:textAlignment w:val="auto"/>
        <w:rPr>
          <w:rFonts w:ascii="宋体" w:hAnsi="宋体" w:cs="Tahoma"/>
          <w:color w:val="000000" w:themeColor="text1"/>
          <w:highlight w:val="none"/>
        </w:rPr>
      </w:pPr>
      <w:r>
        <w:rPr>
          <w:rFonts w:hint="eastAsia" w:ascii="宋体" w:hAnsi="宋体" w:cs="Tahoma"/>
          <w:color w:val="000000" w:themeColor="text1"/>
          <w:highlight w:val="none"/>
        </w:rPr>
        <w:t>联系电话：0662-3167266</w:t>
      </w:r>
    </w:p>
    <w:p>
      <w:pPr>
        <w:keepNext w:val="0"/>
        <w:keepLines w:val="0"/>
        <w:pageBreakBefore w:val="0"/>
        <w:widowControl/>
        <w:tabs>
          <w:tab w:val="left" w:pos="735"/>
        </w:tabs>
        <w:kinsoku/>
        <w:wordWrap/>
        <w:overflowPunct/>
        <w:topLinePunct w:val="0"/>
        <w:autoSpaceDE/>
        <w:autoSpaceDN/>
        <w:bidi w:val="0"/>
        <w:adjustRightInd w:val="0"/>
        <w:snapToGrid w:val="0"/>
        <w:spacing w:line="360" w:lineRule="auto"/>
        <w:ind w:firstLine="630" w:firstLineChars="300"/>
        <w:textAlignment w:val="auto"/>
        <w:rPr>
          <w:rFonts w:ascii="宋体" w:hAnsi="宋体" w:cs="Tahoma"/>
          <w:color w:val="000000" w:themeColor="text1"/>
          <w:highlight w:val="none"/>
        </w:rPr>
      </w:pPr>
      <w:r>
        <w:rPr>
          <w:rFonts w:hint="eastAsia" w:ascii="宋体" w:hAnsi="宋体" w:cs="Tahoma"/>
          <w:color w:val="000000" w:themeColor="text1"/>
          <w:highlight w:val="none"/>
        </w:rPr>
        <w:t>传    真：0662-2669666</w:t>
      </w:r>
    </w:p>
    <w:p>
      <w:pPr>
        <w:keepNext w:val="0"/>
        <w:keepLines w:val="0"/>
        <w:pageBreakBefore w:val="0"/>
        <w:tabs>
          <w:tab w:val="left" w:pos="4680"/>
        </w:tabs>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cs="Tahoma"/>
          <w:color w:val="000000" w:themeColor="text1"/>
          <w:highlight w:val="none"/>
          <w:u w:val="none"/>
        </w:rPr>
      </w:pPr>
      <w:r>
        <w:rPr>
          <w:rFonts w:hint="eastAsia" w:ascii="宋体" w:hAnsi="宋体" w:cs="Tahoma"/>
          <w:color w:val="000000" w:themeColor="text1"/>
          <w:highlight w:val="none"/>
        </w:rPr>
        <w:t xml:space="preserve">网    </w:t>
      </w:r>
      <w:r>
        <w:rPr>
          <w:rFonts w:hint="eastAsia" w:ascii="宋体" w:hAnsi="宋体" w:cs="Tahoma"/>
          <w:color w:val="000000" w:themeColor="text1"/>
          <w:highlight w:val="none"/>
          <w:u w:val="none"/>
        </w:rPr>
        <w:t>址：</w:t>
      </w:r>
      <w:r>
        <w:rPr>
          <w:rFonts w:hint="eastAsia" w:ascii="宋体" w:hAnsi="宋体" w:cs="Tahoma"/>
          <w:color w:val="000000" w:themeColor="text1"/>
          <w:highlight w:val="none"/>
          <w:u w:val="none"/>
        </w:rPr>
        <w:fldChar w:fldCharType="begin"/>
      </w:r>
      <w:r>
        <w:rPr>
          <w:rFonts w:hint="eastAsia" w:ascii="宋体" w:hAnsi="宋体" w:cs="Tahoma"/>
          <w:color w:val="000000" w:themeColor="text1"/>
          <w:highlight w:val="none"/>
          <w:u w:val="none"/>
        </w:rPr>
        <w:instrText xml:space="preserve"> HYPERLINK "http://www.gdgpo.com.cn" </w:instrText>
      </w:r>
      <w:r>
        <w:rPr>
          <w:rFonts w:hint="eastAsia" w:ascii="宋体" w:hAnsi="宋体" w:cs="Tahoma"/>
          <w:color w:val="000000" w:themeColor="text1"/>
          <w:highlight w:val="none"/>
          <w:u w:val="none"/>
        </w:rPr>
        <w:fldChar w:fldCharType="separate"/>
      </w:r>
      <w:r>
        <w:rPr>
          <w:rStyle w:val="52"/>
          <w:rFonts w:hint="eastAsia" w:ascii="宋体" w:hAnsi="宋体" w:cs="Tahoma"/>
          <w:color w:val="000000" w:themeColor="text1"/>
          <w:highlight w:val="none"/>
          <w:u w:val="none"/>
        </w:rPr>
        <w:t>http://www.gdgpo.com.cn</w:t>
      </w:r>
      <w:r>
        <w:rPr>
          <w:rFonts w:hint="eastAsia" w:ascii="宋体" w:hAnsi="宋体" w:cs="Tahoma"/>
          <w:color w:val="000000" w:themeColor="text1"/>
          <w:highlight w:val="none"/>
          <w:u w:val="none"/>
        </w:rPr>
        <w:fldChar w:fldCharType="end"/>
      </w:r>
    </w:p>
    <w:p>
      <w:pPr>
        <w:keepNext w:val="0"/>
        <w:keepLines w:val="0"/>
        <w:pageBreakBefore w:val="0"/>
        <w:tabs>
          <w:tab w:val="left" w:pos="4680"/>
        </w:tabs>
        <w:kinsoku/>
        <w:wordWrap/>
        <w:overflowPunct/>
        <w:topLinePunct w:val="0"/>
        <w:autoSpaceDE/>
        <w:autoSpaceDN/>
        <w:bidi w:val="0"/>
        <w:adjustRightInd w:val="0"/>
        <w:snapToGrid w:val="0"/>
        <w:spacing w:line="360" w:lineRule="auto"/>
        <w:ind w:firstLine="1680" w:firstLineChars="800"/>
        <w:textAlignment w:val="auto"/>
        <w:rPr>
          <w:rFonts w:hint="eastAsia" w:ascii="宋体" w:hAnsi="宋体"/>
          <w:bCs/>
          <w:color w:val="000000" w:themeColor="text1"/>
          <w:highlight w:val="none"/>
          <w:u w:val="none"/>
        </w:rPr>
      </w:pPr>
      <w:r>
        <w:rPr>
          <w:rFonts w:ascii="宋体" w:hAnsi="宋体"/>
          <w:bCs/>
          <w:color w:val="000000" w:themeColor="text1"/>
          <w:highlight w:val="none"/>
          <w:u w:val="none"/>
        </w:rPr>
        <w:fldChar w:fldCharType="begin"/>
      </w:r>
      <w:r>
        <w:rPr>
          <w:rFonts w:ascii="宋体" w:hAnsi="宋体"/>
          <w:bCs/>
          <w:color w:val="000000" w:themeColor="text1"/>
          <w:highlight w:val="none"/>
          <w:u w:val="none"/>
        </w:rPr>
        <w:instrText xml:space="preserve"> HYPERLINK "http://www.yjcg.cc" </w:instrText>
      </w:r>
      <w:r>
        <w:rPr>
          <w:rFonts w:ascii="宋体" w:hAnsi="宋体"/>
          <w:bCs/>
          <w:color w:val="000000" w:themeColor="text1"/>
          <w:highlight w:val="none"/>
          <w:u w:val="none"/>
        </w:rPr>
        <w:fldChar w:fldCharType="separate"/>
      </w:r>
      <w:r>
        <w:rPr>
          <w:rStyle w:val="52"/>
          <w:rFonts w:ascii="宋体" w:hAnsi="宋体"/>
          <w:bCs/>
          <w:color w:val="000000" w:themeColor="text1"/>
          <w:highlight w:val="none"/>
          <w:u w:val="none"/>
        </w:rPr>
        <w:t>http://www.</w:t>
      </w:r>
      <w:r>
        <w:rPr>
          <w:rStyle w:val="52"/>
          <w:rFonts w:hint="eastAsia" w:ascii="宋体" w:hAnsi="宋体"/>
          <w:bCs/>
          <w:color w:val="000000" w:themeColor="text1"/>
          <w:highlight w:val="none"/>
          <w:u w:val="none"/>
        </w:rPr>
        <w:t>yjcg</w:t>
      </w:r>
      <w:r>
        <w:rPr>
          <w:rStyle w:val="52"/>
          <w:rFonts w:ascii="宋体" w:hAnsi="宋体"/>
          <w:bCs/>
          <w:color w:val="000000" w:themeColor="text1"/>
          <w:highlight w:val="none"/>
          <w:u w:val="none"/>
        </w:rPr>
        <w:t>.</w:t>
      </w:r>
      <w:r>
        <w:rPr>
          <w:rStyle w:val="52"/>
          <w:rFonts w:hint="eastAsia" w:ascii="宋体" w:hAnsi="宋体"/>
          <w:bCs/>
          <w:color w:val="000000" w:themeColor="text1"/>
          <w:highlight w:val="none"/>
          <w:u w:val="none"/>
        </w:rPr>
        <w:t>cc</w:t>
      </w:r>
      <w:r>
        <w:rPr>
          <w:rFonts w:ascii="宋体" w:hAnsi="宋体"/>
          <w:bCs/>
          <w:color w:val="000000" w:themeColor="text1"/>
          <w:highlight w:val="none"/>
          <w:u w:val="none"/>
        </w:rPr>
        <w:fldChar w:fldCharType="end"/>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ascii="宋体" w:hAnsi="宋体"/>
          <w:b/>
          <w:color w:val="000000" w:themeColor="text1"/>
          <w:spacing w:val="20"/>
          <w:szCs w:val="21"/>
          <w:highlight w:val="none"/>
        </w:rPr>
      </w:pPr>
    </w:p>
    <w:p>
      <w:pPr>
        <w:keepNext w:val="0"/>
        <w:keepLines w:val="0"/>
        <w:pageBreakBefore w:val="0"/>
        <w:widowControl/>
        <w:tabs>
          <w:tab w:val="left" w:pos="4769"/>
        </w:tabs>
        <w:kinsoku/>
        <w:wordWrap/>
        <w:overflowPunct/>
        <w:topLinePunct w:val="0"/>
        <w:autoSpaceDE/>
        <w:autoSpaceDN/>
        <w:bidi w:val="0"/>
        <w:adjustRightInd w:val="0"/>
        <w:snapToGrid w:val="0"/>
        <w:spacing w:line="360" w:lineRule="auto"/>
        <w:ind w:left="105" w:leftChars="50" w:firstLine="420" w:firstLineChars="200"/>
        <w:jc w:val="right"/>
        <w:textAlignment w:val="auto"/>
        <w:rPr>
          <w:rFonts w:ascii="宋体" w:hAnsi="宋体"/>
          <w:bCs/>
          <w:color w:val="000000" w:themeColor="text1"/>
          <w:highlight w:val="none"/>
        </w:rPr>
      </w:pPr>
      <w:r>
        <w:rPr>
          <w:rFonts w:hint="eastAsia" w:ascii="宋体" w:hAnsi="宋体"/>
          <w:bCs/>
          <w:color w:val="000000" w:themeColor="text1"/>
          <w:highlight w:val="none"/>
        </w:rPr>
        <w:t>广东业信采购招标有限公司</w:t>
      </w:r>
    </w:p>
    <w:p>
      <w:pPr>
        <w:keepNext w:val="0"/>
        <w:keepLines w:val="0"/>
        <w:pageBreakBefore w:val="0"/>
        <w:widowControl/>
        <w:tabs>
          <w:tab w:val="left" w:pos="4769"/>
        </w:tabs>
        <w:kinsoku/>
        <w:wordWrap/>
        <w:overflowPunct/>
        <w:topLinePunct w:val="0"/>
        <w:autoSpaceDE/>
        <w:autoSpaceDN/>
        <w:bidi w:val="0"/>
        <w:adjustRightInd w:val="0"/>
        <w:snapToGrid w:val="0"/>
        <w:spacing w:line="360" w:lineRule="auto"/>
        <w:ind w:left="105" w:leftChars="50" w:firstLine="420" w:firstLineChars="200"/>
        <w:jc w:val="right"/>
        <w:textAlignment w:val="auto"/>
        <w:rPr>
          <w:rFonts w:hint="eastAsia" w:ascii="宋体" w:hAnsi="宋体" w:eastAsia="宋体" w:cs="宋体"/>
          <w:color w:val="000000" w:themeColor="text1"/>
          <w:kern w:val="2"/>
          <w:sz w:val="21"/>
          <w:szCs w:val="24"/>
          <w:highlight w:val="none"/>
          <w:lang w:val="en-US" w:eastAsia="zh-CN" w:bidi="ar-SA"/>
        </w:rPr>
      </w:pPr>
      <w:bookmarkStart w:id="37" w:name="_Toc349127584"/>
      <w:bookmarkStart w:id="38" w:name="_Toc339019829"/>
      <w:bookmarkStart w:id="39" w:name="_Toc339362258"/>
      <w:bookmarkStart w:id="40" w:name="_Toc336681893"/>
      <w:bookmarkStart w:id="41" w:name="_Toc336681538"/>
      <w:bookmarkStart w:id="42" w:name="_Toc332206658"/>
      <w:bookmarkStart w:id="43" w:name="_Toc330459946"/>
      <w:bookmarkStart w:id="44" w:name="_Toc365967003"/>
      <w:bookmarkStart w:id="45" w:name="_Toc345513763"/>
      <w:bookmarkStart w:id="46" w:name="_Toc331512857"/>
      <w:bookmarkStart w:id="47" w:name="_Toc342296709"/>
      <w:bookmarkStart w:id="48" w:name="_Toc342060323"/>
      <w:bookmarkStart w:id="49" w:name="_Toc337632316"/>
      <w:bookmarkStart w:id="50" w:name="_Toc339019955"/>
      <w:bookmarkStart w:id="51" w:name="_Toc333237613"/>
      <w:bookmarkStart w:id="52" w:name="_Toc340672831"/>
      <w:bookmarkStart w:id="53" w:name="_Toc340507404"/>
      <w:bookmarkStart w:id="54" w:name="_Toc350438703"/>
      <w:bookmarkStart w:id="55" w:name="_Toc332270306"/>
      <w:bookmarkStart w:id="56" w:name="_Toc349143547"/>
      <w:bookmarkStart w:id="57" w:name="_Toc350756404"/>
      <w:bookmarkStart w:id="58" w:name="_Toc341348292"/>
      <w:bookmarkStart w:id="59" w:name="_Toc339020187"/>
      <w:bookmarkStart w:id="60" w:name="_Toc339020049"/>
      <w:bookmarkStart w:id="61" w:name="_Toc333238572"/>
      <w:bookmarkStart w:id="62" w:name="_Toc331683995"/>
      <w:bookmarkStart w:id="63" w:name="_Toc333935620"/>
      <w:bookmarkStart w:id="64" w:name="_Toc340677032"/>
      <w:bookmarkStart w:id="65" w:name="_Toc333237724"/>
      <w:bookmarkStart w:id="66" w:name="_Toc365985109"/>
      <w:bookmarkStart w:id="67" w:name="_Toc333935279"/>
      <w:bookmarkStart w:id="68" w:name="_Toc339441045"/>
      <w:bookmarkStart w:id="69" w:name="_Toc366072458"/>
      <w:r>
        <w:rPr>
          <w:rFonts w:hint="eastAsia" w:ascii="宋体" w:hAnsi="宋体" w:eastAsia="宋体" w:cs="宋体"/>
          <w:color w:val="000000" w:themeColor="text1"/>
          <w:kern w:val="2"/>
          <w:sz w:val="21"/>
          <w:szCs w:val="24"/>
          <w:highlight w:val="none"/>
          <w:lang w:val="en-US" w:eastAsia="zh-CN" w:bidi="ar-SA"/>
        </w:rPr>
        <w:t xml:space="preserve"> 2021年8月3日</w:t>
      </w:r>
    </w:p>
    <w:p>
      <w:pPr>
        <w:pStyle w:val="17"/>
        <w:rPr>
          <w:rFonts w:ascii="Times New Roman" w:hAnsi="Times New Roman" w:eastAsia="宋体" w:cs="Times New Roman"/>
          <w:color w:val="000000" w:themeColor="text1"/>
          <w:kern w:val="2"/>
          <w:sz w:val="21"/>
          <w:szCs w:val="24"/>
          <w:highlight w:val="none"/>
          <w:lang w:val="en-US" w:eastAsia="zh-CN" w:bidi="ar-SA"/>
        </w:rPr>
      </w:pPr>
    </w:p>
    <w:p>
      <w:pPr>
        <w:pStyle w:val="17"/>
        <w:rPr>
          <w:rFonts w:hint="eastAsia" w:ascii="Times New Roman" w:hAnsi="Times New Roman" w:eastAsia="宋体" w:cs="Times New Roman"/>
          <w:color w:val="000000" w:themeColor="text1"/>
          <w:kern w:val="2"/>
          <w:sz w:val="21"/>
          <w:szCs w:val="24"/>
          <w:highlight w:val="none"/>
          <w:lang w:val="en-US" w:eastAsia="zh-CN" w:bidi="ar-SA"/>
        </w:rPr>
      </w:pPr>
    </w:p>
    <w:p>
      <w:pPr>
        <w:rPr>
          <w:rFonts w:hint="eastAsia"/>
          <w:color w:val="000000" w:themeColor="text1"/>
          <w:highlight w:val="none"/>
        </w:rPr>
      </w:pPr>
      <w:r>
        <w:rPr>
          <w:rFonts w:hint="eastAsia"/>
          <w:color w:val="000000" w:themeColor="text1"/>
          <w:highlight w:val="none"/>
        </w:rPr>
        <w:br w:type="page"/>
      </w:r>
    </w:p>
    <w:p>
      <w:pPr>
        <w:pStyle w:val="3"/>
        <w:numPr>
          <w:ilvl w:val="0"/>
          <w:numId w:val="0"/>
        </w:numPr>
        <w:spacing w:beforeLines="0" w:afterLines="50" w:line="390" w:lineRule="exact"/>
        <w:ind w:left="105" w:leftChars="50" w:firstLine="480" w:firstLineChars="200"/>
        <w:rPr>
          <w:color w:val="000000" w:themeColor="text1"/>
          <w:highlight w:val="none"/>
        </w:rPr>
      </w:pPr>
      <w:bookmarkStart w:id="70" w:name="_Toc11625"/>
      <w:r>
        <w:rPr>
          <w:rFonts w:hint="eastAsia"/>
          <w:color w:val="000000" w:themeColor="text1"/>
          <w:highlight w:val="none"/>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3238573"/>
      <w:bookmarkStart w:id="73" w:name="_Toc333237614"/>
      <w:bookmarkStart w:id="74" w:name="_Toc75570886"/>
      <w:bookmarkStart w:id="75" w:name="_Toc333935280"/>
      <w:bookmarkStart w:id="76" w:name="_Toc333935621"/>
      <w:bookmarkStart w:id="77" w:name="_Toc333237725"/>
      <w:bookmarkStart w:id="78" w:name="_Toc330459949"/>
      <w:r>
        <w:rPr>
          <w:rFonts w:hint="eastAsia"/>
          <w:color w:val="000000" w:themeColor="text1"/>
          <w:highlight w:val="none"/>
        </w:rPr>
        <w:t>采购项目内容</w:t>
      </w:r>
      <w:bookmarkEnd w:id="70"/>
    </w:p>
    <w:bookmarkEnd w:id="72"/>
    <w:bookmarkEnd w:id="73"/>
    <w:bookmarkEnd w:id="74"/>
    <w:bookmarkEnd w:id="75"/>
    <w:bookmarkEnd w:id="76"/>
    <w:bookmarkEnd w:id="77"/>
    <w:bookmarkEnd w:id="78"/>
    <w:p>
      <w:pPr>
        <w:pStyle w:val="2"/>
        <w:numPr>
          <w:ilvl w:val="0"/>
          <w:numId w:val="0"/>
        </w:numPr>
        <w:spacing w:beforeLines="150" w:after="0" w:line="360" w:lineRule="auto"/>
        <w:rPr>
          <w:color w:val="000000" w:themeColor="text1"/>
          <w:kern w:val="0"/>
          <w:sz w:val="24"/>
          <w:highlight w:val="none"/>
        </w:rPr>
      </w:pPr>
      <w:bookmarkStart w:id="79" w:name="_Toc944"/>
      <w:bookmarkStart w:id="80" w:name="_Toc337632325"/>
      <w:bookmarkStart w:id="81" w:name="_Toc339362267"/>
      <w:bookmarkStart w:id="82" w:name="_Toc365985146"/>
      <w:bookmarkStart w:id="83" w:name="_Toc340672836"/>
      <w:bookmarkStart w:id="84" w:name="_Toc339020062"/>
      <w:bookmarkStart w:id="85" w:name="_Toc332206675"/>
      <w:bookmarkStart w:id="86" w:name="_Toc331512865"/>
      <w:bookmarkStart w:id="87" w:name="_Toc333237644"/>
      <w:bookmarkStart w:id="88" w:name="_Toc342296727"/>
      <w:bookmarkStart w:id="89" w:name="_Toc366072495"/>
      <w:bookmarkStart w:id="90" w:name="_Toc350756417"/>
      <w:bookmarkStart w:id="91" w:name="_Toc349143556"/>
      <w:bookmarkStart w:id="92" w:name="_Toc336681547"/>
      <w:bookmarkStart w:id="93" w:name="_Toc342060341"/>
      <w:bookmarkStart w:id="94" w:name="_Toc340507409"/>
      <w:bookmarkStart w:id="95" w:name="_Toc350438716"/>
      <w:bookmarkStart w:id="96" w:name="_Toc330459952"/>
      <w:bookmarkStart w:id="97" w:name="_Toc339020200"/>
      <w:bookmarkStart w:id="98" w:name="_Toc349127593"/>
      <w:bookmarkStart w:id="99" w:name="_Toc333935313"/>
      <w:bookmarkStart w:id="100" w:name="_Toc333935654"/>
      <w:bookmarkStart w:id="101" w:name="_Toc339441054"/>
      <w:bookmarkStart w:id="102" w:name="_Toc332270313"/>
      <w:bookmarkStart w:id="103" w:name="_Toc339019856"/>
      <w:bookmarkStart w:id="104" w:name="_Toc336681902"/>
      <w:bookmarkStart w:id="105" w:name="_Toc339019982"/>
      <w:bookmarkStart w:id="106" w:name="_Toc365967040"/>
      <w:bookmarkStart w:id="107" w:name="_Toc333237755"/>
      <w:bookmarkStart w:id="108" w:name="_Toc341348305"/>
      <w:bookmarkStart w:id="109" w:name="_Toc333238600"/>
      <w:bookmarkStart w:id="110" w:name="_Toc331684005"/>
      <w:bookmarkStart w:id="111" w:name="_Toc340677037"/>
      <w:bookmarkStart w:id="112" w:name="_Toc345513834"/>
      <w:r>
        <w:rPr>
          <w:color w:val="000000" w:themeColor="text1"/>
          <w:kern w:val="0"/>
          <w:sz w:val="24"/>
          <w:highlight w:val="none"/>
        </w:rPr>
        <w:t xml:space="preserve">A  </w:t>
      </w:r>
      <w:r>
        <w:rPr>
          <w:rFonts w:hint="eastAsia"/>
          <w:color w:val="000000" w:themeColor="text1"/>
          <w:kern w:val="0"/>
          <w:sz w:val="24"/>
          <w:highlight w:val="none"/>
        </w:rPr>
        <w:t>商务要求</w:t>
      </w:r>
      <w:bookmarkEnd w:id="79"/>
    </w:p>
    <w:tbl>
      <w:tblPr>
        <w:tblStyle w:val="46"/>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项目</w:t>
            </w:r>
          </w:p>
        </w:tc>
        <w:tc>
          <w:tcPr>
            <w:tcW w:w="6591"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投标人投标资格要求</w:t>
            </w:r>
          </w:p>
        </w:tc>
        <w:tc>
          <w:tcPr>
            <w:tcW w:w="659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服务期</w:t>
            </w:r>
          </w:p>
        </w:tc>
        <w:tc>
          <w:tcPr>
            <w:tcW w:w="659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lang w:eastAsia="zh-CN"/>
              </w:rPr>
            </w:pPr>
            <w:r>
              <w:rPr>
                <w:rFonts w:hint="eastAsia" w:ascii="宋体" w:hAnsi="宋体" w:eastAsia="宋体" w:cs="宋体"/>
                <w:color w:val="000000" w:themeColor="text1"/>
                <w:sz w:val="21"/>
                <w:szCs w:val="21"/>
                <w:highlight w:val="none"/>
                <w:lang w:val="en-US" w:eastAsia="zh-CN"/>
              </w:rPr>
              <w:t>3</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合同签订要求</w:t>
            </w:r>
          </w:p>
        </w:tc>
        <w:tc>
          <w:tcPr>
            <w:tcW w:w="659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采购合同由</w:t>
            </w:r>
            <w:r>
              <w:rPr>
                <w:rFonts w:hint="eastAsia" w:ascii="宋体" w:hAnsi="宋体" w:eastAsia="宋体" w:cs="宋体"/>
                <w:color w:val="000000" w:themeColor="text1"/>
                <w:sz w:val="21"/>
                <w:szCs w:val="21"/>
                <w:highlight w:val="none"/>
                <w:lang w:eastAsia="zh-CN"/>
              </w:rPr>
              <w:t>中标人</w:t>
            </w:r>
            <w:r>
              <w:rPr>
                <w:rFonts w:hint="eastAsia" w:ascii="宋体" w:hAnsi="宋体" w:eastAsia="宋体" w:cs="宋体"/>
                <w:color w:val="000000" w:themeColor="text1"/>
                <w:sz w:val="21"/>
                <w:szCs w:val="21"/>
                <w:highlight w:val="none"/>
              </w:rPr>
              <w:t>与采购人双方签订，签订时间为《</w:t>
            </w:r>
            <w:r>
              <w:rPr>
                <w:rFonts w:hint="eastAsia" w:ascii="宋体" w:hAnsi="宋体" w:eastAsia="宋体" w:cs="宋体"/>
                <w:color w:val="000000" w:themeColor="text1"/>
                <w:sz w:val="21"/>
                <w:szCs w:val="21"/>
                <w:highlight w:val="none"/>
                <w:lang w:eastAsia="zh-CN"/>
              </w:rPr>
              <w:t>中标</w:t>
            </w:r>
            <w:r>
              <w:rPr>
                <w:rFonts w:hint="eastAsia" w:ascii="宋体" w:hAnsi="宋体" w:eastAsia="宋体" w:cs="宋体"/>
                <w:color w:val="000000" w:themeColor="text1"/>
                <w:sz w:val="21"/>
                <w:szCs w:val="21"/>
                <w:highlight w:val="none"/>
              </w:rPr>
              <w:t>通知书》发出后30个日历日内。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lang w:eastAsia="zh-CN"/>
              </w:rPr>
            </w:pPr>
            <w:r>
              <w:rPr>
                <w:rFonts w:hint="eastAsia" w:ascii="宋体" w:hAnsi="宋体" w:eastAsia="宋体" w:cs="宋体"/>
                <w:color w:val="000000" w:themeColor="text1"/>
                <w:sz w:val="21"/>
                <w:szCs w:val="21"/>
                <w:highlight w:val="none"/>
                <w:lang w:val="en-US" w:eastAsia="zh-CN"/>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服务地点</w:t>
            </w:r>
          </w:p>
        </w:tc>
        <w:tc>
          <w:tcPr>
            <w:tcW w:w="659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sz w:val="21"/>
                <w:szCs w:val="21"/>
                <w:highlight w:val="none"/>
                <w:lang w:val="en-US" w:eastAsia="zh-CN"/>
              </w:rPr>
            </w:pPr>
            <w:r>
              <w:rPr>
                <w:rFonts w:hint="eastAsia" w:ascii="宋体" w:hAnsi="宋体" w:cs="宋体"/>
                <w:color w:val="000000" w:themeColor="text1"/>
                <w:sz w:val="21"/>
                <w:szCs w:val="21"/>
                <w:highlight w:val="none"/>
                <w:lang w:val="en-US" w:eastAsia="zh-CN"/>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lang w:eastAsia="zh-CN"/>
              </w:rPr>
              <w:t>资金结算要求</w:t>
            </w:r>
          </w:p>
        </w:tc>
        <w:tc>
          <w:tcPr>
            <w:tcW w:w="659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 w:val="21"/>
                <w:szCs w:val="21"/>
                <w:highlight w:val="none"/>
                <w:lang w:eastAsia="zh-CN"/>
              </w:rPr>
            </w:pPr>
            <w:r>
              <w:rPr>
                <w:rFonts w:hint="eastAsia" w:ascii="宋体" w:hAnsi="宋体" w:eastAsia="宋体" w:cs="宋体"/>
                <w:color w:val="000000" w:themeColor="text1"/>
                <w:sz w:val="21"/>
                <w:szCs w:val="21"/>
                <w:highlight w:val="none"/>
                <w:lang w:eastAsia="zh-CN"/>
              </w:rPr>
              <w:t>（一）中标人须保证采购人资金的安全性，并提供精细化服务，定期（每月）向采购人提供书面资金动态情况。</w:t>
            </w:r>
          </w:p>
          <w:p>
            <w:pPr>
              <w:spacing w:line="320" w:lineRule="exac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eastAsia="zh-CN"/>
              </w:rPr>
              <w:t>（二）在实施本项目全过程中，中标人必须接受国家审计部门和采购人的监督。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sz w:val="21"/>
                <w:szCs w:val="21"/>
                <w:highlight w:val="none"/>
                <w:lang w:val="en-US" w:eastAsia="zh-CN"/>
              </w:rPr>
            </w:pPr>
            <w:r>
              <w:rPr>
                <w:rFonts w:hint="eastAsia" w:ascii="宋体" w:hAnsi="宋体" w:cs="宋体"/>
                <w:color w:val="000000" w:themeColor="text1"/>
                <w:sz w:val="21"/>
                <w:szCs w:val="21"/>
                <w:highlight w:val="none"/>
                <w:lang w:val="en-US" w:eastAsia="zh-CN"/>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lang w:val="en-US" w:eastAsia="zh-CN"/>
              </w:rPr>
              <w:t>★</w:t>
            </w:r>
            <w:r>
              <w:rPr>
                <w:rFonts w:hint="eastAsia" w:ascii="宋体" w:hAnsi="宋体" w:eastAsia="宋体" w:cs="宋体"/>
                <w:b/>
                <w:color w:val="000000" w:themeColor="text1"/>
                <w:sz w:val="21"/>
                <w:szCs w:val="21"/>
                <w:highlight w:val="none"/>
                <w:lang w:eastAsia="zh-CN"/>
              </w:rPr>
              <w:t>银行结算代理业务的服务费、手续费要求</w:t>
            </w:r>
          </w:p>
        </w:tc>
        <w:tc>
          <w:tcPr>
            <w:tcW w:w="659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eastAsia="zh-CN"/>
              </w:rPr>
              <w:t>中标人不得收取采购人委托代理的阳江市中小微企业信贷风险补偿基金银行结算业务的任何服务费、手续费，投标人</w:t>
            </w:r>
            <w:r>
              <w:rPr>
                <w:rFonts w:hint="eastAsia" w:ascii="宋体" w:hAnsi="宋体" w:cs="宋体"/>
                <w:color w:val="000000" w:themeColor="text1"/>
                <w:sz w:val="21"/>
                <w:szCs w:val="21"/>
                <w:highlight w:val="none"/>
                <w:lang w:val="en-US" w:eastAsia="zh-CN"/>
              </w:rPr>
              <w:t>提供《承诺函》</w:t>
            </w:r>
            <w:r>
              <w:rPr>
                <w:rFonts w:hint="eastAsia" w:ascii="宋体" w:hAnsi="宋体" w:eastAsia="宋体" w:cs="宋体"/>
                <w:color w:val="000000" w:themeColor="text1"/>
                <w:sz w:val="21"/>
                <w:szCs w:val="21"/>
                <w:highlight w:val="none"/>
                <w:lang w:eastAsia="zh-CN"/>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sz w:val="21"/>
                <w:szCs w:val="21"/>
                <w:highlight w:val="none"/>
                <w:lang w:val="en-US" w:eastAsia="zh-CN"/>
              </w:rPr>
            </w:pPr>
            <w:r>
              <w:rPr>
                <w:rFonts w:hint="default" w:ascii="宋体" w:hAnsi="宋体" w:cs="宋体"/>
                <w:color w:val="000000" w:themeColor="text1"/>
                <w:sz w:val="21"/>
                <w:szCs w:val="21"/>
                <w:highlight w:val="none"/>
                <w:lang w:val="en-US" w:eastAsia="zh-CN"/>
              </w:rPr>
              <w:t>7</w:t>
            </w:r>
          </w:p>
        </w:tc>
        <w:tc>
          <w:tcPr>
            <w:tcW w:w="2552"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lang w:eastAsia="zh-CN"/>
              </w:rPr>
              <w:t>★其他要求</w:t>
            </w:r>
          </w:p>
        </w:tc>
        <w:tc>
          <w:tcPr>
            <w:tcW w:w="659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 w:val="21"/>
                <w:szCs w:val="21"/>
                <w:highlight w:val="none"/>
                <w:lang w:eastAsia="zh-CN"/>
              </w:rPr>
            </w:pPr>
            <w:r>
              <w:rPr>
                <w:rFonts w:hint="eastAsia" w:ascii="宋体" w:hAnsi="宋体" w:eastAsia="宋体" w:cs="宋体"/>
                <w:color w:val="000000" w:themeColor="text1"/>
                <w:sz w:val="21"/>
                <w:szCs w:val="21"/>
                <w:highlight w:val="none"/>
                <w:lang w:eastAsia="zh-CN"/>
              </w:rPr>
              <w:t>（一）投标人须独立设立中小微企业贷款机构，并说明机构内人员组成情况；</w:t>
            </w:r>
            <w:r>
              <w:rPr>
                <w:rFonts w:hint="eastAsia" w:ascii="宋体" w:hAnsi="宋体" w:cs="宋体"/>
                <w:color w:val="000000" w:themeColor="text1"/>
                <w:sz w:val="21"/>
                <w:szCs w:val="21"/>
                <w:highlight w:val="none"/>
                <w:lang w:eastAsia="zh-CN"/>
              </w:rPr>
              <w:t>（</w:t>
            </w:r>
            <w:r>
              <w:rPr>
                <w:rFonts w:hint="eastAsia" w:ascii="宋体" w:hAnsi="宋体" w:cs="宋体"/>
                <w:color w:val="000000" w:themeColor="text1"/>
                <w:sz w:val="21"/>
                <w:szCs w:val="21"/>
                <w:highlight w:val="none"/>
                <w:lang w:val="en-US" w:eastAsia="zh-CN"/>
              </w:rPr>
              <w:t>提供证明材料</w:t>
            </w:r>
            <w:r>
              <w:rPr>
                <w:rFonts w:hint="eastAsia" w:ascii="宋体" w:hAnsi="宋体" w:cs="宋体"/>
                <w:color w:val="000000" w:themeColor="text1"/>
                <w:sz w:val="21"/>
                <w:szCs w:val="21"/>
                <w:highlight w:val="none"/>
                <w:lang w:eastAsia="zh-CN"/>
              </w:rPr>
              <w:t>）</w:t>
            </w:r>
          </w:p>
          <w:p>
            <w:pPr>
              <w:spacing w:line="320" w:lineRule="exact"/>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（二）</w:t>
            </w:r>
            <w:r>
              <w:rPr>
                <w:rFonts w:hint="eastAsia" w:ascii="宋体" w:hAnsi="宋体" w:eastAsia="宋体" w:cs="宋体"/>
                <w:color w:val="000000" w:themeColor="text1"/>
                <w:sz w:val="21"/>
                <w:szCs w:val="21"/>
                <w:highlight w:val="none"/>
                <w:lang w:eastAsia="zh-CN"/>
              </w:rPr>
              <w:t>投标人须保证按照存放风险补偿资金总额的</w:t>
            </w:r>
            <w:r>
              <w:rPr>
                <w:rFonts w:hint="eastAsia" w:ascii="宋体" w:hAnsi="宋体" w:eastAsia="宋体" w:cs="宋体"/>
                <w:color w:val="000000" w:themeColor="text1"/>
                <w:sz w:val="21"/>
                <w:szCs w:val="21"/>
                <w:highlight w:val="none"/>
                <w:lang w:val="en-US" w:eastAsia="zh-CN"/>
              </w:rPr>
              <w:t>10倍以上放大对中小企业的贷款规模；</w:t>
            </w:r>
            <w:r>
              <w:rPr>
                <w:rFonts w:hint="eastAsia" w:ascii="宋体" w:hAnsi="宋体" w:cs="宋体"/>
                <w:color w:val="000000" w:themeColor="text1"/>
                <w:sz w:val="21"/>
                <w:szCs w:val="21"/>
                <w:highlight w:val="none"/>
                <w:lang w:val="en-US" w:eastAsia="zh-CN"/>
              </w:rPr>
              <w:t>（提供《承诺函》</w:t>
            </w:r>
            <w:r>
              <w:rPr>
                <w:rFonts w:hint="eastAsia" w:ascii="宋体" w:hAnsi="宋体" w:eastAsia="宋体" w:cs="宋体"/>
                <w:color w:val="000000" w:themeColor="text1"/>
                <w:sz w:val="21"/>
                <w:szCs w:val="21"/>
                <w:highlight w:val="none"/>
                <w:lang w:eastAsia="zh-CN"/>
              </w:rPr>
              <w:t>承诺</w:t>
            </w:r>
            <w:r>
              <w:rPr>
                <w:rFonts w:hint="eastAsia" w:ascii="宋体" w:hAnsi="宋体" w:cs="宋体"/>
                <w:color w:val="000000" w:themeColor="text1"/>
                <w:sz w:val="21"/>
                <w:szCs w:val="21"/>
                <w:highlight w:val="none"/>
                <w:lang w:eastAsia="zh-CN"/>
              </w:rPr>
              <w:t>）</w:t>
            </w:r>
          </w:p>
          <w:p>
            <w:pPr>
              <w:spacing w:line="320" w:lineRule="exact"/>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（三）</w:t>
            </w:r>
            <w:r>
              <w:rPr>
                <w:rFonts w:hint="eastAsia" w:ascii="宋体" w:hAnsi="宋体" w:eastAsia="宋体" w:cs="宋体"/>
                <w:color w:val="000000" w:themeColor="text1"/>
                <w:sz w:val="21"/>
                <w:szCs w:val="21"/>
                <w:highlight w:val="none"/>
                <w:lang w:eastAsia="zh-CN"/>
              </w:rPr>
              <w:t>投标人须</w:t>
            </w:r>
            <w:r>
              <w:rPr>
                <w:rFonts w:hint="eastAsia" w:ascii="宋体" w:hAnsi="宋体" w:eastAsia="宋体" w:cs="宋体"/>
                <w:color w:val="000000" w:themeColor="text1"/>
                <w:sz w:val="21"/>
                <w:szCs w:val="21"/>
                <w:highlight w:val="none"/>
                <w:lang w:val="en-US" w:eastAsia="zh-CN"/>
              </w:rPr>
              <w:t>承诺在符合国家利率政策的基础上，给予风险补偿资金</w:t>
            </w:r>
            <w:r>
              <w:rPr>
                <w:rFonts w:hint="eastAsia" w:ascii="宋体" w:hAnsi="宋体" w:cs="宋体"/>
                <w:color w:val="000000" w:themeColor="text1"/>
                <w:sz w:val="21"/>
                <w:szCs w:val="21"/>
                <w:highlight w:val="none"/>
                <w:lang w:val="en-US" w:eastAsia="zh-CN"/>
              </w:rPr>
              <w:t>1.5%以上的年</w:t>
            </w:r>
            <w:r>
              <w:rPr>
                <w:rFonts w:hint="eastAsia" w:ascii="宋体" w:hAnsi="宋体" w:eastAsia="宋体" w:cs="宋体"/>
                <w:color w:val="000000" w:themeColor="text1"/>
                <w:sz w:val="21"/>
                <w:szCs w:val="21"/>
                <w:highlight w:val="none"/>
                <w:lang w:val="en-US" w:eastAsia="zh-CN"/>
              </w:rPr>
              <w:t>存款利率；</w:t>
            </w:r>
            <w:r>
              <w:rPr>
                <w:rFonts w:hint="eastAsia" w:ascii="宋体" w:hAnsi="宋体" w:cs="宋体"/>
                <w:color w:val="000000" w:themeColor="text1"/>
                <w:sz w:val="21"/>
                <w:szCs w:val="21"/>
                <w:highlight w:val="none"/>
                <w:lang w:val="en-US" w:eastAsia="zh-CN"/>
              </w:rPr>
              <w:t>（提供《承诺函》</w:t>
            </w:r>
            <w:r>
              <w:rPr>
                <w:rFonts w:hint="eastAsia" w:ascii="宋体" w:hAnsi="宋体" w:eastAsia="宋体" w:cs="宋体"/>
                <w:color w:val="000000" w:themeColor="text1"/>
                <w:sz w:val="21"/>
                <w:szCs w:val="21"/>
                <w:highlight w:val="none"/>
                <w:lang w:eastAsia="zh-CN"/>
              </w:rPr>
              <w:t>承诺</w:t>
            </w:r>
            <w:r>
              <w:rPr>
                <w:rFonts w:hint="eastAsia" w:ascii="宋体" w:hAnsi="宋体" w:cs="宋体"/>
                <w:color w:val="000000" w:themeColor="text1"/>
                <w:sz w:val="21"/>
                <w:szCs w:val="21"/>
                <w:highlight w:val="none"/>
                <w:lang w:eastAsia="zh-CN"/>
              </w:rPr>
              <w:t>）</w:t>
            </w:r>
          </w:p>
          <w:p>
            <w:pPr>
              <w:spacing w:line="320" w:lineRule="exact"/>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（四）</w:t>
            </w:r>
            <w:r>
              <w:rPr>
                <w:rFonts w:hint="eastAsia" w:ascii="宋体" w:hAnsi="宋体" w:eastAsia="宋体" w:cs="宋体"/>
                <w:color w:val="000000" w:themeColor="text1"/>
                <w:sz w:val="21"/>
                <w:szCs w:val="21"/>
                <w:highlight w:val="none"/>
                <w:lang w:eastAsia="zh-CN"/>
              </w:rPr>
              <w:t>投标人须</w:t>
            </w:r>
            <w:r>
              <w:rPr>
                <w:rFonts w:hint="eastAsia" w:ascii="宋体" w:hAnsi="宋体" w:eastAsia="宋体" w:cs="宋体"/>
                <w:color w:val="000000" w:themeColor="text1"/>
                <w:sz w:val="21"/>
                <w:szCs w:val="21"/>
                <w:highlight w:val="none"/>
                <w:lang w:val="en-US" w:eastAsia="zh-CN"/>
              </w:rPr>
              <w:t>承诺在符合国家利率政策的基础上，给予通过风险补偿资金增信的中小企业最优惠贷款利率；</w:t>
            </w:r>
            <w:r>
              <w:rPr>
                <w:rFonts w:hint="eastAsia" w:ascii="宋体" w:hAnsi="宋体" w:cs="宋体"/>
                <w:color w:val="000000" w:themeColor="text1"/>
                <w:sz w:val="21"/>
                <w:szCs w:val="21"/>
                <w:highlight w:val="none"/>
                <w:lang w:val="en-US" w:eastAsia="zh-CN"/>
              </w:rPr>
              <w:t>（提供《承诺函》</w:t>
            </w:r>
            <w:r>
              <w:rPr>
                <w:rFonts w:hint="eastAsia" w:ascii="宋体" w:hAnsi="宋体" w:eastAsia="宋体" w:cs="宋体"/>
                <w:color w:val="000000" w:themeColor="text1"/>
                <w:sz w:val="21"/>
                <w:szCs w:val="21"/>
                <w:highlight w:val="none"/>
                <w:lang w:eastAsia="zh-CN"/>
              </w:rPr>
              <w:t>承诺</w:t>
            </w:r>
            <w:r>
              <w:rPr>
                <w:rFonts w:hint="eastAsia" w:ascii="宋体" w:hAnsi="宋体" w:cs="宋体"/>
                <w:color w:val="000000" w:themeColor="text1"/>
                <w:sz w:val="21"/>
                <w:szCs w:val="21"/>
                <w:highlight w:val="none"/>
                <w:lang w:eastAsia="zh-CN"/>
              </w:rPr>
              <w:t>）</w:t>
            </w:r>
          </w:p>
          <w:p>
            <w:pPr>
              <w:spacing w:line="320" w:lineRule="exac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（五）</w:t>
            </w:r>
            <w:r>
              <w:rPr>
                <w:rFonts w:hint="eastAsia" w:ascii="宋体" w:hAnsi="宋体" w:eastAsia="宋体" w:cs="宋体"/>
                <w:color w:val="000000" w:themeColor="text1"/>
                <w:sz w:val="21"/>
                <w:szCs w:val="21"/>
                <w:highlight w:val="none"/>
                <w:lang w:eastAsia="zh-CN"/>
              </w:rPr>
              <w:t>中标人</w:t>
            </w:r>
            <w:r>
              <w:rPr>
                <w:rFonts w:hint="eastAsia" w:ascii="宋体" w:hAnsi="宋体" w:eastAsia="宋体" w:cs="宋体"/>
                <w:color w:val="000000" w:themeColor="text1"/>
                <w:sz w:val="21"/>
                <w:szCs w:val="21"/>
                <w:highlight w:val="none"/>
                <w:lang w:val="en-US" w:eastAsia="zh-CN"/>
              </w:rPr>
              <w:t>无条件配合采购人做好风险补偿资金存款定期活用的要求。</w:t>
            </w:r>
            <w:r>
              <w:rPr>
                <w:rFonts w:hint="eastAsia" w:ascii="宋体" w:hAnsi="宋体" w:cs="宋体"/>
                <w:color w:val="000000" w:themeColor="text1"/>
                <w:sz w:val="21"/>
                <w:szCs w:val="21"/>
                <w:highlight w:val="none"/>
                <w:lang w:val="en-US" w:eastAsia="zh-CN"/>
              </w:rPr>
              <w:t>（提供《承诺函》</w:t>
            </w:r>
            <w:r>
              <w:rPr>
                <w:rFonts w:hint="eastAsia" w:ascii="宋体" w:hAnsi="宋体" w:eastAsia="宋体" w:cs="宋体"/>
                <w:color w:val="000000" w:themeColor="text1"/>
                <w:sz w:val="21"/>
                <w:szCs w:val="21"/>
                <w:highlight w:val="none"/>
                <w:lang w:eastAsia="zh-CN"/>
              </w:rPr>
              <w:t>承诺</w:t>
            </w:r>
            <w:r>
              <w:rPr>
                <w:rFonts w:hint="eastAsia" w:ascii="宋体" w:hAnsi="宋体" w:cs="宋体"/>
                <w:color w:val="000000" w:themeColor="text1"/>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lang w:val="en-US" w:eastAsia="zh-CN"/>
              </w:rPr>
            </w:pPr>
            <w:r>
              <w:rPr>
                <w:rFonts w:hint="default" w:ascii="宋体" w:hAnsi="宋体" w:cs="宋体"/>
                <w:color w:val="000000" w:themeColor="text1"/>
                <w:sz w:val="21"/>
                <w:szCs w:val="21"/>
                <w:highlight w:val="none"/>
                <w:lang w:val="en-US" w:eastAsia="zh-CN"/>
              </w:rPr>
              <w:t>8</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投标保证金</w:t>
            </w:r>
          </w:p>
          <w:p>
            <w:pPr>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（应当以支票、汇票、本票或者金融机构、担保机构出具的保函等非现金</w:t>
            </w:r>
          </w:p>
          <w:p>
            <w:pPr>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形式提交）。</w:t>
            </w:r>
          </w:p>
          <w:p>
            <w:pPr>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b/>
                <w:color w:val="000000" w:themeColor="text1"/>
                <w:sz w:val="21"/>
                <w:szCs w:val="21"/>
                <w:highlight w:val="none"/>
              </w:rPr>
              <w:t>提交主体：应以投标人名义交纳，如由上级行或其他上级金融机构代交的，须出具《情况说明书》，并说明理由。</w:t>
            </w:r>
            <w:r>
              <w:rPr>
                <w:rFonts w:hint="eastAsia" w:ascii="宋体" w:hAnsi="宋体" w:eastAsia="宋体" w:cs="宋体"/>
                <w:color w:val="000000" w:themeColor="text1"/>
                <w:sz w:val="21"/>
                <w:szCs w:val="21"/>
                <w:highlight w:val="none"/>
              </w:rPr>
              <w:t>应注明“</w:t>
            </w:r>
            <w:r>
              <w:rPr>
                <w:rFonts w:hint="eastAsia" w:ascii="宋体" w:hAnsi="宋体" w:eastAsia="宋体" w:cs="宋体"/>
                <w:b/>
                <w:color w:val="000000" w:themeColor="text1"/>
                <w:sz w:val="21"/>
                <w:szCs w:val="21"/>
                <w:highlight w:val="none"/>
              </w:rPr>
              <w:t>（项目编号）投标保证金</w:t>
            </w:r>
            <w:r>
              <w:rPr>
                <w:rFonts w:hint="eastAsia" w:ascii="宋体" w:hAnsi="宋体" w:eastAsia="宋体" w:cs="宋体"/>
                <w:color w:val="000000" w:themeColor="text1"/>
                <w:sz w:val="21"/>
                <w:szCs w:val="21"/>
                <w:highlight w:val="none"/>
              </w:rPr>
              <w:t>”。</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保证金数额</w:t>
            </w:r>
          </w:p>
        </w:tc>
        <w:tc>
          <w:tcPr>
            <w:tcW w:w="472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hanging="316" w:hangingChars="150"/>
              <w:jc w:val="left"/>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人民币</w:t>
            </w:r>
            <w:r>
              <w:rPr>
                <w:rFonts w:hint="eastAsia" w:ascii="宋体" w:hAnsi="宋体" w:cs="宋体"/>
                <w:b/>
                <w:color w:val="000000" w:themeColor="text1"/>
                <w:sz w:val="21"/>
                <w:szCs w:val="21"/>
                <w:highlight w:val="none"/>
                <w:lang w:eastAsia="zh-CN"/>
              </w:rPr>
              <w:t>贰</w:t>
            </w:r>
            <w:r>
              <w:rPr>
                <w:rFonts w:hint="eastAsia" w:ascii="宋体" w:hAnsi="宋体" w:eastAsia="宋体" w:cs="宋体"/>
                <w:b/>
                <w:color w:val="000000" w:themeColor="text1"/>
                <w:sz w:val="21"/>
                <w:szCs w:val="21"/>
                <w:highlight w:val="none"/>
                <w:lang w:eastAsia="zh-CN"/>
              </w:rPr>
              <w:t>万</w:t>
            </w:r>
            <w:r>
              <w:rPr>
                <w:rFonts w:hint="eastAsia" w:ascii="宋体" w:hAnsi="宋体" w:eastAsia="宋体" w:cs="宋体"/>
                <w:b/>
                <w:color w:val="000000" w:themeColor="text1"/>
                <w:sz w:val="21"/>
                <w:szCs w:val="21"/>
                <w:highlight w:val="none"/>
              </w:rPr>
              <w:t>元整（￥</w:t>
            </w:r>
            <w:r>
              <w:rPr>
                <w:rFonts w:hint="eastAsia" w:ascii="宋体" w:hAnsi="宋体" w:cs="宋体"/>
                <w:b/>
                <w:color w:val="000000" w:themeColor="text1"/>
                <w:sz w:val="21"/>
                <w:szCs w:val="21"/>
                <w:highlight w:val="none"/>
                <w:lang w:val="en-US" w:eastAsia="zh-CN"/>
              </w:rPr>
              <w:t>2</w:t>
            </w:r>
            <w:r>
              <w:rPr>
                <w:rFonts w:hint="eastAsia" w:ascii="宋体" w:hAnsi="宋体" w:eastAsia="宋体" w:cs="宋体"/>
                <w:b/>
                <w:color w:val="000000" w:themeColor="text1"/>
                <w:sz w:val="21"/>
                <w:szCs w:val="21"/>
                <w:highlight w:val="none"/>
                <w:lang w:val="en-US" w:eastAsia="zh-CN"/>
              </w:rPr>
              <w:t>0000</w:t>
            </w:r>
            <w:r>
              <w:rPr>
                <w:rFonts w:hint="eastAsia" w:ascii="宋体" w:hAnsi="宋体" w:eastAsia="宋体" w:cs="宋体"/>
                <w:b/>
                <w:color w:val="000000" w:themeColor="text1"/>
                <w:sz w:val="21"/>
                <w:szCs w:val="21"/>
                <w:highlight w:val="none"/>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 w:val="2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开户名称</w:t>
            </w:r>
          </w:p>
        </w:tc>
        <w:tc>
          <w:tcPr>
            <w:tcW w:w="4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themeColor="text1"/>
                <w:sz w:val="2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账    号</w:t>
            </w:r>
          </w:p>
        </w:tc>
        <w:tc>
          <w:tcPr>
            <w:tcW w:w="4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9550880202409700149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themeColor="text1"/>
                <w:sz w:val="2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开户银行</w:t>
            </w:r>
          </w:p>
        </w:tc>
        <w:tc>
          <w:tcPr>
            <w:tcW w:w="4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 xml:space="preserve">广发银行阳江江城支行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rPr>
            </w:pPr>
          </w:p>
        </w:tc>
        <w:tc>
          <w:tcPr>
            <w:tcW w:w="2552"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color w:val="000000" w:themeColor="text1"/>
                <w:sz w:val="2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s="宋体"/>
                <w:bCs/>
                <w:color w:val="000000" w:themeColor="text1"/>
                <w:sz w:val="21"/>
                <w:szCs w:val="21"/>
                <w:highlight w:val="none"/>
              </w:rPr>
            </w:pPr>
            <w:r>
              <w:rPr>
                <w:rFonts w:hint="eastAsia" w:ascii="宋体" w:hAnsi="宋体" w:eastAsia="宋体" w:cs="宋体"/>
                <w:color w:val="000000" w:themeColor="text1"/>
                <w:sz w:val="21"/>
                <w:szCs w:val="21"/>
                <w:highlight w:val="none"/>
              </w:rPr>
              <w:t>交纳时间</w:t>
            </w:r>
          </w:p>
        </w:tc>
        <w:tc>
          <w:tcPr>
            <w:tcW w:w="47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b/>
                <w:bCs/>
                <w:color w:val="000000" w:themeColor="text1"/>
                <w:sz w:val="21"/>
                <w:szCs w:val="21"/>
                <w:highlight w:val="none"/>
              </w:rPr>
            </w:pPr>
            <w:r>
              <w:rPr>
                <w:rFonts w:hint="eastAsia" w:ascii="宋体" w:hAnsi="宋体" w:eastAsia="宋体" w:cs="宋体"/>
                <w:color w:val="000000" w:themeColor="text1"/>
                <w:sz w:val="21"/>
                <w:szCs w:val="21"/>
                <w:highlight w:val="none"/>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sz w:val="21"/>
                <w:szCs w:val="21"/>
                <w:highlight w:val="none"/>
                <w:lang w:val="en-US" w:eastAsia="zh-CN"/>
              </w:rPr>
            </w:pPr>
            <w:r>
              <w:rPr>
                <w:rFonts w:hint="default" w:ascii="宋体" w:hAnsi="宋体" w:cs="宋体"/>
                <w:color w:val="000000" w:themeColor="text1"/>
                <w:sz w:val="21"/>
                <w:szCs w:val="21"/>
                <w:highlight w:val="none"/>
                <w:lang w:val="en-US" w:eastAsia="zh-CN"/>
              </w:rPr>
              <w:t>9</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中标服务费</w:t>
            </w:r>
          </w:p>
          <w:p>
            <w:pPr>
              <w:spacing w:line="300" w:lineRule="exact"/>
              <w:jc w:val="center"/>
              <w:rPr>
                <w:rFonts w:hint="eastAsia" w:ascii="宋体" w:hAnsi="宋体" w:eastAsia="宋体" w:cs="宋体"/>
                <w:color w:val="000000" w:themeColor="text1"/>
                <w:sz w:val="21"/>
                <w:szCs w:val="21"/>
                <w:highlight w:val="none"/>
              </w:rPr>
            </w:pPr>
            <w:r>
              <w:rPr>
                <w:rFonts w:hint="eastAsia" w:ascii="宋体" w:hAnsi="宋体" w:eastAsia="宋体" w:cs="宋体"/>
                <w:bCs/>
                <w:color w:val="000000" w:themeColor="text1"/>
                <w:sz w:val="21"/>
                <w:szCs w:val="21"/>
                <w:highlight w:val="none"/>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 w:val="21"/>
                <w:szCs w:val="21"/>
                <w:highlight w:val="none"/>
              </w:rPr>
            </w:pPr>
            <w:r>
              <w:rPr>
                <w:rFonts w:hint="eastAsia" w:ascii="宋体" w:hAnsi="宋体" w:eastAsia="宋体" w:cs="宋体"/>
                <w:color w:val="000000" w:themeColor="text1"/>
                <w:sz w:val="21"/>
                <w:szCs w:val="21"/>
                <w:highlight w:val="none"/>
              </w:rPr>
              <w:t>收费标准：</w:t>
            </w:r>
          </w:p>
        </w:tc>
        <w:tc>
          <w:tcPr>
            <w:tcW w:w="4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根据发改价格[2015]299号文的规定</w:t>
            </w:r>
            <w:r>
              <w:rPr>
                <w:rFonts w:hint="eastAsia" w:ascii="宋体" w:hAnsi="宋体" w:eastAsia="宋体" w:cs="宋体"/>
                <w:color w:val="000000" w:themeColor="text1"/>
                <w:sz w:val="21"/>
                <w:szCs w:val="21"/>
                <w:highlight w:val="none"/>
              </w:rPr>
              <w:t>，招标代理服务费实行市场调节价。</w:t>
            </w:r>
            <w:r>
              <w:rPr>
                <w:rFonts w:hint="eastAsia" w:ascii="宋体" w:hAnsi="宋体"/>
                <w:color w:val="000000" w:themeColor="text1"/>
                <w:szCs w:val="21"/>
                <w:highlight w:val="none"/>
              </w:rPr>
              <w:t>中标供应商在领取《中标通知书》前应一次性交纳代理服务费</w:t>
            </w:r>
            <w:r>
              <w:rPr>
                <w:rFonts w:hint="eastAsia" w:ascii="宋体" w:hAnsi="宋体"/>
                <w:color w:val="000000" w:themeColor="text1"/>
                <w:szCs w:val="21"/>
                <w:highlight w:val="none"/>
                <w:lang w:eastAsia="zh-CN"/>
              </w:rPr>
              <w:t>贰</w:t>
            </w:r>
            <w:r>
              <w:rPr>
                <w:rFonts w:hint="eastAsia" w:ascii="宋体" w:hAnsi="宋体"/>
                <w:color w:val="000000" w:themeColor="text1"/>
                <w:szCs w:val="21"/>
                <w:highlight w:val="none"/>
              </w:rPr>
              <w:t>万元整（￥</w:t>
            </w:r>
            <w:r>
              <w:rPr>
                <w:rFonts w:hint="eastAsia" w:ascii="宋体" w:hAnsi="宋体"/>
                <w:color w:val="000000" w:themeColor="text1"/>
                <w:szCs w:val="21"/>
                <w:highlight w:val="none"/>
                <w:lang w:val="en-US" w:eastAsia="zh-CN"/>
              </w:rPr>
              <w:t>2</w:t>
            </w:r>
            <w:r>
              <w:rPr>
                <w:rFonts w:hint="eastAsia" w:ascii="宋体" w:hAnsi="宋体"/>
                <w:color w:val="000000" w:themeColor="text1"/>
                <w:szCs w:val="21"/>
                <w:highlight w:val="none"/>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 w:val="2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开户名称</w:t>
            </w:r>
          </w:p>
        </w:tc>
        <w:tc>
          <w:tcPr>
            <w:tcW w:w="4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 w:val="21"/>
                <w:szCs w:val="21"/>
                <w:highlight w:val="none"/>
              </w:rPr>
            </w:pPr>
            <w:r>
              <w:rPr>
                <w:rFonts w:hint="eastAsia" w:ascii="宋体" w:hAnsi="宋体" w:eastAsia="宋体" w:cs="宋体"/>
                <w:b/>
                <w:bCs/>
                <w:color w:val="000000" w:themeColor="text1"/>
                <w:sz w:val="21"/>
                <w:szCs w:val="21"/>
                <w:highlight w:val="none"/>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 w:val="2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账    号</w:t>
            </w:r>
          </w:p>
        </w:tc>
        <w:tc>
          <w:tcPr>
            <w:tcW w:w="4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 w:val="21"/>
                <w:szCs w:val="21"/>
                <w:highlight w:val="none"/>
              </w:rPr>
            </w:pPr>
            <w:r>
              <w:rPr>
                <w:rFonts w:hint="eastAsia" w:ascii="宋体" w:hAnsi="宋体" w:eastAsia="宋体" w:cs="宋体"/>
                <w:b/>
                <w:bCs/>
                <w:color w:val="000000" w:themeColor="text1"/>
                <w:sz w:val="21"/>
                <w:szCs w:val="21"/>
                <w:highlight w:val="none"/>
              </w:rPr>
              <w:t>44547801040002249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sz w:val="21"/>
                <w:szCs w:val="21"/>
                <w:highlight w:val="none"/>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 w:val="2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开户银行</w:t>
            </w:r>
          </w:p>
        </w:tc>
        <w:tc>
          <w:tcPr>
            <w:tcW w:w="4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 w:val="21"/>
                <w:szCs w:val="21"/>
                <w:highlight w:val="none"/>
              </w:rPr>
            </w:pPr>
            <w:r>
              <w:rPr>
                <w:rFonts w:hint="eastAsia" w:ascii="宋体" w:hAnsi="宋体" w:eastAsia="宋体" w:cs="宋体"/>
                <w:b/>
                <w:bCs/>
                <w:color w:val="000000" w:themeColor="text1"/>
                <w:sz w:val="21"/>
                <w:szCs w:val="21"/>
                <w:highlight w:val="none"/>
              </w:rPr>
              <w:t>中国农业银行股份有限公司阳江城北支行</w:t>
            </w:r>
          </w:p>
        </w:tc>
      </w:tr>
    </w:tbl>
    <w:p>
      <w:pPr>
        <w:adjustRightInd w:val="0"/>
        <w:snapToGrid w:val="0"/>
        <w:spacing w:line="360" w:lineRule="auto"/>
        <w:rPr>
          <w:b/>
          <w:color w:val="000000" w:themeColor="text1"/>
          <w:szCs w:val="2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rPr>
          <w:rFonts w:hint="eastAsia"/>
          <w:color w:val="000000" w:themeColor="text1"/>
          <w:kern w:val="0"/>
          <w:sz w:val="24"/>
          <w:highlight w:val="none"/>
        </w:rPr>
      </w:pPr>
      <w:r>
        <w:rPr>
          <w:rFonts w:hint="eastAsia"/>
          <w:color w:val="000000" w:themeColor="text1"/>
          <w:kern w:val="0"/>
          <w:sz w:val="24"/>
          <w:highlight w:val="none"/>
        </w:rPr>
        <w:br w:type="page"/>
      </w:r>
    </w:p>
    <w:p>
      <w:pPr>
        <w:pStyle w:val="2"/>
        <w:numPr>
          <w:ilvl w:val="0"/>
          <w:numId w:val="0"/>
        </w:numPr>
        <w:spacing w:beforeLines="150" w:after="0" w:line="360" w:lineRule="auto"/>
        <w:rPr>
          <w:color w:val="000000" w:themeColor="text1"/>
          <w:kern w:val="0"/>
          <w:sz w:val="24"/>
          <w:highlight w:val="none"/>
        </w:rPr>
      </w:pPr>
      <w:bookmarkStart w:id="113" w:name="_Toc1446"/>
      <w:r>
        <w:rPr>
          <w:rFonts w:hint="eastAsia"/>
          <w:color w:val="000000" w:themeColor="text1"/>
          <w:kern w:val="0"/>
          <w:sz w:val="24"/>
          <w:highlight w:val="none"/>
        </w:rPr>
        <w:t>B  技术要求</w:t>
      </w:r>
      <w:bookmarkEnd w:id="113"/>
    </w:p>
    <w:p>
      <w:pPr>
        <w:rPr>
          <w:color w:val="000000" w:themeColor="text1"/>
          <w:highlight w:val="none"/>
        </w:rPr>
      </w:pPr>
    </w:p>
    <w:p>
      <w:pPr>
        <w:spacing w:line="360" w:lineRule="auto"/>
        <w:rPr>
          <w:rFonts w:hint="eastAsia"/>
          <w:b/>
          <w:bCs/>
          <w:color w:val="000000" w:themeColor="text1"/>
          <w:highlight w:val="none"/>
        </w:rPr>
      </w:pPr>
      <w:r>
        <w:rPr>
          <w:rFonts w:hint="eastAsia"/>
          <w:b/>
          <w:bCs/>
          <w:color w:val="000000" w:themeColor="text1"/>
          <w:highlight w:val="none"/>
          <w:lang w:eastAsia="zh-CN"/>
        </w:rPr>
        <w:t>一</w:t>
      </w:r>
      <w:r>
        <w:rPr>
          <w:rFonts w:hint="eastAsia"/>
          <w:b/>
          <w:bCs/>
          <w:color w:val="000000" w:themeColor="text1"/>
          <w:highlight w:val="none"/>
        </w:rPr>
        <w:t>、</w:t>
      </w:r>
      <w:r>
        <w:rPr>
          <w:rFonts w:hint="eastAsia"/>
          <w:b/>
          <w:bCs/>
          <w:color w:val="000000" w:themeColor="text1"/>
          <w:highlight w:val="none"/>
          <w:lang w:val="en-US" w:eastAsia="zh-CN"/>
        </w:rPr>
        <w:t>项目</w:t>
      </w:r>
      <w:r>
        <w:rPr>
          <w:rFonts w:hint="eastAsia"/>
          <w:b/>
          <w:bCs/>
          <w:color w:val="000000" w:themeColor="text1"/>
          <w:highlight w:val="none"/>
        </w:rPr>
        <w:t>概述</w:t>
      </w:r>
    </w:p>
    <w:p>
      <w:pPr>
        <w:spacing w:line="360" w:lineRule="auto"/>
        <w:ind w:firstLine="420" w:firstLineChars="2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eastAsia="zh-CN"/>
        </w:rPr>
        <w:t>确定</w:t>
      </w:r>
      <w:r>
        <w:rPr>
          <w:rFonts w:hint="eastAsia" w:ascii="宋体" w:hAnsi="宋体" w:eastAsia="宋体" w:cs="宋体"/>
          <w:color w:val="000000" w:themeColor="text1"/>
          <w:highlight w:val="none"/>
        </w:rPr>
        <w:t>在金融机构专户存放阳江市中小微企业信贷风险补偿资金</w:t>
      </w:r>
      <w:r>
        <w:rPr>
          <w:rFonts w:hint="eastAsia" w:ascii="宋体" w:hAnsi="宋体" w:eastAsia="宋体" w:cs="宋体"/>
          <w:color w:val="000000" w:themeColor="text1"/>
          <w:highlight w:val="none"/>
          <w:lang w:eastAsia="zh-CN"/>
        </w:rPr>
        <w:t>（以下简称“风险补偿资金”）</w:t>
      </w:r>
      <w:r>
        <w:rPr>
          <w:rFonts w:hint="eastAsia" w:ascii="宋体" w:hAnsi="宋体" w:eastAsia="宋体" w:cs="宋体"/>
          <w:color w:val="000000" w:themeColor="text1"/>
          <w:highlight w:val="none"/>
          <w:lang w:val="en-US" w:eastAsia="zh-CN"/>
        </w:rPr>
        <w:t>2</w:t>
      </w:r>
      <w:r>
        <w:rPr>
          <w:rFonts w:hint="eastAsia" w:ascii="宋体" w:hAnsi="宋体" w:eastAsia="宋体" w:cs="宋体"/>
          <w:color w:val="000000" w:themeColor="text1"/>
          <w:highlight w:val="none"/>
        </w:rPr>
        <w:t>000万元，账户内风险补偿资金存款</w:t>
      </w:r>
      <w:r>
        <w:rPr>
          <w:rFonts w:hint="eastAsia" w:ascii="宋体" w:hAnsi="宋体" w:eastAsia="宋体" w:cs="宋体"/>
          <w:color w:val="000000" w:themeColor="text1"/>
          <w:highlight w:val="none"/>
          <w:lang w:eastAsia="zh-CN"/>
        </w:rPr>
        <w:t>产生的</w:t>
      </w:r>
      <w:r>
        <w:rPr>
          <w:rFonts w:hint="eastAsia" w:ascii="宋体" w:hAnsi="宋体" w:eastAsia="宋体" w:cs="宋体"/>
          <w:color w:val="000000" w:themeColor="text1"/>
          <w:highlight w:val="none"/>
        </w:rPr>
        <w:t>利息</w:t>
      </w:r>
      <w:r>
        <w:rPr>
          <w:rFonts w:hint="eastAsia" w:ascii="宋体" w:hAnsi="宋体" w:eastAsia="宋体" w:cs="宋体"/>
          <w:color w:val="000000" w:themeColor="text1"/>
          <w:highlight w:val="none"/>
          <w:lang w:eastAsia="zh-CN"/>
        </w:rPr>
        <w:t>，继续</w:t>
      </w:r>
      <w:r>
        <w:rPr>
          <w:rFonts w:hint="eastAsia" w:ascii="宋体" w:hAnsi="宋体" w:eastAsia="宋体" w:cs="宋体"/>
          <w:color w:val="000000" w:themeColor="text1"/>
          <w:highlight w:val="none"/>
        </w:rPr>
        <w:t>计入</w:t>
      </w:r>
      <w:r>
        <w:rPr>
          <w:rFonts w:hint="eastAsia" w:ascii="宋体" w:hAnsi="宋体" w:eastAsia="宋体" w:cs="宋体"/>
          <w:color w:val="000000" w:themeColor="text1"/>
          <w:highlight w:val="none"/>
          <w:lang w:eastAsia="zh-CN"/>
        </w:rPr>
        <w:t>风险补偿</w:t>
      </w:r>
      <w:r>
        <w:rPr>
          <w:rFonts w:hint="eastAsia" w:ascii="宋体" w:hAnsi="宋体" w:eastAsia="宋体" w:cs="宋体"/>
          <w:color w:val="000000" w:themeColor="text1"/>
          <w:highlight w:val="none"/>
        </w:rPr>
        <w:t>资金专户。</w:t>
      </w: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p>
    <w:p>
      <w:pPr>
        <w:jc w:val="both"/>
        <w:rPr>
          <w:rFonts w:hint="eastAsia" w:ascii="宋体" w:hAnsi="宋体" w:eastAsia="宋体" w:cs="宋体"/>
          <w:b/>
          <w:bCs/>
          <w:color w:val="000000" w:themeColor="text1"/>
          <w:sz w:val="30"/>
          <w:szCs w:val="30"/>
          <w:highlight w:val="none"/>
          <w:lang w:val="en-US" w:eastAsia="zh-CN"/>
        </w:rPr>
      </w:pPr>
    </w:p>
    <w:p>
      <w:pPr>
        <w:jc w:val="both"/>
        <w:rPr>
          <w:rFonts w:hint="eastAsia" w:ascii="宋体" w:hAnsi="宋体" w:eastAsia="宋体" w:cs="宋体"/>
          <w:b/>
          <w:bCs/>
          <w:color w:val="000000" w:themeColor="text1"/>
          <w:sz w:val="30"/>
          <w:szCs w:val="30"/>
          <w:highlight w:val="none"/>
          <w:lang w:val="en-US" w:eastAsia="zh-CN"/>
        </w:rPr>
      </w:pPr>
      <w:r>
        <w:rPr>
          <w:rFonts w:hint="eastAsia" w:ascii="宋体" w:hAnsi="宋体" w:eastAsia="宋体" w:cs="宋体"/>
          <w:b/>
          <w:bCs/>
          <w:color w:val="000000" w:themeColor="text1"/>
          <w:sz w:val="30"/>
          <w:szCs w:val="30"/>
          <w:highlight w:val="none"/>
          <w:lang w:val="en-US" w:eastAsia="zh-CN"/>
        </w:rPr>
        <w:t>附表：</w:t>
      </w:r>
    </w:p>
    <w:p>
      <w:pPr>
        <w:jc w:val="center"/>
        <w:rPr>
          <w:rFonts w:hint="eastAsia" w:ascii="宋体" w:hAnsi="宋体" w:eastAsia="宋体" w:cs="宋体"/>
          <w:b/>
          <w:bCs/>
          <w:color w:val="000000" w:themeColor="text1"/>
          <w:sz w:val="30"/>
          <w:szCs w:val="30"/>
          <w:highlight w:val="none"/>
        </w:rPr>
      </w:pPr>
      <w:r>
        <w:rPr>
          <w:rFonts w:hint="eastAsia" w:ascii="宋体" w:hAnsi="宋体" w:eastAsia="宋体" w:cs="宋体"/>
          <w:b/>
          <w:bCs/>
          <w:color w:val="000000" w:themeColor="text1"/>
          <w:sz w:val="30"/>
          <w:szCs w:val="30"/>
          <w:highlight w:val="none"/>
          <w:lang w:val="en-US" w:eastAsia="zh-CN"/>
        </w:rPr>
        <w:t>2020年</w:t>
      </w:r>
      <w:r>
        <w:rPr>
          <w:rFonts w:hint="eastAsia" w:ascii="宋体" w:hAnsi="宋体" w:eastAsia="宋体" w:cs="宋体"/>
          <w:b/>
          <w:bCs/>
          <w:color w:val="000000" w:themeColor="text1"/>
          <w:sz w:val="30"/>
          <w:szCs w:val="30"/>
          <w:highlight w:val="none"/>
        </w:rPr>
        <w:t>投标人经营指标情况表</w:t>
      </w:r>
    </w:p>
    <w:p>
      <w:pPr>
        <w:rPr>
          <w:rFonts w:hint="eastAsia"/>
          <w:color w:val="000000" w:themeColor="text1"/>
          <w:highlight w:val="none"/>
        </w:rPr>
      </w:pPr>
    </w:p>
    <w:p>
      <w:pPr>
        <w:rPr>
          <w:rFonts w:hint="eastAsia"/>
          <w:color w:val="000000" w:themeColor="text1"/>
          <w:sz w:val="24"/>
          <w:szCs w:val="24"/>
          <w:highlight w:val="none"/>
        </w:rPr>
      </w:pPr>
      <w:r>
        <w:rPr>
          <w:rFonts w:hint="eastAsia"/>
          <w:color w:val="000000" w:themeColor="text1"/>
          <w:sz w:val="24"/>
          <w:szCs w:val="24"/>
          <w:highlight w:val="none"/>
        </w:rPr>
        <w:t>编制单位：</w:t>
      </w:r>
      <w:r>
        <w:rPr>
          <w:rFonts w:hint="eastAsia"/>
          <w:color w:val="000000" w:themeColor="text1"/>
          <w:sz w:val="24"/>
          <w:szCs w:val="24"/>
          <w:highlight w:val="none"/>
        </w:rPr>
        <w:tab/>
      </w:r>
      <w:r>
        <w:rPr>
          <w:rFonts w:hint="eastAsia"/>
          <w:color w:val="000000" w:themeColor="text1"/>
          <w:sz w:val="24"/>
          <w:szCs w:val="24"/>
          <w:highlight w:val="none"/>
        </w:rPr>
        <w:t xml:space="preserve">                                      </w:t>
      </w:r>
      <w:r>
        <w:rPr>
          <w:rFonts w:hint="eastAsia"/>
          <w:color w:val="000000" w:themeColor="text1"/>
          <w:sz w:val="24"/>
          <w:szCs w:val="24"/>
          <w:highlight w:val="none"/>
          <w:lang w:val="en-US" w:eastAsia="zh-CN"/>
        </w:rPr>
        <w:t xml:space="preserve">     </w:t>
      </w:r>
      <w:r>
        <w:rPr>
          <w:rFonts w:hint="eastAsia"/>
          <w:color w:val="000000" w:themeColor="text1"/>
          <w:sz w:val="24"/>
          <w:szCs w:val="24"/>
          <w:highlight w:val="none"/>
        </w:rPr>
        <w:t>单位：万元（本外币）</w:t>
      </w:r>
    </w:p>
    <w:tbl>
      <w:tblPr>
        <w:tblStyle w:val="46"/>
        <w:tblW w:w="8839" w:type="dxa"/>
        <w:tblInd w:w="98" w:type="dxa"/>
        <w:shd w:val="clear" w:color="auto" w:fill="auto"/>
        <w:tblLayout w:type="fixed"/>
        <w:tblCellMar>
          <w:top w:w="0" w:type="dxa"/>
          <w:left w:w="108" w:type="dxa"/>
          <w:bottom w:w="0" w:type="dxa"/>
          <w:right w:w="108" w:type="dxa"/>
        </w:tblCellMar>
      </w:tblPr>
      <w:tblGrid>
        <w:gridCol w:w="1168"/>
        <w:gridCol w:w="4628"/>
        <w:gridCol w:w="3043"/>
      </w:tblGrid>
      <w:tr>
        <w:tblPrEx>
          <w:shd w:val="clear" w:color="auto" w:fill="auto"/>
          <w:tblCellMar>
            <w:top w:w="0" w:type="dxa"/>
            <w:left w:w="108" w:type="dxa"/>
            <w:bottom w:w="0" w:type="dxa"/>
            <w:right w:w="108" w:type="dxa"/>
          </w:tblCellMar>
        </w:tblPrEx>
        <w:trPr>
          <w:trHeight w:val="54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序号</w:t>
            </w:r>
          </w:p>
        </w:tc>
        <w:tc>
          <w:tcPr>
            <w:tcW w:w="4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 xml:space="preserve"> 指标</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金额</w:t>
            </w:r>
          </w:p>
        </w:tc>
      </w:tr>
      <w:tr>
        <w:tblPrEx>
          <w:shd w:val="clear" w:color="auto" w:fill="auto"/>
          <w:tblCellMar>
            <w:top w:w="0" w:type="dxa"/>
            <w:left w:w="108" w:type="dxa"/>
            <w:bottom w:w="0" w:type="dxa"/>
            <w:right w:w="108" w:type="dxa"/>
          </w:tblCellMar>
        </w:tblPrEx>
        <w:trPr>
          <w:trHeight w:val="7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1</w:t>
            </w:r>
          </w:p>
        </w:tc>
        <w:tc>
          <w:tcPr>
            <w:tcW w:w="4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highlight w:val="none"/>
                <w:u w:val="none"/>
              </w:rPr>
            </w:pPr>
            <w:r>
              <w:rPr>
                <w:rFonts w:hint="eastAsia" w:ascii="宋体" w:hAnsi="宋体" w:eastAsia="宋体" w:cs="宋体"/>
                <w:i w:val="0"/>
                <w:iCs w:val="0"/>
                <w:color w:val="000000" w:themeColor="text1"/>
                <w:kern w:val="0"/>
                <w:sz w:val="24"/>
                <w:szCs w:val="24"/>
                <w:highlight w:val="none"/>
                <w:u w:val="none"/>
                <w:lang w:val="en-US" w:eastAsia="zh-CN" w:bidi="ar"/>
              </w:rPr>
              <w:t>中小微企业贷款</w:t>
            </w:r>
            <w:r>
              <w:rPr>
                <w:rFonts w:hint="eastAsia" w:ascii="宋体" w:hAnsi="宋体" w:cs="宋体"/>
                <w:i w:val="0"/>
                <w:iCs w:val="0"/>
                <w:color w:val="000000" w:themeColor="text1"/>
                <w:kern w:val="0"/>
                <w:sz w:val="24"/>
                <w:szCs w:val="24"/>
                <w:highlight w:val="none"/>
                <w:u w:val="none"/>
                <w:lang w:val="en-US" w:eastAsia="zh-CN" w:bidi="ar"/>
              </w:rPr>
              <w:t>余额</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trHeight w:val="7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cs="宋体"/>
                <w:i w:val="0"/>
                <w:iCs w:val="0"/>
                <w:color w:val="000000" w:themeColor="text1"/>
                <w:kern w:val="0"/>
                <w:sz w:val="24"/>
                <w:szCs w:val="24"/>
                <w:highlight w:val="none"/>
                <w:u w:val="none"/>
                <w:lang w:val="en-US" w:eastAsia="zh-CN" w:bidi="ar"/>
              </w:rPr>
              <w:t>2</w:t>
            </w:r>
          </w:p>
        </w:tc>
        <w:tc>
          <w:tcPr>
            <w:tcW w:w="4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中小微企业</w:t>
            </w:r>
            <w:r>
              <w:rPr>
                <w:rFonts w:hint="eastAsia" w:ascii="宋体" w:hAnsi="宋体" w:cs="宋体"/>
                <w:i w:val="0"/>
                <w:iCs w:val="0"/>
                <w:color w:val="000000" w:themeColor="text1"/>
                <w:kern w:val="0"/>
                <w:sz w:val="24"/>
                <w:szCs w:val="24"/>
                <w:highlight w:val="none"/>
                <w:u w:val="none"/>
                <w:lang w:val="en-US" w:eastAsia="zh-CN" w:bidi="ar"/>
              </w:rPr>
              <w:t>新增</w:t>
            </w:r>
            <w:r>
              <w:rPr>
                <w:rFonts w:hint="eastAsia" w:ascii="宋体" w:hAnsi="宋体" w:eastAsia="宋体" w:cs="宋体"/>
                <w:i w:val="0"/>
                <w:iCs w:val="0"/>
                <w:color w:val="000000" w:themeColor="text1"/>
                <w:kern w:val="0"/>
                <w:sz w:val="24"/>
                <w:szCs w:val="24"/>
                <w:highlight w:val="none"/>
                <w:u w:val="none"/>
                <w:lang w:val="en-US" w:eastAsia="zh-CN" w:bidi="ar"/>
              </w:rPr>
              <w:t>贷款</w:t>
            </w:r>
            <w:r>
              <w:rPr>
                <w:rFonts w:hint="eastAsia" w:ascii="宋体" w:hAnsi="宋体" w:cs="宋体"/>
                <w:i w:val="0"/>
                <w:iCs w:val="0"/>
                <w:color w:val="000000" w:themeColor="text1"/>
                <w:kern w:val="0"/>
                <w:sz w:val="24"/>
                <w:szCs w:val="24"/>
                <w:highlight w:val="none"/>
                <w:u w:val="none"/>
                <w:lang w:val="en-US" w:eastAsia="zh-CN" w:bidi="ar"/>
              </w:rPr>
              <w:t>额（比年初增加额）</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trHeight w:val="7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4"/>
                <w:szCs w:val="24"/>
                <w:highlight w:val="none"/>
                <w:u w:val="none"/>
                <w:lang w:val="en-US" w:eastAsia="zh-CN" w:bidi="ar"/>
              </w:rPr>
            </w:pPr>
            <w:r>
              <w:rPr>
                <w:rFonts w:hint="eastAsia" w:ascii="宋体" w:hAnsi="宋体" w:cs="宋体"/>
                <w:i w:val="0"/>
                <w:iCs w:val="0"/>
                <w:color w:val="000000" w:themeColor="text1"/>
                <w:kern w:val="0"/>
                <w:sz w:val="24"/>
                <w:szCs w:val="24"/>
                <w:highlight w:val="none"/>
                <w:u w:val="none"/>
                <w:lang w:val="en-US" w:eastAsia="zh-CN" w:bidi="ar"/>
              </w:rPr>
              <w:t>3</w:t>
            </w:r>
          </w:p>
        </w:tc>
        <w:tc>
          <w:tcPr>
            <w:tcW w:w="4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不良贷款率（不良贷款余额/各项贷款余额）(%)</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trHeight w:val="7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4"/>
                <w:szCs w:val="24"/>
                <w:highlight w:val="none"/>
                <w:u w:val="none"/>
                <w:lang w:val="en-US" w:eastAsia="zh-CN" w:bidi="ar"/>
              </w:rPr>
            </w:pPr>
            <w:r>
              <w:rPr>
                <w:rFonts w:hint="eastAsia" w:ascii="宋体" w:hAnsi="宋体" w:cs="宋体"/>
                <w:i w:val="0"/>
                <w:iCs w:val="0"/>
                <w:color w:val="000000" w:themeColor="text1"/>
                <w:kern w:val="0"/>
                <w:sz w:val="24"/>
                <w:szCs w:val="24"/>
                <w:highlight w:val="none"/>
                <w:u w:val="none"/>
                <w:lang w:val="en-US" w:eastAsia="zh-CN" w:bidi="ar"/>
              </w:rPr>
              <w:t>4</w:t>
            </w:r>
          </w:p>
        </w:tc>
        <w:tc>
          <w:tcPr>
            <w:tcW w:w="4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营业网点数量（个）</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trHeight w:val="7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4"/>
                <w:szCs w:val="24"/>
                <w:highlight w:val="none"/>
                <w:u w:val="none"/>
                <w:lang w:val="en-US" w:eastAsia="zh-CN" w:bidi="ar"/>
              </w:rPr>
            </w:pPr>
            <w:r>
              <w:rPr>
                <w:rFonts w:hint="eastAsia" w:ascii="宋体" w:hAnsi="宋体" w:cs="宋体"/>
                <w:i w:val="0"/>
                <w:iCs w:val="0"/>
                <w:color w:val="000000" w:themeColor="text1"/>
                <w:kern w:val="0"/>
                <w:sz w:val="24"/>
                <w:szCs w:val="24"/>
                <w:highlight w:val="none"/>
                <w:u w:val="none"/>
                <w:lang w:val="en-US" w:eastAsia="zh-CN" w:bidi="ar"/>
              </w:rPr>
              <w:t>5</w:t>
            </w:r>
          </w:p>
        </w:tc>
        <w:tc>
          <w:tcPr>
            <w:tcW w:w="4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rPr>
            </w:pPr>
            <w:r>
              <w:rPr>
                <w:rFonts w:hint="eastAsia" w:ascii="宋体" w:hAnsi="宋体" w:eastAsia="宋体" w:cs="宋体"/>
                <w:i w:val="0"/>
                <w:iCs w:val="0"/>
                <w:color w:val="000000" w:themeColor="text1"/>
                <w:kern w:val="0"/>
                <w:sz w:val="24"/>
                <w:szCs w:val="24"/>
                <w:highlight w:val="none"/>
                <w:u w:val="none"/>
                <w:lang w:val="en-US" w:eastAsia="zh-CN" w:bidi="ar"/>
              </w:rPr>
              <w:t xml:space="preserve"> 资产总额</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trHeight w:val="7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cs="宋体"/>
                <w:i w:val="0"/>
                <w:iCs w:val="0"/>
                <w:color w:val="000000" w:themeColor="text1"/>
                <w:kern w:val="0"/>
                <w:sz w:val="24"/>
                <w:szCs w:val="24"/>
                <w:highlight w:val="none"/>
                <w:u w:val="none"/>
                <w:lang w:val="en-US" w:eastAsia="zh-CN" w:bidi="ar"/>
              </w:rPr>
              <w:t>6</w:t>
            </w:r>
          </w:p>
        </w:tc>
        <w:tc>
          <w:tcPr>
            <w:tcW w:w="4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rPr>
            </w:pPr>
            <w:r>
              <w:rPr>
                <w:rFonts w:hint="eastAsia" w:ascii="宋体" w:hAnsi="宋体" w:eastAsia="宋体" w:cs="宋体"/>
                <w:i w:val="0"/>
                <w:iCs w:val="0"/>
                <w:color w:val="000000" w:themeColor="text1"/>
                <w:kern w:val="0"/>
                <w:sz w:val="24"/>
                <w:szCs w:val="24"/>
                <w:highlight w:val="none"/>
                <w:u w:val="none"/>
                <w:lang w:val="en-US" w:eastAsia="zh-CN" w:bidi="ar"/>
              </w:rPr>
              <w:t xml:space="preserve"> 年度营业收入总额</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trHeight w:val="7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4"/>
                <w:szCs w:val="24"/>
                <w:highlight w:val="none"/>
                <w:u w:val="none"/>
                <w:lang w:val="en-US" w:eastAsia="zh-CN" w:bidi="ar"/>
              </w:rPr>
            </w:pPr>
            <w:r>
              <w:rPr>
                <w:rFonts w:hint="eastAsia" w:ascii="宋体" w:hAnsi="宋体" w:cs="宋体"/>
                <w:i w:val="0"/>
                <w:iCs w:val="0"/>
                <w:color w:val="000000" w:themeColor="text1"/>
                <w:kern w:val="0"/>
                <w:sz w:val="24"/>
                <w:szCs w:val="24"/>
                <w:highlight w:val="none"/>
                <w:u w:val="none"/>
                <w:lang w:val="en-US" w:eastAsia="zh-CN" w:bidi="ar"/>
              </w:rPr>
              <w:t>7</w:t>
            </w:r>
          </w:p>
        </w:tc>
        <w:tc>
          <w:tcPr>
            <w:tcW w:w="4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rPr>
            </w:pPr>
            <w:r>
              <w:rPr>
                <w:rFonts w:hint="eastAsia" w:ascii="宋体" w:hAnsi="宋体" w:eastAsia="宋体" w:cs="宋体"/>
                <w:i w:val="0"/>
                <w:iCs w:val="0"/>
                <w:color w:val="000000" w:themeColor="text1"/>
                <w:kern w:val="0"/>
                <w:sz w:val="24"/>
                <w:szCs w:val="24"/>
                <w:highlight w:val="none"/>
                <w:u w:val="none"/>
                <w:lang w:val="en-US" w:eastAsia="zh-CN" w:bidi="ar"/>
              </w:rPr>
              <w:t xml:space="preserve"> 年度税前利润总额</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trHeight w:val="7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cs="宋体"/>
                <w:i w:val="0"/>
                <w:iCs w:val="0"/>
                <w:color w:val="000000" w:themeColor="text1"/>
                <w:kern w:val="0"/>
                <w:sz w:val="24"/>
                <w:szCs w:val="24"/>
                <w:highlight w:val="none"/>
                <w:u w:val="none"/>
                <w:lang w:val="en-US" w:eastAsia="zh-CN" w:bidi="ar"/>
              </w:rPr>
              <w:t>8</w:t>
            </w:r>
          </w:p>
        </w:tc>
        <w:tc>
          <w:tcPr>
            <w:tcW w:w="4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4"/>
                <w:szCs w:val="24"/>
                <w:highlight w:val="none"/>
                <w:u w:val="none"/>
                <w:lang w:val="en-US" w:eastAsia="zh-CN" w:bidi="ar-SA"/>
              </w:rPr>
            </w:pPr>
            <w:r>
              <w:rPr>
                <w:rFonts w:hint="eastAsia" w:ascii="宋体" w:hAnsi="宋体" w:eastAsia="宋体" w:cs="宋体"/>
                <w:i w:val="0"/>
                <w:iCs w:val="0"/>
                <w:color w:val="000000" w:themeColor="text1"/>
                <w:kern w:val="0"/>
                <w:sz w:val="24"/>
                <w:szCs w:val="24"/>
                <w:highlight w:val="none"/>
                <w:u w:val="none"/>
                <w:lang w:val="en-US" w:eastAsia="zh-CN" w:bidi="ar"/>
              </w:rPr>
              <w:t xml:space="preserve"> 从业人员（人）</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tc>
      </w:tr>
      <w:tr>
        <w:tblPrEx>
          <w:shd w:val="clear" w:color="auto" w:fill="auto"/>
          <w:tblCellMar>
            <w:top w:w="0" w:type="dxa"/>
            <w:left w:w="108" w:type="dxa"/>
            <w:bottom w:w="0" w:type="dxa"/>
            <w:right w:w="108" w:type="dxa"/>
          </w:tblCellMar>
        </w:tblPrEx>
        <w:trPr>
          <w:trHeight w:val="760" w:hRule="atLeast"/>
        </w:trPr>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themeColor="text1"/>
                <w:kern w:val="0"/>
                <w:sz w:val="24"/>
                <w:szCs w:val="24"/>
                <w:highlight w:val="none"/>
                <w:u w:val="none"/>
                <w:lang w:val="en-US" w:eastAsia="zh-CN" w:bidi="ar"/>
              </w:rPr>
            </w:pPr>
            <w:r>
              <w:rPr>
                <w:rFonts w:hint="eastAsia" w:ascii="宋体" w:hAnsi="宋体" w:cs="宋体"/>
                <w:i w:val="0"/>
                <w:iCs w:val="0"/>
                <w:color w:val="000000" w:themeColor="text1"/>
                <w:kern w:val="0"/>
                <w:sz w:val="24"/>
                <w:szCs w:val="24"/>
                <w:highlight w:val="none"/>
                <w:u w:val="none"/>
                <w:lang w:val="en-US" w:eastAsia="zh-CN" w:bidi="ar"/>
              </w:rPr>
              <w:t>9</w:t>
            </w:r>
          </w:p>
        </w:tc>
        <w:tc>
          <w:tcPr>
            <w:tcW w:w="4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r>
              <w:rPr>
                <w:rFonts w:hint="eastAsia" w:ascii="宋体" w:hAnsi="宋体" w:eastAsia="宋体" w:cs="宋体"/>
                <w:i w:val="0"/>
                <w:iCs w:val="0"/>
                <w:color w:val="000000" w:themeColor="text1"/>
                <w:kern w:val="0"/>
                <w:sz w:val="24"/>
                <w:szCs w:val="24"/>
                <w:highlight w:val="none"/>
                <w:u w:val="none"/>
                <w:lang w:val="en-US" w:eastAsia="zh-CN" w:bidi="ar"/>
              </w:rPr>
              <w:t>短期贷款余额</w:t>
            </w:r>
          </w:p>
        </w:tc>
        <w:tc>
          <w:tcPr>
            <w:tcW w:w="3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highlight w:val="none"/>
                <w:u w:val="none"/>
                <w:lang w:val="en-US" w:eastAsia="zh-CN" w:bidi="ar"/>
              </w:rPr>
            </w:pPr>
          </w:p>
        </w:tc>
      </w:tr>
    </w:tbl>
    <w:p>
      <w:pPr>
        <w:pStyle w:val="192"/>
        <w:ind w:left="0" w:leftChars="0" w:firstLine="0" w:firstLineChars="0"/>
        <w:rPr>
          <w:rFonts w:hint="eastAsia" w:ascii="宋体" w:hAnsi="宋体"/>
          <w:color w:val="000000" w:themeColor="text1"/>
          <w:highlight w:val="none"/>
        </w:rPr>
      </w:pPr>
    </w:p>
    <w:p>
      <w:pPr>
        <w:pStyle w:val="192"/>
        <w:ind w:left="0" w:leftChars="0" w:firstLine="0" w:firstLineChars="0"/>
        <w:rPr>
          <w:rFonts w:ascii="宋体" w:hAnsi="宋体" w:cs="仿宋"/>
          <w:b/>
          <w:color w:val="000000" w:themeColor="text1"/>
          <w:sz w:val="24"/>
          <w:highlight w:val="none"/>
        </w:rPr>
      </w:pPr>
      <w:r>
        <w:rPr>
          <w:rFonts w:hint="eastAsia" w:ascii="宋体" w:hAnsi="宋体"/>
          <w:color w:val="000000" w:themeColor="text1"/>
          <w:highlight w:val="none"/>
        </w:rPr>
        <w:t>★注：本表数据为20</w:t>
      </w:r>
      <w:r>
        <w:rPr>
          <w:rFonts w:hint="eastAsia" w:ascii="宋体" w:hAnsi="宋体"/>
          <w:color w:val="000000" w:themeColor="text1"/>
          <w:highlight w:val="none"/>
          <w:lang w:val="en-US" w:eastAsia="zh-CN"/>
        </w:rPr>
        <w:t>20</w:t>
      </w:r>
      <w:r>
        <w:rPr>
          <w:rFonts w:hint="eastAsia" w:ascii="宋体" w:hAnsi="宋体"/>
          <w:color w:val="000000" w:themeColor="text1"/>
          <w:highlight w:val="none"/>
        </w:rPr>
        <w:t>年12月31日的时点数，以投标人上报银监局的非现场监管系统数据为准，如有不一致的，则作为无效投标处理（本表数据允许四舍五入造成的数据误差）。</w:t>
      </w:r>
    </w:p>
    <w:p>
      <w:pPr>
        <w:rPr>
          <w:rFonts w:hint="eastAsia"/>
          <w:color w:val="000000" w:themeColor="text1"/>
          <w:highlight w:val="none"/>
        </w:rPr>
      </w:pPr>
      <w:r>
        <w:rPr>
          <w:rFonts w:hint="eastAsia"/>
          <w:color w:val="000000" w:themeColor="text1"/>
          <w:highlight w:val="none"/>
        </w:rPr>
        <w:br w:type="page"/>
      </w:r>
    </w:p>
    <w:p>
      <w:pPr>
        <w:pStyle w:val="3"/>
        <w:numPr>
          <w:ilvl w:val="0"/>
          <w:numId w:val="0"/>
        </w:numPr>
        <w:spacing w:beforeLines="0" w:line="240" w:lineRule="auto"/>
        <w:rPr>
          <w:color w:val="000000" w:themeColor="text1"/>
          <w:highlight w:val="none"/>
        </w:rPr>
      </w:pPr>
      <w:bookmarkStart w:id="114" w:name="_Toc17875"/>
      <w:r>
        <w:rPr>
          <w:rFonts w:hint="eastAsia"/>
          <w:color w:val="000000" w:themeColor="text1"/>
          <w:highlight w:val="none"/>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p>
    <w:p>
      <w:pPr>
        <w:pStyle w:val="2"/>
        <w:numPr>
          <w:ilvl w:val="0"/>
          <w:numId w:val="0"/>
        </w:numPr>
        <w:rPr>
          <w:color w:val="000000" w:themeColor="text1"/>
          <w:szCs w:val="21"/>
          <w:highlight w:val="none"/>
        </w:rPr>
      </w:pPr>
      <w:bookmarkStart w:id="115" w:name="_Toc456272919"/>
      <w:bookmarkStart w:id="116" w:name="_Toc456648358"/>
      <w:bookmarkStart w:id="117" w:name="_Toc434832495"/>
      <w:bookmarkStart w:id="118" w:name="_Toc30153"/>
      <w:r>
        <w:rPr>
          <w:rFonts w:hint="eastAsia"/>
          <w:color w:val="000000" w:themeColor="text1"/>
          <w:szCs w:val="21"/>
          <w:highlight w:val="none"/>
        </w:rPr>
        <w:t>投标人须知前附表</w:t>
      </w:r>
      <w:bookmarkEnd w:id="115"/>
      <w:bookmarkEnd w:id="116"/>
      <w:bookmarkEnd w:id="117"/>
      <w:bookmarkEnd w:id="118"/>
    </w:p>
    <w:tbl>
      <w:tblPr>
        <w:tblStyle w:val="4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314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序号</w:t>
            </w:r>
          </w:p>
        </w:tc>
        <w:tc>
          <w:tcPr>
            <w:tcW w:w="2127"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6549"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1</w:t>
            </w:r>
          </w:p>
        </w:tc>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Cs w:val="21"/>
                <w:highlight w:val="none"/>
                <w:lang w:val="en-GB"/>
              </w:rPr>
            </w:pPr>
            <w:bookmarkStart w:id="119" w:name="_Toc477940566"/>
            <w:r>
              <w:rPr>
                <w:rFonts w:hint="eastAsia"/>
                <w:color w:val="000000" w:themeColor="text1"/>
                <w:highlight w:val="none"/>
              </w:rPr>
              <w:t>评标委员会</w:t>
            </w:r>
            <w:bookmarkEnd w:id="119"/>
          </w:p>
        </w:tc>
        <w:tc>
          <w:tcPr>
            <w:tcW w:w="65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hint="eastAsia" w:ascii="宋体"/>
                <w:bCs/>
                <w:color w:val="000000" w:themeColor="text1"/>
                <w:highlight w:val="none"/>
              </w:rPr>
              <w:t>根据相关法律法规及政府采购管理部门按照法律程序依据本次采购活动的特点和需要在政府指定的专家库中随机抽取产生,其中技术、经济等方面的专家不少于成员总数的三分之二。</w:t>
            </w:r>
            <w:r>
              <w:rPr>
                <w:rFonts w:hint="eastAsia" w:ascii="宋体"/>
                <w:b/>
                <w:bCs/>
                <w:color w:val="000000" w:themeColor="text1"/>
                <w:highlight w:val="none"/>
              </w:rPr>
              <w:t>专家数量共</w:t>
            </w:r>
            <w:r>
              <w:rPr>
                <w:rFonts w:hint="eastAsia" w:ascii="宋体"/>
                <w:b/>
                <w:bCs/>
                <w:color w:val="000000" w:themeColor="text1"/>
                <w:highlight w:val="none"/>
                <w:u w:val="single"/>
              </w:rPr>
              <w:t xml:space="preserve"> 5</w:t>
            </w:r>
            <w:r>
              <w:rPr>
                <w:rFonts w:hint="eastAsia" w:ascii="宋体"/>
                <w:b/>
                <w:bCs/>
                <w:color w:val="000000" w:themeColor="text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2</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投标资料数量和封装</w:t>
            </w:r>
          </w:p>
        </w:tc>
        <w:tc>
          <w:tcPr>
            <w:tcW w:w="65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bCs/>
                <w:color w:val="000000" w:themeColor="text1"/>
                <w:highlight w:val="none"/>
              </w:rPr>
            </w:pPr>
            <w:r>
              <w:rPr>
                <w:rFonts w:hint="eastAsia" w:ascii="宋体" w:hAnsi="宋体"/>
                <w:color w:val="000000" w:themeColor="text1"/>
                <w:szCs w:val="21"/>
                <w:highlight w:val="none"/>
              </w:rPr>
              <w:t>投</w:t>
            </w:r>
            <w:r>
              <w:rPr>
                <w:rFonts w:hint="eastAsia" w:ascii="宋体" w:hAnsi="宋体"/>
                <w:bCs/>
                <w:color w:val="000000" w:themeColor="text1"/>
                <w:szCs w:val="21"/>
                <w:highlight w:val="none"/>
              </w:rPr>
              <w:t>标文件由资格审查文件、商务及技术文件组成，分2册独立装订成册并</w:t>
            </w:r>
            <w:r>
              <w:rPr>
                <w:rFonts w:hint="eastAsia" w:ascii="宋体"/>
                <w:bCs/>
                <w:color w:val="000000" w:themeColor="text1"/>
                <w:szCs w:val="21"/>
                <w:highlight w:val="none"/>
              </w:rPr>
              <w:t>分别</w:t>
            </w:r>
            <w:r>
              <w:rPr>
                <w:rFonts w:hint="eastAsia" w:ascii="宋体" w:hAnsi="宋体"/>
                <w:bCs/>
                <w:color w:val="000000" w:themeColor="text1"/>
                <w:szCs w:val="21"/>
                <w:highlight w:val="none"/>
              </w:rPr>
              <w:t>密封在不透明的外层封装中，</w:t>
            </w:r>
            <w:r>
              <w:rPr>
                <w:rFonts w:hint="eastAsia"/>
                <w:color w:val="000000" w:themeColor="text1"/>
                <w:szCs w:val="21"/>
                <w:highlight w:val="none"/>
              </w:rPr>
              <w:t>封面需按招标文件封面格式要求标注并加盖公章。电子文件单独密封</w:t>
            </w:r>
            <w:r>
              <w:rPr>
                <w:rFonts w:hint="eastAsia" w:ascii="宋体" w:hAnsi="宋体"/>
                <w:bCs/>
                <w:color w:val="000000" w:themeColor="text1"/>
                <w:szCs w:val="21"/>
                <w:highlight w:val="none"/>
              </w:rPr>
              <w:t>不透明的外层封装中</w:t>
            </w:r>
            <w:r>
              <w:rPr>
                <w:rFonts w:hint="eastAsia"/>
                <w:color w:val="000000" w:themeColor="text1"/>
                <w:szCs w:val="21"/>
                <w:highlight w:val="none"/>
              </w:rPr>
              <w:t>，在封面上注明“（</w:t>
            </w:r>
            <w:r>
              <w:rPr>
                <w:rFonts w:hint="eastAsia"/>
                <w:color w:val="000000" w:themeColor="text1"/>
                <w:szCs w:val="21"/>
                <w:highlight w:val="none"/>
                <w:lang w:val="en-US" w:eastAsia="zh-CN"/>
              </w:rPr>
              <w:t>投标人</w:t>
            </w:r>
            <w:r>
              <w:rPr>
                <w:rFonts w:hint="eastAsia"/>
                <w:color w:val="000000" w:themeColor="text1"/>
                <w:szCs w:val="21"/>
                <w:highlight w:val="none"/>
              </w:rPr>
              <w:t>名称）投标电子版”，</w:t>
            </w:r>
            <w:r>
              <w:rPr>
                <w:color w:val="000000" w:themeColor="text1"/>
                <w:szCs w:val="21"/>
                <w:highlight w:val="none"/>
              </w:rPr>
              <w:t>所有投标文件密封袋的封口处应加盖投标人</w:t>
            </w:r>
            <w:r>
              <w:rPr>
                <w:rFonts w:hint="eastAsia"/>
                <w:color w:val="000000" w:themeColor="text1"/>
                <w:szCs w:val="21"/>
                <w:highlight w:val="none"/>
              </w:rPr>
              <w:t>公章或密封章。</w:t>
            </w:r>
            <w:r>
              <w:rPr>
                <w:rFonts w:hint="eastAsia" w:ascii="宋体" w:hAnsi="宋体"/>
                <w:bCs/>
                <w:color w:val="000000" w:themeColor="text1"/>
                <w:szCs w:val="21"/>
                <w:highlight w:val="none"/>
              </w:rPr>
              <w:t>投标</w:t>
            </w:r>
            <w:r>
              <w:rPr>
                <w:rFonts w:hint="eastAsia" w:ascii="宋体"/>
                <w:bCs/>
                <w:color w:val="000000" w:themeColor="text1"/>
                <w:szCs w:val="21"/>
                <w:highlight w:val="none"/>
              </w:rPr>
              <w:t>人</w:t>
            </w:r>
            <w:r>
              <w:rPr>
                <w:rFonts w:hint="eastAsia" w:ascii="宋体"/>
                <w:bCs/>
                <w:color w:val="000000" w:themeColor="text1"/>
                <w:highlight w:val="none"/>
              </w:rPr>
              <w:t>在每一份投标文件上明确标明 “正本”或“副本”。</w:t>
            </w:r>
          </w:p>
          <w:p>
            <w:pPr>
              <w:spacing w:line="400" w:lineRule="exact"/>
              <w:jc w:val="left"/>
              <w:rPr>
                <w:rFonts w:ascii="宋体" w:hAnsi="宋体"/>
                <w:b/>
                <w:color w:val="000000" w:themeColor="text1"/>
                <w:szCs w:val="21"/>
                <w:highlight w:val="none"/>
                <w:shd w:val="pct10" w:color="auto" w:fill="FFFFFF"/>
              </w:rPr>
            </w:pPr>
            <w:r>
              <w:rPr>
                <w:rFonts w:hint="eastAsia"/>
                <w:b/>
                <w:color w:val="000000" w:themeColor="text1"/>
                <w:sz w:val="24"/>
                <w:highlight w:val="none"/>
              </w:rPr>
              <w:t>每册一式</w:t>
            </w:r>
            <w:r>
              <w:rPr>
                <w:rFonts w:hint="eastAsia"/>
                <w:b/>
                <w:color w:val="000000" w:themeColor="text1"/>
                <w:sz w:val="24"/>
                <w:highlight w:val="none"/>
                <w:u w:val="single"/>
              </w:rPr>
              <w:t xml:space="preserve"> 5 </w:t>
            </w:r>
            <w:r>
              <w:rPr>
                <w:rFonts w:hint="eastAsia"/>
                <w:b/>
                <w:color w:val="000000" w:themeColor="text1"/>
                <w:sz w:val="24"/>
                <w:highlight w:val="none"/>
              </w:rPr>
              <w:t>份，正本</w:t>
            </w:r>
            <w:r>
              <w:rPr>
                <w:rFonts w:hint="eastAsia"/>
                <w:b/>
                <w:color w:val="000000" w:themeColor="text1"/>
                <w:sz w:val="24"/>
                <w:highlight w:val="none"/>
                <w:u w:val="single"/>
              </w:rPr>
              <w:t xml:space="preserve"> </w:t>
            </w:r>
            <w:r>
              <w:rPr>
                <w:rFonts w:hint="eastAsia" w:ascii="宋体"/>
                <w:b/>
                <w:bCs/>
                <w:color w:val="000000" w:themeColor="text1"/>
                <w:sz w:val="24"/>
                <w:highlight w:val="none"/>
                <w:u w:val="single"/>
              </w:rPr>
              <w:t>1</w:t>
            </w:r>
            <w:r>
              <w:rPr>
                <w:rFonts w:ascii="宋体"/>
                <w:b/>
                <w:bCs/>
                <w:color w:val="000000" w:themeColor="text1"/>
                <w:sz w:val="24"/>
                <w:highlight w:val="none"/>
                <w:u w:val="single"/>
              </w:rPr>
              <w:t xml:space="preserve"> </w:t>
            </w:r>
            <w:r>
              <w:rPr>
                <w:rFonts w:hint="eastAsia" w:ascii="宋体"/>
                <w:b/>
                <w:bCs/>
                <w:color w:val="000000" w:themeColor="text1"/>
                <w:sz w:val="24"/>
                <w:highlight w:val="none"/>
              </w:rPr>
              <w:t>份,</w:t>
            </w:r>
            <w:r>
              <w:rPr>
                <w:rFonts w:hint="eastAsia" w:ascii="宋体" w:hAnsi="宋体"/>
                <w:b/>
                <w:bCs/>
                <w:color w:val="000000" w:themeColor="text1"/>
                <w:sz w:val="24"/>
                <w:highlight w:val="none"/>
              </w:rPr>
              <w:t xml:space="preserve"> 副本</w:t>
            </w:r>
            <w:r>
              <w:rPr>
                <w:rFonts w:hint="eastAsia" w:ascii="宋体" w:hAnsi="宋体"/>
                <w:b/>
                <w:bCs/>
                <w:color w:val="000000" w:themeColor="text1"/>
                <w:sz w:val="24"/>
                <w:highlight w:val="none"/>
                <w:u w:val="single"/>
              </w:rPr>
              <w:t xml:space="preserve"> 4</w:t>
            </w:r>
            <w:r>
              <w:rPr>
                <w:rFonts w:ascii="宋体" w:hAnsi="宋体"/>
                <w:b/>
                <w:bCs/>
                <w:color w:val="000000" w:themeColor="text1"/>
                <w:sz w:val="24"/>
                <w:highlight w:val="none"/>
                <w:u w:val="single"/>
              </w:rPr>
              <w:t xml:space="preserve"> </w:t>
            </w:r>
            <w:r>
              <w:rPr>
                <w:rFonts w:hint="eastAsia" w:ascii="宋体" w:hAnsi="宋体"/>
                <w:b/>
                <w:bCs/>
                <w:color w:val="000000" w:themeColor="text1"/>
                <w:sz w:val="24"/>
                <w:highlight w:val="none"/>
              </w:rPr>
              <w:t>份,</w:t>
            </w:r>
            <w:r>
              <w:rPr>
                <w:rFonts w:hint="eastAsia"/>
                <w:b/>
                <w:color w:val="000000" w:themeColor="text1"/>
                <w:sz w:val="24"/>
                <w:highlight w:val="none"/>
              </w:rPr>
              <w:t xml:space="preserve"> 电子文件</w:t>
            </w:r>
            <w:r>
              <w:rPr>
                <w:rFonts w:hint="eastAsia"/>
                <w:b/>
                <w:color w:val="000000" w:themeColor="text1"/>
                <w:sz w:val="24"/>
                <w:highlight w:val="none"/>
                <w:u w:val="single"/>
              </w:rPr>
              <w:t xml:space="preserve"> </w:t>
            </w:r>
            <w:r>
              <w:rPr>
                <w:rFonts w:hint="eastAsia" w:ascii="宋体"/>
                <w:b/>
                <w:bCs/>
                <w:color w:val="000000" w:themeColor="text1"/>
                <w:sz w:val="24"/>
                <w:highlight w:val="none"/>
                <w:u w:val="single"/>
              </w:rPr>
              <w:t>1</w:t>
            </w:r>
            <w:r>
              <w:rPr>
                <w:rFonts w:ascii="宋体"/>
                <w:b/>
                <w:bCs/>
                <w:color w:val="000000" w:themeColor="text1"/>
                <w:sz w:val="24"/>
                <w:highlight w:val="none"/>
                <w:u w:val="single"/>
              </w:rPr>
              <w:t xml:space="preserve"> </w:t>
            </w:r>
            <w:r>
              <w:rPr>
                <w:rFonts w:hint="eastAsia" w:ascii="宋体"/>
                <w:b/>
                <w:bCs/>
                <w:color w:val="000000" w:themeColor="text1"/>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szCs w:val="21"/>
                <w:highlight w:val="none"/>
              </w:rPr>
            </w:pPr>
          </w:p>
        </w:tc>
        <w:tc>
          <w:tcPr>
            <w:tcW w:w="65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000000" w:themeColor="text1"/>
                <w:highlight w:val="none"/>
              </w:rPr>
            </w:pPr>
            <w:r>
              <w:rPr>
                <w:rFonts w:hint="eastAsia"/>
                <w:color w:val="000000" w:themeColor="text1"/>
                <w:highlight w:val="none"/>
              </w:rPr>
              <w:t>为了方便唱标，投标人在递交投标文件的同时，向代理采购机构提交包含“开标一览表”、“投标保证金”、“保证金退付书”</w:t>
            </w:r>
            <w:r>
              <w:rPr>
                <w:rFonts w:hint="eastAsia" w:ascii="宋体" w:hAnsi="宋体"/>
                <w:color w:val="000000" w:themeColor="text1"/>
                <w:szCs w:val="21"/>
                <w:highlight w:val="none"/>
              </w:rPr>
              <w:t>、“法定代表人（负责人）证明书”</w:t>
            </w:r>
            <w:r>
              <w:rPr>
                <w:rFonts w:hint="eastAsia"/>
                <w:color w:val="000000" w:themeColor="text1"/>
                <w:highlight w:val="none"/>
              </w:rPr>
              <w:t>和</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w:t>
            </w:r>
            <w:r>
              <w:rPr>
                <w:rFonts w:hint="eastAsia" w:ascii="宋体" w:hAnsi="宋体"/>
                <w:color w:val="000000" w:themeColor="text1"/>
                <w:szCs w:val="21"/>
                <w:highlight w:val="none"/>
              </w:rPr>
              <w:t>”</w:t>
            </w:r>
            <w:r>
              <w:rPr>
                <w:rFonts w:hint="eastAsia"/>
                <w:color w:val="000000" w:themeColor="text1"/>
                <w:highlight w:val="none"/>
              </w:rPr>
              <w:t>的密封袋，</w:t>
            </w:r>
            <w:r>
              <w:rPr>
                <w:rFonts w:hint="eastAsia"/>
                <w:color w:val="000000" w:themeColor="text1"/>
                <w:szCs w:val="21"/>
                <w:highlight w:val="none"/>
              </w:rPr>
              <w:t>在封面上注明“开标信封”。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szCs w:val="21"/>
                <w:highlight w:val="none"/>
              </w:rPr>
            </w:pPr>
          </w:p>
        </w:tc>
        <w:tc>
          <w:tcPr>
            <w:tcW w:w="65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000000" w:themeColor="text1"/>
                <w:highlight w:val="none"/>
              </w:rPr>
            </w:pPr>
            <w:r>
              <w:rPr>
                <w:rFonts w:hint="eastAsia" w:ascii="宋体"/>
                <w:bCs/>
                <w:color w:val="000000" w:themeColor="text1"/>
                <w:highlight w:val="none"/>
              </w:rPr>
              <w:t>每一密封信封上均注明“于</w:t>
            </w:r>
            <w:r>
              <w:rPr>
                <w:rFonts w:hint="eastAsia" w:ascii="宋体"/>
                <w:bCs/>
                <w:color w:val="000000" w:themeColor="text1"/>
                <w:highlight w:val="none"/>
                <w:u w:val="single"/>
              </w:rPr>
              <w:t xml:space="preserve">     （投标截止时间）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szCs w:val="21"/>
                <w:highlight w:val="none"/>
              </w:rPr>
            </w:pPr>
          </w:p>
        </w:tc>
        <w:tc>
          <w:tcPr>
            <w:tcW w:w="654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Cs/>
                <w:color w:val="000000" w:themeColor="text1"/>
                <w:highlight w:val="none"/>
              </w:rPr>
            </w:pPr>
            <w:r>
              <w:rPr>
                <w:rFonts w:hint="eastAsia" w:ascii="宋体"/>
                <w:bCs/>
                <w:color w:val="000000" w:themeColor="text1"/>
                <w:highlight w:val="none"/>
              </w:rPr>
              <w:t>投标人未按上述规定对投标文件进行密封和加写标记，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6549" w:type="dxa"/>
            <w:gridSpan w:val="2"/>
            <w:tcBorders>
              <w:top w:val="single" w:color="auto" w:sz="4" w:space="0"/>
              <w:left w:val="single" w:color="auto" w:sz="4" w:space="0"/>
              <w:bottom w:val="single" w:color="auto" w:sz="4" w:space="0"/>
              <w:right w:val="single" w:color="auto" w:sz="4" w:space="0"/>
            </w:tcBorders>
            <w:vAlign w:val="center"/>
          </w:tcPr>
          <w:p>
            <w:pPr>
              <w:pStyle w:val="5"/>
              <w:numPr>
                <w:ilvl w:val="0"/>
                <w:numId w:val="0"/>
              </w:numPr>
              <w:tabs>
                <w:tab w:val="left" w:pos="26"/>
              </w:tabs>
              <w:ind w:left="26" w:leftChars="0"/>
              <w:jc w:val="both"/>
              <w:rPr>
                <w:bCs/>
                <w:color w:val="000000" w:themeColor="text1"/>
                <w:highlight w:val="none"/>
              </w:rPr>
            </w:pPr>
            <w:r>
              <w:rPr>
                <w:rFonts w:hint="eastAsia"/>
                <w:b/>
                <w:color w:val="000000" w:themeColor="text1"/>
                <w:sz w:val="21"/>
                <w:szCs w:val="21"/>
                <w:highlight w:val="none"/>
              </w:rPr>
              <w:t>招标文件中打“★”号条款必须实质性响应，负偏离（不满足要求）将导致投标无效。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75"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4</w:t>
            </w:r>
          </w:p>
        </w:tc>
        <w:tc>
          <w:tcPr>
            <w:tcW w:w="2127"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3147" w:type="dxa"/>
            <w:tcBorders>
              <w:top w:val="single" w:color="auto" w:sz="4" w:space="0"/>
              <w:left w:val="single" w:color="auto" w:sz="4" w:space="0"/>
              <w:right w:val="single" w:color="auto" w:sz="4" w:space="0"/>
            </w:tcBorders>
            <w:vAlign w:val="center"/>
          </w:tcPr>
          <w:p>
            <w:pPr>
              <w:spacing w:line="400" w:lineRule="exact"/>
              <w:rPr>
                <w:rFonts w:ascii="宋体"/>
                <w:bCs/>
                <w:color w:val="000000" w:themeColor="text1"/>
                <w:sz w:val="21"/>
                <w:szCs w:val="21"/>
                <w:highlight w:val="none"/>
              </w:rPr>
            </w:pPr>
            <w:r>
              <w:rPr>
                <w:rFonts w:hint="eastAsia" w:ascii="宋体" w:hAnsi="宋体"/>
                <w:color w:val="000000" w:themeColor="text1"/>
                <w:sz w:val="21"/>
                <w:szCs w:val="21"/>
                <w:highlight w:val="none"/>
              </w:rPr>
              <w:t>中国政府采购网</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Cs/>
                <w:color w:val="000000" w:themeColor="text1"/>
                <w:sz w:val="21"/>
                <w:szCs w:val="21"/>
                <w:highlight w:val="none"/>
              </w:rPr>
            </w:pPr>
            <w:r>
              <w:rPr>
                <w:rFonts w:ascii="宋体" w:hAnsi="宋体"/>
                <w:color w:val="000000" w:themeColor="text1"/>
                <w:sz w:val="21"/>
                <w:szCs w:val="21"/>
                <w:highlight w:val="none"/>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75" w:type="dxa"/>
            <w:vMerge w:val="continue"/>
            <w:tcBorders>
              <w:left w:val="single" w:color="auto" w:sz="4" w:space="0"/>
              <w:right w:val="single" w:color="auto" w:sz="4" w:space="0"/>
            </w:tcBorders>
            <w:vAlign w:val="center"/>
          </w:tcPr>
          <w:p>
            <w:pPr>
              <w:widowControl/>
              <w:spacing w:line="400" w:lineRule="exact"/>
              <w:jc w:val="left"/>
              <w:rPr>
                <w:rFonts w:ascii="宋体" w:hAnsi="宋体"/>
                <w:b/>
                <w:color w:val="000000" w:themeColor="text1"/>
                <w:szCs w:val="21"/>
                <w:highlight w:val="none"/>
              </w:rPr>
            </w:pPr>
          </w:p>
        </w:tc>
        <w:tc>
          <w:tcPr>
            <w:tcW w:w="2127" w:type="dxa"/>
            <w:vMerge w:val="continue"/>
            <w:tcBorders>
              <w:left w:val="single" w:color="auto" w:sz="4" w:space="0"/>
              <w:right w:val="single" w:color="auto" w:sz="4" w:space="0"/>
            </w:tcBorders>
            <w:vAlign w:val="center"/>
          </w:tcPr>
          <w:p>
            <w:pPr>
              <w:widowControl/>
              <w:spacing w:line="400" w:lineRule="exact"/>
              <w:jc w:val="left"/>
              <w:rPr>
                <w:rFonts w:ascii="宋体" w:hAnsi="宋体"/>
                <w:color w:val="000000" w:themeColor="text1"/>
                <w:szCs w:val="21"/>
                <w:highlight w:val="none"/>
              </w:rPr>
            </w:pPr>
          </w:p>
        </w:tc>
        <w:tc>
          <w:tcPr>
            <w:tcW w:w="314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Cs/>
                <w:color w:val="000000" w:themeColor="text1"/>
                <w:sz w:val="21"/>
                <w:szCs w:val="21"/>
                <w:highlight w:val="none"/>
              </w:rPr>
            </w:pPr>
            <w:r>
              <w:rPr>
                <w:rFonts w:hint="eastAsia" w:ascii="宋体" w:hAnsi="宋体"/>
                <w:color w:val="000000" w:themeColor="text1"/>
                <w:sz w:val="21"/>
                <w:szCs w:val="21"/>
                <w:highlight w:val="none"/>
              </w:rPr>
              <w:t>广东业信采购招标有限公司网</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 w:val="21"/>
                <w:szCs w:val="21"/>
                <w:highlight w:val="none"/>
              </w:rPr>
            </w:pPr>
            <w:r>
              <w:rPr>
                <w:rFonts w:ascii="宋体" w:hAnsi="宋体" w:eastAsia="宋体" w:cs="宋体"/>
                <w:color w:val="000000" w:themeColor="text1"/>
                <w:sz w:val="21"/>
                <w:szCs w:val="21"/>
                <w:highlight w:val="none"/>
              </w:rPr>
              <w:t>http://www.gdgpo.com.cn</w:t>
            </w:r>
          </w:p>
        </w:tc>
      </w:tr>
    </w:tbl>
    <w:p>
      <w:pPr>
        <w:pStyle w:val="2"/>
        <w:numPr>
          <w:ilvl w:val="0"/>
          <w:numId w:val="0"/>
        </w:numPr>
        <w:rPr>
          <w:color w:val="000000" w:themeColor="text1"/>
          <w:sz w:val="24"/>
          <w:highlight w:val="none"/>
        </w:rPr>
      </w:pPr>
      <w:bookmarkStart w:id="120" w:name="_Hlt21938665"/>
      <w:bookmarkEnd w:id="120"/>
      <w:bookmarkStart w:id="121" w:name="_Hlt21938668"/>
      <w:bookmarkEnd w:id="121"/>
      <w:bookmarkStart w:id="122" w:name="_Toc350438717"/>
      <w:bookmarkStart w:id="123" w:name="_Toc339020063"/>
      <w:bookmarkStart w:id="124" w:name="_Toc350756418"/>
      <w:bookmarkStart w:id="125" w:name="_Toc336681548"/>
      <w:bookmarkStart w:id="126" w:name="_Toc331512866"/>
      <w:bookmarkStart w:id="127" w:name="_Toc340677038"/>
      <w:bookmarkStart w:id="128" w:name="_Toc342296728"/>
      <w:bookmarkStart w:id="129" w:name="_Toc331684006"/>
      <w:bookmarkStart w:id="130" w:name="_Toc366072496"/>
      <w:bookmarkStart w:id="131" w:name="_Toc365985147"/>
      <w:bookmarkStart w:id="132" w:name="_Toc349143557"/>
      <w:bookmarkStart w:id="133" w:name="_Toc339362268"/>
      <w:bookmarkStart w:id="134" w:name="_Toc340672837"/>
      <w:bookmarkStart w:id="135" w:name="_Toc336681903"/>
      <w:bookmarkStart w:id="136" w:name="_Toc365967041"/>
      <w:bookmarkStart w:id="137" w:name="_Toc342060342"/>
      <w:bookmarkStart w:id="138" w:name="_Toc333238601"/>
      <w:bookmarkStart w:id="139" w:name="_Toc339020201"/>
      <w:bookmarkStart w:id="140" w:name="_Toc332206676"/>
      <w:bookmarkStart w:id="141" w:name="_Toc497224194"/>
      <w:bookmarkStart w:id="142" w:name="_Toc332270314"/>
      <w:bookmarkStart w:id="143" w:name="_Toc345513835"/>
      <w:bookmarkStart w:id="144" w:name="_Toc503785396"/>
      <w:bookmarkStart w:id="145" w:name="_Toc339019983"/>
      <w:bookmarkStart w:id="146" w:name="_Toc341348306"/>
      <w:bookmarkStart w:id="147" w:name="_Toc330459953"/>
      <w:bookmarkStart w:id="148" w:name="_Toc340507410"/>
      <w:bookmarkStart w:id="149" w:name="_Toc339441055"/>
      <w:bookmarkStart w:id="150" w:name="_Toc337632326"/>
      <w:bookmarkStart w:id="151" w:name="_Toc349127594"/>
      <w:bookmarkStart w:id="152" w:name="_Toc333935314"/>
      <w:bookmarkStart w:id="153" w:name="_Toc333237645"/>
      <w:bookmarkStart w:id="154" w:name="_Toc333935655"/>
      <w:bookmarkStart w:id="155" w:name="_Toc339019857"/>
      <w:bookmarkStart w:id="156" w:name="_Toc333237756"/>
    </w:p>
    <w:p>
      <w:pPr>
        <w:pStyle w:val="5"/>
        <w:rPr>
          <w:color w:val="000000" w:themeColor="text1"/>
          <w:sz w:val="24"/>
          <w:highlight w:val="none"/>
        </w:rPr>
      </w:pPr>
    </w:p>
    <w:p>
      <w:pPr>
        <w:pStyle w:val="5"/>
        <w:rPr>
          <w:color w:val="000000" w:themeColor="text1"/>
          <w:sz w:val="24"/>
          <w:highlight w:val="none"/>
        </w:rPr>
      </w:pPr>
    </w:p>
    <w:p>
      <w:pPr>
        <w:pStyle w:val="5"/>
        <w:rPr>
          <w:color w:val="000000" w:themeColor="text1"/>
          <w:sz w:val="24"/>
          <w:highlight w:val="none"/>
        </w:rPr>
      </w:pPr>
    </w:p>
    <w:p>
      <w:pPr>
        <w:pStyle w:val="5"/>
        <w:rPr>
          <w:color w:val="000000" w:themeColor="text1"/>
          <w:sz w:val="24"/>
          <w:highlight w:val="none"/>
        </w:rPr>
      </w:pPr>
    </w:p>
    <w:p>
      <w:pPr>
        <w:pStyle w:val="2"/>
        <w:numPr>
          <w:ilvl w:val="0"/>
          <w:numId w:val="0"/>
        </w:numPr>
        <w:rPr>
          <w:color w:val="000000" w:themeColor="text1"/>
          <w:sz w:val="24"/>
          <w:highlight w:val="none"/>
        </w:rPr>
      </w:pPr>
      <w:bookmarkStart w:id="157" w:name="_Toc3168"/>
      <w:r>
        <w:rPr>
          <w:rFonts w:hint="eastAsia"/>
          <w:color w:val="000000" w:themeColor="text1"/>
          <w:sz w:val="24"/>
          <w:highlight w:val="none"/>
        </w:rPr>
        <w:t>Ａ说明</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4"/>
        <w:numPr>
          <w:ilvl w:val="4"/>
          <w:numId w:val="24"/>
        </w:numPr>
        <w:tabs>
          <w:tab w:val="left" w:pos="720"/>
        </w:tabs>
        <w:spacing w:before="240" w:after="120"/>
        <w:ind w:left="2432" w:hanging="2432"/>
        <w:rPr>
          <w:color w:val="000000" w:themeColor="text1"/>
          <w:highlight w:val="none"/>
        </w:rPr>
      </w:pPr>
      <w:bookmarkStart w:id="158" w:name="_Toc503785397"/>
      <w:bookmarkStart w:id="159" w:name="_Toc497224195"/>
      <w:bookmarkStart w:id="160" w:name="_Toc339019984"/>
      <w:bookmarkStart w:id="161" w:name="_Toc365985148"/>
      <w:bookmarkStart w:id="162" w:name="_Toc331512867"/>
      <w:bookmarkStart w:id="163" w:name="_Toc350756419"/>
      <w:bookmarkStart w:id="164" w:name="_Toc349127595"/>
      <w:bookmarkStart w:id="165" w:name="_Toc345513836"/>
      <w:bookmarkStart w:id="166" w:name="_Toc336681904"/>
      <w:bookmarkStart w:id="167" w:name="_Toc333935656"/>
      <w:bookmarkStart w:id="168" w:name="_Toc339020064"/>
      <w:bookmarkStart w:id="169" w:name="_Toc365967042"/>
      <w:bookmarkStart w:id="170" w:name="_Toc340507411"/>
      <w:bookmarkStart w:id="171" w:name="_Toc333237757"/>
      <w:bookmarkStart w:id="172" w:name="_Toc340677039"/>
      <w:bookmarkStart w:id="173" w:name="_Toc341348307"/>
      <w:bookmarkStart w:id="174" w:name="_Toc342296729"/>
      <w:bookmarkStart w:id="175" w:name="_Toc333238602"/>
      <w:bookmarkStart w:id="176" w:name="_Toc330459954"/>
      <w:bookmarkStart w:id="177" w:name="_Toc339019858"/>
      <w:bookmarkStart w:id="178" w:name="_Toc333935315"/>
      <w:bookmarkStart w:id="179" w:name="_Toc337632327"/>
      <w:bookmarkStart w:id="180" w:name="_Toc342060343"/>
      <w:bookmarkStart w:id="181" w:name="_Toc339362269"/>
      <w:bookmarkStart w:id="182" w:name="_Toc11619"/>
      <w:bookmarkStart w:id="183" w:name="_Toc340672838"/>
      <w:bookmarkStart w:id="184" w:name="_Toc349143558"/>
      <w:bookmarkStart w:id="185" w:name="_Toc336681549"/>
      <w:bookmarkStart w:id="186" w:name="_Toc332270315"/>
      <w:bookmarkStart w:id="187" w:name="_Toc333237646"/>
      <w:bookmarkStart w:id="188" w:name="_Toc332206677"/>
      <w:bookmarkStart w:id="189" w:name="_Toc366072497"/>
      <w:bookmarkStart w:id="190" w:name="_Toc339020202"/>
      <w:bookmarkStart w:id="191" w:name="_Toc339441056"/>
      <w:bookmarkStart w:id="192" w:name="_Toc350438718"/>
      <w:bookmarkStart w:id="193" w:name="_Toc331684007"/>
      <w:r>
        <w:rPr>
          <w:rFonts w:hint="eastAsia"/>
          <w:color w:val="000000" w:themeColor="text1"/>
          <w:highlight w:val="none"/>
        </w:rPr>
        <w:t>适用范围</w:t>
      </w:r>
      <w:bookmarkEnd w:id="158"/>
      <w:bookmarkEnd w:id="159"/>
      <w:r>
        <w:rPr>
          <w:rFonts w:hint="eastAsia"/>
          <w:color w:val="000000" w:themeColor="text1"/>
          <w:highlight w:val="none"/>
        </w:rPr>
        <w:t>和资金来源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bookmarkStart w:id="194" w:name="_Toc337632328"/>
      <w:bookmarkStart w:id="195" w:name="_Toc336681905"/>
      <w:bookmarkStart w:id="196" w:name="_Toc340507412"/>
      <w:bookmarkStart w:id="197" w:name="_Toc332270316"/>
      <w:bookmarkStart w:id="198" w:name="_Toc330459955"/>
      <w:bookmarkStart w:id="199" w:name="_Toc365967043"/>
      <w:bookmarkStart w:id="200" w:name="_Toc339020065"/>
      <w:bookmarkStart w:id="201" w:name="_Toc342296730"/>
      <w:bookmarkStart w:id="202" w:name="_Toc333237758"/>
      <w:bookmarkStart w:id="203" w:name="_Toc339019859"/>
      <w:bookmarkStart w:id="204" w:name="_Toc366072498"/>
      <w:bookmarkStart w:id="205" w:name="_Toc350756420"/>
      <w:bookmarkStart w:id="206" w:name="_Toc341348308"/>
      <w:bookmarkStart w:id="207" w:name="_Toc339019985"/>
      <w:bookmarkStart w:id="208" w:name="_Toc339362270"/>
      <w:bookmarkStart w:id="209" w:name="_Toc350438719"/>
      <w:bookmarkStart w:id="210" w:name="_Toc349143559"/>
      <w:bookmarkStart w:id="211" w:name="_Toc365985149"/>
      <w:bookmarkStart w:id="212" w:name="_Toc331512868"/>
      <w:bookmarkStart w:id="213" w:name="_Toc333935316"/>
      <w:bookmarkStart w:id="214" w:name="_Toc339441057"/>
      <w:bookmarkStart w:id="215" w:name="_Toc339020203"/>
      <w:bookmarkStart w:id="216" w:name="_Toc332206678"/>
      <w:bookmarkStart w:id="217" w:name="_Toc497224196"/>
      <w:bookmarkStart w:id="218" w:name="_Toc331684008"/>
      <w:bookmarkStart w:id="219" w:name="_Toc345513837"/>
      <w:bookmarkStart w:id="220" w:name="_Toc374454571"/>
      <w:bookmarkStart w:id="221" w:name="_Toc340677040"/>
      <w:bookmarkStart w:id="222" w:name="_Toc349127596"/>
      <w:bookmarkStart w:id="223" w:name="_Toc333238603"/>
      <w:bookmarkStart w:id="224" w:name="_Toc333237647"/>
      <w:bookmarkStart w:id="225" w:name="_Toc333935657"/>
      <w:bookmarkStart w:id="226" w:name="_Toc342060344"/>
      <w:bookmarkStart w:id="227" w:name="_Toc503785398"/>
      <w:bookmarkStart w:id="228" w:name="_Toc340672839"/>
      <w:bookmarkStart w:id="229" w:name="_Toc336681550"/>
      <w:r>
        <w:rPr>
          <w:rFonts w:hint="eastAsia" w:ascii="宋体"/>
          <w:bCs/>
          <w:color w:val="000000" w:themeColor="text1"/>
          <w:highlight w:val="none"/>
        </w:rPr>
        <w:t>1</w:t>
      </w:r>
      <w:r>
        <w:rPr>
          <w:rFonts w:ascii="宋体"/>
          <w:bCs/>
          <w:color w:val="000000" w:themeColor="text1"/>
          <w:highlight w:val="none"/>
        </w:rPr>
        <w:t>.1</w:t>
      </w:r>
      <w:r>
        <w:rPr>
          <w:rFonts w:hint="eastAsia" w:ascii="宋体"/>
          <w:bCs/>
          <w:color w:val="000000" w:themeColor="text1"/>
          <w:highlight w:val="none"/>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2    本招标文件由代理采购机构负责解释。</w:t>
      </w:r>
    </w:p>
    <w:p>
      <w:pPr>
        <w:pStyle w:val="4"/>
        <w:numPr>
          <w:ilvl w:val="4"/>
          <w:numId w:val="24"/>
        </w:numPr>
        <w:tabs>
          <w:tab w:val="left" w:pos="720"/>
        </w:tabs>
        <w:spacing w:before="240" w:after="120"/>
        <w:ind w:left="2432" w:hanging="2432"/>
        <w:rPr>
          <w:color w:val="000000" w:themeColor="text1"/>
          <w:highlight w:val="none"/>
        </w:rPr>
      </w:pPr>
      <w:bookmarkStart w:id="230" w:name="_Toc21366"/>
      <w:r>
        <w:rPr>
          <w:rFonts w:hint="eastAsia"/>
          <w:color w:val="000000" w:themeColor="text1"/>
          <w:highlight w:val="none"/>
        </w:rPr>
        <w:t>定义</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2.1</w:t>
      </w:r>
      <w:r>
        <w:rPr>
          <w:rFonts w:ascii="宋体"/>
          <w:bCs/>
          <w:color w:val="000000" w:themeColor="text1"/>
          <w:highlight w:val="none"/>
        </w:rPr>
        <w:tab/>
      </w:r>
      <w:r>
        <w:rPr>
          <w:rFonts w:hint="eastAsia" w:ascii="宋体"/>
          <w:bCs/>
          <w:color w:val="000000" w:themeColor="text1"/>
          <w:highlight w:val="none"/>
        </w:rPr>
        <w:t>“代理采购机构”系指组织本次招标的广东业信采购招标有限公司。</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bCs/>
          <w:color w:val="000000" w:themeColor="text1"/>
          <w:highlight w:val="none"/>
        </w:rPr>
        <w:t>2</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“投标人”系指</w:t>
      </w:r>
      <w:r>
        <w:rPr>
          <w:rFonts w:hint="eastAsia" w:ascii="宋体" w:hAnsi="宋体"/>
          <w:bCs/>
          <w:color w:val="000000" w:themeColor="text1"/>
          <w:highlight w:val="none"/>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rPr>
      </w:pPr>
      <w:r>
        <w:rPr>
          <w:rFonts w:hint="eastAsia" w:ascii="宋体"/>
          <w:bCs/>
          <w:color w:val="000000" w:themeColor="text1"/>
          <w:highlight w:val="none"/>
        </w:rPr>
        <w:t>2.3</w:t>
      </w:r>
      <w:r>
        <w:rPr>
          <w:rFonts w:hint="eastAsia" w:ascii="宋体"/>
          <w:bCs/>
          <w:color w:val="000000" w:themeColor="text1"/>
          <w:highlight w:val="none"/>
        </w:rPr>
        <w:tab/>
      </w:r>
      <w:r>
        <w:rPr>
          <w:rFonts w:hint="eastAsia" w:ascii="宋体"/>
          <w:bCs/>
          <w:color w:val="000000" w:themeColor="text1"/>
          <w:highlight w:val="none"/>
        </w:rPr>
        <w:t>“采购人”系指</w:t>
      </w:r>
      <w:r>
        <w:rPr>
          <w:rFonts w:hint="eastAsia" w:ascii="宋体"/>
          <w:bCs/>
          <w:color w:val="000000" w:themeColor="text1"/>
          <w:highlight w:val="none"/>
          <w:lang w:eastAsia="zh-CN"/>
        </w:rPr>
        <w:t>阳江市工业和信息化局</w:t>
      </w:r>
      <w:r>
        <w:rPr>
          <w:rFonts w:hint="eastAsia" w:ascii="宋体"/>
          <w:bCs/>
          <w:color w:val="000000" w:themeColor="text1"/>
          <w:highlight w:val="none"/>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bCs/>
          <w:color w:val="000000" w:themeColor="text1"/>
          <w:highlight w:val="none"/>
        </w:rPr>
        <w:t>2.4</w:t>
      </w:r>
      <w:r>
        <w:rPr>
          <w:rFonts w:hint="eastAsia" w:ascii="宋体"/>
          <w:bCs/>
          <w:color w:val="000000" w:themeColor="text1"/>
          <w:highlight w:val="none"/>
        </w:rPr>
        <w:tab/>
      </w:r>
      <w:r>
        <w:rPr>
          <w:rFonts w:hint="eastAsia" w:ascii="宋体" w:hAnsi="宋体"/>
          <w:bCs/>
          <w:color w:val="000000" w:themeColor="text1"/>
          <w:highlight w:val="none"/>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5"/>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“日”系指日历天。</w:t>
      </w:r>
    </w:p>
    <w:p>
      <w:pPr>
        <w:widowControl/>
        <w:numPr>
          <w:ilvl w:val="1"/>
          <w:numId w:val="25"/>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“工作日”系指国家规定除法定节假日以外的以日</w:t>
      </w:r>
      <w:r>
        <w:rPr>
          <w:rFonts w:ascii="宋体" w:hAnsi="宋体"/>
          <w:bCs/>
          <w:color w:val="000000" w:themeColor="text1"/>
          <w:highlight w:val="none"/>
        </w:rPr>
        <w:t>为计算单位的工作时间</w:t>
      </w:r>
      <w:r>
        <w:rPr>
          <w:rFonts w:hint="eastAsia" w:ascii="宋体" w:hAnsi="宋体"/>
          <w:bCs/>
          <w:color w:val="000000" w:themeColor="text1"/>
          <w:highlight w:val="none"/>
        </w:rPr>
        <w:t>。</w:t>
      </w:r>
    </w:p>
    <w:p>
      <w:pPr>
        <w:pStyle w:val="4"/>
        <w:numPr>
          <w:ilvl w:val="4"/>
          <w:numId w:val="24"/>
        </w:numPr>
        <w:tabs>
          <w:tab w:val="left" w:pos="720"/>
        </w:tabs>
        <w:spacing w:before="240" w:after="120"/>
        <w:ind w:left="2432" w:hanging="2432"/>
        <w:rPr>
          <w:color w:val="000000" w:themeColor="text1"/>
          <w:highlight w:val="none"/>
        </w:rPr>
      </w:pPr>
      <w:bookmarkStart w:id="231" w:name="_Toc503785399"/>
      <w:bookmarkStart w:id="232" w:name="_Toc497224197"/>
      <w:bookmarkStart w:id="233" w:name="_Toc341348309"/>
      <w:bookmarkStart w:id="234" w:name="_Toc350438720"/>
      <w:bookmarkStart w:id="235" w:name="_Toc333935658"/>
      <w:bookmarkStart w:id="236" w:name="_Toc339019860"/>
      <w:bookmarkStart w:id="237" w:name="_Toc337632329"/>
      <w:bookmarkStart w:id="238" w:name="_Toc24475"/>
      <w:bookmarkStart w:id="239" w:name="_Toc366072499"/>
      <w:bookmarkStart w:id="240" w:name="_Toc339020066"/>
      <w:bookmarkStart w:id="241" w:name="_Toc333238604"/>
      <w:bookmarkStart w:id="242" w:name="_Toc339362271"/>
      <w:bookmarkStart w:id="243" w:name="_Toc374454572"/>
      <w:bookmarkStart w:id="244" w:name="_Toc350756421"/>
      <w:bookmarkStart w:id="245" w:name="_Toc339020204"/>
      <w:bookmarkStart w:id="246" w:name="_Toc336681906"/>
      <w:bookmarkStart w:id="247" w:name="_Toc330459956"/>
      <w:bookmarkStart w:id="248" w:name="_Toc332270317"/>
      <w:bookmarkStart w:id="249" w:name="_Toc349127597"/>
      <w:bookmarkStart w:id="250" w:name="_Toc342060345"/>
      <w:bookmarkStart w:id="251" w:name="_Toc336681551"/>
      <w:bookmarkStart w:id="252" w:name="_Toc333237648"/>
      <w:bookmarkStart w:id="253" w:name="_Toc339019986"/>
      <w:bookmarkStart w:id="254" w:name="_Toc365985150"/>
      <w:bookmarkStart w:id="255" w:name="_Toc331684009"/>
      <w:bookmarkStart w:id="256" w:name="_Toc331512869"/>
      <w:bookmarkStart w:id="257" w:name="_Toc365967044"/>
      <w:bookmarkStart w:id="258" w:name="_Toc340507413"/>
      <w:bookmarkStart w:id="259" w:name="_Toc340677041"/>
      <w:bookmarkStart w:id="260" w:name="_Toc339441058"/>
      <w:bookmarkStart w:id="261" w:name="_Toc333935317"/>
      <w:bookmarkStart w:id="262" w:name="_Toc333237759"/>
      <w:bookmarkStart w:id="263" w:name="_Toc340672840"/>
      <w:bookmarkStart w:id="264" w:name="_Toc345513838"/>
      <w:bookmarkStart w:id="265" w:name="_Toc332206679"/>
      <w:bookmarkStart w:id="266" w:name="_Toc349143560"/>
      <w:bookmarkStart w:id="267" w:name="_Toc342296731"/>
      <w:r>
        <w:rPr>
          <w:rFonts w:hint="eastAsia"/>
          <w:color w:val="000000" w:themeColor="text1"/>
          <w:highlight w:val="none"/>
        </w:rPr>
        <w:t>合格的</w:t>
      </w:r>
      <w:bookmarkEnd w:id="231"/>
      <w:bookmarkEnd w:id="232"/>
      <w:r>
        <w:rPr>
          <w:rFonts w:hint="eastAsia"/>
          <w:color w:val="000000" w:themeColor="text1"/>
          <w:highlight w:val="none"/>
        </w:rPr>
        <w:t>投标人</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3.1</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w:t>
      </w:r>
      <w:r>
        <w:rPr>
          <w:rFonts w:hint="eastAsia" w:ascii="宋体" w:hAnsi="宋体"/>
          <w:bCs/>
          <w:color w:val="000000" w:themeColor="text1"/>
          <w:highlight w:val="none"/>
        </w:rPr>
        <w:t>国内有能力提供采购项目相关的服务且符合本项目合格投标人资格条件的投标人</w:t>
      </w:r>
      <w:r>
        <w:rPr>
          <w:rFonts w:hint="eastAsia" w:ascii="宋体"/>
          <w:bCs/>
          <w:color w:val="000000" w:themeColor="text1"/>
          <w:highlight w:val="none"/>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3.2</w:t>
      </w:r>
      <w:r>
        <w:rPr>
          <w:rFonts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w:t>
      </w:r>
      <w:r>
        <w:rPr>
          <w:rFonts w:hint="eastAsia" w:ascii="宋体" w:hAnsi="宋体"/>
          <w:bCs/>
          <w:color w:val="000000" w:themeColor="text1"/>
          <w:highlight w:val="none"/>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3.3    </w:t>
      </w:r>
      <w:r>
        <w:rPr>
          <w:rFonts w:ascii="宋体" w:hAnsi="宋体"/>
          <w:bCs/>
          <w:color w:val="000000" w:themeColor="text1"/>
          <w:szCs w:val="21"/>
          <w:highlight w:val="none"/>
        </w:rPr>
        <w:t>单位负责人为同一人或者存在直接控股、管理关系的不同</w:t>
      </w:r>
      <w:r>
        <w:rPr>
          <w:rFonts w:hint="eastAsia" w:ascii="宋体" w:hAnsi="宋体"/>
          <w:bCs/>
          <w:color w:val="000000" w:themeColor="text1"/>
          <w:szCs w:val="21"/>
          <w:highlight w:val="none"/>
          <w:lang w:eastAsia="zh-CN"/>
        </w:rPr>
        <w:t>投标人</w:t>
      </w:r>
      <w:r>
        <w:rPr>
          <w:rFonts w:ascii="宋体" w:hAnsi="宋体"/>
          <w:bCs/>
          <w:color w:val="000000" w:themeColor="text1"/>
          <w:szCs w:val="21"/>
          <w:highlight w:val="none"/>
        </w:rPr>
        <w:t>，不得参加同一合同项下的采购活动。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3.4     </w:t>
      </w:r>
      <w:r>
        <w:rPr>
          <w:rFonts w:ascii="宋体" w:hAnsi="宋体"/>
          <w:bCs/>
          <w:color w:val="000000" w:themeColor="text1"/>
          <w:szCs w:val="21"/>
          <w:highlight w:val="none"/>
        </w:rPr>
        <w:t>除单一来源采购项目外，为采购项目提供整体设计、规范编制或者项目管理、监理、检测等服务的</w:t>
      </w:r>
      <w:r>
        <w:rPr>
          <w:rFonts w:hint="eastAsia" w:ascii="宋体" w:hAnsi="宋体"/>
          <w:bCs/>
          <w:color w:val="000000" w:themeColor="text1"/>
          <w:szCs w:val="21"/>
          <w:highlight w:val="none"/>
          <w:lang w:eastAsia="zh-CN"/>
        </w:rPr>
        <w:t>投标人</w:t>
      </w:r>
      <w:r>
        <w:rPr>
          <w:rFonts w:ascii="宋体" w:hAnsi="宋体"/>
          <w:bCs/>
          <w:color w:val="000000" w:themeColor="text1"/>
          <w:szCs w:val="21"/>
          <w:highlight w:val="none"/>
        </w:rPr>
        <w:t>，不得再参加该采购项目的采购活动。</w:t>
      </w:r>
    </w:p>
    <w:p>
      <w:pPr>
        <w:pStyle w:val="4"/>
        <w:numPr>
          <w:ilvl w:val="4"/>
          <w:numId w:val="24"/>
        </w:numPr>
        <w:tabs>
          <w:tab w:val="left" w:pos="720"/>
        </w:tabs>
        <w:spacing w:before="240" w:after="120"/>
        <w:ind w:left="2432" w:hanging="2432"/>
        <w:rPr>
          <w:color w:val="000000" w:themeColor="text1"/>
          <w:highlight w:val="none"/>
        </w:rPr>
      </w:pPr>
      <w:bookmarkStart w:id="268" w:name="_Toc345513839"/>
      <w:bookmarkStart w:id="269" w:name="_Toc349143561"/>
      <w:bookmarkStart w:id="270" w:name="_Toc342060346"/>
      <w:bookmarkStart w:id="271" w:name="_Toc339019987"/>
      <w:bookmarkStart w:id="272" w:name="_Toc332270318"/>
      <w:bookmarkStart w:id="273" w:name="_Toc342296732"/>
      <w:bookmarkStart w:id="274" w:name="_Toc339441059"/>
      <w:bookmarkStart w:id="275" w:name="_Toc333935318"/>
      <w:bookmarkStart w:id="276" w:name="_Toc331512870"/>
      <w:bookmarkStart w:id="277" w:name="_Toc503785400"/>
      <w:bookmarkStart w:id="278" w:name="_Toc336681552"/>
      <w:bookmarkStart w:id="279" w:name="_Toc333238605"/>
      <w:bookmarkStart w:id="280" w:name="_Toc13053"/>
      <w:bookmarkStart w:id="281" w:name="_Toc340507414"/>
      <w:bookmarkStart w:id="282" w:name="_Toc365985151"/>
      <w:bookmarkStart w:id="283" w:name="_Toc336681907"/>
      <w:bookmarkStart w:id="284" w:name="_Toc332206680"/>
      <w:bookmarkStart w:id="285" w:name="_Toc374454573"/>
      <w:bookmarkStart w:id="286" w:name="_Toc366072500"/>
      <w:bookmarkStart w:id="287" w:name="_Toc337632330"/>
      <w:bookmarkStart w:id="288" w:name="_Toc341348310"/>
      <w:bookmarkStart w:id="289" w:name="_Toc339019861"/>
      <w:bookmarkStart w:id="290" w:name="_Toc339020205"/>
      <w:bookmarkStart w:id="291" w:name="_Toc350438721"/>
      <w:bookmarkStart w:id="292" w:name="_Toc331684010"/>
      <w:bookmarkStart w:id="293" w:name="_Toc365967045"/>
      <w:bookmarkStart w:id="294" w:name="_Toc333237649"/>
      <w:bookmarkStart w:id="295" w:name="_Toc339362272"/>
      <w:bookmarkStart w:id="296" w:name="_Toc340677042"/>
      <w:bookmarkStart w:id="297" w:name="_Toc339020067"/>
      <w:bookmarkStart w:id="298" w:name="_Toc333935659"/>
      <w:bookmarkStart w:id="299" w:name="_Toc350756422"/>
      <w:bookmarkStart w:id="300" w:name="_Toc497224198"/>
      <w:bookmarkStart w:id="301" w:name="_Toc333237760"/>
      <w:bookmarkStart w:id="302" w:name="_Toc349127598"/>
      <w:bookmarkStart w:id="303" w:name="_Toc330459957"/>
      <w:bookmarkStart w:id="304" w:name="_Toc340672841"/>
      <w:r>
        <w:rPr>
          <w:rFonts w:hint="eastAsia"/>
          <w:color w:val="000000" w:themeColor="text1"/>
          <w:highlight w:val="none"/>
        </w:rPr>
        <w:t>投标费用</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widowControl/>
        <w:tabs>
          <w:tab w:val="left" w:pos="753"/>
        </w:tabs>
        <w:adjustRightInd w:val="0"/>
        <w:snapToGrid w:val="0"/>
        <w:spacing w:line="360" w:lineRule="auto"/>
        <w:ind w:left="752" w:hanging="751" w:hangingChars="358"/>
        <w:rPr>
          <w:rFonts w:hint="eastAsia" w:ascii="宋体"/>
          <w:bCs/>
          <w:color w:val="000000" w:themeColor="text1"/>
          <w:highlight w:val="none"/>
        </w:rPr>
      </w:pPr>
      <w:r>
        <w:rPr>
          <w:rFonts w:ascii="宋体"/>
          <w:bCs/>
          <w:color w:val="000000" w:themeColor="text1"/>
          <w:highlight w:val="none"/>
        </w:rPr>
        <w:t>4.1</w:t>
      </w:r>
      <w:r>
        <w:rPr>
          <w:rFonts w:hint="eastAsia" w:ascii="宋体"/>
          <w:bCs/>
          <w:color w:val="000000" w:themeColor="text1"/>
          <w:highlight w:val="none"/>
        </w:rPr>
        <w:tab/>
      </w:r>
      <w:r>
        <w:rPr>
          <w:rFonts w:hint="eastAsia" w:hAnsi="宋体"/>
          <w:color w:val="000000" w:themeColor="text1"/>
          <w:highlight w:val="none"/>
        </w:rPr>
        <w:t>投标人应承担所有与准备和参加投标有关的费用。不论投标的结果如何，代理采购机构和采购人均无义务和责任承担这些费用</w:t>
      </w:r>
      <w:r>
        <w:rPr>
          <w:rFonts w:hint="eastAsia" w:ascii="宋体"/>
          <w:bCs/>
          <w:color w:val="000000" w:themeColor="text1"/>
          <w:highlight w:val="none"/>
        </w:rPr>
        <w:t>。</w:t>
      </w:r>
      <w:bookmarkStart w:id="305" w:name="_Toc336681553"/>
      <w:bookmarkStart w:id="306" w:name="_Toc337632331"/>
      <w:bookmarkStart w:id="307" w:name="_Toc339020206"/>
      <w:bookmarkStart w:id="308" w:name="_Toc333237761"/>
      <w:bookmarkStart w:id="309" w:name="_Toc342060347"/>
      <w:bookmarkStart w:id="310" w:name="_Toc350438722"/>
      <w:bookmarkStart w:id="311" w:name="_Toc333935319"/>
      <w:bookmarkStart w:id="312" w:name="_Toc340672842"/>
      <w:bookmarkStart w:id="313" w:name="_Toc332270319"/>
      <w:bookmarkStart w:id="314" w:name="_Toc374454574"/>
      <w:bookmarkStart w:id="315" w:name="_Toc339019862"/>
      <w:bookmarkStart w:id="316" w:name="_Toc340677043"/>
      <w:bookmarkStart w:id="317" w:name="_Toc330459958"/>
      <w:bookmarkStart w:id="318" w:name="_Toc497224199"/>
      <w:bookmarkStart w:id="319" w:name="_Toc503785401"/>
      <w:bookmarkStart w:id="320" w:name="_Toc331512871"/>
      <w:bookmarkStart w:id="321" w:name="_Toc339019988"/>
      <w:bookmarkStart w:id="322" w:name="_Toc349127599"/>
      <w:bookmarkStart w:id="323" w:name="_Toc333935660"/>
      <w:bookmarkStart w:id="324" w:name="_Toc333238606"/>
      <w:bookmarkStart w:id="325" w:name="_Toc341348311"/>
      <w:bookmarkStart w:id="326" w:name="_Toc345513840"/>
      <w:bookmarkStart w:id="327" w:name="_Toc331684011"/>
      <w:bookmarkStart w:id="328" w:name="_Toc339362273"/>
      <w:bookmarkStart w:id="329" w:name="_Toc336681908"/>
      <w:bookmarkStart w:id="330" w:name="_Toc342296733"/>
      <w:bookmarkStart w:id="331" w:name="_Toc366072501"/>
      <w:bookmarkStart w:id="332" w:name="_Toc350756423"/>
      <w:bookmarkStart w:id="333" w:name="_Toc365967046"/>
      <w:bookmarkStart w:id="334" w:name="_Toc340507415"/>
      <w:bookmarkStart w:id="335" w:name="_Toc332206681"/>
      <w:bookmarkStart w:id="336" w:name="_Toc365985152"/>
      <w:bookmarkStart w:id="337" w:name="_Toc339020068"/>
      <w:bookmarkStart w:id="338" w:name="_Toc339441060"/>
      <w:bookmarkStart w:id="339" w:name="_Toc333237650"/>
      <w:bookmarkStart w:id="340" w:name="_Toc349143562"/>
    </w:p>
    <w:p>
      <w:pPr>
        <w:widowControl/>
        <w:tabs>
          <w:tab w:val="left" w:pos="753"/>
        </w:tabs>
        <w:adjustRightInd w:val="0"/>
        <w:snapToGrid w:val="0"/>
        <w:spacing w:line="360" w:lineRule="auto"/>
        <w:ind w:left="752" w:hanging="751" w:hangingChars="358"/>
        <w:rPr>
          <w:rFonts w:hint="eastAsia" w:ascii="宋体"/>
          <w:bCs/>
          <w:color w:val="000000" w:themeColor="text1"/>
          <w:highlight w:val="none"/>
        </w:rPr>
      </w:pPr>
    </w:p>
    <w:p>
      <w:pPr>
        <w:widowControl/>
        <w:tabs>
          <w:tab w:val="left" w:pos="753"/>
        </w:tabs>
        <w:adjustRightInd w:val="0"/>
        <w:snapToGrid w:val="0"/>
        <w:spacing w:line="360" w:lineRule="auto"/>
        <w:ind w:left="752" w:hanging="751" w:hangingChars="358"/>
        <w:rPr>
          <w:rFonts w:hint="eastAsia" w:ascii="宋体"/>
          <w:bCs/>
          <w:color w:val="000000" w:themeColor="text1"/>
          <w:highlight w:val="none"/>
        </w:rPr>
      </w:pPr>
    </w:p>
    <w:p>
      <w:pPr>
        <w:widowControl/>
        <w:tabs>
          <w:tab w:val="left" w:pos="753"/>
        </w:tabs>
        <w:adjustRightInd w:val="0"/>
        <w:snapToGrid w:val="0"/>
        <w:spacing w:line="360" w:lineRule="auto"/>
        <w:ind w:left="752" w:hanging="751" w:hangingChars="358"/>
        <w:rPr>
          <w:rFonts w:hint="eastAsia" w:ascii="宋体"/>
          <w:bCs/>
          <w:color w:val="000000" w:themeColor="text1"/>
          <w:highlight w:val="none"/>
        </w:rPr>
      </w:pPr>
    </w:p>
    <w:p>
      <w:pPr>
        <w:widowControl/>
        <w:tabs>
          <w:tab w:val="left" w:pos="753"/>
        </w:tabs>
        <w:adjustRightInd w:val="0"/>
        <w:snapToGrid w:val="0"/>
        <w:spacing w:line="360" w:lineRule="auto"/>
        <w:ind w:left="752" w:hanging="751" w:hangingChars="358"/>
        <w:rPr>
          <w:rFonts w:hint="eastAsia" w:ascii="宋体"/>
          <w:bCs/>
          <w:color w:val="000000" w:themeColor="text1"/>
          <w:highlight w:val="none"/>
        </w:rPr>
      </w:pPr>
    </w:p>
    <w:p>
      <w:pPr>
        <w:pStyle w:val="2"/>
        <w:numPr>
          <w:ilvl w:val="0"/>
          <w:numId w:val="0"/>
        </w:numPr>
        <w:rPr>
          <w:color w:val="000000" w:themeColor="text1"/>
          <w:sz w:val="24"/>
          <w:highlight w:val="none"/>
        </w:rPr>
      </w:pPr>
      <w:bookmarkStart w:id="341" w:name="_Toc14487"/>
      <w:r>
        <w:rPr>
          <w:rFonts w:hint="eastAsia"/>
          <w:color w:val="000000" w:themeColor="text1"/>
          <w:sz w:val="24"/>
          <w:highlight w:val="none"/>
        </w:rPr>
        <w:t>Ｂ招标文件说明</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4"/>
        <w:numPr>
          <w:ilvl w:val="4"/>
          <w:numId w:val="24"/>
        </w:numPr>
        <w:tabs>
          <w:tab w:val="left" w:pos="720"/>
        </w:tabs>
        <w:spacing w:before="240" w:after="120"/>
        <w:ind w:left="2432" w:hanging="2432"/>
        <w:rPr>
          <w:color w:val="000000" w:themeColor="text1"/>
          <w:highlight w:val="none"/>
        </w:rPr>
      </w:pPr>
      <w:bookmarkStart w:id="342" w:name="_Toc339362274"/>
      <w:bookmarkStart w:id="343" w:name="_Toc365967047"/>
      <w:bookmarkStart w:id="344" w:name="_Toc366072502"/>
      <w:bookmarkStart w:id="345" w:name="_Toc333935661"/>
      <w:bookmarkStart w:id="346" w:name="_Toc333237762"/>
      <w:bookmarkStart w:id="347" w:name="_Toc332206682"/>
      <w:bookmarkStart w:id="348" w:name="_Toc365985153"/>
      <w:bookmarkStart w:id="349" w:name="_Toc332270320"/>
      <w:bookmarkStart w:id="350" w:name="_Toc333238607"/>
      <w:bookmarkStart w:id="351" w:name="_Toc339020207"/>
      <w:bookmarkStart w:id="352" w:name="_Toc333237651"/>
      <w:bookmarkStart w:id="353" w:name="_Toc342060348"/>
      <w:bookmarkStart w:id="354" w:name="_Toc350756424"/>
      <w:bookmarkStart w:id="355" w:name="_Toc350438723"/>
      <w:bookmarkStart w:id="356" w:name="_Toc345513841"/>
      <w:bookmarkStart w:id="357" w:name="_Toc330459959"/>
      <w:bookmarkStart w:id="358" w:name="_Toc341348312"/>
      <w:bookmarkStart w:id="359" w:name="_Toc331512872"/>
      <w:bookmarkStart w:id="360" w:name="_Toc339019989"/>
      <w:bookmarkStart w:id="361" w:name="_Toc336681554"/>
      <w:bookmarkStart w:id="362" w:name="_Toc339441061"/>
      <w:bookmarkStart w:id="363" w:name="_Toc340507416"/>
      <w:bookmarkStart w:id="364" w:name="_Toc336681909"/>
      <w:bookmarkStart w:id="365" w:name="_Toc374454575"/>
      <w:bookmarkStart w:id="366" w:name="_Toc331684012"/>
      <w:bookmarkStart w:id="367" w:name="_Toc503785402"/>
      <w:bookmarkStart w:id="368" w:name="_Toc337632332"/>
      <w:bookmarkStart w:id="369" w:name="_Toc342296734"/>
      <w:bookmarkStart w:id="370" w:name="_Toc340672843"/>
      <w:bookmarkStart w:id="371" w:name="_Toc13049"/>
      <w:bookmarkStart w:id="372" w:name="_Toc497224200"/>
      <w:bookmarkStart w:id="373" w:name="_Toc340677044"/>
      <w:bookmarkStart w:id="374" w:name="_Toc349127600"/>
      <w:bookmarkStart w:id="375" w:name="_Toc339020069"/>
      <w:bookmarkStart w:id="376" w:name="_Toc339019863"/>
      <w:bookmarkStart w:id="377" w:name="_Toc333935320"/>
      <w:bookmarkStart w:id="378" w:name="_Toc349143563"/>
      <w:r>
        <w:rPr>
          <w:rFonts w:hint="eastAsia"/>
          <w:color w:val="000000" w:themeColor="text1"/>
          <w:highlight w:val="none"/>
        </w:rPr>
        <w:t>招标文件的构成</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5.1</w:t>
      </w:r>
      <w:r>
        <w:rPr>
          <w:rFonts w:ascii="宋体"/>
          <w:bCs/>
          <w:color w:val="000000" w:themeColor="text1"/>
          <w:highlight w:val="none"/>
        </w:rPr>
        <w:tab/>
      </w:r>
      <w:r>
        <w:rPr>
          <w:rFonts w:hint="eastAsia" w:ascii="宋体"/>
          <w:bCs/>
          <w:color w:val="000000" w:themeColor="text1"/>
          <w:highlight w:val="none"/>
        </w:rPr>
        <w:t>招标文件用以阐明所需服务、招标投标程序、合同条款及相关附件。招标文件由下述部分组成：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5.2</w:t>
      </w:r>
      <w:r>
        <w:rPr>
          <w:rFonts w:hint="eastAsia" w:ascii="宋体"/>
          <w:bCs/>
          <w:color w:val="000000" w:themeColor="text1"/>
          <w:highlight w:val="none"/>
        </w:rPr>
        <w:t xml:space="preserve"> </w:t>
      </w:r>
      <w:r>
        <w:rPr>
          <w:rFonts w:ascii="宋体"/>
          <w:bCs/>
          <w:color w:val="000000" w:themeColor="text1"/>
          <w:highlight w:val="none"/>
        </w:rPr>
        <w:tab/>
      </w:r>
      <w:r>
        <w:rPr>
          <w:rFonts w:hint="eastAsia" w:ascii="宋体"/>
          <w:bCs/>
          <w:color w:val="000000" w:themeColor="text1"/>
          <w:highlight w:val="none"/>
        </w:rPr>
        <w:t>招标文件以中文编印。</w:t>
      </w:r>
    </w:p>
    <w:p>
      <w:pPr>
        <w:pStyle w:val="4"/>
        <w:numPr>
          <w:ilvl w:val="4"/>
          <w:numId w:val="24"/>
        </w:numPr>
        <w:tabs>
          <w:tab w:val="left" w:pos="720"/>
        </w:tabs>
        <w:spacing w:before="240" w:after="120"/>
        <w:ind w:left="2432" w:hanging="2432"/>
        <w:rPr>
          <w:color w:val="000000" w:themeColor="text1"/>
          <w:highlight w:val="none"/>
        </w:rPr>
      </w:pPr>
      <w:bookmarkStart w:id="379" w:name="_Toc333237763"/>
      <w:bookmarkStart w:id="380" w:name="_Toc365985154"/>
      <w:bookmarkStart w:id="381" w:name="_Toc340507417"/>
      <w:bookmarkStart w:id="382" w:name="_Toc332270321"/>
      <w:bookmarkStart w:id="383" w:name="_Toc339019864"/>
      <w:bookmarkStart w:id="384" w:name="_Toc349127601"/>
      <w:bookmarkStart w:id="385" w:name="_Toc365967048"/>
      <w:bookmarkStart w:id="386" w:name="_Toc339441062"/>
      <w:bookmarkStart w:id="387" w:name="_Toc340672844"/>
      <w:bookmarkStart w:id="388" w:name="_Toc350756425"/>
      <w:bookmarkStart w:id="389" w:name="_Toc339019990"/>
      <w:bookmarkStart w:id="390" w:name="_Toc339020208"/>
      <w:bookmarkStart w:id="391" w:name="_Toc342296735"/>
      <w:bookmarkStart w:id="392" w:name="_Toc332206683"/>
      <w:bookmarkStart w:id="393" w:name="_Toc333935662"/>
      <w:bookmarkStart w:id="394" w:name="_Toc340677045"/>
      <w:bookmarkStart w:id="395" w:name="_Toc350438724"/>
      <w:bookmarkStart w:id="396" w:name="_Toc331512873"/>
      <w:bookmarkStart w:id="397" w:name="_Toc333238608"/>
      <w:bookmarkStart w:id="398" w:name="_Toc345513842"/>
      <w:bookmarkStart w:id="399" w:name="_Toc342060349"/>
      <w:bookmarkStart w:id="400" w:name="_Toc339362275"/>
      <w:bookmarkStart w:id="401" w:name="_Toc331684013"/>
      <w:bookmarkStart w:id="402" w:name="_Toc336681555"/>
      <w:bookmarkStart w:id="403" w:name="_Toc333237652"/>
      <w:bookmarkStart w:id="404" w:name="_Toc333935321"/>
      <w:bookmarkStart w:id="405" w:name="_Toc339020070"/>
      <w:bookmarkStart w:id="406" w:name="_Toc349143564"/>
      <w:bookmarkStart w:id="407" w:name="_Toc497224201"/>
      <w:bookmarkStart w:id="408" w:name="_Toc503785403"/>
      <w:bookmarkStart w:id="409" w:name="_Toc370388389"/>
      <w:bookmarkStart w:id="410" w:name="_Toc341348313"/>
      <w:bookmarkStart w:id="411" w:name="_Toc337632333"/>
      <w:bookmarkStart w:id="412" w:name="_Toc330459960"/>
      <w:bookmarkStart w:id="413" w:name="_Toc336681910"/>
      <w:bookmarkStart w:id="414" w:name="_Toc374454576"/>
      <w:bookmarkStart w:id="415" w:name="_Toc17139"/>
      <w:bookmarkStart w:id="416" w:name="_Toc503785405"/>
      <w:bookmarkStart w:id="417" w:name="_Toc497224203"/>
      <w:bookmarkStart w:id="418" w:name="_Toc365985156"/>
      <w:bookmarkStart w:id="419" w:name="_Toc336681912"/>
      <w:bookmarkStart w:id="420" w:name="_Toc339441064"/>
      <w:bookmarkStart w:id="421" w:name="_Toc339019992"/>
      <w:bookmarkStart w:id="422" w:name="_Toc339020072"/>
      <w:bookmarkStart w:id="423" w:name="_Toc340677047"/>
      <w:bookmarkStart w:id="424" w:name="_Toc337632335"/>
      <w:bookmarkStart w:id="425" w:name="_Toc332206685"/>
      <w:bookmarkStart w:id="426" w:name="_Toc333237654"/>
      <w:bookmarkStart w:id="427" w:name="_Toc366072505"/>
      <w:bookmarkStart w:id="428" w:name="_Toc333237765"/>
      <w:bookmarkStart w:id="429" w:name="_Toc331684015"/>
      <w:bookmarkStart w:id="430" w:name="_Toc349127603"/>
      <w:bookmarkStart w:id="431" w:name="_Toc350756427"/>
      <w:bookmarkStart w:id="432" w:name="_Toc333935664"/>
      <w:bookmarkStart w:id="433" w:name="_Toc339020210"/>
      <w:bookmarkStart w:id="434" w:name="_Toc365967050"/>
      <w:bookmarkStart w:id="435" w:name="_Toc331512875"/>
      <w:bookmarkStart w:id="436" w:name="_Toc345513844"/>
      <w:bookmarkStart w:id="437" w:name="_Toc333238610"/>
      <w:bookmarkStart w:id="438" w:name="_Toc342296737"/>
      <w:bookmarkStart w:id="439" w:name="_Toc336681557"/>
      <w:bookmarkStart w:id="440" w:name="_Toc340507419"/>
      <w:bookmarkStart w:id="441" w:name="_Toc342060351"/>
      <w:bookmarkStart w:id="442" w:name="_Toc332270323"/>
      <w:bookmarkStart w:id="443" w:name="_Toc340672846"/>
      <w:bookmarkStart w:id="444" w:name="_Toc339362277"/>
      <w:bookmarkStart w:id="445" w:name="_Toc333935323"/>
      <w:bookmarkStart w:id="446" w:name="_Toc349143566"/>
      <w:bookmarkStart w:id="447" w:name="_Toc330459962"/>
      <w:bookmarkStart w:id="448" w:name="_Toc339019866"/>
      <w:bookmarkStart w:id="449" w:name="_Toc350438726"/>
      <w:bookmarkStart w:id="450" w:name="_Toc341348315"/>
      <w:r>
        <w:rPr>
          <w:rFonts w:hint="eastAsia"/>
          <w:color w:val="000000" w:themeColor="text1"/>
          <w:highlight w:val="none"/>
        </w:rPr>
        <w:t>招标文件的澄清</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Fonts w:hint="eastAsia"/>
          <w:color w:val="000000" w:themeColor="text1"/>
          <w:highlight w:val="none"/>
        </w:rPr>
        <w:t>、修改</w:t>
      </w:r>
      <w:bookmarkEnd w:id="414"/>
      <w:bookmarkEnd w:id="415"/>
    </w:p>
    <w:p>
      <w:pPr>
        <w:widowControl/>
        <w:numPr>
          <w:ilvl w:val="1"/>
          <w:numId w:val="26"/>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pStyle w:val="2"/>
        <w:numPr>
          <w:ilvl w:val="0"/>
          <w:numId w:val="0"/>
        </w:numPr>
        <w:rPr>
          <w:color w:val="000000" w:themeColor="text1"/>
          <w:sz w:val="24"/>
          <w:highlight w:val="none"/>
        </w:rPr>
      </w:pPr>
      <w:bookmarkStart w:id="451" w:name="_Toc374454577"/>
      <w:r>
        <w:rPr>
          <w:color w:val="000000" w:themeColor="text1"/>
          <w:sz w:val="24"/>
          <w:highlight w:val="none"/>
        </w:rPr>
        <w:br w:type="page"/>
      </w:r>
      <w:bookmarkStart w:id="452" w:name="_Toc29591"/>
      <w:r>
        <w:rPr>
          <w:rFonts w:hint="eastAsia"/>
          <w:color w:val="000000" w:themeColor="text1"/>
          <w:sz w:val="24"/>
          <w:highlight w:val="none"/>
        </w:rPr>
        <w:t>Ｃ投标文件的编</w:t>
      </w:r>
      <w:bookmarkEnd w:id="416"/>
      <w:bookmarkEnd w:id="417"/>
      <w:r>
        <w:rPr>
          <w:rFonts w:hint="eastAsia"/>
          <w:color w:val="000000" w:themeColor="text1"/>
          <w:sz w:val="24"/>
          <w:highlight w:val="none"/>
        </w:rPr>
        <w:t>制</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4"/>
        <w:numPr>
          <w:ilvl w:val="4"/>
          <w:numId w:val="24"/>
        </w:numPr>
        <w:tabs>
          <w:tab w:val="left" w:pos="720"/>
        </w:tabs>
        <w:spacing w:before="240" w:after="120"/>
        <w:ind w:left="2432" w:hanging="2432"/>
        <w:rPr>
          <w:color w:val="000000" w:themeColor="text1"/>
          <w:highlight w:val="none"/>
        </w:rPr>
      </w:pPr>
      <w:bookmarkStart w:id="453" w:name="_Toc350756428"/>
      <w:bookmarkStart w:id="454" w:name="_Toc339020073"/>
      <w:bookmarkStart w:id="455" w:name="_Toc332206686"/>
      <w:bookmarkStart w:id="456" w:name="_Toc26144"/>
      <w:bookmarkStart w:id="457" w:name="_Toc350438727"/>
      <w:bookmarkStart w:id="458" w:name="_Toc332270324"/>
      <w:bookmarkStart w:id="459" w:name="_Toc331512876"/>
      <w:bookmarkStart w:id="460" w:name="_Toc336681913"/>
      <w:bookmarkStart w:id="461" w:name="_Toc340677048"/>
      <w:bookmarkStart w:id="462" w:name="_Toc339020211"/>
      <w:bookmarkStart w:id="463" w:name="_Toc330459963"/>
      <w:bookmarkStart w:id="464" w:name="_Toc365967051"/>
      <w:bookmarkStart w:id="465" w:name="_Toc336681558"/>
      <w:bookmarkStart w:id="466" w:name="_Toc497224204"/>
      <w:bookmarkStart w:id="467" w:name="_Toc333238611"/>
      <w:bookmarkStart w:id="468" w:name="_Toc333237655"/>
      <w:bookmarkStart w:id="469" w:name="_Toc341348316"/>
      <w:bookmarkStart w:id="470" w:name="_Toc337632336"/>
      <w:bookmarkStart w:id="471" w:name="_Toc333935324"/>
      <w:bookmarkStart w:id="472" w:name="_Toc340672847"/>
      <w:bookmarkStart w:id="473" w:name="_Toc349127604"/>
      <w:bookmarkStart w:id="474" w:name="_Toc339019867"/>
      <w:bookmarkStart w:id="475" w:name="_Toc365985157"/>
      <w:bookmarkStart w:id="476" w:name="_Toc366072506"/>
      <w:bookmarkStart w:id="477" w:name="_Toc333935665"/>
      <w:bookmarkStart w:id="478" w:name="_Toc339019993"/>
      <w:bookmarkStart w:id="479" w:name="_Toc349143567"/>
      <w:bookmarkStart w:id="480" w:name="_Toc342296738"/>
      <w:bookmarkStart w:id="481" w:name="_Toc333237766"/>
      <w:bookmarkStart w:id="482" w:name="_Toc345513845"/>
      <w:bookmarkStart w:id="483" w:name="_Toc340507420"/>
      <w:bookmarkStart w:id="484" w:name="_Toc503785406"/>
      <w:bookmarkStart w:id="485" w:name="_Toc331684016"/>
      <w:bookmarkStart w:id="486" w:name="_Toc342060352"/>
      <w:bookmarkStart w:id="487" w:name="_Toc339441065"/>
      <w:bookmarkStart w:id="488" w:name="_Toc374454578"/>
      <w:bookmarkStart w:id="489" w:name="_Toc339362278"/>
      <w:r>
        <w:rPr>
          <w:rFonts w:hint="eastAsia"/>
          <w:color w:val="000000" w:themeColor="text1"/>
          <w:highlight w:val="none"/>
        </w:rPr>
        <w:t>要求</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7</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4"/>
        <w:numPr>
          <w:ilvl w:val="4"/>
          <w:numId w:val="24"/>
        </w:numPr>
        <w:tabs>
          <w:tab w:val="left" w:pos="720"/>
        </w:tabs>
        <w:spacing w:before="240" w:after="120"/>
        <w:ind w:left="2432" w:hanging="2432"/>
        <w:rPr>
          <w:color w:val="000000" w:themeColor="text1"/>
          <w:highlight w:val="none"/>
        </w:rPr>
      </w:pPr>
      <w:bookmarkStart w:id="490" w:name="_Toc366072507"/>
      <w:bookmarkStart w:id="491" w:name="_Toc331684017"/>
      <w:bookmarkStart w:id="492" w:name="_Toc339019868"/>
      <w:bookmarkStart w:id="493" w:name="_Toc339441066"/>
      <w:bookmarkStart w:id="494" w:name="_Toc332270325"/>
      <w:bookmarkStart w:id="495" w:name="_Toc337632337"/>
      <w:bookmarkStart w:id="496" w:name="_Toc330459964"/>
      <w:bookmarkStart w:id="497" w:name="_Toc349127605"/>
      <w:bookmarkStart w:id="498" w:name="_Toc339362279"/>
      <w:bookmarkStart w:id="499" w:name="_Toc339020074"/>
      <w:bookmarkStart w:id="500" w:name="_Toc336681559"/>
      <w:bookmarkStart w:id="501" w:name="_Toc340672848"/>
      <w:bookmarkStart w:id="502" w:name="_Toc20120"/>
      <w:bookmarkStart w:id="503" w:name="_Toc342296739"/>
      <w:bookmarkStart w:id="504" w:name="_Toc333238612"/>
      <w:bookmarkStart w:id="505" w:name="_Toc333237767"/>
      <w:bookmarkStart w:id="506" w:name="_Toc349143568"/>
      <w:bookmarkStart w:id="507" w:name="_Toc333237656"/>
      <w:bookmarkStart w:id="508" w:name="_Toc497224205"/>
      <w:bookmarkStart w:id="509" w:name="_Toc350756429"/>
      <w:bookmarkStart w:id="510" w:name="_Toc342060353"/>
      <w:bookmarkStart w:id="511" w:name="_Toc365967052"/>
      <w:bookmarkStart w:id="512" w:name="_Toc350438728"/>
      <w:bookmarkStart w:id="513" w:name="_Toc374454579"/>
      <w:bookmarkStart w:id="514" w:name="_Toc331512877"/>
      <w:bookmarkStart w:id="515" w:name="_Toc365985158"/>
      <w:bookmarkStart w:id="516" w:name="_Toc341348317"/>
      <w:bookmarkStart w:id="517" w:name="_Toc340507421"/>
      <w:bookmarkStart w:id="518" w:name="_Toc345513846"/>
      <w:bookmarkStart w:id="519" w:name="_Toc332206687"/>
      <w:bookmarkStart w:id="520" w:name="_Toc503785407"/>
      <w:bookmarkStart w:id="521" w:name="_Toc333935325"/>
      <w:bookmarkStart w:id="522" w:name="_Toc339019994"/>
      <w:bookmarkStart w:id="523" w:name="_Toc336681914"/>
      <w:bookmarkStart w:id="524" w:name="_Toc339020212"/>
      <w:bookmarkStart w:id="525" w:name="_Toc340677049"/>
      <w:bookmarkStart w:id="526" w:name="_Toc333935666"/>
      <w:r>
        <w:rPr>
          <w:rFonts w:hint="eastAsia"/>
          <w:color w:val="000000" w:themeColor="text1"/>
          <w:highlight w:val="none"/>
        </w:rPr>
        <w:t>投标语言及计量单位</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 xml:space="preserve"> 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.2</w:t>
      </w:r>
      <w:r>
        <w:rPr>
          <w:rFonts w:hint="eastAsia" w:ascii="宋体"/>
          <w:bCs/>
          <w:color w:val="000000" w:themeColor="text1"/>
          <w:highlight w:val="none"/>
        </w:rPr>
        <w:t xml:space="preserve"> </w:t>
      </w:r>
      <w:r>
        <w:rPr>
          <w:rFonts w:ascii="宋体"/>
          <w:bCs/>
          <w:color w:val="000000" w:themeColor="text1"/>
          <w:highlight w:val="none"/>
        </w:rPr>
        <w:tab/>
      </w:r>
      <w:r>
        <w:rPr>
          <w:rFonts w:hint="eastAsia" w:ascii="宋体"/>
          <w:bCs/>
          <w:color w:val="000000" w:themeColor="text1"/>
          <w:highlight w:val="none"/>
        </w:rPr>
        <w:t>除在招标文件的技术规格中另有规定外，计量单位应使用中华人民共和国法定计量单位</w:t>
      </w:r>
      <w:r>
        <w:rPr>
          <w:rFonts w:hint="eastAsia"/>
          <w:bCs/>
          <w:color w:val="000000" w:themeColor="text1"/>
          <w:highlight w:val="none"/>
        </w:rPr>
        <w:t>（国际单位制和国家选定的其他计量单位）</w:t>
      </w:r>
      <w:r>
        <w:rPr>
          <w:rFonts w:hint="eastAsia" w:ascii="宋体"/>
          <w:bCs/>
          <w:color w:val="000000" w:themeColor="text1"/>
          <w:highlight w:val="none"/>
        </w:rPr>
        <w:t>。</w:t>
      </w:r>
    </w:p>
    <w:p>
      <w:pPr>
        <w:pStyle w:val="4"/>
        <w:numPr>
          <w:ilvl w:val="4"/>
          <w:numId w:val="24"/>
        </w:numPr>
        <w:tabs>
          <w:tab w:val="left" w:pos="720"/>
        </w:tabs>
        <w:spacing w:before="240" w:after="120"/>
        <w:ind w:left="2432" w:hanging="2432"/>
        <w:rPr>
          <w:color w:val="000000" w:themeColor="text1"/>
          <w:highlight w:val="none"/>
        </w:rPr>
      </w:pPr>
      <w:bookmarkStart w:id="527" w:name="_Toc337632338"/>
      <w:bookmarkStart w:id="528" w:name="_Toc365967053"/>
      <w:bookmarkStart w:id="529" w:name="_Toc350438729"/>
      <w:bookmarkStart w:id="530" w:name="_Toc333237768"/>
      <w:bookmarkStart w:id="531" w:name="_Toc342060354"/>
      <w:bookmarkStart w:id="532" w:name="_Toc339019869"/>
      <w:bookmarkStart w:id="533" w:name="_Toc331684018"/>
      <w:bookmarkStart w:id="534" w:name="_Toc340507422"/>
      <w:bookmarkStart w:id="535" w:name="_Toc333935326"/>
      <w:bookmarkStart w:id="536" w:name="_Toc331512878"/>
      <w:bookmarkStart w:id="537" w:name="_Toc336681915"/>
      <w:bookmarkStart w:id="538" w:name="_Toc332206688"/>
      <w:bookmarkStart w:id="539" w:name="_Toc332270326"/>
      <w:bookmarkStart w:id="540" w:name="_Toc333237657"/>
      <w:bookmarkStart w:id="541" w:name="_Toc336681560"/>
      <w:bookmarkStart w:id="542" w:name="_Toc339362280"/>
      <w:bookmarkStart w:id="543" w:name="_Toc340672849"/>
      <w:bookmarkStart w:id="544" w:name="_Toc333238613"/>
      <w:bookmarkStart w:id="545" w:name="_Toc365985159"/>
      <w:bookmarkStart w:id="546" w:name="_Toc350756430"/>
      <w:bookmarkStart w:id="547" w:name="_Toc339441067"/>
      <w:bookmarkStart w:id="548" w:name="_Toc366072508"/>
      <w:bookmarkStart w:id="549" w:name="_Toc339020075"/>
      <w:bookmarkStart w:id="550" w:name="_Toc11433"/>
      <w:bookmarkStart w:id="551" w:name="_Toc339019995"/>
      <w:bookmarkStart w:id="552" w:name="_Toc349143569"/>
      <w:bookmarkStart w:id="553" w:name="_Toc503785408"/>
      <w:bookmarkStart w:id="554" w:name="_Toc345513847"/>
      <w:bookmarkStart w:id="555" w:name="_Toc374454580"/>
      <w:bookmarkStart w:id="556" w:name="_Toc340677050"/>
      <w:bookmarkStart w:id="557" w:name="_Toc342296740"/>
      <w:bookmarkStart w:id="558" w:name="_Toc341348318"/>
      <w:bookmarkStart w:id="559" w:name="_Toc349127606"/>
      <w:bookmarkStart w:id="560" w:name="_Toc333935667"/>
      <w:bookmarkStart w:id="561" w:name="_Toc339020213"/>
      <w:bookmarkStart w:id="562" w:name="_Toc330459965"/>
      <w:bookmarkStart w:id="563" w:name="_Toc497224206"/>
      <w:r>
        <w:rPr>
          <w:rFonts w:hint="eastAsia"/>
          <w:color w:val="000000" w:themeColor="text1"/>
          <w:highlight w:val="none"/>
        </w:rPr>
        <w:t>投标文件的构成</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widowControl/>
        <w:tabs>
          <w:tab w:val="left" w:pos="753"/>
        </w:tabs>
        <w:adjustRightInd w:val="0"/>
        <w:snapToGrid w:val="0"/>
        <w:spacing w:line="360" w:lineRule="auto"/>
        <w:rPr>
          <w:rFonts w:ascii="宋体"/>
          <w:bCs/>
          <w:color w:val="000000" w:themeColor="text1"/>
          <w:highlight w:val="none"/>
        </w:rPr>
      </w:pPr>
      <w:r>
        <w:rPr>
          <w:rFonts w:hint="eastAsia" w:ascii="宋体"/>
          <w:bCs/>
          <w:color w:val="000000" w:themeColor="text1"/>
          <w:highlight w:val="none"/>
        </w:rPr>
        <w:t>9</w:t>
      </w:r>
      <w:r>
        <w:rPr>
          <w:rFonts w:ascii="宋体"/>
          <w:bCs/>
          <w:color w:val="000000" w:themeColor="text1"/>
          <w:highlight w:val="none"/>
        </w:rPr>
        <w:t>.1</w:t>
      </w:r>
      <w:r>
        <w:rPr>
          <w:rFonts w:hint="eastAsia" w:ascii="宋体"/>
          <w:bCs/>
          <w:color w:val="000000" w:themeColor="text1"/>
          <w:highlight w:val="none"/>
        </w:rPr>
        <w:t xml:space="preserve">   投标文件包括：</w:t>
      </w:r>
    </w:p>
    <w:p>
      <w:pPr>
        <w:widowControl/>
        <w:adjustRightInd w:val="0"/>
        <w:snapToGrid w:val="0"/>
        <w:spacing w:line="360" w:lineRule="auto"/>
        <w:ind w:left="734"/>
        <w:rPr>
          <w:rFonts w:ascii="宋体" w:hAnsi="宋体"/>
          <w:bCs/>
          <w:color w:val="000000" w:themeColor="text1"/>
          <w:highlight w:val="none"/>
        </w:rPr>
      </w:pPr>
      <w:bookmarkStart w:id="564" w:name="_Toc497224207"/>
      <w:bookmarkStart w:id="565" w:name="_Toc503785409"/>
      <w:r>
        <w:rPr>
          <w:rFonts w:hint="eastAsia" w:ascii="宋体" w:hAnsi="宋体"/>
          <w:bCs/>
          <w:color w:val="000000" w:themeColor="text1"/>
          <w:highlight w:val="none"/>
        </w:rPr>
        <w:t>第一章 资格审查文件（含附件）</w:t>
      </w:r>
    </w:p>
    <w:p>
      <w:pPr>
        <w:widowControl/>
        <w:adjustRightInd w:val="0"/>
        <w:snapToGrid w:val="0"/>
        <w:spacing w:line="360" w:lineRule="auto"/>
        <w:ind w:left="734"/>
        <w:rPr>
          <w:rFonts w:ascii="宋体" w:hAnsi="宋体"/>
          <w:bCs/>
          <w:color w:val="000000" w:themeColor="text1"/>
          <w:highlight w:val="none"/>
        </w:rPr>
      </w:pPr>
      <w:r>
        <w:rPr>
          <w:rFonts w:hint="eastAsia" w:ascii="宋体" w:hAnsi="宋体"/>
          <w:bCs/>
          <w:color w:val="000000" w:themeColor="text1"/>
          <w:highlight w:val="none"/>
        </w:rPr>
        <w:t>第二章 商务和技术部分</w:t>
      </w:r>
    </w:p>
    <w:p>
      <w:pPr>
        <w:pStyle w:val="4"/>
        <w:numPr>
          <w:ilvl w:val="4"/>
          <w:numId w:val="24"/>
        </w:numPr>
        <w:tabs>
          <w:tab w:val="left" w:pos="720"/>
        </w:tabs>
        <w:spacing w:before="240" w:after="120"/>
        <w:ind w:left="2432" w:hanging="2432"/>
        <w:rPr>
          <w:color w:val="000000" w:themeColor="text1"/>
          <w:highlight w:val="none"/>
        </w:rPr>
      </w:pPr>
      <w:bookmarkStart w:id="566" w:name="_Toc342296741"/>
      <w:bookmarkStart w:id="567" w:name="_Toc333238614"/>
      <w:bookmarkStart w:id="568" w:name="_Toc333237658"/>
      <w:bookmarkStart w:id="569" w:name="_Toc332270327"/>
      <w:bookmarkStart w:id="570" w:name="_Toc339362281"/>
      <w:bookmarkStart w:id="571" w:name="_Toc336681916"/>
      <w:bookmarkStart w:id="572" w:name="_Toc331512879"/>
      <w:bookmarkStart w:id="573" w:name="_Toc340677051"/>
      <w:bookmarkStart w:id="574" w:name="_Toc333237769"/>
      <w:bookmarkStart w:id="575" w:name="_Toc339441068"/>
      <w:bookmarkStart w:id="576" w:name="_Toc349143570"/>
      <w:bookmarkStart w:id="577" w:name="_Toc337632339"/>
      <w:bookmarkStart w:id="578" w:name="_Toc366072509"/>
      <w:bookmarkStart w:id="579" w:name="_Toc365985160"/>
      <w:bookmarkStart w:id="580" w:name="_Toc333935327"/>
      <w:bookmarkStart w:id="581" w:name="_Toc332206689"/>
      <w:bookmarkStart w:id="582" w:name="_Toc330459966"/>
      <w:bookmarkStart w:id="583" w:name="_Toc345513848"/>
      <w:bookmarkStart w:id="584" w:name="_Toc374454581"/>
      <w:bookmarkStart w:id="585" w:name="_Toc339019870"/>
      <w:bookmarkStart w:id="586" w:name="_Toc349127607"/>
      <w:bookmarkStart w:id="587" w:name="_Toc331684019"/>
      <w:bookmarkStart w:id="588" w:name="_Toc339020214"/>
      <w:bookmarkStart w:id="589" w:name="_Toc340507423"/>
      <w:bookmarkStart w:id="590" w:name="_Toc340672850"/>
      <w:bookmarkStart w:id="591" w:name="_Toc342060355"/>
      <w:bookmarkStart w:id="592" w:name="_Toc341348319"/>
      <w:bookmarkStart w:id="593" w:name="_Toc339020076"/>
      <w:bookmarkStart w:id="594" w:name="_Toc365967054"/>
      <w:bookmarkStart w:id="595" w:name="_Toc350438730"/>
      <w:bookmarkStart w:id="596" w:name="_Toc1274"/>
      <w:bookmarkStart w:id="597" w:name="_Toc339019996"/>
      <w:bookmarkStart w:id="598" w:name="_Toc336681561"/>
      <w:bookmarkStart w:id="599" w:name="_Toc350756431"/>
      <w:bookmarkStart w:id="600" w:name="_Toc333935668"/>
      <w:r>
        <w:rPr>
          <w:rFonts w:hint="eastAsia"/>
          <w:color w:val="000000" w:themeColor="text1"/>
          <w:highlight w:val="none"/>
        </w:rPr>
        <w:t>投标文件格式</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 xml:space="preserve">   投标人应</w:t>
      </w:r>
      <w:r>
        <w:rPr>
          <w:rFonts w:hint="eastAsia" w:ascii="宋体" w:hAnsi="宋体"/>
          <w:bCs/>
          <w:color w:val="000000" w:themeColor="text1"/>
          <w:highlight w:val="none"/>
        </w:rPr>
        <w:t>按照招标文件中提供的投标文件格式编制投标文件（详见第五部分）。</w:t>
      </w:r>
    </w:p>
    <w:p>
      <w:pPr>
        <w:pStyle w:val="4"/>
        <w:numPr>
          <w:ilvl w:val="4"/>
          <w:numId w:val="24"/>
        </w:numPr>
        <w:tabs>
          <w:tab w:val="left" w:pos="720"/>
        </w:tabs>
        <w:spacing w:before="240" w:after="120"/>
        <w:ind w:left="2432" w:hanging="2432"/>
        <w:rPr>
          <w:color w:val="000000" w:themeColor="text1"/>
          <w:highlight w:val="none"/>
        </w:rPr>
      </w:pPr>
      <w:bookmarkStart w:id="601" w:name="_Toc330459967"/>
      <w:bookmarkStart w:id="602" w:name="_Toc374454582"/>
      <w:bookmarkStart w:id="603" w:name="_Toc365985161"/>
      <w:bookmarkStart w:id="604" w:name="_Toc5003680"/>
      <w:bookmarkStart w:id="605" w:name="_Toc341348320"/>
      <w:bookmarkStart w:id="606" w:name="_Toc333935328"/>
      <w:bookmarkStart w:id="607" w:name="_Toc340507424"/>
      <w:bookmarkStart w:id="608" w:name="_Toc339441069"/>
      <w:bookmarkStart w:id="609" w:name="_Toc333237659"/>
      <w:bookmarkStart w:id="610" w:name="_Toc337632340"/>
      <w:bookmarkStart w:id="611" w:name="_Toc349127608"/>
      <w:bookmarkStart w:id="612" w:name="_Toc339020215"/>
      <w:bookmarkStart w:id="613" w:name="_Toc350438731"/>
      <w:bookmarkStart w:id="614" w:name="_Toc14764"/>
      <w:bookmarkStart w:id="615" w:name="_Toc342060356"/>
      <w:bookmarkStart w:id="616" w:name="_Toc331684020"/>
      <w:bookmarkStart w:id="617" w:name="_Toc350756432"/>
      <w:bookmarkStart w:id="618" w:name="_Toc365967055"/>
      <w:bookmarkStart w:id="619" w:name="_Toc366072510"/>
      <w:bookmarkStart w:id="620" w:name="_Toc333238615"/>
      <w:bookmarkStart w:id="621" w:name="_Toc339020077"/>
      <w:bookmarkStart w:id="622" w:name="_Toc339362282"/>
      <w:bookmarkStart w:id="623" w:name="_Toc336681917"/>
      <w:bookmarkStart w:id="624" w:name="_Toc340677052"/>
      <w:bookmarkStart w:id="625" w:name="_Toc349143571"/>
      <w:bookmarkStart w:id="626" w:name="_Toc332206690"/>
      <w:bookmarkStart w:id="627" w:name="_Toc340672851"/>
      <w:bookmarkStart w:id="628" w:name="_Toc332270328"/>
      <w:bookmarkStart w:id="629" w:name="_Toc342296742"/>
      <w:bookmarkStart w:id="630" w:name="_Toc331512880"/>
      <w:bookmarkStart w:id="631" w:name="_Toc333237770"/>
      <w:bookmarkStart w:id="632" w:name="_Toc333935669"/>
      <w:bookmarkStart w:id="633" w:name="_Toc345513849"/>
      <w:bookmarkStart w:id="634" w:name="_Toc336681562"/>
      <w:bookmarkStart w:id="635" w:name="_Toc339019871"/>
      <w:bookmarkStart w:id="636" w:name="_Toc339019997"/>
      <w:r>
        <w:rPr>
          <w:rFonts w:hint="eastAsia"/>
          <w:color w:val="000000" w:themeColor="text1"/>
          <w:highlight w:val="none"/>
        </w:rPr>
        <w:t>资格证明文件</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11.1  </w:t>
      </w:r>
      <w:r>
        <w:rPr>
          <w:rFonts w:hint="eastAsia" w:ascii="宋体" w:hAnsi="宋体"/>
          <w:bCs/>
          <w:color w:val="000000" w:themeColor="text1"/>
          <w:highlight w:val="none"/>
        </w:rPr>
        <w:tab/>
      </w:r>
      <w:r>
        <w:rPr>
          <w:rFonts w:hint="eastAsia" w:ascii="宋体" w:hAnsi="宋体"/>
          <w:bCs/>
          <w:color w:val="000000" w:themeColor="text1"/>
          <w:highlight w:val="none"/>
        </w:rPr>
        <w:t>投标人应按招标文件的要求，提交其有资格参加投标和中标后有履行合同能力的文件，并作为其投标文件的组成部分，包括但不限于下列文件：</w:t>
      </w:r>
    </w:p>
    <w:p>
      <w:pPr>
        <w:widowControl/>
        <w:numPr>
          <w:ilvl w:val="0"/>
          <w:numId w:val="27"/>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投标人满足招标文件中列出的资格标准；</w:t>
      </w:r>
    </w:p>
    <w:p>
      <w:pPr>
        <w:widowControl/>
        <w:numPr>
          <w:ilvl w:val="0"/>
          <w:numId w:val="27"/>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11.2   资格证明文件必须真实有效，要求提供的证明材料为复印件的，必须加盖单位公章。资格条件不符合、资格证明文件不全或者资格证明文件复印件没有盖单位公章的投标人的投标将作无效投标处理。</w:t>
      </w:r>
    </w:p>
    <w:p>
      <w:pPr>
        <w:pStyle w:val="4"/>
        <w:numPr>
          <w:ilvl w:val="4"/>
          <w:numId w:val="24"/>
        </w:numPr>
        <w:tabs>
          <w:tab w:val="left" w:pos="720"/>
        </w:tabs>
        <w:spacing w:before="240" w:after="120"/>
        <w:ind w:left="2432" w:hanging="2432"/>
        <w:rPr>
          <w:color w:val="000000" w:themeColor="text1"/>
          <w:highlight w:val="none"/>
        </w:rPr>
      </w:pPr>
      <w:bookmarkStart w:id="637" w:name="_Toc337632341"/>
      <w:bookmarkStart w:id="638" w:name="_Toc5003681"/>
      <w:bookmarkStart w:id="639" w:name="_Toc365985162"/>
      <w:bookmarkStart w:id="640" w:name="_Toc349143572"/>
      <w:bookmarkStart w:id="641" w:name="_Toc350756433"/>
      <w:bookmarkStart w:id="642" w:name="_Toc365967056"/>
      <w:bookmarkStart w:id="643" w:name="_Toc341348321"/>
      <w:bookmarkStart w:id="644" w:name="_Toc333238616"/>
      <w:bookmarkStart w:id="645" w:name="_Toc350438732"/>
      <w:bookmarkStart w:id="646" w:name="_Toc333935329"/>
      <w:bookmarkStart w:id="647" w:name="_Toc340672852"/>
      <w:bookmarkStart w:id="648" w:name="_Toc339441070"/>
      <w:bookmarkStart w:id="649" w:name="_Toc336681563"/>
      <w:bookmarkStart w:id="650" w:name="_Toc330459968"/>
      <w:bookmarkStart w:id="651" w:name="_Toc339020078"/>
      <w:bookmarkStart w:id="652" w:name="_Toc342060357"/>
      <w:bookmarkStart w:id="653" w:name="_Toc345513850"/>
      <w:bookmarkStart w:id="654" w:name="_Toc340507425"/>
      <w:bookmarkStart w:id="655" w:name="_Toc25366"/>
      <w:bookmarkStart w:id="656" w:name="_Toc340677053"/>
      <w:bookmarkStart w:id="657" w:name="_Toc331512881"/>
      <w:bookmarkStart w:id="658" w:name="_Toc333237660"/>
      <w:bookmarkStart w:id="659" w:name="_Toc332270329"/>
      <w:bookmarkStart w:id="660" w:name="_Toc336681918"/>
      <w:bookmarkStart w:id="661" w:name="_Toc349127609"/>
      <w:bookmarkStart w:id="662" w:name="_Toc366072511"/>
      <w:bookmarkStart w:id="663" w:name="_Toc339362283"/>
      <w:bookmarkStart w:id="664" w:name="_Toc333237771"/>
      <w:bookmarkStart w:id="665" w:name="_Toc331684021"/>
      <w:bookmarkStart w:id="666" w:name="_Toc342296743"/>
      <w:bookmarkStart w:id="667" w:name="_Toc339020216"/>
      <w:bookmarkStart w:id="668" w:name="_Toc333935670"/>
      <w:bookmarkStart w:id="669" w:name="_Toc374454583"/>
      <w:bookmarkStart w:id="670" w:name="_Toc339019872"/>
      <w:bookmarkStart w:id="671" w:name="_Toc332206691"/>
      <w:bookmarkStart w:id="672" w:name="_Toc339019998"/>
      <w:r>
        <w:rPr>
          <w:rFonts w:hint="eastAsia"/>
          <w:color w:val="000000" w:themeColor="text1"/>
          <w:highlight w:val="none"/>
        </w:rPr>
        <w:t>服务的证明文件</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 xml:space="preserve">12.1 </w:t>
      </w:r>
      <w:r>
        <w:rPr>
          <w:rFonts w:hint="eastAsia" w:ascii="宋体" w:hAnsi="宋体"/>
          <w:bCs/>
          <w:color w:val="000000" w:themeColor="text1"/>
          <w:highlight w:val="none"/>
        </w:rPr>
        <w:tab/>
      </w:r>
      <w:r>
        <w:rPr>
          <w:rFonts w:hint="eastAsia" w:ascii="宋体" w:hAnsi="宋体"/>
          <w:bCs/>
          <w:color w:val="000000" w:themeColor="text1"/>
          <w:highlight w:val="none"/>
        </w:rPr>
        <w:t>投标人应提交其拟供的合同项下的服务的合格性符合招标文件规定的证明文件，并作为其投标文件的一部分。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12.2</w:t>
      </w:r>
      <w:r>
        <w:rPr>
          <w:rFonts w:hint="eastAsia" w:ascii="宋体" w:hAnsi="宋体"/>
          <w:bCs/>
          <w:color w:val="000000" w:themeColor="text1"/>
          <w:highlight w:val="none"/>
        </w:rPr>
        <w:tab/>
      </w:r>
      <w:r>
        <w:rPr>
          <w:rFonts w:hint="eastAsia" w:ascii="宋体" w:hAnsi="宋体"/>
          <w:bCs/>
          <w:color w:val="000000" w:themeColor="text1"/>
          <w:highlight w:val="none"/>
        </w:rPr>
        <w:t>证明服务与招标文件的要求相一致的文件，它可以是文字资料、图纸、手册和数据，包括：</w:t>
      </w:r>
    </w:p>
    <w:p>
      <w:pPr>
        <w:numPr>
          <w:ilvl w:val="5"/>
          <w:numId w:val="24"/>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对照招标文件技术规格，逐条说明所提供服务已对采购人的技术规格做出了实质性的响应，或申明与技术规格条文的偏差和例外。</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12.3</w:t>
      </w:r>
      <w:r>
        <w:rPr>
          <w:rFonts w:hint="eastAsia" w:ascii="宋体" w:hAnsi="宋体"/>
          <w:bCs/>
          <w:color w:val="000000" w:themeColor="text1"/>
          <w:highlight w:val="none"/>
        </w:rPr>
        <w:tab/>
      </w:r>
      <w:r>
        <w:rPr>
          <w:rFonts w:hint="eastAsia" w:ascii="宋体" w:hAnsi="宋体"/>
          <w:color w:val="000000" w:themeColor="text1"/>
          <w:highlight w:val="none"/>
        </w:rPr>
        <w:t>评标委员会对投标人所提供的证明服务的合格性的文件进行审查，审查不合格的投标将作为无效投标处理。</w:t>
      </w:r>
    </w:p>
    <w:p>
      <w:pPr>
        <w:pStyle w:val="4"/>
        <w:numPr>
          <w:ilvl w:val="4"/>
          <w:numId w:val="24"/>
        </w:numPr>
        <w:tabs>
          <w:tab w:val="left" w:pos="720"/>
        </w:tabs>
        <w:spacing w:before="240" w:after="120"/>
        <w:ind w:left="2432" w:hanging="2432"/>
        <w:rPr>
          <w:color w:val="000000" w:themeColor="text1"/>
          <w:highlight w:val="none"/>
        </w:rPr>
      </w:pPr>
      <w:bookmarkStart w:id="673" w:name="_Toc333237773"/>
      <w:bookmarkStart w:id="674" w:name="_Toc337632343"/>
      <w:bookmarkStart w:id="675" w:name="_Toc332270331"/>
      <w:bookmarkStart w:id="676" w:name="_Toc331512883"/>
      <w:bookmarkStart w:id="677" w:name="_Toc349127611"/>
      <w:bookmarkStart w:id="678" w:name="_Toc340672854"/>
      <w:bookmarkStart w:id="679" w:name="_Toc342060359"/>
      <w:bookmarkStart w:id="680" w:name="_Toc339441072"/>
      <w:bookmarkStart w:id="681" w:name="_Toc350438734"/>
      <w:bookmarkStart w:id="682" w:name="_Toc366072513"/>
      <w:bookmarkStart w:id="683" w:name="_Toc339020218"/>
      <w:bookmarkStart w:id="684" w:name="_Toc339020000"/>
      <w:bookmarkStart w:id="685" w:name="_Toc340507427"/>
      <w:bookmarkStart w:id="686" w:name="_Toc374454585"/>
      <w:bookmarkStart w:id="687" w:name="_Toc333935331"/>
      <w:bookmarkStart w:id="688" w:name="_Toc349143574"/>
      <w:bookmarkStart w:id="689" w:name="_Toc339362285"/>
      <w:bookmarkStart w:id="690" w:name="_Toc339019874"/>
      <w:bookmarkStart w:id="691" w:name="_Toc503785414"/>
      <w:bookmarkStart w:id="692" w:name="_Toc497224212"/>
      <w:bookmarkStart w:id="693" w:name="_Toc342296745"/>
      <w:bookmarkStart w:id="694" w:name="_Toc339020080"/>
      <w:bookmarkStart w:id="695" w:name="_Toc350756435"/>
      <w:bookmarkStart w:id="696" w:name="_Toc365967058"/>
      <w:bookmarkStart w:id="697" w:name="_Toc330459970"/>
      <w:bookmarkStart w:id="698" w:name="_Toc332206693"/>
      <w:bookmarkStart w:id="699" w:name="_Toc341348323"/>
      <w:bookmarkStart w:id="700" w:name="_Toc333238618"/>
      <w:bookmarkStart w:id="701" w:name="_Toc336681920"/>
      <w:bookmarkStart w:id="702" w:name="_Toc333237662"/>
      <w:bookmarkStart w:id="703" w:name="_Toc333935672"/>
      <w:bookmarkStart w:id="704" w:name="_Toc365985164"/>
      <w:bookmarkStart w:id="705" w:name="_Toc331684023"/>
      <w:bookmarkStart w:id="706" w:name="_Toc20233"/>
      <w:bookmarkStart w:id="707" w:name="_Toc336681565"/>
      <w:bookmarkStart w:id="708" w:name="_Toc340677055"/>
      <w:bookmarkStart w:id="709" w:name="_Toc345513852"/>
      <w:r>
        <w:rPr>
          <w:rFonts w:hint="eastAsia"/>
          <w:color w:val="000000" w:themeColor="text1"/>
          <w:highlight w:val="none"/>
        </w:rPr>
        <w:t>投标保证金</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widowControl/>
        <w:tabs>
          <w:tab w:val="left" w:pos="753"/>
        </w:tabs>
        <w:adjustRightInd w:val="0"/>
        <w:snapToGrid w:val="0"/>
        <w:spacing w:line="360" w:lineRule="auto"/>
        <w:ind w:left="752" w:hanging="751" w:hangingChars="358"/>
        <w:rPr>
          <w:rFonts w:hint="eastAsia"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lang w:val="en-US" w:eastAsia="zh-CN"/>
        </w:rPr>
        <w:t>3</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 xml:space="preserve"> 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color w:val="000000" w:themeColor="text1"/>
          <w:highlight w:val="none"/>
        </w:rPr>
        <w:t>1</w:t>
      </w:r>
      <w:r>
        <w:rPr>
          <w:rFonts w:hint="eastAsia" w:ascii="宋体"/>
          <w:color w:val="000000" w:themeColor="text1"/>
          <w:highlight w:val="none"/>
          <w:lang w:val="en-US" w:eastAsia="zh-CN"/>
        </w:rPr>
        <w:t>3</w:t>
      </w:r>
      <w:r>
        <w:rPr>
          <w:rFonts w:hint="eastAsia" w:ascii="宋体"/>
          <w:color w:val="000000" w:themeColor="text1"/>
          <w:highlight w:val="none"/>
        </w:rPr>
        <w:t>.2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bCs/>
          <w:color w:val="000000" w:themeColor="text1"/>
          <w:highlight w:val="none"/>
        </w:rPr>
        <w:t>1</w:t>
      </w:r>
      <w:r>
        <w:rPr>
          <w:rFonts w:hint="eastAsia" w:ascii="宋体"/>
          <w:bCs/>
          <w:color w:val="000000" w:themeColor="text1"/>
          <w:highlight w:val="none"/>
          <w:lang w:val="en-US" w:eastAsia="zh-CN"/>
        </w:rPr>
        <w:t>3</w:t>
      </w:r>
      <w:r>
        <w:rPr>
          <w:rFonts w:hint="eastAsia"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投标保证金用于保护本次招标免遭因投标人的行为而蒙受的损失。</w:t>
      </w:r>
      <w:r>
        <w:rPr>
          <w:rFonts w:hint="eastAsia" w:ascii="宋体" w:hAnsi="宋体"/>
          <w:color w:val="000000" w:themeColor="text1"/>
          <w:highlight w:val="none"/>
        </w:rPr>
        <w:t>代理采购机构在因投标人的行为受到损害时，投标人的投标保证金不予退还。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lang w:val="en-US" w:eastAsia="zh-CN"/>
        </w:rPr>
        <w:t>3</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hAnsi="宋体"/>
          <w:bCs/>
          <w:color w:val="000000" w:themeColor="text1"/>
          <w:highlight w:val="none"/>
        </w:rPr>
        <w:t>凡未按本须知第1</w:t>
      </w:r>
      <w:r>
        <w:rPr>
          <w:rFonts w:hint="eastAsia" w:ascii="宋体" w:hAnsi="宋体"/>
          <w:bCs/>
          <w:color w:val="000000" w:themeColor="text1"/>
          <w:highlight w:val="none"/>
          <w:lang w:val="en-US" w:eastAsia="zh-CN"/>
        </w:rPr>
        <w:t>3</w:t>
      </w:r>
      <w:r>
        <w:rPr>
          <w:rFonts w:hint="eastAsia" w:ascii="宋体" w:hAnsi="宋体"/>
          <w:bCs/>
          <w:color w:val="000000" w:themeColor="text1"/>
          <w:highlight w:val="none"/>
        </w:rPr>
        <w:t>.2条规定随附有效投标保证金的投标</w:t>
      </w:r>
      <w:r>
        <w:rPr>
          <w:rFonts w:ascii="宋体" w:hAnsi="宋体"/>
          <w:bCs/>
          <w:color w:val="000000" w:themeColor="text1"/>
          <w:highlight w:val="none"/>
        </w:rPr>
        <w:t>,</w:t>
      </w:r>
      <w:r>
        <w:rPr>
          <w:rFonts w:hint="eastAsia" w:ascii="宋体" w:hAnsi="宋体"/>
          <w:bCs/>
          <w:color w:val="000000" w:themeColor="text1"/>
          <w:highlight w:val="none"/>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lang w:val="en-US" w:eastAsia="zh-CN"/>
        </w:rPr>
        <w:t>3</w:t>
      </w:r>
      <w:r>
        <w:rPr>
          <w:rFonts w:ascii="宋体"/>
          <w:bCs/>
          <w:color w:val="000000" w:themeColor="text1"/>
          <w:highlight w:val="none"/>
        </w:rPr>
        <w:t>.</w:t>
      </w:r>
      <w:r>
        <w:rPr>
          <w:rFonts w:hint="eastAsia" w:ascii="宋体"/>
          <w:bCs/>
          <w:color w:val="000000" w:themeColor="text1"/>
          <w:highlight w:val="none"/>
        </w:rPr>
        <w:t>5</w:t>
      </w:r>
      <w:r>
        <w:rPr>
          <w:rFonts w:ascii="宋体"/>
          <w:bCs/>
          <w:color w:val="000000" w:themeColor="text1"/>
          <w:highlight w:val="none"/>
        </w:rPr>
        <w:tab/>
      </w:r>
      <w:r>
        <w:rPr>
          <w:rFonts w:hint="eastAsia" w:ascii="宋体" w:hAnsi="宋体"/>
          <w:bCs/>
          <w:color w:val="000000" w:themeColor="text1"/>
          <w:highlight w:val="none"/>
        </w:rPr>
        <w:t>未中标的投标人的投标保证金，采购</w:t>
      </w:r>
      <w:r>
        <w:rPr>
          <w:rFonts w:hint="eastAsia" w:ascii="宋体" w:hAnsi="宋体"/>
          <w:bCs/>
          <w:color w:val="000000" w:themeColor="text1"/>
          <w:szCs w:val="21"/>
          <w:highlight w:val="none"/>
        </w:rPr>
        <w:t>代理</w:t>
      </w:r>
      <w:r>
        <w:rPr>
          <w:rFonts w:hint="eastAsia" w:ascii="宋体" w:hAnsi="宋体"/>
          <w:bCs/>
          <w:color w:val="000000" w:themeColor="text1"/>
          <w:highlight w:val="none"/>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lang w:val="en-US" w:eastAsia="zh-CN"/>
        </w:rPr>
        <w:t>3</w:t>
      </w:r>
      <w:r>
        <w:rPr>
          <w:rFonts w:ascii="宋体"/>
          <w:bCs/>
          <w:color w:val="000000" w:themeColor="text1"/>
          <w:highlight w:val="none"/>
        </w:rPr>
        <w:t>.</w:t>
      </w:r>
      <w:r>
        <w:rPr>
          <w:rFonts w:hint="eastAsia" w:ascii="宋体"/>
          <w:bCs/>
          <w:color w:val="000000" w:themeColor="text1"/>
          <w:highlight w:val="none"/>
        </w:rPr>
        <w:t>6</w:t>
      </w:r>
      <w:r>
        <w:rPr>
          <w:rFonts w:ascii="宋体"/>
          <w:bCs/>
          <w:color w:val="000000" w:themeColor="text1"/>
          <w:highlight w:val="none"/>
        </w:rPr>
        <w:tab/>
      </w:r>
      <w:r>
        <w:rPr>
          <w:rFonts w:hint="eastAsia" w:ascii="宋体" w:hAnsi="宋体"/>
          <w:bCs/>
          <w:color w:val="000000" w:themeColor="text1"/>
          <w:highlight w:val="none"/>
        </w:rPr>
        <w:t>中标投标人的投标保证金</w:t>
      </w:r>
      <w:r>
        <w:rPr>
          <w:rFonts w:ascii="宋体" w:hAnsi="宋体"/>
          <w:bCs/>
          <w:color w:val="000000" w:themeColor="text1"/>
          <w:highlight w:val="none"/>
        </w:rPr>
        <w:t>，</w:t>
      </w:r>
      <w:r>
        <w:rPr>
          <w:rFonts w:hint="eastAsia" w:ascii="宋体" w:hAnsi="宋体"/>
          <w:bCs/>
          <w:color w:val="000000" w:themeColor="text1"/>
          <w:highlight w:val="none"/>
        </w:rPr>
        <w:t>在中标投标人付清</w:t>
      </w:r>
      <w:r>
        <w:rPr>
          <w:rFonts w:hint="eastAsia" w:ascii="宋体" w:hAnsi="宋体"/>
          <w:bCs/>
          <w:color w:val="000000" w:themeColor="text1"/>
          <w:highlight w:val="none"/>
          <w:lang w:eastAsia="zh-CN"/>
        </w:rPr>
        <w:t>代理服务费</w:t>
      </w:r>
      <w:r>
        <w:rPr>
          <w:rFonts w:hint="eastAsia" w:ascii="宋体" w:hAnsi="宋体"/>
          <w:bCs/>
          <w:color w:val="000000" w:themeColor="text1"/>
          <w:highlight w:val="none"/>
        </w:rPr>
        <w:t>、签订合同之日起5个工作日内无息退</w:t>
      </w:r>
      <w:r>
        <w:rPr>
          <w:rFonts w:hint="eastAsia" w:ascii="宋体"/>
          <w:bCs/>
          <w:color w:val="000000" w:themeColor="text1"/>
          <w:highlight w:val="none"/>
        </w:rPr>
        <w:t>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lang w:val="en-US" w:eastAsia="zh-CN"/>
        </w:rPr>
        <w:t>3</w:t>
      </w:r>
      <w:r>
        <w:rPr>
          <w:rFonts w:ascii="宋体"/>
          <w:bCs/>
          <w:color w:val="000000" w:themeColor="text1"/>
          <w:highlight w:val="none"/>
        </w:rPr>
        <w:t>.</w:t>
      </w:r>
      <w:r>
        <w:rPr>
          <w:rFonts w:hint="eastAsia" w:ascii="宋体"/>
          <w:bCs/>
          <w:color w:val="000000" w:themeColor="text1"/>
          <w:highlight w:val="none"/>
        </w:rPr>
        <w:t>7</w:t>
      </w:r>
      <w:r>
        <w:rPr>
          <w:rFonts w:ascii="宋体"/>
          <w:bCs/>
          <w:color w:val="000000" w:themeColor="text1"/>
          <w:highlight w:val="none"/>
        </w:rPr>
        <w:tab/>
      </w:r>
      <w:r>
        <w:rPr>
          <w:rFonts w:hint="eastAsia" w:ascii="宋体"/>
          <w:bCs/>
          <w:color w:val="000000" w:themeColor="text1"/>
          <w:highlight w:val="none"/>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（3）中标投标人未能按招标文件的有关规定交纳</w:t>
      </w:r>
      <w:r>
        <w:rPr>
          <w:rFonts w:hint="eastAsia" w:ascii="宋体" w:hAnsi="宋体"/>
          <w:bCs/>
          <w:color w:val="000000" w:themeColor="text1"/>
          <w:highlight w:val="none"/>
          <w:lang w:eastAsia="zh-CN"/>
        </w:rPr>
        <w:t>代理服务费</w:t>
      </w:r>
      <w:r>
        <w:rPr>
          <w:rFonts w:hint="eastAsia" w:ascii="宋体" w:hAnsi="宋体"/>
          <w:bCs/>
          <w:color w:val="000000" w:themeColor="text1"/>
          <w:highlight w:val="none"/>
        </w:rPr>
        <w:t>；</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（4）投标人提供虚假投标文件或虚假补充文件的。</w:t>
      </w:r>
    </w:p>
    <w:p>
      <w:pPr>
        <w:pStyle w:val="4"/>
        <w:numPr>
          <w:ilvl w:val="4"/>
          <w:numId w:val="24"/>
        </w:numPr>
        <w:tabs>
          <w:tab w:val="left" w:pos="720"/>
        </w:tabs>
        <w:spacing w:before="240" w:after="120"/>
        <w:ind w:left="2432" w:hanging="2432"/>
        <w:rPr>
          <w:color w:val="000000" w:themeColor="text1"/>
          <w:highlight w:val="none"/>
        </w:rPr>
      </w:pPr>
      <w:bookmarkStart w:id="710" w:name="_Toc333935673"/>
      <w:bookmarkStart w:id="711" w:name="_Toc339441073"/>
      <w:bookmarkStart w:id="712" w:name="_Toc339020081"/>
      <w:bookmarkStart w:id="713" w:name="_Toc349143575"/>
      <w:bookmarkStart w:id="714" w:name="_Toc336681566"/>
      <w:bookmarkStart w:id="715" w:name="_Toc332206694"/>
      <w:bookmarkStart w:id="716" w:name="_Toc333237663"/>
      <w:bookmarkStart w:id="717" w:name="_Toc365967059"/>
      <w:bookmarkStart w:id="718" w:name="_Toc339020219"/>
      <w:bookmarkStart w:id="719" w:name="_Toc366072514"/>
      <w:bookmarkStart w:id="720" w:name="_Toc342296746"/>
      <w:bookmarkStart w:id="721" w:name="_Toc340507428"/>
      <w:bookmarkStart w:id="722" w:name="_Toc339362286"/>
      <w:bookmarkStart w:id="723" w:name="_Toc330459971"/>
      <w:bookmarkStart w:id="724" w:name="_Toc374454586"/>
      <w:bookmarkStart w:id="725" w:name="_Toc365985165"/>
      <w:bookmarkStart w:id="726" w:name="_Toc350756436"/>
      <w:bookmarkStart w:id="727" w:name="_Toc332270332"/>
      <w:bookmarkStart w:id="728" w:name="_Toc339020001"/>
      <w:bookmarkStart w:id="729" w:name="_Toc340672855"/>
      <w:bookmarkStart w:id="730" w:name="_Toc350438735"/>
      <w:bookmarkStart w:id="731" w:name="_Toc337632344"/>
      <w:bookmarkStart w:id="732" w:name="_Toc333238619"/>
      <w:bookmarkStart w:id="733" w:name="_Toc22157"/>
      <w:bookmarkStart w:id="734" w:name="_Toc333237774"/>
      <w:bookmarkStart w:id="735" w:name="_Toc497224213"/>
      <w:bookmarkStart w:id="736" w:name="_Toc341348324"/>
      <w:bookmarkStart w:id="737" w:name="_Toc345513853"/>
      <w:bookmarkStart w:id="738" w:name="_Toc503785415"/>
      <w:bookmarkStart w:id="739" w:name="_Toc331684024"/>
      <w:bookmarkStart w:id="740" w:name="_Toc333935332"/>
      <w:bookmarkStart w:id="741" w:name="_Toc349127612"/>
      <w:bookmarkStart w:id="742" w:name="_Toc342060360"/>
      <w:bookmarkStart w:id="743" w:name="_Toc339019875"/>
      <w:bookmarkStart w:id="744" w:name="_Toc331512884"/>
      <w:bookmarkStart w:id="745" w:name="_Toc336681921"/>
      <w:bookmarkStart w:id="746" w:name="_Toc340677056"/>
      <w:r>
        <w:rPr>
          <w:rFonts w:hint="eastAsia"/>
          <w:color w:val="000000" w:themeColor="text1"/>
          <w:highlight w:val="none"/>
        </w:rPr>
        <w:t>投标有效期</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lang w:val="en-US" w:eastAsia="zh-CN"/>
        </w:rPr>
        <w:t>4</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从开标之日起，本项目的投标有效期为90天。</w:t>
      </w:r>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lang w:val="en-US" w:eastAsia="zh-CN"/>
        </w:rPr>
        <w:t>4</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4"/>
        <w:numPr>
          <w:ilvl w:val="4"/>
          <w:numId w:val="24"/>
        </w:numPr>
        <w:tabs>
          <w:tab w:val="left" w:pos="720"/>
        </w:tabs>
        <w:spacing w:before="240" w:after="120"/>
        <w:ind w:left="2432" w:hanging="2432"/>
        <w:rPr>
          <w:color w:val="000000" w:themeColor="text1"/>
          <w:highlight w:val="none"/>
        </w:rPr>
      </w:pPr>
      <w:bookmarkStart w:id="747" w:name="_Toc340507429"/>
      <w:bookmarkStart w:id="748" w:name="_Toc336681567"/>
      <w:bookmarkStart w:id="749" w:name="_Toc332270333"/>
      <w:bookmarkStart w:id="750" w:name="_Toc366072515"/>
      <w:bookmarkStart w:id="751" w:name="_Toc350438736"/>
      <w:bookmarkStart w:id="752" w:name="_Toc337632345"/>
      <w:bookmarkStart w:id="753" w:name="_Toc350756437"/>
      <w:bookmarkStart w:id="754" w:name="_Toc339020220"/>
      <w:bookmarkStart w:id="755" w:name="_Toc340672856"/>
      <w:bookmarkStart w:id="756" w:name="_Toc332206695"/>
      <w:bookmarkStart w:id="757" w:name="_Toc333237775"/>
      <w:bookmarkStart w:id="758" w:name="_Toc503785416"/>
      <w:bookmarkStart w:id="759" w:name="_Toc374454587"/>
      <w:bookmarkStart w:id="760" w:name="_Toc339020082"/>
      <w:bookmarkStart w:id="761" w:name="_Toc339441074"/>
      <w:bookmarkStart w:id="762" w:name="_Toc342060361"/>
      <w:bookmarkStart w:id="763" w:name="_Toc111534389"/>
      <w:bookmarkStart w:id="764" w:name="_Toc333238620"/>
      <w:bookmarkStart w:id="765" w:name="_Toc365967060"/>
      <w:bookmarkStart w:id="766" w:name="_Toc4628"/>
      <w:bookmarkStart w:id="767" w:name="_Toc497224214"/>
      <w:bookmarkStart w:id="768" w:name="_Toc333935674"/>
      <w:bookmarkStart w:id="769" w:name="_Toc341348325"/>
      <w:bookmarkStart w:id="770" w:name="_Toc330459972"/>
      <w:bookmarkStart w:id="771" w:name="_Toc349143576"/>
      <w:bookmarkStart w:id="772" w:name="_Toc340677057"/>
      <w:bookmarkStart w:id="773" w:name="_Toc336681922"/>
      <w:bookmarkStart w:id="774" w:name="_Toc339020002"/>
      <w:bookmarkStart w:id="775" w:name="_Toc349127613"/>
      <w:bookmarkStart w:id="776" w:name="_Toc345513854"/>
      <w:bookmarkStart w:id="777" w:name="_Toc331684025"/>
      <w:bookmarkStart w:id="778" w:name="_Toc331512885"/>
      <w:bookmarkStart w:id="779" w:name="_Toc342296747"/>
      <w:bookmarkStart w:id="780" w:name="_Toc333935333"/>
      <w:bookmarkStart w:id="781" w:name="_Toc339362287"/>
      <w:bookmarkStart w:id="782" w:name="_Toc339019876"/>
      <w:bookmarkStart w:id="783" w:name="_Toc365985166"/>
      <w:bookmarkStart w:id="784" w:name="_Toc333237664"/>
      <w:r>
        <w:rPr>
          <w:rFonts w:hint="eastAsia"/>
          <w:color w:val="000000" w:themeColor="text1"/>
          <w:highlight w:val="none"/>
        </w:rPr>
        <w:t>投标文件的签署及规定</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lang w:val="en-US" w:eastAsia="zh-CN"/>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投标人应按所投项目准备正本和副本，在每一份投标文件上要明确标明“正本”或“副本”。如正本的内容和副本不符，以</w:t>
      </w:r>
      <w:r>
        <w:rPr>
          <w:rFonts w:hint="eastAsia" w:ascii="宋体"/>
          <w:bCs/>
          <w:color w:val="000000" w:themeColor="text1"/>
          <w:highlight w:val="none"/>
          <w:lang w:val="en-US" w:eastAsia="zh-CN"/>
        </w:rPr>
        <w:t>纸质版</w:t>
      </w:r>
      <w:r>
        <w:rPr>
          <w:rFonts w:hint="eastAsia" w:ascii="宋体"/>
          <w:bCs/>
          <w:color w:val="000000" w:themeColor="text1"/>
          <w:highlight w:val="none"/>
        </w:rPr>
        <w:t>正本为准（注：投标文件副本可为正本的复印件）。电子文件</w:t>
      </w:r>
      <w:r>
        <w:rPr>
          <w:rFonts w:hint="eastAsia"/>
          <w:color w:val="000000" w:themeColor="text1"/>
          <w:szCs w:val="21"/>
          <w:highlight w:val="none"/>
        </w:rPr>
        <w:t>只接受PDF格式的电子文件</w:t>
      </w:r>
      <w:r>
        <w:rPr>
          <w:rFonts w:hint="eastAsia"/>
          <w:color w:val="000000" w:themeColor="text1"/>
          <w:szCs w:val="21"/>
          <w:highlight w:val="none"/>
          <w:lang w:eastAsia="zh-CN"/>
        </w:rPr>
        <w:t>，如电子文件与纸质版不相符，则以纸质版正本为准</w:t>
      </w:r>
      <w:r>
        <w:rPr>
          <w:rFonts w:hint="eastAsia"/>
          <w:color w:val="000000" w:themeColor="text1"/>
          <w:szCs w:val="21"/>
          <w:highlight w:val="none"/>
        </w:rPr>
        <w:t>（电子文件须单独密封，在封皮上注明“（</w:t>
      </w:r>
      <w:r>
        <w:rPr>
          <w:rFonts w:hint="eastAsia"/>
          <w:color w:val="000000" w:themeColor="text1"/>
          <w:szCs w:val="21"/>
          <w:highlight w:val="none"/>
          <w:lang w:eastAsia="zh-CN"/>
        </w:rPr>
        <w:t>投标人名称</w:t>
      </w:r>
      <w:r>
        <w:rPr>
          <w:rFonts w:hint="eastAsia"/>
          <w:color w:val="000000" w:themeColor="text1"/>
          <w:szCs w:val="21"/>
          <w:highlight w:val="none"/>
        </w:rPr>
        <w:t>）投标电子版”并加盖公章）。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lang w:val="en-US" w:eastAsia="zh-CN"/>
        </w:rPr>
        <w:t>5</w:t>
      </w:r>
      <w:r>
        <w:rPr>
          <w:rFonts w:ascii="宋体"/>
          <w:bCs/>
          <w:color w:val="000000" w:themeColor="text1"/>
          <w:highlight w:val="none"/>
        </w:rPr>
        <w:t>.2</w:t>
      </w:r>
      <w:r>
        <w:rPr>
          <w:rFonts w:hint="eastAsia" w:ascii="宋体"/>
          <w:bCs/>
          <w:color w:val="000000" w:themeColor="text1"/>
          <w:highlight w:val="none"/>
        </w:rPr>
        <w:tab/>
      </w:r>
      <w:r>
        <w:rPr>
          <w:rFonts w:hint="eastAsia" w:ascii="宋体" w:hAnsi="宋体"/>
          <w:bCs/>
          <w:color w:val="000000" w:themeColor="text1"/>
          <w:highlight w:val="none"/>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630" w:hanging="630" w:hangingChars="300"/>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lang w:val="en-US" w:eastAsia="zh-CN"/>
        </w:rPr>
        <w:t>5</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 xml:space="preserve"> 除投标人对差错处做必要修改外，投标文件中不允许有行间插字、涂改或增删，如有修改错漏处，必须由投标文件的签署人签字并在修改错漏处加盖公章，以示确认。</w:t>
      </w:r>
    </w:p>
    <w:p>
      <w:pPr>
        <w:pStyle w:val="2"/>
        <w:numPr>
          <w:ilvl w:val="0"/>
          <w:numId w:val="0"/>
        </w:numPr>
        <w:rPr>
          <w:color w:val="000000" w:themeColor="text1"/>
          <w:sz w:val="24"/>
          <w:highlight w:val="none"/>
        </w:rPr>
      </w:pPr>
      <w:bookmarkStart w:id="785" w:name="_Toc333237665"/>
      <w:bookmarkStart w:id="786" w:name="_Toc340507430"/>
      <w:bookmarkStart w:id="787" w:name="_Toc333935675"/>
      <w:bookmarkStart w:id="788" w:name="_Toc345513855"/>
      <w:bookmarkStart w:id="789" w:name="_Toc497224215"/>
      <w:bookmarkStart w:id="790" w:name="_Toc330459973"/>
      <w:bookmarkStart w:id="791" w:name="_Toc333935334"/>
      <w:bookmarkStart w:id="792" w:name="_Toc331512886"/>
      <w:bookmarkStart w:id="793" w:name="_Toc349143577"/>
      <w:bookmarkStart w:id="794" w:name="_Toc332270334"/>
      <w:bookmarkStart w:id="795" w:name="_Toc333237776"/>
      <w:bookmarkStart w:id="796" w:name="_Toc339020221"/>
      <w:bookmarkStart w:id="797" w:name="_Toc350438737"/>
      <w:bookmarkStart w:id="798" w:name="_Toc365985167"/>
      <w:bookmarkStart w:id="799" w:name="_Toc366072516"/>
      <w:bookmarkStart w:id="800" w:name="_Toc336681923"/>
      <w:bookmarkStart w:id="801" w:name="_Toc339441075"/>
      <w:bookmarkStart w:id="802" w:name="_Toc342296748"/>
      <w:bookmarkStart w:id="803" w:name="_Toc337632346"/>
      <w:bookmarkStart w:id="804" w:name="_Toc331684026"/>
      <w:bookmarkStart w:id="805" w:name="_Toc111534390"/>
      <w:bookmarkStart w:id="806" w:name="_Toc349127614"/>
      <w:bookmarkStart w:id="807" w:name="_Toc332206696"/>
      <w:bookmarkStart w:id="808" w:name="_Toc342060362"/>
      <w:bookmarkStart w:id="809" w:name="_Toc340672857"/>
      <w:bookmarkStart w:id="810" w:name="_Toc350756438"/>
      <w:bookmarkStart w:id="811" w:name="_Toc341348326"/>
      <w:bookmarkStart w:id="812" w:name="_Toc339362288"/>
      <w:bookmarkStart w:id="813" w:name="_Toc365967061"/>
      <w:bookmarkStart w:id="814" w:name="_Toc340677058"/>
      <w:bookmarkStart w:id="815" w:name="_Toc339020083"/>
      <w:bookmarkStart w:id="816" w:name="_Toc336681568"/>
      <w:bookmarkStart w:id="817" w:name="_Toc333238621"/>
      <w:bookmarkStart w:id="818" w:name="_Toc374454588"/>
      <w:bookmarkStart w:id="819" w:name="_Toc339019877"/>
      <w:bookmarkStart w:id="820" w:name="_Toc503785417"/>
      <w:bookmarkStart w:id="821" w:name="_Toc339020003"/>
      <w:r>
        <w:rPr>
          <w:color w:val="000000" w:themeColor="text1"/>
          <w:sz w:val="24"/>
          <w:highlight w:val="none"/>
        </w:rPr>
        <w:br w:type="page"/>
      </w:r>
      <w:bookmarkStart w:id="822" w:name="_Toc3257"/>
      <w:r>
        <w:rPr>
          <w:rFonts w:hint="eastAsia"/>
          <w:color w:val="000000" w:themeColor="text1"/>
          <w:sz w:val="24"/>
          <w:highlight w:val="none"/>
        </w:rPr>
        <w:t>Ｄ投标文件的递交</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4"/>
        <w:numPr>
          <w:ilvl w:val="4"/>
          <w:numId w:val="24"/>
        </w:numPr>
        <w:tabs>
          <w:tab w:val="left" w:pos="251"/>
          <w:tab w:val="left" w:pos="720"/>
        </w:tabs>
        <w:spacing w:before="240" w:after="120"/>
        <w:ind w:left="751" w:leftChars="1" w:hangingChars="357"/>
        <w:rPr>
          <w:rFonts w:ascii="宋体" w:hAnsi="宋体"/>
          <w:color w:val="000000" w:themeColor="text1"/>
          <w:highlight w:val="none"/>
        </w:rPr>
      </w:pPr>
      <w:bookmarkStart w:id="823" w:name="_Toc341348327"/>
      <w:bookmarkStart w:id="824" w:name="_Toc349143578"/>
      <w:bookmarkStart w:id="825" w:name="_Toc332206697"/>
      <w:bookmarkStart w:id="826" w:name="_Toc337632347"/>
      <w:bookmarkStart w:id="827" w:name="_Toc503785418"/>
      <w:bookmarkStart w:id="828" w:name="_Toc333935676"/>
      <w:bookmarkStart w:id="829" w:name="_Toc339020004"/>
      <w:bookmarkStart w:id="830" w:name="_Toc342296749"/>
      <w:bookmarkStart w:id="831" w:name="_Toc350438738"/>
      <w:bookmarkStart w:id="832" w:name="_Toc339019878"/>
      <w:bookmarkStart w:id="833" w:name="_Toc331512887"/>
      <w:bookmarkStart w:id="834" w:name="_Toc339020222"/>
      <w:bookmarkStart w:id="835" w:name="_Toc333935335"/>
      <w:bookmarkStart w:id="836" w:name="_Toc332270335"/>
      <w:bookmarkStart w:id="837" w:name="_Toc345513856"/>
      <w:bookmarkStart w:id="838" w:name="_Toc365985168"/>
      <w:bookmarkStart w:id="839" w:name="_Toc340677059"/>
      <w:bookmarkStart w:id="840" w:name="_Toc340672858"/>
      <w:bookmarkStart w:id="841" w:name="_Toc349127615"/>
      <w:bookmarkStart w:id="842" w:name="_Toc330459974"/>
      <w:bookmarkStart w:id="843" w:name="_Toc331684027"/>
      <w:bookmarkStart w:id="844" w:name="_Toc111534391"/>
      <w:bookmarkStart w:id="845" w:name="_Toc365967062"/>
      <w:bookmarkStart w:id="846" w:name="_Toc374454589"/>
      <w:bookmarkStart w:id="847" w:name="_Toc333237777"/>
      <w:bookmarkStart w:id="848" w:name="_Toc333238622"/>
      <w:bookmarkStart w:id="849" w:name="_Toc339020084"/>
      <w:bookmarkStart w:id="850" w:name="_Toc350756439"/>
      <w:bookmarkStart w:id="851" w:name="_Toc336681924"/>
      <w:bookmarkStart w:id="852" w:name="_Toc339362289"/>
      <w:bookmarkStart w:id="853" w:name="_Toc497224216"/>
      <w:bookmarkStart w:id="854" w:name="_Toc340507431"/>
      <w:bookmarkStart w:id="855" w:name="_Toc342060363"/>
      <w:bookmarkStart w:id="856" w:name="_Toc339441076"/>
      <w:bookmarkStart w:id="857" w:name="_Toc333237666"/>
      <w:bookmarkStart w:id="858" w:name="_Toc336681569"/>
      <w:bookmarkStart w:id="859" w:name="_Toc366072517"/>
      <w:r>
        <w:rPr>
          <w:rFonts w:hint="eastAsia"/>
          <w:color w:val="000000" w:themeColor="text1"/>
          <w:highlight w:val="none"/>
        </w:rPr>
        <w:t xml:space="preserve">     </w:t>
      </w:r>
      <w:bookmarkStart w:id="860" w:name="_Toc27340"/>
      <w:r>
        <w:rPr>
          <w:rFonts w:hint="eastAsia"/>
          <w:color w:val="000000" w:themeColor="text1"/>
          <w:highlight w:val="none"/>
        </w:rPr>
        <w:t>投标文件的密封和标记</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5"/>
        <w:rPr>
          <w:color w:val="000000" w:themeColor="text1"/>
          <w:highlight w:val="none"/>
        </w:rPr>
      </w:pPr>
      <w:r>
        <w:rPr>
          <w:rFonts w:hint="eastAsia"/>
          <w:color w:val="000000" w:themeColor="text1"/>
          <w:highlight w:val="none"/>
        </w:rPr>
        <w:tab/>
      </w:r>
      <w:r>
        <w:rPr>
          <w:rFonts w:hint="eastAsia"/>
          <w:color w:val="000000" w:themeColor="text1"/>
          <w:highlight w:val="none"/>
        </w:rPr>
        <w:t xml:space="preserve">  </w:t>
      </w:r>
      <w:r>
        <w:rPr>
          <w:rFonts w:hint="eastAsia" w:ascii="黑体" w:eastAsia="黑体"/>
          <w:bCs/>
          <w:color w:val="000000" w:themeColor="text1"/>
          <w:kern w:val="2"/>
          <w:sz w:val="21"/>
          <w:szCs w:val="24"/>
          <w:highlight w:val="none"/>
        </w:rPr>
        <w:t>详见第三部份《投标人须知〈投标人须知前附表〉》。</w:t>
      </w:r>
    </w:p>
    <w:p>
      <w:pPr>
        <w:pStyle w:val="4"/>
        <w:numPr>
          <w:ilvl w:val="4"/>
          <w:numId w:val="24"/>
        </w:numPr>
        <w:tabs>
          <w:tab w:val="left" w:pos="720"/>
        </w:tabs>
        <w:spacing w:before="240" w:after="120"/>
        <w:ind w:left="2432" w:hanging="2432"/>
        <w:rPr>
          <w:color w:val="000000" w:themeColor="text1"/>
          <w:highlight w:val="none"/>
        </w:rPr>
      </w:pPr>
      <w:bookmarkStart w:id="861" w:name="_Toc350438739"/>
      <w:bookmarkStart w:id="862" w:name="_Toc366072518"/>
      <w:bookmarkStart w:id="863" w:name="_Toc111534392"/>
      <w:bookmarkStart w:id="864" w:name="_Toc365967063"/>
      <w:bookmarkStart w:id="865" w:name="_Toc342060364"/>
      <w:bookmarkStart w:id="866" w:name="_Toc336681925"/>
      <w:bookmarkStart w:id="867" w:name="_Toc350756440"/>
      <w:bookmarkStart w:id="868" w:name="_Toc349143579"/>
      <w:bookmarkStart w:id="869" w:name="_Toc333935336"/>
      <w:bookmarkStart w:id="870" w:name="_Toc339441077"/>
      <w:bookmarkStart w:id="871" w:name="_Toc339020005"/>
      <w:bookmarkStart w:id="872" w:name="_Toc330459975"/>
      <w:bookmarkStart w:id="873" w:name="_Toc332270336"/>
      <w:bookmarkStart w:id="874" w:name="_Toc339019879"/>
      <w:bookmarkStart w:id="875" w:name="_Toc503785419"/>
      <w:bookmarkStart w:id="876" w:name="_Toc332206698"/>
      <w:bookmarkStart w:id="877" w:name="_Toc345513857"/>
      <w:bookmarkStart w:id="878" w:name="_Toc333237667"/>
      <w:bookmarkStart w:id="879" w:name="_Toc342296750"/>
      <w:bookmarkStart w:id="880" w:name="_Toc333237778"/>
      <w:bookmarkStart w:id="881" w:name="_Toc333238623"/>
      <w:bookmarkStart w:id="882" w:name="_Toc331684028"/>
      <w:bookmarkStart w:id="883" w:name="_Toc349127616"/>
      <w:bookmarkStart w:id="884" w:name="_Toc336681570"/>
      <w:bookmarkStart w:id="885" w:name="_Toc337632348"/>
      <w:bookmarkStart w:id="886" w:name="_Toc365985169"/>
      <w:bookmarkStart w:id="887" w:name="_Toc341348328"/>
      <w:bookmarkStart w:id="888" w:name="_Toc339020085"/>
      <w:bookmarkStart w:id="889" w:name="_Toc339020223"/>
      <w:bookmarkStart w:id="890" w:name="_Toc497224217"/>
      <w:bookmarkStart w:id="891" w:name="_Toc340672859"/>
      <w:bookmarkStart w:id="892" w:name="_Toc9594"/>
      <w:bookmarkStart w:id="893" w:name="_Toc331512888"/>
      <w:bookmarkStart w:id="894" w:name="_Toc340507432"/>
      <w:bookmarkStart w:id="895" w:name="_Toc340677060"/>
      <w:bookmarkStart w:id="896" w:name="_Toc333935677"/>
      <w:bookmarkStart w:id="897" w:name="_Toc339362290"/>
      <w:bookmarkStart w:id="898" w:name="_Toc374454590"/>
      <w:r>
        <w:rPr>
          <w:rFonts w:hint="eastAsia"/>
          <w:color w:val="000000" w:themeColor="text1"/>
          <w:highlight w:val="none"/>
        </w:rPr>
        <w:t>递交投标文件的时间、地点及截止时间</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w:t>
      </w:r>
      <w:r>
        <w:rPr>
          <w:rFonts w:hint="eastAsia" w:ascii="宋体" w:hAnsi="宋体"/>
          <w:bCs/>
          <w:color w:val="000000" w:themeColor="text1"/>
          <w:highlight w:val="none"/>
          <w:lang w:val="en-US" w:eastAsia="zh-CN"/>
        </w:rPr>
        <w:t>7</w:t>
      </w:r>
      <w:r>
        <w:rPr>
          <w:rFonts w:hint="eastAsia"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递交投标文件的地点与开标的地点为同一地点；投标截止时间与开标时间为同一时间。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w:t>
      </w:r>
      <w:r>
        <w:rPr>
          <w:rFonts w:hint="eastAsia" w:ascii="宋体" w:hAnsi="宋体"/>
          <w:bCs/>
          <w:color w:val="000000" w:themeColor="text1"/>
          <w:highlight w:val="none"/>
          <w:lang w:val="en-US" w:eastAsia="zh-CN"/>
        </w:rPr>
        <w:t>7</w:t>
      </w:r>
      <w:r>
        <w:rPr>
          <w:rFonts w:hint="eastAsia" w:ascii="宋体" w:hAnsi="宋体"/>
          <w:bCs/>
          <w:color w:val="000000" w:themeColor="text1"/>
          <w:highlight w:val="none"/>
        </w:rPr>
        <w:t>.2</w:t>
      </w:r>
      <w:r>
        <w:rPr>
          <w:rFonts w:hint="eastAsia" w:ascii="宋体" w:hAnsi="宋体"/>
          <w:bCs/>
          <w:color w:val="000000" w:themeColor="text1"/>
          <w:highlight w:val="none"/>
        </w:rPr>
        <w:tab/>
      </w:r>
      <w:r>
        <w:rPr>
          <w:rFonts w:hint="eastAsia" w:ascii="宋体" w:hAnsi="宋体"/>
          <w:bCs/>
          <w:color w:val="000000" w:themeColor="text1"/>
          <w:highlight w:val="none"/>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bookmarkStart w:id="899" w:name="_Toc331512889"/>
      <w:bookmarkStart w:id="900" w:name="_Toc339441078"/>
      <w:bookmarkStart w:id="901" w:name="_Toc342296751"/>
      <w:bookmarkStart w:id="902" w:name="_Toc342060365"/>
      <w:bookmarkStart w:id="903" w:name="_Toc349143580"/>
      <w:bookmarkStart w:id="904" w:name="_Toc339020006"/>
      <w:bookmarkStart w:id="905" w:name="_Toc331684029"/>
      <w:bookmarkStart w:id="906" w:name="_Toc332270337"/>
      <w:bookmarkStart w:id="907" w:name="_Toc366072519"/>
      <w:bookmarkStart w:id="908" w:name="_Toc336681926"/>
      <w:bookmarkStart w:id="909" w:name="_Toc345513858"/>
      <w:bookmarkStart w:id="910" w:name="_Toc365967064"/>
      <w:bookmarkStart w:id="911" w:name="_Toc339362291"/>
      <w:bookmarkStart w:id="912" w:name="_Toc333237779"/>
      <w:bookmarkStart w:id="913" w:name="_Toc340672860"/>
      <w:bookmarkStart w:id="914" w:name="_Toc503785420"/>
      <w:bookmarkStart w:id="915" w:name="_Toc332206699"/>
      <w:bookmarkStart w:id="916" w:name="_Toc333238624"/>
      <w:bookmarkStart w:id="917" w:name="_Toc374454591"/>
      <w:bookmarkStart w:id="918" w:name="_Toc336681571"/>
      <w:bookmarkStart w:id="919" w:name="_Toc339020086"/>
      <w:bookmarkStart w:id="920" w:name="_Toc340677061"/>
      <w:bookmarkStart w:id="921" w:name="_Toc333935678"/>
      <w:bookmarkStart w:id="922" w:name="_Toc330459976"/>
      <w:bookmarkStart w:id="923" w:name="_Toc333237668"/>
      <w:bookmarkStart w:id="924" w:name="_Toc349127617"/>
      <w:bookmarkStart w:id="925" w:name="_Toc339020224"/>
      <w:bookmarkStart w:id="926" w:name="_Toc337632349"/>
      <w:bookmarkStart w:id="927" w:name="_Toc365985170"/>
      <w:bookmarkStart w:id="928" w:name="_Toc333935337"/>
      <w:bookmarkStart w:id="929" w:name="_Toc341348329"/>
      <w:bookmarkStart w:id="930" w:name="_Toc350756441"/>
      <w:bookmarkStart w:id="931" w:name="_Toc350438740"/>
      <w:bookmarkStart w:id="932" w:name="_Toc340507433"/>
      <w:bookmarkStart w:id="933" w:name="_Toc497224218"/>
      <w:bookmarkStart w:id="934" w:name="_Toc339019880"/>
      <w:r>
        <w:rPr>
          <w:rFonts w:hint="eastAsia" w:ascii="宋体" w:hAnsi="宋体"/>
          <w:bCs/>
          <w:color w:val="000000" w:themeColor="text1"/>
          <w:highlight w:val="none"/>
        </w:rPr>
        <w:t>1</w:t>
      </w:r>
      <w:r>
        <w:rPr>
          <w:rFonts w:hint="eastAsia" w:ascii="宋体" w:hAnsi="宋体"/>
          <w:bCs/>
          <w:color w:val="000000" w:themeColor="text1"/>
          <w:highlight w:val="none"/>
          <w:lang w:val="en-US" w:eastAsia="zh-CN"/>
        </w:rPr>
        <w:t>7</w:t>
      </w:r>
      <w:r>
        <w:rPr>
          <w:rFonts w:hint="eastAsia" w:ascii="宋体" w:hAnsi="宋体"/>
          <w:bCs/>
          <w:color w:val="000000" w:themeColor="text1"/>
          <w:highlight w:val="none"/>
        </w:rPr>
        <w:t>.3</w:t>
      </w:r>
      <w:r>
        <w:rPr>
          <w:rFonts w:hint="eastAsia" w:ascii="宋体" w:hAnsi="宋体"/>
          <w:bCs/>
          <w:color w:val="000000" w:themeColor="text1"/>
          <w:highlight w:val="none"/>
        </w:rPr>
        <w:tab/>
      </w:r>
      <w:r>
        <w:rPr>
          <w:rFonts w:hint="eastAsia" w:ascii="宋体" w:hAnsi="宋体"/>
          <w:bCs/>
          <w:color w:val="000000" w:themeColor="text1"/>
          <w:highlight w:val="none"/>
        </w:rPr>
        <w:t>代理采购机构于投标截止时间前30分钟开始接收投标文件，并于招标文件“第一部分投标邀请函”规定的开标时间、开标地点公开开标。</w:t>
      </w:r>
    </w:p>
    <w:p>
      <w:pPr>
        <w:pStyle w:val="4"/>
        <w:numPr>
          <w:ilvl w:val="4"/>
          <w:numId w:val="24"/>
        </w:numPr>
        <w:tabs>
          <w:tab w:val="left" w:pos="720"/>
        </w:tabs>
        <w:spacing w:before="240" w:after="120"/>
        <w:ind w:left="2432" w:hanging="2432"/>
        <w:rPr>
          <w:color w:val="000000" w:themeColor="text1"/>
          <w:highlight w:val="none"/>
        </w:rPr>
      </w:pPr>
      <w:bookmarkStart w:id="935" w:name="_Toc31212"/>
      <w:r>
        <w:rPr>
          <w:rFonts w:hint="eastAsia"/>
          <w:color w:val="000000" w:themeColor="text1"/>
          <w:highlight w:val="none"/>
        </w:rPr>
        <w:t>迟交的投标文件</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rPr>
        <w:t>1</w:t>
      </w:r>
      <w:r>
        <w:rPr>
          <w:rFonts w:hint="eastAsia" w:ascii="宋体"/>
          <w:bCs/>
          <w:color w:val="000000" w:themeColor="text1"/>
          <w:highlight w:val="none"/>
          <w:lang w:val="en-US" w:eastAsia="zh-CN"/>
        </w:rPr>
        <w:t>8</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代理采购机构将拒绝在投标截止时间后递交的任何投标文件。</w:t>
      </w:r>
    </w:p>
    <w:p>
      <w:pPr>
        <w:pStyle w:val="4"/>
        <w:numPr>
          <w:ilvl w:val="4"/>
          <w:numId w:val="24"/>
        </w:numPr>
        <w:tabs>
          <w:tab w:val="left" w:pos="720"/>
        </w:tabs>
        <w:spacing w:before="240" w:after="120"/>
        <w:ind w:left="2432" w:hanging="2432"/>
        <w:rPr>
          <w:color w:val="000000" w:themeColor="text1"/>
          <w:highlight w:val="none"/>
        </w:rPr>
      </w:pPr>
      <w:bookmarkStart w:id="936" w:name="_Toc497224219"/>
      <w:bookmarkStart w:id="937" w:name="_Toc503785421"/>
      <w:bookmarkStart w:id="938" w:name="_Toc331512890"/>
      <w:bookmarkStart w:id="939" w:name="_Toc339441079"/>
      <w:bookmarkStart w:id="940" w:name="_Toc331684030"/>
      <w:bookmarkStart w:id="941" w:name="_Toc337632350"/>
      <w:bookmarkStart w:id="942" w:name="_Toc365967065"/>
      <w:bookmarkStart w:id="943" w:name="_Toc341348330"/>
      <w:bookmarkStart w:id="944" w:name="_Toc350756442"/>
      <w:bookmarkStart w:id="945" w:name="_Toc342060366"/>
      <w:bookmarkStart w:id="946" w:name="_Toc330459977"/>
      <w:bookmarkStart w:id="947" w:name="_Toc333935338"/>
      <w:bookmarkStart w:id="948" w:name="_Toc336681572"/>
      <w:bookmarkStart w:id="949" w:name="_Toc342296752"/>
      <w:bookmarkStart w:id="950" w:name="_Toc340507434"/>
      <w:bookmarkStart w:id="951" w:name="_Toc349143581"/>
      <w:bookmarkStart w:id="952" w:name="_Toc339020007"/>
      <w:bookmarkStart w:id="953" w:name="_Toc9623"/>
      <w:bookmarkStart w:id="954" w:name="_Toc332270338"/>
      <w:bookmarkStart w:id="955" w:name="_Toc339362292"/>
      <w:bookmarkStart w:id="956" w:name="_Toc350438741"/>
      <w:bookmarkStart w:id="957" w:name="_Toc340677062"/>
      <w:bookmarkStart w:id="958" w:name="_Toc339020225"/>
      <w:bookmarkStart w:id="959" w:name="_Toc336681927"/>
      <w:bookmarkStart w:id="960" w:name="_Toc374454592"/>
      <w:bookmarkStart w:id="961" w:name="_Toc339019881"/>
      <w:bookmarkStart w:id="962" w:name="_Toc332206700"/>
      <w:bookmarkStart w:id="963" w:name="_Toc340672861"/>
      <w:bookmarkStart w:id="964" w:name="_Toc333237780"/>
      <w:bookmarkStart w:id="965" w:name="_Toc365985171"/>
      <w:bookmarkStart w:id="966" w:name="_Toc345513859"/>
      <w:bookmarkStart w:id="967" w:name="_Toc333935679"/>
      <w:bookmarkStart w:id="968" w:name="_Toc333237669"/>
      <w:bookmarkStart w:id="969" w:name="_Toc339020087"/>
      <w:bookmarkStart w:id="970" w:name="_Toc366072520"/>
      <w:bookmarkStart w:id="971" w:name="_Toc333238625"/>
      <w:bookmarkStart w:id="972" w:name="_Toc349127618"/>
      <w:r>
        <w:rPr>
          <w:rFonts w:hint="eastAsia"/>
          <w:color w:val="000000" w:themeColor="text1"/>
          <w:highlight w:val="none"/>
        </w:rPr>
        <w:t>投标文件的修改和撤</w:t>
      </w:r>
      <w:bookmarkEnd w:id="936"/>
      <w:bookmarkEnd w:id="937"/>
      <w:r>
        <w:rPr>
          <w:rFonts w:hint="eastAsia"/>
          <w:color w:val="000000" w:themeColor="text1"/>
          <w:highlight w:val="none"/>
        </w:rPr>
        <w:t>回</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lang w:val="en-US" w:eastAsia="zh-CN"/>
        </w:rPr>
        <w:t>19</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投标人在</w:t>
      </w:r>
      <w:r>
        <w:rPr>
          <w:rFonts w:hint="eastAsia" w:ascii="宋体"/>
          <w:bCs/>
          <w:color w:val="000000" w:themeColor="text1"/>
          <w:highlight w:val="none"/>
          <w:lang w:eastAsia="zh-CN"/>
        </w:rPr>
        <w:t>投标</w:t>
      </w:r>
      <w:r>
        <w:rPr>
          <w:rFonts w:hint="eastAsia" w:ascii="宋体"/>
          <w:bCs/>
          <w:color w:val="000000" w:themeColor="text1"/>
          <w:highlight w:val="none"/>
        </w:rPr>
        <w:t>截止时间前，可以修改或撤回其投标文件。但必须在规定的</w:t>
      </w:r>
      <w:r>
        <w:rPr>
          <w:rFonts w:hint="eastAsia" w:ascii="宋体"/>
          <w:bCs/>
          <w:color w:val="000000" w:themeColor="text1"/>
          <w:highlight w:val="none"/>
          <w:lang w:eastAsia="zh-CN"/>
        </w:rPr>
        <w:t>投标</w:t>
      </w:r>
      <w:r>
        <w:rPr>
          <w:rFonts w:hint="eastAsia" w:ascii="宋体"/>
          <w:bCs/>
          <w:color w:val="000000" w:themeColor="text1"/>
          <w:highlight w:val="none"/>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lang w:val="en-US" w:eastAsia="zh-CN"/>
        </w:rPr>
        <w:t>19</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lang w:val="en-US" w:eastAsia="zh-CN"/>
        </w:rPr>
        <w:t>19</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lang w:val="en-US" w:eastAsia="zh-CN"/>
        </w:rPr>
        <w:t>19</w:t>
      </w:r>
      <w:r>
        <w:rPr>
          <w:rFonts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从投标截止时间至投标文件有效期期满之前，投标人不得撤回其投标文件，否则代理采购机构将按规定不予退还投标保证金。</w:t>
      </w:r>
    </w:p>
    <w:p>
      <w:pPr>
        <w:pStyle w:val="2"/>
        <w:numPr>
          <w:ilvl w:val="0"/>
          <w:numId w:val="0"/>
        </w:numPr>
        <w:rPr>
          <w:color w:val="000000" w:themeColor="text1"/>
          <w:sz w:val="24"/>
          <w:highlight w:val="none"/>
        </w:rPr>
      </w:pPr>
      <w:bookmarkStart w:id="973" w:name="_Toc503785422"/>
      <w:bookmarkStart w:id="974" w:name="_Toc337632351"/>
      <w:bookmarkStart w:id="975" w:name="_Toc339362293"/>
      <w:bookmarkStart w:id="976" w:name="_Toc339020008"/>
      <w:bookmarkStart w:id="977" w:name="_Toc333935680"/>
      <w:bookmarkStart w:id="978" w:name="_Toc333935339"/>
      <w:bookmarkStart w:id="979" w:name="_Toc374454593"/>
      <w:bookmarkStart w:id="980" w:name="_Toc365967066"/>
      <w:bookmarkStart w:id="981" w:name="_Toc331512891"/>
      <w:bookmarkStart w:id="982" w:name="_Toc339020226"/>
      <w:bookmarkStart w:id="983" w:name="_Toc349127619"/>
      <w:bookmarkStart w:id="984" w:name="_Toc349143582"/>
      <w:bookmarkStart w:id="985" w:name="_Toc339441080"/>
      <w:bookmarkStart w:id="986" w:name="_Toc333238626"/>
      <w:bookmarkStart w:id="987" w:name="_Toc365985172"/>
      <w:bookmarkStart w:id="988" w:name="_Toc340677063"/>
      <w:bookmarkStart w:id="989" w:name="_Toc339019882"/>
      <w:bookmarkStart w:id="990" w:name="_Toc345513860"/>
      <w:bookmarkStart w:id="991" w:name="_Toc332206701"/>
      <w:bookmarkStart w:id="992" w:name="_Toc331684031"/>
      <w:bookmarkStart w:id="993" w:name="_Toc350756443"/>
      <w:bookmarkStart w:id="994" w:name="_Toc340507435"/>
      <w:bookmarkStart w:id="995" w:name="_Toc341348331"/>
      <w:bookmarkStart w:id="996" w:name="_Toc336681573"/>
      <w:bookmarkStart w:id="997" w:name="_Toc330459978"/>
      <w:bookmarkStart w:id="998" w:name="_Toc340672862"/>
      <w:bookmarkStart w:id="999" w:name="_Toc350438742"/>
      <w:bookmarkStart w:id="1000" w:name="_Toc332270339"/>
      <w:bookmarkStart w:id="1001" w:name="_Toc342296753"/>
      <w:bookmarkStart w:id="1002" w:name="_Toc333237781"/>
      <w:bookmarkStart w:id="1003" w:name="_Toc336681928"/>
      <w:bookmarkStart w:id="1004" w:name="_Toc342060367"/>
      <w:bookmarkStart w:id="1005" w:name="_Toc333237670"/>
      <w:bookmarkStart w:id="1006" w:name="_Toc497224220"/>
      <w:bookmarkStart w:id="1007" w:name="_Toc366072521"/>
      <w:bookmarkStart w:id="1008" w:name="_Toc339020088"/>
      <w:r>
        <w:rPr>
          <w:color w:val="000000" w:themeColor="text1"/>
          <w:sz w:val="24"/>
          <w:highlight w:val="none"/>
        </w:rPr>
        <w:br w:type="page"/>
      </w:r>
      <w:bookmarkStart w:id="1009" w:name="_Toc17480"/>
      <w:r>
        <w:rPr>
          <w:rFonts w:hint="eastAsia"/>
          <w:color w:val="000000" w:themeColor="text1"/>
          <w:sz w:val="24"/>
          <w:highlight w:val="none"/>
        </w:rPr>
        <w:t>Ｅ开标和评标</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4"/>
        <w:numPr>
          <w:ilvl w:val="4"/>
          <w:numId w:val="24"/>
        </w:numPr>
        <w:tabs>
          <w:tab w:val="left" w:pos="720"/>
        </w:tabs>
        <w:spacing w:before="240" w:after="120"/>
        <w:ind w:left="2432" w:hanging="2432"/>
        <w:rPr>
          <w:color w:val="000000" w:themeColor="text1"/>
          <w:highlight w:val="none"/>
        </w:rPr>
      </w:pPr>
      <w:bookmarkStart w:id="1010" w:name="_Toc336681574"/>
      <w:bookmarkStart w:id="1011" w:name="_Toc349143583"/>
      <w:bookmarkStart w:id="1012" w:name="_Toc350438743"/>
      <w:bookmarkStart w:id="1013" w:name="_Toc333237671"/>
      <w:bookmarkStart w:id="1014" w:name="_Toc339020089"/>
      <w:bookmarkStart w:id="1015" w:name="_Toc342060368"/>
      <w:bookmarkStart w:id="1016" w:name="_Toc339362294"/>
      <w:bookmarkStart w:id="1017" w:name="_Toc366072522"/>
      <w:bookmarkStart w:id="1018" w:name="_Toc339020009"/>
      <w:bookmarkStart w:id="1019" w:name="_Toc365967067"/>
      <w:bookmarkStart w:id="1020" w:name="_Toc330459979"/>
      <w:bookmarkStart w:id="1021" w:name="_Toc365985173"/>
      <w:bookmarkStart w:id="1022" w:name="_Toc342296754"/>
      <w:bookmarkStart w:id="1023" w:name="_Toc341348332"/>
      <w:bookmarkStart w:id="1024" w:name="_Toc497224221"/>
      <w:bookmarkStart w:id="1025" w:name="_Toc336681929"/>
      <w:bookmarkStart w:id="1026" w:name="_Toc339441081"/>
      <w:bookmarkStart w:id="1027" w:name="_Toc27919"/>
      <w:bookmarkStart w:id="1028" w:name="_Toc332270340"/>
      <w:bookmarkStart w:id="1029" w:name="_Toc333935340"/>
      <w:bookmarkStart w:id="1030" w:name="_Toc340507436"/>
      <w:bookmarkStart w:id="1031" w:name="_Toc333237782"/>
      <w:bookmarkStart w:id="1032" w:name="_Toc340672863"/>
      <w:bookmarkStart w:id="1033" w:name="_Toc332206702"/>
      <w:bookmarkStart w:id="1034" w:name="_Toc503785423"/>
      <w:bookmarkStart w:id="1035" w:name="_Toc339020227"/>
      <w:bookmarkStart w:id="1036" w:name="_Toc337632352"/>
      <w:bookmarkStart w:id="1037" w:name="_Toc374454594"/>
      <w:bookmarkStart w:id="1038" w:name="_Toc333935681"/>
      <w:bookmarkStart w:id="1039" w:name="_Toc331684032"/>
      <w:bookmarkStart w:id="1040" w:name="_Toc333238627"/>
      <w:bookmarkStart w:id="1041" w:name="_Toc331512892"/>
      <w:bookmarkStart w:id="1042" w:name="_Toc349127620"/>
      <w:bookmarkStart w:id="1043" w:name="_Toc340677064"/>
      <w:bookmarkStart w:id="1044" w:name="_Toc339019883"/>
      <w:bookmarkStart w:id="1045" w:name="_Toc350756444"/>
      <w:bookmarkStart w:id="1046" w:name="_Toc345513861"/>
      <w:r>
        <w:rPr>
          <w:rFonts w:hint="eastAsia"/>
          <w:color w:val="000000" w:themeColor="text1"/>
          <w:highlight w:val="none"/>
        </w:rPr>
        <w:t>开标</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lang w:val="en-US" w:eastAsia="zh-CN"/>
        </w:rPr>
        <w:t>0</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hint="eastAsia"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lang w:val="en-US" w:eastAsia="zh-CN"/>
        </w:rPr>
        <w:t>0</w:t>
      </w:r>
      <w:r>
        <w:rPr>
          <w:rFonts w:ascii="宋体" w:hAnsi="宋体"/>
          <w:bCs/>
          <w:color w:val="000000" w:themeColor="text1"/>
          <w:highlight w:val="none"/>
        </w:rPr>
        <w:t>.2</w:t>
      </w:r>
      <w:r>
        <w:rPr>
          <w:rFonts w:hint="eastAsia" w:ascii="宋体" w:hAnsi="宋体"/>
          <w:bCs/>
          <w:color w:val="000000" w:themeColor="text1"/>
          <w:highlight w:val="none"/>
        </w:rPr>
        <w:t xml:space="preserve"> </w:t>
      </w:r>
      <w:r>
        <w:rPr>
          <w:rFonts w:hint="eastAsia" w:ascii="宋体" w:hAnsi="宋体"/>
          <w:bCs/>
          <w:color w:val="000000" w:themeColor="text1"/>
          <w:highlight w:val="none"/>
        </w:rPr>
        <w:tab/>
      </w:r>
      <w:r>
        <w:rPr>
          <w:rFonts w:hint="eastAsia" w:ascii="宋体" w:hAnsi="宋体"/>
          <w:bCs/>
          <w:color w:val="000000" w:themeColor="text1"/>
          <w:highlight w:val="none"/>
        </w:rPr>
        <w:t>开标时，由监督员或投标人代表检查投标文件的密封情况，并宣布检查结果，经确认无误后，由工作人员当众拆封唱标。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w:t>
      </w:r>
      <w:r>
        <w:rPr>
          <w:rFonts w:hint="eastAsia" w:ascii="宋体" w:hAnsi="宋体"/>
          <w:bCs/>
          <w:color w:val="000000" w:themeColor="text1"/>
          <w:highlight w:val="none"/>
          <w:lang w:val="en-US" w:eastAsia="zh-CN"/>
        </w:rPr>
        <w:t>0</w:t>
      </w:r>
      <w:r>
        <w:rPr>
          <w:rFonts w:hint="eastAsia" w:ascii="宋体" w:hAnsi="宋体"/>
          <w:bCs/>
          <w:color w:val="000000" w:themeColor="text1"/>
          <w:highlight w:val="none"/>
        </w:rPr>
        <w:t>.3   在投标截止之前收到的所有投标文件，开标时都应当众拆封并宣读。在开标时没有当众拆封和宣读的投标文件在评标时将不予考虑。提交了可接受的“撤回”通知的投标文件将不予拆封。</w:t>
      </w:r>
    </w:p>
    <w:p>
      <w:pPr>
        <w:pStyle w:val="4"/>
        <w:numPr>
          <w:ilvl w:val="4"/>
          <w:numId w:val="24"/>
        </w:numPr>
        <w:tabs>
          <w:tab w:val="left" w:pos="720"/>
        </w:tabs>
        <w:spacing w:before="240" w:after="120"/>
        <w:ind w:left="752" w:hanging="751" w:hangingChars="358"/>
        <w:rPr>
          <w:rFonts w:ascii="宋体" w:hAnsi="宋体"/>
          <w:color w:val="000000" w:themeColor="text1"/>
          <w:highlight w:val="none"/>
        </w:rPr>
      </w:pPr>
      <w:bookmarkStart w:id="1047" w:name="_Toc340507437"/>
      <w:bookmarkStart w:id="1048" w:name="_Toc350438744"/>
      <w:bookmarkStart w:id="1049" w:name="_Toc503785424"/>
      <w:bookmarkStart w:id="1050" w:name="_Toc349143584"/>
      <w:bookmarkStart w:id="1051" w:name="_Toc339362295"/>
      <w:bookmarkStart w:id="1052" w:name="_Toc333935341"/>
      <w:bookmarkStart w:id="1053" w:name="_Toc365985174"/>
      <w:bookmarkStart w:id="1054" w:name="_Toc337632353"/>
      <w:bookmarkStart w:id="1055" w:name="_Toc339441082"/>
      <w:bookmarkStart w:id="1056" w:name="_Toc336681930"/>
      <w:bookmarkStart w:id="1057" w:name="_Toc26200"/>
      <w:bookmarkStart w:id="1058" w:name="_Toc332270341"/>
      <w:bookmarkStart w:id="1059" w:name="_Toc342060369"/>
      <w:bookmarkStart w:id="1060" w:name="_Toc339020090"/>
      <w:bookmarkStart w:id="1061" w:name="_Toc345513862"/>
      <w:bookmarkStart w:id="1062" w:name="_Toc350756445"/>
      <w:bookmarkStart w:id="1063" w:name="_Toc497224222"/>
      <w:bookmarkStart w:id="1064" w:name="_Toc341348333"/>
      <w:bookmarkStart w:id="1065" w:name="_Toc342296755"/>
      <w:bookmarkStart w:id="1066" w:name="_Toc340672864"/>
      <w:bookmarkStart w:id="1067" w:name="_Toc331684033"/>
      <w:bookmarkStart w:id="1068" w:name="_Toc333237783"/>
      <w:bookmarkStart w:id="1069" w:name="_Toc366072523"/>
      <w:bookmarkStart w:id="1070" w:name="_Toc333935682"/>
      <w:bookmarkStart w:id="1071" w:name="_Toc339020010"/>
      <w:bookmarkStart w:id="1072" w:name="_Toc365967068"/>
      <w:bookmarkStart w:id="1073" w:name="_Toc339020228"/>
      <w:bookmarkStart w:id="1074" w:name="_Toc332206703"/>
      <w:bookmarkStart w:id="1075" w:name="_Toc340677065"/>
      <w:bookmarkStart w:id="1076" w:name="_Toc374454595"/>
      <w:bookmarkStart w:id="1077" w:name="_Toc330459980"/>
      <w:bookmarkStart w:id="1078" w:name="_Toc336681575"/>
      <w:bookmarkStart w:id="1079" w:name="_Toc331512893"/>
      <w:bookmarkStart w:id="1080" w:name="_Toc333237672"/>
      <w:bookmarkStart w:id="1081" w:name="_Toc333238628"/>
      <w:bookmarkStart w:id="1082" w:name="_Toc349127621"/>
      <w:bookmarkStart w:id="1083" w:name="_Toc339019884"/>
      <w:r>
        <w:rPr>
          <w:rFonts w:hint="eastAsia"/>
          <w:color w:val="000000" w:themeColor="text1"/>
          <w:highlight w:val="none"/>
        </w:rPr>
        <w:t>评标委员会</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5"/>
        <w:rPr>
          <w:color w:val="000000" w:themeColor="text1"/>
          <w:highlight w:val="none"/>
        </w:rPr>
      </w:pPr>
      <w:r>
        <w:rPr>
          <w:rFonts w:hint="eastAsia" w:ascii="黑体" w:eastAsia="黑体"/>
          <w:bCs/>
          <w:color w:val="000000" w:themeColor="text1"/>
          <w:kern w:val="2"/>
          <w:sz w:val="21"/>
          <w:szCs w:val="24"/>
          <w:highlight w:val="none"/>
        </w:rPr>
        <w:t>详见第三部份《投标人须知〈投标人须知前附表〉》。</w:t>
      </w:r>
    </w:p>
    <w:p>
      <w:pPr>
        <w:pStyle w:val="4"/>
        <w:numPr>
          <w:ilvl w:val="4"/>
          <w:numId w:val="24"/>
        </w:numPr>
        <w:tabs>
          <w:tab w:val="left" w:pos="720"/>
        </w:tabs>
        <w:spacing w:before="240" w:after="120"/>
        <w:ind w:left="2432" w:hanging="2432"/>
        <w:rPr>
          <w:color w:val="000000" w:themeColor="text1"/>
          <w:highlight w:val="none"/>
        </w:rPr>
      </w:pPr>
      <w:bookmarkStart w:id="1084" w:name="_Toc333238629"/>
      <w:bookmarkStart w:id="1085" w:name="_Toc350438745"/>
      <w:bookmarkStart w:id="1086" w:name="_Toc365967069"/>
      <w:bookmarkStart w:id="1087" w:name="_Toc340507438"/>
      <w:bookmarkStart w:id="1088" w:name="_Toc341348334"/>
      <w:bookmarkStart w:id="1089" w:name="_Toc342060370"/>
      <w:bookmarkStart w:id="1090" w:name="_Toc336681931"/>
      <w:bookmarkStart w:id="1091" w:name="_Toc331512894"/>
      <w:bookmarkStart w:id="1092" w:name="_Toc336681576"/>
      <w:bookmarkStart w:id="1093" w:name="_Toc350756446"/>
      <w:bookmarkStart w:id="1094" w:name="_Toc339019885"/>
      <w:bookmarkStart w:id="1095" w:name="_Toc349143585"/>
      <w:bookmarkStart w:id="1096" w:name="_Toc366072524"/>
      <w:bookmarkStart w:id="1097" w:name="_Toc342296756"/>
      <w:bookmarkStart w:id="1098" w:name="_Toc332270342"/>
      <w:bookmarkStart w:id="1099" w:name="_Toc333237673"/>
      <w:bookmarkStart w:id="1100" w:name="_Toc22800"/>
      <w:bookmarkStart w:id="1101" w:name="_Toc331684034"/>
      <w:bookmarkStart w:id="1102" w:name="_Toc340677066"/>
      <w:bookmarkStart w:id="1103" w:name="_Toc374454596"/>
      <w:bookmarkStart w:id="1104" w:name="_Toc339020011"/>
      <w:bookmarkStart w:id="1105" w:name="_Toc337632354"/>
      <w:bookmarkStart w:id="1106" w:name="_Toc332206704"/>
      <w:bookmarkStart w:id="1107" w:name="_Toc339441083"/>
      <w:bookmarkStart w:id="1108" w:name="_Toc503785425"/>
      <w:bookmarkStart w:id="1109" w:name="_Toc333237784"/>
      <w:bookmarkStart w:id="1110" w:name="_Toc339020229"/>
      <w:bookmarkStart w:id="1111" w:name="_Toc333935683"/>
      <w:bookmarkStart w:id="1112" w:name="_Toc365985175"/>
      <w:bookmarkStart w:id="1113" w:name="_Toc349127622"/>
      <w:bookmarkStart w:id="1114" w:name="_Toc345513863"/>
      <w:bookmarkStart w:id="1115" w:name="_Toc340672865"/>
      <w:bookmarkStart w:id="1116" w:name="_Toc330459981"/>
      <w:bookmarkStart w:id="1117" w:name="_Toc497224223"/>
      <w:bookmarkStart w:id="1118" w:name="_Toc333935342"/>
      <w:bookmarkStart w:id="1119" w:name="_Toc339362296"/>
      <w:bookmarkStart w:id="1120" w:name="_Toc339020091"/>
      <w:r>
        <w:rPr>
          <w:rFonts w:hint="eastAsia"/>
          <w:color w:val="000000" w:themeColor="text1"/>
          <w:highlight w:val="none"/>
        </w:rPr>
        <w:t>对投标文件的初审和响应性的确定</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lang w:val="en-US" w:eastAsia="zh-CN"/>
        </w:rPr>
        <w:t>2</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rPr>
      </w:pPr>
      <w:r>
        <w:rPr>
          <w:rFonts w:hint="eastAsia" w:ascii="宋体"/>
          <w:bCs/>
          <w:color w:val="000000" w:themeColor="text1"/>
          <w:highlight w:val="none"/>
        </w:rPr>
        <w:t>2</w:t>
      </w:r>
      <w:r>
        <w:rPr>
          <w:rFonts w:hint="eastAsia" w:ascii="宋体"/>
          <w:bCs/>
          <w:color w:val="000000" w:themeColor="text1"/>
          <w:highlight w:val="none"/>
          <w:lang w:val="en-US" w:eastAsia="zh-CN"/>
        </w:rPr>
        <w:t>2</w:t>
      </w:r>
      <w:r>
        <w:rPr>
          <w:rFonts w:hint="eastAsia" w:ascii="宋体"/>
          <w:bCs/>
          <w:color w:val="000000" w:themeColor="text1"/>
          <w:highlight w:val="none"/>
        </w:rPr>
        <w:t>.2   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eastAsia="zh-CN"/>
        </w:rPr>
        <w:t>是</w:t>
      </w:r>
      <w:r>
        <w:rPr>
          <w:rFonts w:hint="eastAsia" w:ascii="宋体"/>
          <w:bCs/>
          <w:color w:val="000000" w:themeColor="text1"/>
          <w:highlight w:val="none"/>
        </w:rPr>
        <w:t>指影响到招标文件规定的</w:t>
      </w:r>
      <w:r>
        <w:rPr>
          <w:rFonts w:hint="eastAsia" w:ascii="宋体"/>
          <w:bCs/>
          <w:color w:val="000000" w:themeColor="text1"/>
          <w:highlight w:val="none"/>
          <w:lang w:eastAsia="zh-CN"/>
        </w:rPr>
        <w:t>条款</w:t>
      </w:r>
      <w:r>
        <w:rPr>
          <w:rFonts w:hint="eastAsia" w:ascii="宋体"/>
          <w:bCs/>
          <w:color w:val="000000" w:themeColor="text1"/>
          <w:highlight w:val="none"/>
        </w:rPr>
        <w:t>，或限制了</w:t>
      </w:r>
      <w:r>
        <w:rPr>
          <w:rFonts w:hint="eastAsia" w:ascii="宋体"/>
          <w:bCs/>
          <w:color w:val="000000" w:themeColor="text1"/>
          <w:highlight w:val="none"/>
          <w:lang w:eastAsia="zh-CN"/>
        </w:rPr>
        <w:t>采购人</w:t>
      </w:r>
      <w:r>
        <w:rPr>
          <w:rFonts w:hint="eastAsia" w:ascii="宋体"/>
          <w:bCs/>
          <w:color w:val="000000" w:themeColor="text1"/>
          <w:highlight w:val="none"/>
        </w:rPr>
        <w:t>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lang w:val="en-US" w:eastAsia="zh-CN"/>
        </w:rPr>
        <w:t>2</w:t>
      </w:r>
      <w:r>
        <w:rPr>
          <w:rFonts w:ascii="宋体"/>
          <w:bCs/>
          <w:color w:val="000000" w:themeColor="text1"/>
          <w:highlight w:val="none"/>
        </w:rPr>
        <w:t>.</w:t>
      </w:r>
      <w:r>
        <w:rPr>
          <w:rFonts w:hint="eastAsia" w:ascii="宋体"/>
          <w:bCs/>
          <w:color w:val="000000" w:themeColor="text1"/>
          <w:highlight w:val="none"/>
          <w:lang w:val="en-US" w:eastAsia="zh-CN"/>
        </w:rPr>
        <w:t>3</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lang w:val="en-US" w:eastAsia="zh-CN"/>
        </w:rPr>
        <w:t>2</w:t>
      </w:r>
      <w:r>
        <w:rPr>
          <w:rFonts w:ascii="宋体"/>
          <w:bCs/>
          <w:color w:val="000000" w:themeColor="text1"/>
          <w:highlight w:val="none"/>
        </w:rPr>
        <w:t>.</w:t>
      </w:r>
      <w:r>
        <w:rPr>
          <w:rFonts w:hint="eastAsia" w:ascii="宋体"/>
          <w:bCs/>
          <w:color w:val="000000" w:themeColor="text1"/>
          <w:highlight w:val="none"/>
          <w:lang w:val="en-US" w:eastAsia="zh-CN"/>
        </w:rPr>
        <w:t>4</w:t>
      </w:r>
      <w:r>
        <w:rPr>
          <w:rFonts w:hint="eastAsia" w:ascii="宋体"/>
          <w:bCs/>
          <w:color w:val="000000" w:themeColor="text1"/>
          <w:highlight w:val="none"/>
        </w:rPr>
        <w:tab/>
      </w:r>
      <w:r>
        <w:rPr>
          <w:rFonts w:hint="eastAsia" w:ascii="宋体" w:hAnsi="宋体"/>
          <w:bCs/>
          <w:color w:val="000000" w:themeColor="text1"/>
          <w:highlight w:val="none"/>
        </w:rPr>
        <w:t>如果发现下列情况之一的，其投标将被拒绝而作无效投标处理：</w:t>
      </w:r>
    </w:p>
    <w:p>
      <w:pPr>
        <w:numPr>
          <w:ilvl w:val="0"/>
          <w:numId w:val="28"/>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资格审查结果为不合格的；</w:t>
      </w:r>
    </w:p>
    <w:p>
      <w:pPr>
        <w:numPr>
          <w:ilvl w:val="0"/>
          <w:numId w:val="28"/>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投标人未提交投标保证金或投标保证金金额不足或无效的；</w:t>
      </w:r>
    </w:p>
    <w:p>
      <w:pPr>
        <w:numPr>
          <w:ilvl w:val="0"/>
          <w:numId w:val="28"/>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投标函</w:t>
      </w:r>
      <w:r>
        <w:rPr>
          <w:rFonts w:ascii="宋体" w:hAnsi="宋体"/>
          <w:bCs/>
          <w:color w:val="000000" w:themeColor="text1"/>
          <w:highlight w:val="none"/>
        </w:rPr>
        <w:t>未加盖</w:t>
      </w:r>
      <w:r>
        <w:rPr>
          <w:rFonts w:hint="eastAsia" w:ascii="宋体" w:hAnsi="宋体"/>
          <w:bCs/>
          <w:color w:val="000000" w:themeColor="text1"/>
          <w:highlight w:val="none"/>
        </w:rPr>
        <w:t>投标人</w:t>
      </w:r>
      <w:r>
        <w:rPr>
          <w:rFonts w:ascii="宋体" w:hAnsi="宋体"/>
          <w:bCs/>
          <w:color w:val="000000" w:themeColor="text1"/>
          <w:highlight w:val="none"/>
        </w:rPr>
        <w:t>公章</w:t>
      </w:r>
      <w:r>
        <w:rPr>
          <w:rFonts w:hint="eastAsia" w:ascii="宋体" w:hAnsi="宋体"/>
          <w:bCs/>
          <w:color w:val="000000" w:themeColor="text1"/>
          <w:highlight w:val="none"/>
        </w:rPr>
        <w:t>或</w:t>
      </w:r>
      <w:r>
        <w:rPr>
          <w:rFonts w:ascii="宋体" w:hAnsi="宋体"/>
          <w:bCs/>
          <w:color w:val="000000" w:themeColor="text1"/>
          <w:highlight w:val="none"/>
        </w:rPr>
        <w:t>未有</w:t>
      </w:r>
      <w:r>
        <w:rPr>
          <w:rFonts w:hint="eastAsia" w:ascii="宋体" w:hAnsi="宋体"/>
          <w:bCs/>
          <w:color w:val="000000" w:themeColor="text1"/>
          <w:highlight w:val="none"/>
        </w:rPr>
        <w:t>法定代表人（负责人）</w:t>
      </w:r>
      <w:r>
        <w:rPr>
          <w:rFonts w:ascii="宋体" w:hAnsi="宋体"/>
          <w:bCs/>
          <w:color w:val="000000" w:themeColor="text1"/>
          <w:highlight w:val="none"/>
        </w:rPr>
        <w:t>或者被授权人签名的；</w:t>
      </w:r>
    </w:p>
    <w:p>
      <w:pPr>
        <w:numPr>
          <w:ilvl w:val="0"/>
          <w:numId w:val="28"/>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未按招标文件规定格式填写或者字迹模糊不清的；</w:t>
      </w:r>
    </w:p>
    <w:p>
      <w:pPr>
        <w:numPr>
          <w:ilvl w:val="0"/>
          <w:numId w:val="28"/>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 xml:space="preserve">投标文件载明的招标项目服务期超过招标文件规定的期限，或服务期不满足招标文件规定要求的； </w:t>
      </w:r>
    </w:p>
    <w:p>
      <w:pPr>
        <w:numPr>
          <w:ilvl w:val="0"/>
          <w:numId w:val="28"/>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投标有效期不足的；</w:t>
      </w:r>
    </w:p>
    <w:p>
      <w:pPr>
        <w:numPr>
          <w:ilvl w:val="0"/>
          <w:numId w:val="28"/>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投标文件附有采购人或代理采购机构不能接受的条件的；</w:t>
      </w:r>
    </w:p>
    <w:p>
      <w:pPr>
        <w:numPr>
          <w:ilvl w:val="0"/>
          <w:numId w:val="28"/>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招标文件规定的其他实质性要求的；</w:t>
      </w:r>
    </w:p>
    <w:p>
      <w:pPr>
        <w:numPr>
          <w:ilvl w:val="0"/>
          <w:numId w:val="28"/>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法律、法规规定的其他废标条款。</w:t>
      </w:r>
    </w:p>
    <w:p>
      <w:pPr>
        <w:pStyle w:val="4"/>
        <w:numPr>
          <w:ilvl w:val="4"/>
          <w:numId w:val="24"/>
        </w:numPr>
        <w:tabs>
          <w:tab w:val="left" w:pos="720"/>
        </w:tabs>
        <w:spacing w:before="240" w:after="120"/>
        <w:ind w:left="2432" w:hanging="2432"/>
        <w:rPr>
          <w:color w:val="000000" w:themeColor="text1"/>
          <w:highlight w:val="none"/>
        </w:rPr>
      </w:pPr>
      <w:bookmarkStart w:id="1121" w:name="_Toc333935344"/>
      <w:bookmarkStart w:id="1122" w:name="_Toc339020231"/>
      <w:bookmarkStart w:id="1123" w:name="_Toc349127624"/>
      <w:bookmarkStart w:id="1124" w:name="_Toc339441085"/>
      <w:bookmarkStart w:id="1125" w:name="_Toc336681578"/>
      <w:bookmarkStart w:id="1126" w:name="_Toc332206706"/>
      <w:bookmarkStart w:id="1127" w:name="_Toc342060372"/>
      <w:bookmarkStart w:id="1128" w:name="_Toc331512896"/>
      <w:bookmarkStart w:id="1129" w:name="_Toc332270344"/>
      <w:bookmarkStart w:id="1130" w:name="_Toc374454598"/>
      <w:bookmarkStart w:id="1131" w:name="_Toc333238631"/>
      <w:bookmarkStart w:id="1132" w:name="_Toc350438747"/>
      <w:bookmarkStart w:id="1133" w:name="_Toc341348336"/>
      <w:bookmarkStart w:id="1134" w:name="_Toc349143587"/>
      <w:bookmarkStart w:id="1135" w:name="_Toc365967071"/>
      <w:bookmarkStart w:id="1136" w:name="_Toc503785426"/>
      <w:bookmarkStart w:id="1137" w:name="_Toc30947"/>
      <w:bookmarkStart w:id="1138" w:name="_Toc366072526"/>
      <w:bookmarkStart w:id="1139" w:name="_Toc497224224"/>
      <w:bookmarkStart w:id="1140" w:name="_Toc340507440"/>
      <w:bookmarkStart w:id="1141" w:name="_Toc333237675"/>
      <w:bookmarkStart w:id="1142" w:name="_Toc339020093"/>
      <w:bookmarkStart w:id="1143" w:name="_Toc331684036"/>
      <w:bookmarkStart w:id="1144" w:name="_Toc339019887"/>
      <w:bookmarkStart w:id="1145" w:name="_Toc336681933"/>
      <w:bookmarkStart w:id="1146" w:name="_Toc340677068"/>
      <w:bookmarkStart w:id="1147" w:name="_Toc350756448"/>
      <w:bookmarkStart w:id="1148" w:name="_Toc333935685"/>
      <w:bookmarkStart w:id="1149" w:name="_Toc340672867"/>
      <w:bookmarkStart w:id="1150" w:name="_Toc333237786"/>
      <w:bookmarkStart w:id="1151" w:name="_Toc342296758"/>
      <w:bookmarkStart w:id="1152" w:name="_Toc365985177"/>
      <w:bookmarkStart w:id="1153" w:name="_Toc330459983"/>
      <w:bookmarkStart w:id="1154" w:name="_Toc345513865"/>
      <w:bookmarkStart w:id="1155" w:name="_Toc339362298"/>
      <w:bookmarkStart w:id="1156" w:name="_Toc337632356"/>
      <w:bookmarkStart w:id="1157" w:name="_Toc339020013"/>
      <w:r>
        <w:rPr>
          <w:rFonts w:hint="eastAsia"/>
          <w:color w:val="000000" w:themeColor="text1"/>
          <w:highlight w:val="none"/>
        </w:rPr>
        <w:t>询标及投标文件的澄清</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lang w:val="en-US" w:eastAsia="zh-CN"/>
        </w:rPr>
        <w:t>3</w:t>
      </w:r>
      <w:r>
        <w:rPr>
          <w:rFonts w:hint="eastAsia" w:ascii="宋体"/>
          <w:bCs/>
          <w:color w:val="000000" w:themeColor="text1"/>
          <w:highlight w:val="none"/>
        </w:rPr>
        <w:t>.</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rPr>
      </w:pPr>
      <w:r>
        <w:rPr>
          <w:rFonts w:ascii="宋体"/>
          <w:color w:val="000000" w:themeColor="text1"/>
          <w:highlight w:val="none"/>
        </w:rPr>
        <w:t>2</w:t>
      </w:r>
      <w:r>
        <w:rPr>
          <w:rFonts w:hint="eastAsia" w:ascii="宋体"/>
          <w:color w:val="000000" w:themeColor="text1"/>
          <w:highlight w:val="none"/>
          <w:lang w:val="en-US" w:eastAsia="zh-CN"/>
        </w:rPr>
        <w:t>3</w:t>
      </w:r>
      <w:r>
        <w:rPr>
          <w:rFonts w:ascii="宋体"/>
          <w:color w:val="000000" w:themeColor="text1"/>
          <w:highlight w:val="none"/>
        </w:rPr>
        <w:t>.2</w:t>
      </w:r>
      <w:r>
        <w:rPr>
          <w:rFonts w:hint="eastAsia" w:ascii="宋体"/>
          <w:color w:val="000000" w:themeColor="text1"/>
          <w:highlight w:val="none"/>
        </w:rPr>
        <w:t xml:space="preserve"> </w:t>
      </w:r>
      <w:r>
        <w:rPr>
          <w:rFonts w:hint="eastAsia" w:ascii="宋体"/>
          <w:color w:val="000000" w:themeColor="text1"/>
          <w:highlight w:val="none"/>
        </w:rPr>
        <w:tab/>
      </w:r>
      <w:r>
        <w:rPr>
          <w:rFonts w:hint="eastAsia" w:ascii="宋体"/>
          <w:color w:val="000000" w:themeColor="text1"/>
          <w:highlight w:val="none"/>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rPr>
      </w:pPr>
      <w:r>
        <w:rPr>
          <w:rFonts w:hint="eastAsia" w:ascii="宋体" w:hAnsi="宋体"/>
          <w:color w:val="000000" w:themeColor="text1"/>
          <w:highlight w:val="none"/>
        </w:rPr>
        <w:t>2</w:t>
      </w:r>
      <w:r>
        <w:rPr>
          <w:rFonts w:hint="eastAsia" w:ascii="宋体" w:hAnsi="宋体"/>
          <w:color w:val="000000" w:themeColor="text1"/>
          <w:highlight w:val="none"/>
          <w:lang w:val="en-US" w:eastAsia="zh-CN"/>
        </w:rPr>
        <w:t>3</w:t>
      </w:r>
      <w:r>
        <w:rPr>
          <w:rFonts w:hint="eastAsia" w:ascii="宋体" w:hAnsi="宋体"/>
          <w:color w:val="000000" w:themeColor="text1"/>
          <w:highlight w:val="none"/>
        </w:rPr>
        <w:t>.3</w:t>
      </w:r>
      <w:r>
        <w:rPr>
          <w:rFonts w:hint="eastAsia"/>
          <w:color w:val="000000" w:themeColor="text1"/>
          <w:highlight w:val="none"/>
        </w:rPr>
        <w:tab/>
      </w:r>
      <w:r>
        <w:rPr>
          <w:rFonts w:hint="eastAsia" w:cs="Arial Unicode MS"/>
          <w:color w:val="000000" w:themeColor="text1"/>
          <w:highlight w:val="none"/>
        </w:rPr>
        <w:t>除评标委员会主动要求询标外，从开标后至</w:t>
      </w:r>
      <w:r>
        <w:rPr>
          <w:rFonts w:hint="eastAsia" w:cs="Arial Unicode MS"/>
          <w:color w:val="000000" w:themeColor="text1"/>
          <w:highlight w:val="none"/>
          <w:lang w:eastAsia="zh-CN"/>
        </w:rPr>
        <w:t>签订</w:t>
      </w:r>
      <w:r>
        <w:rPr>
          <w:rFonts w:hint="eastAsia" w:cs="Arial Unicode MS"/>
          <w:color w:val="000000" w:themeColor="text1"/>
          <w:highlight w:val="none"/>
        </w:rPr>
        <w:t>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4"/>
        <w:numPr>
          <w:ilvl w:val="4"/>
          <w:numId w:val="24"/>
        </w:numPr>
        <w:tabs>
          <w:tab w:val="left" w:pos="720"/>
        </w:tabs>
        <w:spacing w:before="240" w:after="120"/>
        <w:ind w:left="2432" w:hanging="2432"/>
        <w:rPr>
          <w:color w:val="000000" w:themeColor="text1"/>
          <w:highlight w:val="none"/>
        </w:rPr>
      </w:pPr>
      <w:bookmarkStart w:id="1158" w:name="_Toc339020232"/>
      <w:bookmarkStart w:id="1159" w:name="_Toc345513866"/>
      <w:bookmarkStart w:id="1160" w:name="_Toc331684037"/>
      <w:bookmarkStart w:id="1161" w:name="_Toc13925"/>
      <w:bookmarkStart w:id="1162" w:name="_Toc341348337"/>
      <w:bookmarkStart w:id="1163" w:name="_Toc339362299"/>
      <w:bookmarkStart w:id="1164" w:name="_Toc330459984"/>
      <w:bookmarkStart w:id="1165" w:name="_Toc350438748"/>
      <w:bookmarkStart w:id="1166" w:name="_Toc340507441"/>
      <w:bookmarkStart w:id="1167" w:name="_Toc336681579"/>
      <w:bookmarkStart w:id="1168" w:name="_Toc365967072"/>
      <w:bookmarkStart w:id="1169" w:name="_Toc340672868"/>
      <w:bookmarkStart w:id="1170" w:name="_Toc331512897"/>
      <w:bookmarkStart w:id="1171" w:name="_Toc342060373"/>
      <w:bookmarkStart w:id="1172" w:name="_Toc366072527"/>
      <w:bookmarkStart w:id="1173" w:name="_Toc349127625"/>
      <w:bookmarkStart w:id="1174" w:name="_Toc339441086"/>
      <w:bookmarkStart w:id="1175" w:name="_Toc333238632"/>
      <w:bookmarkStart w:id="1176" w:name="_Toc350756449"/>
      <w:bookmarkStart w:id="1177" w:name="_Toc339020014"/>
      <w:bookmarkStart w:id="1178" w:name="_Toc340677069"/>
      <w:bookmarkStart w:id="1179" w:name="_Toc339020094"/>
      <w:bookmarkStart w:id="1180" w:name="_Toc333935686"/>
      <w:bookmarkStart w:id="1181" w:name="_Toc333237676"/>
      <w:bookmarkStart w:id="1182" w:name="_Toc336681934"/>
      <w:bookmarkStart w:id="1183" w:name="_Toc342296759"/>
      <w:bookmarkStart w:id="1184" w:name="_Toc365985178"/>
      <w:bookmarkStart w:id="1185" w:name="_Toc332206707"/>
      <w:bookmarkStart w:id="1186" w:name="_Toc374454599"/>
      <w:bookmarkStart w:id="1187" w:name="_Toc333935345"/>
      <w:bookmarkStart w:id="1188" w:name="_Toc337632357"/>
      <w:bookmarkStart w:id="1189" w:name="_Toc332270345"/>
      <w:bookmarkStart w:id="1190" w:name="_Toc349143588"/>
      <w:bookmarkStart w:id="1191" w:name="_Toc339019888"/>
      <w:bookmarkStart w:id="1192" w:name="_Toc333237787"/>
      <w:r>
        <w:rPr>
          <w:rFonts w:hint="eastAsia"/>
          <w:color w:val="000000" w:themeColor="text1"/>
          <w:highlight w:val="none"/>
        </w:rPr>
        <w:t>评标原则</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lang w:val="en-US" w:eastAsia="zh-CN"/>
        </w:rPr>
        <w:t>4</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w:t>
      </w:r>
      <w:r>
        <w:rPr>
          <w:rFonts w:hint="eastAsia" w:ascii="宋体"/>
          <w:bCs/>
          <w:color w:val="000000" w:themeColor="text1"/>
          <w:highlight w:val="none"/>
          <w:lang w:val="en-US" w:eastAsia="zh-CN"/>
        </w:rPr>
        <w:t>4</w:t>
      </w:r>
      <w:r>
        <w:rPr>
          <w:rFonts w:hint="eastAsia"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w:t>
      </w:r>
      <w:r>
        <w:rPr>
          <w:rFonts w:hint="eastAsia" w:ascii="宋体"/>
          <w:bCs/>
          <w:color w:val="000000" w:themeColor="text1"/>
          <w:highlight w:val="none"/>
          <w:lang w:val="en-US" w:eastAsia="zh-CN"/>
        </w:rPr>
        <w:t>4</w:t>
      </w:r>
      <w:r>
        <w:rPr>
          <w:rFonts w:hint="eastAsia"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实行科学评估、集体决策。</w:t>
      </w:r>
    </w:p>
    <w:p>
      <w:pPr>
        <w:pStyle w:val="4"/>
        <w:numPr>
          <w:ilvl w:val="4"/>
          <w:numId w:val="24"/>
        </w:numPr>
        <w:tabs>
          <w:tab w:val="left" w:pos="720"/>
        </w:tabs>
        <w:spacing w:before="240" w:after="120"/>
        <w:ind w:left="2432" w:hanging="2432"/>
        <w:rPr>
          <w:color w:val="000000" w:themeColor="text1"/>
          <w:highlight w:val="none"/>
        </w:rPr>
      </w:pPr>
      <w:bookmarkStart w:id="1193" w:name="_Toc339020095"/>
      <w:bookmarkStart w:id="1194" w:name="_Toc336681580"/>
      <w:bookmarkStart w:id="1195" w:name="_Toc339019889"/>
      <w:bookmarkStart w:id="1196" w:name="_Toc332270346"/>
      <w:bookmarkStart w:id="1197" w:name="_Toc340672869"/>
      <w:bookmarkStart w:id="1198" w:name="_Toc349127626"/>
      <w:bookmarkStart w:id="1199" w:name="_Toc366072528"/>
      <w:bookmarkStart w:id="1200" w:name="_Toc332206708"/>
      <w:bookmarkStart w:id="1201" w:name="_Toc337632358"/>
      <w:bookmarkStart w:id="1202" w:name="_Toc365985179"/>
      <w:bookmarkStart w:id="1203" w:name="_Toc345513867"/>
      <w:bookmarkStart w:id="1204" w:name="_Toc333238633"/>
      <w:bookmarkStart w:id="1205" w:name="_Toc333935346"/>
      <w:bookmarkStart w:id="1206" w:name="_Toc339020233"/>
      <w:bookmarkStart w:id="1207" w:name="_Toc331512898"/>
      <w:bookmarkStart w:id="1208" w:name="_Toc374454600"/>
      <w:bookmarkStart w:id="1209" w:name="_Toc339020015"/>
      <w:bookmarkStart w:id="1210" w:name="_Toc333237677"/>
      <w:bookmarkStart w:id="1211" w:name="_Toc339362300"/>
      <w:bookmarkStart w:id="1212" w:name="_Toc350438749"/>
      <w:bookmarkStart w:id="1213" w:name="_Toc365967073"/>
      <w:bookmarkStart w:id="1214" w:name="_Toc339441087"/>
      <w:bookmarkStart w:id="1215" w:name="_Toc341348338"/>
      <w:bookmarkStart w:id="1216" w:name="_Toc340677070"/>
      <w:bookmarkStart w:id="1217" w:name="_Toc340507442"/>
      <w:bookmarkStart w:id="1218" w:name="_Toc342296760"/>
      <w:bookmarkStart w:id="1219" w:name="_Toc350756450"/>
      <w:bookmarkStart w:id="1220" w:name="_Toc22560"/>
      <w:bookmarkStart w:id="1221" w:name="_Toc331684038"/>
      <w:bookmarkStart w:id="1222" w:name="_Toc333935687"/>
      <w:bookmarkStart w:id="1223" w:name="_Toc333237788"/>
      <w:bookmarkStart w:id="1224" w:name="_Toc349143589"/>
      <w:bookmarkStart w:id="1225" w:name="_Toc330459985"/>
      <w:bookmarkStart w:id="1226" w:name="_Toc342060374"/>
      <w:bookmarkStart w:id="1227" w:name="_Toc336681935"/>
      <w:r>
        <w:rPr>
          <w:rFonts w:hint="eastAsia"/>
          <w:color w:val="000000" w:themeColor="text1"/>
          <w:highlight w:val="none"/>
        </w:rPr>
        <w:t>评标标准和办法</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23"/>
        <w:tabs>
          <w:tab w:val="left" w:pos="753"/>
        </w:tabs>
        <w:adjustRightInd w:val="0"/>
        <w:snapToGrid w:val="0"/>
        <w:spacing w:line="360" w:lineRule="auto"/>
        <w:ind w:left="751" w:leftChars="1" w:hanging="749" w:hangingChars="357"/>
        <w:rPr>
          <w:rFonts w:hAnsi="宋体"/>
          <w:bCs/>
          <w:color w:val="000000" w:themeColor="text1"/>
          <w:highlight w:val="none"/>
        </w:rPr>
      </w:pPr>
      <w:r>
        <w:rPr>
          <w:rFonts w:hint="eastAsia" w:hAnsi="宋体"/>
          <w:bCs/>
          <w:color w:val="000000" w:themeColor="text1"/>
          <w:highlight w:val="none"/>
        </w:rPr>
        <w:t>2</w:t>
      </w:r>
      <w:r>
        <w:rPr>
          <w:rFonts w:hint="eastAsia" w:hAnsi="宋体"/>
          <w:bCs/>
          <w:color w:val="000000" w:themeColor="text1"/>
          <w:highlight w:val="none"/>
          <w:lang w:val="en-US" w:eastAsia="zh-CN"/>
        </w:rPr>
        <w:t>5</w:t>
      </w:r>
      <w:r>
        <w:rPr>
          <w:rFonts w:hint="eastAsia" w:hAnsi="宋体"/>
          <w:bCs/>
          <w:color w:val="000000" w:themeColor="text1"/>
          <w:highlight w:val="none"/>
        </w:rPr>
        <w:t>.1</w:t>
      </w:r>
      <w:r>
        <w:rPr>
          <w:rFonts w:hint="eastAsia" w:hAnsi="宋体"/>
          <w:bCs/>
          <w:color w:val="000000" w:themeColor="text1"/>
          <w:highlight w:val="none"/>
        </w:rPr>
        <w:tab/>
      </w:r>
      <w:r>
        <w:rPr>
          <w:rFonts w:hint="eastAsia" w:hAnsi="宋体"/>
          <w:bCs/>
          <w:color w:val="000000" w:themeColor="text1"/>
          <w:highlight w:val="none"/>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3"/>
        <w:widowControl/>
        <w:tabs>
          <w:tab w:val="left" w:pos="753"/>
        </w:tabs>
        <w:adjustRightInd w:val="0"/>
        <w:snapToGrid w:val="0"/>
        <w:spacing w:line="360" w:lineRule="auto"/>
        <w:ind w:left="752" w:hanging="751" w:hangingChars="358"/>
        <w:rPr>
          <w:rFonts w:hAnsi="宋体"/>
          <w:color w:val="000000" w:themeColor="text1"/>
          <w:highlight w:val="none"/>
        </w:rPr>
      </w:pPr>
      <w:r>
        <w:rPr>
          <w:rFonts w:hint="eastAsia" w:hAnsi="宋体"/>
          <w:bCs/>
          <w:color w:val="000000" w:themeColor="text1"/>
          <w:highlight w:val="none"/>
        </w:rPr>
        <w:t>2</w:t>
      </w:r>
      <w:r>
        <w:rPr>
          <w:rFonts w:hint="eastAsia" w:hAnsi="宋体"/>
          <w:bCs/>
          <w:color w:val="000000" w:themeColor="text1"/>
          <w:highlight w:val="none"/>
          <w:lang w:val="en-US" w:eastAsia="zh-CN"/>
        </w:rPr>
        <w:t>5</w:t>
      </w:r>
      <w:r>
        <w:rPr>
          <w:rFonts w:hAnsi="宋体"/>
          <w:bCs/>
          <w:color w:val="000000" w:themeColor="text1"/>
          <w:highlight w:val="none"/>
        </w:rPr>
        <w:t>.2</w:t>
      </w:r>
      <w:r>
        <w:rPr>
          <w:rFonts w:hint="eastAsia" w:hAnsi="宋体"/>
          <w:bCs/>
          <w:color w:val="000000" w:themeColor="text1"/>
          <w:highlight w:val="none"/>
        </w:rPr>
        <w:tab/>
      </w:r>
      <w:bookmarkStart w:id="1228" w:name="_Toc500861023"/>
      <w:bookmarkStart w:id="1229" w:name="_Toc500953375"/>
      <w:bookmarkStart w:id="1230" w:name="_Toc497707712"/>
      <w:r>
        <w:rPr>
          <w:rFonts w:hint="eastAsia" w:hAnsi="宋体"/>
          <w:bCs/>
          <w:color w:val="000000" w:themeColor="text1"/>
          <w:highlight w:val="none"/>
        </w:rPr>
        <w:t>采用计分法（综合评价法）来确定各投标人的排名。其操作程序为：</w:t>
      </w:r>
      <w:r>
        <w:rPr>
          <w:rFonts w:hint="eastAsia" w:hAnsi="宋体"/>
          <w:b/>
          <w:color w:val="000000" w:themeColor="text1"/>
          <w:highlight w:val="none"/>
        </w:rPr>
        <w:t>详见H评标细则。</w:t>
      </w:r>
    </w:p>
    <w:p>
      <w:pPr>
        <w:pStyle w:val="4"/>
        <w:numPr>
          <w:ilvl w:val="4"/>
          <w:numId w:val="24"/>
        </w:numPr>
        <w:tabs>
          <w:tab w:val="left" w:pos="720"/>
        </w:tabs>
        <w:spacing w:before="240" w:after="120"/>
        <w:ind w:left="2432" w:hanging="2432"/>
        <w:rPr>
          <w:color w:val="000000" w:themeColor="text1"/>
          <w:highlight w:val="none"/>
        </w:rPr>
      </w:pPr>
      <w:bookmarkStart w:id="1231" w:name="_Toc4252"/>
      <w:bookmarkStart w:id="1232" w:name="_Toc327367761"/>
      <w:bookmarkStart w:id="1233" w:name="_Toc327368025"/>
      <w:bookmarkStart w:id="1234" w:name="_Toc366072529"/>
      <w:bookmarkStart w:id="1235" w:name="_Toc331684039"/>
      <w:bookmarkStart w:id="1236" w:name="_Toc333935688"/>
      <w:bookmarkStart w:id="1237" w:name="_Toc340672870"/>
      <w:bookmarkStart w:id="1238" w:name="_Toc339441088"/>
      <w:bookmarkStart w:id="1239" w:name="_Toc333237789"/>
      <w:bookmarkStart w:id="1240" w:name="_Toc342060375"/>
      <w:bookmarkStart w:id="1241" w:name="_Toc332206709"/>
      <w:bookmarkStart w:id="1242" w:name="_Toc339020016"/>
      <w:bookmarkStart w:id="1243" w:name="_Toc340507443"/>
      <w:bookmarkStart w:id="1244" w:name="_Toc337632359"/>
      <w:bookmarkStart w:id="1245" w:name="_Toc339020234"/>
      <w:bookmarkStart w:id="1246" w:name="_Toc336681581"/>
      <w:bookmarkStart w:id="1247" w:name="_Toc339020096"/>
      <w:bookmarkStart w:id="1248" w:name="_Toc340677071"/>
      <w:bookmarkStart w:id="1249" w:name="_Toc333935347"/>
      <w:bookmarkStart w:id="1250" w:name="_Toc339019890"/>
      <w:bookmarkStart w:id="1251" w:name="_Toc330459986"/>
      <w:bookmarkStart w:id="1252" w:name="_Toc339362301"/>
      <w:bookmarkStart w:id="1253" w:name="_Toc345513902"/>
      <w:bookmarkStart w:id="1254" w:name="_Toc331512899"/>
      <w:bookmarkStart w:id="1255" w:name="_Toc333237678"/>
      <w:bookmarkStart w:id="1256" w:name="_Toc336681936"/>
      <w:bookmarkStart w:id="1257" w:name="_Toc332270347"/>
      <w:bookmarkStart w:id="1258" w:name="_Toc341348339"/>
      <w:bookmarkStart w:id="1259" w:name="_Toc342296761"/>
      <w:bookmarkStart w:id="1260" w:name="_Toc333238634"/>
      <w:r>
        <w:rPr>
          <w:rFonts w:hint="eastAsia"/>
          <w:color w:val="000000" w:themeColor="text1"/>
          <w:highlight w:val="none"/>
        </w:rPr>
        <w:t>评标注意事项</w:t>
      </w:r>
      <w:bookmarkEnd w:id="1231"/>
      <w:bookmarkEnd w:id="1232"/>
      <w:bookmarkEnd w:id="1233"/>
      <w:bookmarkEnd w:id="1234"/>
    </w:p>
    <w:bookmarkEnd w:id="34"/>
    <w:bookmarkEnd w:id="1228"/>
    <w:bookmarkEnd w:id="1229"/>
    <w:bookmarkEnd w:id="1230"/>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bookmarkStart w:id="1261" w:name="_Toc26066260"/>
      <w:bookmarkStart w:id="1262" w:name="_Toc491658680"/>
      <w:bookmarkStart w:id="1263" w:name="_Toc6727972"/>
      <w:bookmarkStart w:id="1264" w:name="_Toc500861027"/>
      <w:bookmarkStart w:id="1265" w:name="_Toc6397151"/>
      <w:r>
        <w:rPr>
          <w:rFonts w:hint="eastAsia" w:ascii="宋体" w:hAnsi="宋体"/>
          <w:bCs/>
          <w:color w:val="000000" w:themeColor="text1"/>
          <w:highlight w:val="none"/>
        </w:rPr>
        <w:t>2</w:t>
      </w:r>
      <w:r>
        <w:rPr>
          <w:rFonts w:hint="eastAsia" w:ascii="宋体" w:hAnsi="宋体"/>
          <w:bCs/>
          <w:color w:val="000000" w:themeColor="text1"/>
          <w:highlight w:val="none"/>
          <w:lang w:val="en-US" w:eastAsia="zh-CN"/>
        </w:rPr>
        <w:t>6</w:t>
      </w:r>
      <w:r>
        <w:rPr>
          <w:rFonts w:hint="eastAsia"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w:t>
      </w:r>
      <w:r>
        <w:rPr>
          <w:rFonts w:hint="eastAsia" w:ascii="宋体" w:hAnsi="宋体"/>
          <w:bCs/>
          <w:color w:val="000000" w:themeColor="text1"/>
          <w:highlight w:val="none"/>
          <w:lang w:val="en-US" w:eastAsia="zh-CN"/>
        </w:rPr>
        <w:t>6</w:t>
      </w:r>
      <w:r>
        <w:rPr>
          <w:rFonts w:hint="eastAsia" w:ascii="宋体" w:hAnsi="宋体"/>
          <w:bCs/>
          <w:color w:val="000000" w:themeColor="text1"/>
          <w:highlight w:val="none"/>
        </w:rPr>
        <w:t xml:space="preserve">.2 </w:t>
      </w:r>
      <w:r>
        <w:rPr>
          <w:rFonts w:hint="eastAsia" w:ascii="宋体" w:hAnsi="宋体"/>
          <w:bCs/>
          <w:color w:val="000000" w:themeColor="text1"/>
          <w:highlight w:val="none"/>
        </w:rPr>
        <w:tab/>
      </w:r>
      <w:r>
        <w:rPr>
          <w:rFonts w:hint="eastAsia" w:ascii="宋体" w:hAnsi="宋体"/>
          <w:bCs/>
          <w:color w:val="000000" w:themeColor="text1"/>
          <w:highlight w:val="none"/>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w:t>
      </w:r>
      <w:r>
        <w:rPr>
          <w:rFonts w:hint="eastAsia" w:ascii="宋体" w:hAnsi="宋体"/>
          <w:bCs/>
          <w:color w:val="000000" w:themeColor="text1"/>
          <w:highlight w:val="none"/>
          <w:lang w:val="en-US" w:eastAsia="zh-CN"/>
        </w:rPr>
        <w:t>6</w:t>
      </w:r>
      <w:r>
        <w:rPr>
          <w:rFonts w:hint="eastAsia" w:ascii="宋体" w:hAnsi="宋体"/>
          <w:bCs/>
          <w:color w:val="000000" w:themeColor="text1"/>
          <w:highlight w:val="none"/>
        </w:rPr>
        <w:t>.3</w:t>
      </w:r>
      <w:r>
        <w:rPr>
          <w:rFonts w:hint="eastAsia" w:ascii="宋体" w:hAnsi="宋体"/>
          <w:bCs/>
          <w:color w:val="000000" w:themeColor="text1"/>
          <w:highlight w:val="none"/>
        </w:rPr>
        <w:tab/>
      </w:r>
      <w:r>
        <w:rPr>
          <w:rFonts w:hint="eastAsia" w:ascii="宋体" w:hAnsi="宋体"/>
          <w:bCs/>
          <w:color w:val="000000" w:themeColor="text1"/>
          <w:highlight w:val="none"/>
        </w:rPr>
        <w:t>在招标工作结束后，评标委员会成员和参与评标的有关工作人员不得透露与评标有关的情况。</w:t>
      </w:r>
    </w:p>
    <w:p>
      <w:pPr>
        <w:pStyle w:val="4"/>
        <w:numPr>
          <w:ilvl w:val="4"/>
          <w:numId w:val="24"/>
        </w:numPr>
        <w:tabs>
          <w:tab w:val="left" w:pos="720"/>
        </w:tabs>
        <w:spacing w:before="240" w:after="120"/>
        <w:ind w:left="2432" w:hanging="2432"/>
        <w:rPr>
          <w:color w:val="000000" w:themeColor="text1"/>
          <w:highlight w:val="none"/>
        </w:rPr>
      </w:pPr>
      <w:bookmarkStart w:id="1266" w:name="_Toc365967074"/>
      <w:bookmarkStart w:id="1267" w:name="_Toc366072530"/>
      <w:bookmarkStart w:id="1268" w:name="_Toc340677072"/>
      <w:bookmarkStart w:id="1269" w:name="_Toc340672871"/>
      <w:bookmarkStart w:id="1270" w:name="_Toc333935689"/>
      <w:bookmarkStart w:id="1271" w:name="_Toc350756452"/>
      <w:bookmarkStart w:id="1272" w:name="_Toc340507444"/>
      <w:bookmarkStart w:id="1273" w:name="_Toc342060376"/>
      <w:bookmarkStart w:id="1274" w:name="_Toc349143591"/>
      <w:bookmarkStart w:id="1275" w:name="_Toc336681937"/>
      <w:bookmarkStart w:id="1276" w:name="_Toc18637"/>
      <w:bookmarkStart w:id="1277" w:name="_Toc349127628"/>
      <w:bookmarkStart w:id="1278" w:name="_Toc339020097"/>
      <w:bookmarkStart w:id="1279" w:name="_Toc332206710"/>
      <w:bookmarkStart w:id="1280" w:name="_Toc330459987"/>
      <w:bookmarkStart w:id="1281" w:name="_Toc374454602"/>
      <w:bookmarkStart w:id="1282" w:name="_Toc339362302"/>
      <w:bookmarkStart w:id="1283" w:name="_Toc333935348"/>
      <w:bookmarkStart w:id="1284" w:name="_Toc365985180"/>
      <w:bookmarkStart w:id="1285" w:name="_Toc332270348"/>
      <w:bookmarkStart w:id="1286" w:name="_Toc333237790"/>
      <w:bookmarkStart w:id="1287" w:name="_Toc337632360"/>
      <w:bookmarkStart w:id="1288" w:name="_Toc345513903"/>
      <w:bookmarkStart w:id="1289" w:name="_Toc333238635"/>
      <w:bookmarkStart w:id="1290" w:name="_Toc339441089"/>
      <w:bookmarkStart w:id="1291" w:name="_Toc331512900"/>
      <w:bookmarkStart w:id="1292" w:name="_Toc339019891"/>
      <w:bookmarkStart w:id="1293" w:name="_Toc350438751"/>
      <w:bookmarkStart w:id="1294" w:name="_Toc336681582"/>
      <w:bookmarkStart w:id="1295" w:name="_Toc341348340"/>
      <w:bookmarkStart w:id="1296" w:name="_Toc339020017"/>
      <w:bookmarkStart w:id="1297" w:name="_Toc339020235"/>
      <w:bookmarkStart w:id="1298" w:name="_Toc342296762"/>
      <w:bookmarkStart w:id="1299" w:name="_Toc333237679"/>
      <w:bookmarkStart w:id="1300" w:name="_Toc331684040"/>
      <w:r>
        <w:rPr>
          <w:rFonts w:hint="eastAsia"/>
          <w:color w:val="000000" w:themeColor="text1"/>
          <w:highlight w:val="none"/>
        </w:rPr>
        <w:t>接受和拒绝投标的权利</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w:t>
      </w:r>
      <w:r>
        <w:rPr>
          <w:rFonts w:hint="eastAsia" w:ascii="宋体" w:hAnsi="宋体"/>
          <w:bCs/>
          <w:color w:val="000000" w:themeColor="text1"/>
          <w:highlight w:val="none"/>
          <w:lang w:val="en-US" w:eastAsia="zh-CN"/>
        </w:rPr>
        <w:t>7</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评标委员会经评审认为所有投标都不符合招标文件要求的，有权否决所有投标。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w:t>
      </w:r>
      <w:r>
        <w:rPr>
          <w:rFonts w:hint="eastAsia" w:ascii="宋体" w:hAnsi="宋体"/>
          <w:bCs/>
          <w:color w:val="000000" w:themeColor="text1"/>
          <w:highlight w:val="none"/>
          <w:lang w:val="en-US" w:eastAsia="zh-CN"/>
        </w:rPr>
        <w:t>7</w:t>
      </w:r>
      <w:r>
        <w:rPr>
          <w:rFonts w:hint="eastAsia" w:ascii="宋体" w:hAnsi="宋体"/>
          <w:bCs/>
          <w:color w:val="000000" w:themeColor="text1"/>
          <w:highlight w:val="none"/>
        </w:rPr>
        <w:t>.2</w:t>
      </w:r>
      <w:r>
        <w:rPr>
          <w:rFonts w:hint="eastAsia" w:ascii="宋体" w:hAnsi="宋体"/>
          <w:bCs/>
          <w:color w:val="000000" w:themeColor="text1"/>
          <w:highlight w:val="none"/>
        </w:rPr>
        <w:tab/>
      </w:r>
      <w:r>
        <w:rPr>
          <w:rFonts w:hint="eastAsia" w:ascii="宋体" w:hAnsi="宋体"/>
          <w:bCs/>
          <w:color w:val="000000" w:themeColor="text1"/>
          <w:highlight w:val="none"/>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4"/>
        <w:numPr>
          <w:ilvl w:val="4"/>
          <w:numId w:val="24"/>
        </w:numPr>
        <w:tabs>
          <w:tab w:val="left" w:pos="720"/>
        </w:tabs>
        <w:spacing w:before="240" w:after="120"/>
        <w:ind w:left="2432" w:hanging="2432"/>
        <w:rPr>
          <w:color w:val="000000" w:themeColor="text1"/>
          <w:highlight w:val="none"/>
        </w:rPr>
      </w:pPr>
      <w:bookmarkStart w:id="1301" w:name="_Toc2879"/>
      <w:bookmarkStart w:id="1302" w:name="_Toc374454603"/>
      <w:bookmarkStart w:id="1303" w:name="_Toc366072531"/>
      <w:r>
        <w:rPr>
          <w:rFonts w:hint="eastAsia"/>
          <w:color w:val="000000" w:themeColor="text1"/>
          <w:highlight w:val="none"/>
        </w:rPr>
        <w:t>发布中标结果公告和发放中标通知书</w:t>
      </w:r>
      <w:bookmarkEnd w:id="1301"/>
      <w:bookmarkEnd w:id="1302"/>
      <w:bookmarkEnd w:id="1303"/>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04" w:name="_Toc366072532"/>
      <w:r>
        <w:rPr>
          <w:rFonts w:hint="eastAsia" w:ascii="宋体" w:hAnsi="宋体"/>
          <w:color w:val="000000" w:themeColor="text1"/>
          <w:szCs w:val="21"/>
          <w:highlight w:val="none"/>
          <w:lang w:val="en-US" w:eastAsia="zh-CN"/>
        </w:rPr>
        <w:t>28</w:t>
      </w:r>
      <w:r>
        <w:rPr>
          <w:rFonts w:hint="eastAsia" w:ascii="宋体" w:hAnsi="宋体"/>
          <w:color w:val="000000" w:themeColor="text1"/>
          <w:szCs w:val="21"/>
          <w:highlight w:val="none"/>
        </w:rPr>
        <w:t>.1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lang w:val="en-US" w:eastAsia="zh-CN"/>
        </w:rPr>
        <w:t>28</w:t>
      </w:r>
      <w:r>
        <w:rPr>
          <w:rFonts w:hint="eastAsia" w:ascii="宋体" w:hAnsi="宋体"/>
          <w:color w:val="000000" w:themeColor="text1"/>
          <w:szCs w:val="21"/>
          <w:highlight w:val="none"/>
        </w:rPr>
        <w:t>.2   中标投标人确认后，中标结果将于指定媒体上公告(</w:t>
      </w:r>
      <w:r>
        <w:rPr>
          <w:rFonts w:hint="eastAsia" w:ascii="黑体" w:eastAsia="黑体"/>
          <w:bCs/>
          <w:color w:val="000000" w:themeColor="text1"/>
          <w:highlight w:val="none"/>
        </w:rPr>
        <w:t>详见第三部份《投标人须知〈投标人须知前附表〉》</w:t>
      </w:r>
      <w:r>
        <w:rPr>
          <w:rFonts w:hint="eastAsia" w:ascii="宋体" w:hAnsi="宋体"/>
          <w:color w:val="000000" w:themeColor="text1"/>
          <w:highlight w:val="none"/>
        </w:rPr>
        <w:t>)</w:t>
      </w:r>
      <w:r>
        <w:rPr>
          <w:rFonts w:hint="eastAsia" w:ascii="宋体" w:hAnsi="宋体"/>
          <w:color w:val="000000" w:themeColor="text1"/>
          <w:szCs w:val="21"/>
          <w:highlight w:val="none"/>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lang w:val="en-US" w:eastAsia="zh-CN"/>
        </w:rPr>
        <w:t>28</w:t>
      </w:r>
      <w:r>
        <w:rPr>
          <w:rFonts w:hint="eastAsia" w:ascii="宋体" w:hAnsi="宋体"/>
          <w:color w:val="000000" w:themeColor="text1"/>
          <w:szCs w:val="21"/>
          <w:highlight w:val="none"/>
        </w:rPr>
        <w:t>.3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lang w:val="en-US" w:eastAsia="zh-CN"/>
        </w:rPr>
        <w:t>28</w:t>
      </w:r>
      <w:r>
        <w:rPr>
          <w:rFonts w:hint="eastAsia" w:ascii="宋体" w:hAnsi="宋体"/>
          <w:color w:val="000000" w:themeColor="text1"/>
          <w:szCs w:val="21"/>
          <w:highlight w:val="none"/>
        </w:rPr>
        <w:t>.4   中标通知书发出后，采购人改变中标结果，或者中标投标人放弃中标，应当承担相应的法律责任。</w:t>
      </w:r>
    </w:p>
    <w:p>
      <w:pPr>
        <w:pStyle w:val="4"/>
        <w:numPr>
          <w:ilvl w:val="4"/>
          <w:numId w:val="24"/>
        </w:numPr>
        <w:tabs>
          <w:tab w:val="left" w:pos="720"/>
        </w:tabs>
        <w:spacing w:before="240" w:after="120"/>
        <w:ind w:left="2432" w:hanging="2432"/>
        <w:rPr>
          <w:color w:val="000000" w:themeColor="text1"/>
          <w:highlight w:val="none"/>
        </w:rPr>
      </w:pPr>
      <w:bookmarkStart w:id="1305" w:name="_Toc374454604"/>
      <w:bookmarkStart w:id="1306" w:name="_Toc4871"/>
      <w:r>
        <w:rPr>
          <w:rFonts w:hint="eastAsia"/>
          <w:color w:val="000000" w:themeColor="text1"/>
          <w:highlight w:val="none"/>
        </w:rPr>
        <w:t>投标人对中标结果的质疑、投诉</w:t>
      </w:r>
      <w:bookmarkEnd w:id="1304"/>
      <w:bookmarkEnd w:id="1305"/>
      <w:bookmarkEnd w:id="1306"/>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07" w:name="_Toc339020020"/>
      <w:bookmarkStart w:id="1308" w:name="_Toc333237682"/>
      <w:bookmarkStart w:id="1309" w:name="_Toc333935692"/>
      <w:bookmarkStart w:id="1310" w:name="_Toc333935351"/>
      <w:bookmarkStart w:id="1311" w:name="_Toc340677075"/>
      <w:bookmarkStart w:id="1312" w:name="_Toc349127631"/>
      <w:bookmarkStart w:id="1313" w:name="_Toc339441092"/>
      <w:bookmarkStart w:id="1314" w:name="_Toc330459990"/>
      <w:bookmarkStart w:id="1315" w:name="_Toc365967077"/>
      <w:bookmarkStart w:id="1316" w:name="_Toc339362305"/>
      <w:bookmarkStart w:id="1317" w:name="_Toc340507447"/>
      <w:bookmarkStart w:id="1318" w:name="_Toc337632363"/>
      <w:bookmarkStart w:id="1319" w:name="_Toc336681585"/>
      <w:bookmarkStart w:id="1320" w:name="_Toc350756455"/>
      <w:bookmarkStart w:id="1321" w:name="_Toc331684043"/>
      <w:bookmarkStart w:id="1322" w:name="_Toc349143594"/>
      <w:bookmarkStart w:id="1323" w:name="_Toc332270351"/>
      <w:bookmarkStart w:id="1324" w:name="_Toc342060379"/>
      <w:bookmarkStart w:id="1325" w:name="_Toc340672874"/>
      <w:bookmarkStart w:id="1326" w:name="_Toc342296765"/>
      <w:bookmarkStart w:id="1327" w:name="_Toc350438754"/>
      <w:bookmarkStart w:id="1328" w:name="_Toc339020238"/>
      <w:bookmarkStart w:id="1329" w:name="_Toc333238638"/>
      <w:bookmarkStart w:id="1330" w:name="_Toc339019894"/>
      <w:bookmarkStart w:id="1331" w:name="_Toc365985183"/>
      <w:bookmarkStart w:id="1332" w:name="_Toc331512903"/>
      <w:bookmarkStart w:id="1333" w:name="_Toc339020100"/>
      <w:bookmarkStart w:id="1334" w:name="_Toc345513906"/>
      <w:bookmarkStart w:id="1335" w:name="_Toc333237793"/>
      <w:bookmarkStart w:id="1336" w:name="_Toc341348343"/>
      <w:bookmarkStart w:id="1337" w:name="_Toc336681940"/>
      <w:bookmarkStart w:id="1338" w:name="_Toc332206713"/>
      <w:r>
        <w:rPr>
          <w:rFonts w:hint="eastAsia" w:ascii="宋体" w:hAnsi="宋体"/>
          <w:color w:val="000000" w:themeColor="text1"/>
          <w:szCs w:val="21"/>
          <w:highlight w:val="none"/>
          <w:lang w:val="en-US" w:eastAsia="zh-CN"/>
        </w:rPr>
        <w:t>29</w:t>
      </w:r>
      <w:r>
        <w:rPr>
          <w:rFonts w:hint="eastAsia" w:ascii="宋体" w:hAnsi="宋体"/>
          <w:color w:val="000000" w:themeColor="text1"/>
          <w:szCs w:val="21"/>
          <w:highlight w:val="none"/>
        </w:rPr>
        <w:t>.1</w:t>
      </w:r>
      <w:r>
        <w:rPr>
          <w:rFonts w:hint="eastAsia" w:ascii="宋体" w:hAnsi="宋体"/>
          <w:color w:val="000000" w:themeColor="text1"/>
          <w:szCs w:val="21"/>
          <w:highlight w:val="none"/>
        </w:rPr>
        <w:tab/>
      </w:r>
      <w:r>
        <w:rPr>
          <w:rFonts w:hint="eastAsia" w:ascii="宋体" w:hAnsi="宋体"/>
          <w:color w:val="000000" w:themeColor="text1"/>
          <w:szCs w:val="21"/>
          <w:highlight w:val="none"/>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lang w:val="en-US" w:eastAsia="zh-CN"/>
        </w:rPr>
        <w:t>29</w:t>
      </w:r>
      <w:r>
        <w:rPr>
          <w:rFonts w:hint="eastAsia" w:ascii="宋体" w:hAnsi="宋体"/>
          <w:color w:val="000000" w:themeColor="text1"/>
          <w:szCs w:val="21"/>
          <w:highlight w:val="none"/>
        </w:rPr>
        <w:t>.2   采购人或代理采购机构应当在收到投标投标人书面质疑后七个工作日内，对质疑内容作出答复。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lang w:val="en-US" w:eastAsia="zh-CN"/>
        </w:rPr>
        <w:t>29</w:t>
      </w:r>
      <w:r>
        <w:rPr>
          <w:rFonts w:hint="eastAsia" w:ascii="宋体" w:hAnsi="宋体"/>
          <w:color w:val="000000" w:themeColor="text1"/>
          <w:szCs w:val="21"/>
          <w:highlight w:val="none"/>
        </w:rPr>
        <w:t>.3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lang w:val="en-US" w:eastAsia="zh-CN"/>
        </w:rPr>
        <w:t>29</w:t>
      </w:r>
      <w:r>
        <w:rPr>
          <w:rFonts w:hint="eastAsia" w:ascii="宋体" w:hAnsi="宋体"/>
          <w:color w:val="000000" w:themeColor="text1"/>
          <w:szCs w:val="21"/>
          <w:highlight w:val="none"/>
        </w:rPr>
        <w:t>.4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lang w:val="en-US" w:eastAsia="zh-CN"/>
        </w:rPr>
        <w:t>29</w:t>
      </w:r>
      <w:r>
        <w:rPr>
          <w:rFonts w:hint="eastAsia" w:ascii="宋体" w:hAnsi="宋体"/>
          <w:color w:val="000000" w:themeColor="text1"/>
          <w:szCs w:val="21"/>
          <w:highlight w:val="none"/>
        </w:rPr>
        <w:t>.5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lang w:val="en-US" w:eastAsia="zh-CN"/>
        </w:rPr>
        <w:t>29</w:t>
      </w:r>
      <w:r>
        <w:rPr>
          <w:rFonts w:hint="eastAsia" w:ascii="宋体" w:hAnsi="宋体"/>
          <w:color w:val="000000" w:themeColor="text1"/>
          <w:szCs w:val="21"/>
          <w:highlight w:val="none"/>
        </w:rPr>
        <w:t>.6   质疑函应当署名。质疑投标人为自然人的，应当由本人签字；质疑投标人为法人或其他组织的，应由法定代表人（负责人）或者主要负责人签字并盖公章。</w:t>
      </w:r>
    </w:p>
    <w:p>
      <w:pPr>
        <w:pStyle w:val="2"/>
        <w:numPr>
          <w:ilvl w:val="0"/>
          <w:numId w:val="0"/>
        </w:numPr>
        <w:rPr>
          <w:rFonts w:hint="eastAsia" w:eastAsia="黑体"/>
          <w:color w:val="000000" w:themeColor="text1"/>
          <w:sz w:val="24"/>
          <w:highlight w:val="none"/>
          <w:lang w:eastAsia="zh-CN"/>
        </w:rPr>
      </w:pPr>
      <w:bookmarkStart w:id="1339" w:name="_Toc374454605"/>
      <w:bookmarkStart w:id="1340" w:name="_Toc366072533"/>
      <w:r>
        <w:rPr>
          <w:color w:val="000000" w:themeColor="text1"/>
          <w:sz w:val="24"/>
          <w:highlight w:val="none"/>
        </w:rPr>
        <w:br w:type="page"/>
      </w:r>
      <w:bookmarkStart w:id="1341" w:name="_Toc7623"/>
      <w:r>
        <w:rPr>
          <w:rFonts w:hint="eastAsia"/>
          <w:color w:val="000000" w:themeColor="text1"/>
          <w:sz w:val="24"/>
          <w:highlight w:val="none"/>
        </w:rPr>
        <w:t>Ｆ  合同</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Fonts w:hint="eastAsia"/>
          <w:color w:val="000000" w:themeColor="text1"/>
          <w:sz w:val="24"/>
          <w:highlight w:val="none"/>
          <w:lang w:eastAsia="zh-CN"/>
        </w:rPr>
        <w:t>签订</w:t>
      </w:r>
      <w:bookmarkEnd w:id="1341"/>
    </w:p>
    <w:p>
      <w:pPr>
        <w:pStyle w:val="4"/>
        <w:numPr>
          <w:ilvl w:val="4"/>
          <w:numId w:val="24"/>
        </w:numPr>
        <w:tabs>
          <w:tab w:val="left" w:pos="720"/>
        </w:tabs>
        <w:spacing w:before="240" w:after="120"/>
        <w:ind w:left="2432" w:hanging="2432"/>
        <w:rPr>
          <w:color w:val="000000" w:themeColor="text1"/>
          <w:highlight w:val="none"/>
        </w:rPr>
      </w:pPr>
      <w:bookmarkStart w:id="1342" w:name="_Toc10479"/>
      <w:bookmarkStart w:id="1343" w:name="_Toc349143595"/>
      <w:bookmarkStart w:id="1344" w:name="_Toc340677076"/>
      <w:bookmarkStart w:id="1345" w:name="_Toc333935693"/>
      <w:bookmarkStart w:id="1346" w:name="_Toc339020101"/>
      <w:bookmarkStart w:id="1347" w:name="_Toc480021072"/>
      <w:bookmarkStart w:id="1348" w:name="_Toc341348344"/>
      <w:bookmarkStart w:id="1349" w:name="_Toc342296766"/>
      <w:bookmarkStart w:id="1350" w:name="_Toc366072534"/>
      <w:bookmarkStart w:id="1351" w:name="_Toc342060380"/>
      <w:bookmarkStart w:id="1352" w:name="_Toc336681586"/>
      <w:bookmarkStart w:id="1353" w:name="_Toc333935352"/>
      <w:bookmarkStart w:id="1354" w:name="_Toc350756456"/>
      <w:bookmarkStart w:id="1355" w:name="_Toc349127632"/>
      <w:bookmarkStart w:id="1356" w:name="_Toc365985184"/>
      <w:bookmarkStart w:id="1357" w:name="_Toc468606048"/>
      <w:bookmarkStart w:id="1358" w:name="_Toc500861016"/>
      <w:bookmarkStart w:id="1359" w:name="_Toc337632364"/>
      <w:bookmarkStart w:id="1360" w:name="_Toc336681941"/>
      <w:bookmarkStart w:id="1361" w:name="_Toc331684044"/>
      <w:bookmarkStart w:id="1362" w:name="_Toc374454606"/>
      <w:bookmarkStart w:id="1363" w:name="_Toc340672875"/>
      <w:bookmarkStart w:id="1364" w:name="_Toc333238639"/>
      <w:bookmarkStart w:id="1365" w:name="_Toc350438755"/>
      <w:bookmarkStart w:id="1366" w:name="_Toc365967078"/>
      <w:bookmarkStart w:id="1367" w:name="_Toc332206714"/>
      <w:bookmarkStart w:id="1368" w:name="_Toc468157555"/>
      <w:bookmarkStart w:id="1369" w:name="_Toc345513907"/>
      <w:bookmarkStart w:id="1370" w:name="_Toc491658670"/>
      <w:bookmarkStart w:id="1371" w:name="_Toc330459991"/>
      <w:bookmarkStart w:id="1372" w:name="_Toc333237683"/>
      <w:bookmarkStart w:id="1373" w:name="_Toc339441093"/>
      <w:bookmarkStart w:id="1374" w:name="_Toc339020021"/>
      <w:bookmarkStart w:id="1375" w:name="_Toc331512904"/>
      <w:bookmarkStart w:id="1376" w:name="_Toc339362306"/>
      <w:bookmarkStart w:id="1377" w:name="_Toc467987842"/>
      <w:bookmarkStart w:id="1378" w:name="_Toc340507448"/>
      <w:bookmarkStart w:id="1379" w:name="_Toc332270352"/>
      <w:bookmarkStart w:id="1380" w:name="_Toc333237794"/>
      <w:bookmarkStart w:id="1381" w:name="_Toc339019895"/>
      <w:bookmarkStart w:id="1382" w:name="_Toc339020239"/>
      <w:bookmarkStart w:id="1383" w:name="_Toc467236759"/>
      <w:bookmarkStart w:id="1384" w:name="_Toc479991601"/>
      <w:bookmarkStart w:id="1385" w:name="_Toc480010727"/>
      <w:bookmarkStart w:id="1386" w:name="_Toc480020276"/>
      <w:bookmarkStart w:id="1387" w:name="_Toc454701400"/>
      <w:bookmarkStart w:id="1388" w:name="_Toc458262633"/>
      <w:r>
        <w:rPr>
          <w:rFonts w:hint="eastAsia"/>
          <w:color w:val="000000" w:themeColor="text1"/>
          <w:highlight w:val="none"/>
        </w:rPr>
        <w:t>合同</w:t>
      </w:r>
      <w:r>
        <w:rPr>
          <w:rFonts w:hint="eastAsia"/>
          <w:color w:val="000000" w:themeColor="text1"/>
          <w:highlight w:val="none"/>
          <w:lang w:val="en-US" w:eastAsia="zh-CN"/>
        </w:rPr>
        <w:t>签订</w:t>
      </w:r>
      <w:r>
        <w:rPr>
          <w:rFonts w:hint="eastAsia"/>
          <w:color w:val="000000" w:themeColor="text1"/>
          <w:highlight w:val="none"/>
        </w:rPr>
        <w:t>标准</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lang w:val="en-US" w:eastAsia="zh-CN"/>
        </w:rPr>
        <w:t>0</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 xml:space="preserve"> </w:t>
      </w:r>
      <w:r>
        <w:rPr>
          <w:rFonts w:hint="eastAsia" w:ascii="宋体" w:hAnsi="宋体"/>
          <w:bCs/>
          <w:color w:val="000000" w:themeColor="text1"/>
          <w:highlight w:val="none"/>
          <w:lang w:val="en-US" w:eastAsia="zh-CN"/>
        </w:rPr>
        <w:t>根据评标委员会推荐</w:t>
      </w:r>
      <w:r>
        <w:rPr>
          <w:rFonts w:hint="eastAsia" w:ascii="宋体" w:hAnsi="宋体"/>
          <w:bCs/>
          <w:color w:val="000000" w:themeColor="text1"/>
          <w:highlight w:val="none"/>
        </w:rPr>
        <w:t>，</w:t>
      </w:r>
      <w:r>
        <w:rPr>
          <w:rFonts w:hint="eastAsia" w:ascii="宋体" w:hAnsi="宋体"/>
          <w:bCs/>
          <w:color w:val="000000" w:themeColor="text1"/>
          <w:highlight w:val="none"/>
          <w:lang w:val="en-US" w:eastAsia="zh-CN"/>
        </w:rPr>
        <w:t>采购人确认，</w:t>
      </w:r>
      <w:r>
        <w:rPr>
          <w:rFonts w:hint="eastAsia" w:ascii="宋体" w:hAnsi="宋体"/>
          <w:bCs/>
          <w:color w:val="000000" w:themeColor="text1"/>
          <w:highlight w:val="none"/>
        </w:rPr>
        <w:t>采购人将</w:t>
      </w:r>
      <w:r>
        <w:rPr>
          <w:rFonts w:hint="eastAsia" w:ascii="宋体" w:hAnsi="宋体"/>
          <w:bCs/>
          <w:color w:val="000000" w:themeColor="text1"/>
          <w:highlight w:val="none"/>
          <w:lang w:val="en-US" w:eastAsia="zh-CN"/>
        </w:rPr>
        <w:t>与</w:t>
      </w:r>
      <w:r>
        <w:rPr>
          <w:rFonts w:hint="eastAsia" w:ascii="宋体" w:hAnsi="宋体"/>
          <w:bCs/>
          <w:color w:val="000000" w:themeColor="text1"/>
          <w:highlight w:val="none"/>
        </w:rPr>
        <w:t>此次招标的中标投标人</w:t>
      </w:r>
      <w:r>
        <w:rPr>
          <w:rFonts w:hint="eastAsia" w:ascii="宋体" w:hAnsi="宋体"/>
          <w:bCs/>
          <w:color w:val="000000" w:themeColor="text1"/>
          <w:highlight w:val="none"/>
          <w:lang w:val="en-US" w:eastAsia="zh-CN"/>
        </w:rPr>
        <w:t>签订合同</w:t>
      </w:r>
      <w:r>
        <w:rPr>
          <w:rFonts w:hint="eastAsia" w:ascii="宋体" w:hAnsi="宋体"/>
          <w:bCs/>
          <w:color w:val="000000" w:themeColor="text1"/>
          <w:highlight w:val="none"/>
        </w:rPr>
        <w:t>。</w:t>
      </w:r>
    </w:p>
    <w:bookmarkEnd w:id="1387"/>
    <w:bookmarkEnd w:id="1388"/>
    <w:p>
      <w:pPr>
        <w:pStyle w:val="4"/>
        <w:numPr>
          <w:ilvl w:val="4"/>
          <w:numId w:val="24"/>
        </w:numPr>
        <w:tabs>
          <w:tab w:val="left" w:pos="720"/>
        </w:tabs>
        <w:spacing w:before="240" w:after="120"/>
        <w:ind w:left="2432" w:hanging="2432"/>
        <w:rPr>
          <w:color w:val="000000" w:themeColor="text1"/>
          <w:highlight w:val="none"/>
        </w:rPr>
      </w:pPr>
      <w:bookmarkStart w:id="1389" w:name="_Toc349143596"/>
      <w:bookmarkStart w:id="1390" w:name="_Toc350438756"/>
      <w:bookmarkStart w:id="1391" w:name="_Toc331684045"/>
      <w:bookmarkStart w:id="1392" w:name="_Toc458262635"/>
      <w:bookmarkStart w:id="1393" w:name="_Toc339441094"/>
      <w:bookmarkStart w:id="1394" w:name="_Toc365967079"/>
      <w:bookmarkStart w:id="1395" w:name="_Toc333238640"/>
      <w:bookmarkStart w:id="1396" w:name="_Toc333935353"/>
      <w:bookmarkStart w:id="1397" w:name="_Toc350756457"/>
      <w:bookmarkStart w:id="1398" w:name="_Toc333935694"/>
      <w:bookmarkStart w:id="1399" w:name="_Toc365985185"/>
      <w:bookmarkStart w:id="1400" w:name="_Toc467987846"/>
      <w:bookmarkStart w:id="1401" w:name="_Toc336681942"/>
      <w:bookmarkStart w:id="1402" w:name="_Toc336681587"/>
      <w:bookmarkStart w:id="1403" w:name="_Toc467236763"/>
      <w:bookmarkStart w:id="1404" w:name="_Toc468606052"/>
      <w:bookmarkStart w:id="1405" w:name="_Toc480021076"/>
      <w:bookmarkStart w:id="1406" w:name="_Toc339020102"/>
      <w:bookmarkStart w:id="1407" w:name="_Toc339020240"/>
      <w:bookmarkStart w:id="1408" w:name="_Toc340507449"/>
      <w:bookmarkStart w:id="1409" w:name="_Toc333237684"/>
      <w:bookmarkStart w:id="1410" w:name="_Toc480010731"/>
      <w:bookmarkStart w:id="1411" w:name="_Toc333237795"/>
      <w:bookmarkStart w:id="1412" w:name="_Toc480020280"/>
      <w:bookmarkStart w:id="1413" w:name="_Toc339019896"/>
      <w:bookmarkStart w:id="1414" w:name="_Toc340672876"/>
      <w:bookmarkStart w:id="1415" w:name="_Toc479991605"/>
      <w:bookmarkStart w:id="1416" w:name="_Toc345513908"/>
      <w:bookmarkStart w:id="1417" w:name="_Toc468157559"/>
      <w:bookmarkStart w:id="1418" w:name="_Toc342060381"/>
      <w:bookmarkStart w:id="1419" w:name="_Toc340677077"/>
      <w:bookmarkStart w:id="1420" w:name="_Toc330459992"/>
      <w:bookmarkStart w:id="1421" w:name="_Toc339362307"/>
      <w:bookmarkStart w:id="1422" w:name="_Toc366072535"/>
      <w:bookmarkStart w:id="1423" w:name="_Toc4148"/>
      <w:bookmarkStart w:id="1424" w:name="_Toc341348345"/>
      <w:bookmarkStart w:id="1425" w:name="_Toc337632365"/>
      <w:bookmarkStart w:id="1426" w:name="_Toc374454607"/>
      <w:bookmarkStart w:id="1427" w:name="_Toc491658674"/>
      <w:bookmarkStart w:id="1428" w:name="_Toc332206715"/>
      <w:bookmarkStart w:id="1429" w:name="_Toc500861020"/>
      <w:bookmarkStart w:id="1430" w:name="_Toc342296767"/>
      <w:bookmarkStart w:id="1431" w:name="_Toc331512905"/>
      <w:bookmarkStart w:id="1432" w:name="_Toc349127633"/>
      <w:bookmarkStart w:id="1433" w:name="_Toc332270353"/>
      <w:bookmarkStart w:id="1434" w:name="_Toc339020022"/>
      <w:bookmarkStart w:id="1435" w:name="_Toc454701402"/>
      <w:r>
        <w:rPr>
          <w:rFonts w:hint="eastAsia"/>
          <w:color w:val="000000" w:themeColor="text1"/>
          <w:highlight w:val="none"/>
        </w:rPr>
        <w:t>签订合同</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widowControl/>
        <w:tabs>
          <w:tab w:val="left" w:pos="753"/>
        </w:tabs>
        <w:adjustRightInd w:val="0"/>
        <w:snapToGrid w:val="0"/>
        <w:spacing w:line="360" w:lineRule="auto"/>
        <w:ind w:left="753" w:hanging="753"/>
        <w:rPr>
          <w:rFonts w:ascii="宋体" w:hAnsi="宋体"/>
          <w:bCs/>
          <w:color w:val="000000" w:themeColor="text1"/>
          <w:highlight w:val="none"/>
        </w:rPr>
      </w:pPr>
      <w:bookmarkStart w:id="1436" w:name="_Toc374454608"/>
      <w:bookmarkStart w:id="1437" w:name="_Toc373401413"/>
      <w:bookmarkStart w:id="1438" w:name="_Toc374093632"/>
      <w:bookmarkStart w:id="1439" w:name="_Toc377129068"/>
      <w:bookmarkStart w:id="1440" w:name="_Toc370309169"/>
      <w:bookmarkStart w:id="1441" w:name="_Toc366681897"/>
      <w:bookmarkStart w:id="1442" w:name="_Toc366072536"/>
      <w:bookmarkStart w:id="1443" w:name="_Toc378261823"/>
      <w:bookmarkStart w:id="1444" w:name="_Toc367095382"/>
      <w:bookmarkStart w:id="1445" w:name="_Toc370983962"/>
      <w:bookmarkStart w:id="1446" w:name="_Toc379896705"/>
      <w:bookmarkStart w:id="1447" w:name="_Toc372209289"/>
      <w:bookmarkStart w:id="1448" w:name="_Toc383069738"/>
      <w:bookmarkStart w:id="1449" w:name="_Toc369700990"/>
      <w:bookmarkStart w:id="1450" w:name="_Toc341348346"/>
      <w:bookmarkStart w:id="1451" w:name="_Toc342296768"/>
      <w:bookmarkStart w:id="1452" w:name="_Toc350438757"/>
      <w:bookmarkStart w:id="1453" w:name="_Toc333238641"/>
      <w:bookmarkStart w:id="1454" w:name="_Toc340677078"/>
      <w:bookmarkStart w:id="1455" w:name="_Toc330459993"/>
      <w:bookmarkStart w:id="1456" w:name="_Toc349143597"/>
      <w:bookmarkStart w:id="1457" w:name="_Toc339441095"/>
      <w:bookmarkStart w:id="1458" w:name="_Toc336681588"/>
      <w:bookmarkStart w:id="1459" w:name="_Toc332270354"/>
      <w:bookmarkStart w:id="1460" w:name="_Toc339020103"/>
      <w:bookmarkStart w:id="1461" w:name="_Toc339020023"/>
      <w:bookmarkStart w:id="1462" w:name="_Toc345513909"/>
      <w:bookmarkStart w:id="1463" w:name="_Toc349127634"/>
      <w:bookmarkStart w:id="1464" w:name="_Toc339019897"/>
      <w:bookmarkStart w:id="1465" w:name="_Toc331684046"/>
      <w:bookmarkStart w:id="1466" w:name="_Toc339020241"/>
      <w:bookmarkStart w:id="1467" w:name="_Toc331512906"/>
      <w:bookmarkStart w:id="1468" w:name="_Toc332206716"/>
      <w:bookmarkStart w:id="1469" w:name="_Toc340672877"/>
      <w:bookmarkStart w:id="1470" w:name="_Toc337632366"/>
      <w:bookmarkStart w:id="1471" w:name="_Toc350756458"/>
      <w:bookmarkStart w:id="1472" w:name="_Toc333237685"/>
      <w:bookmarkStart w:id="1473" w:name="_Toc333935354"/>
      <w:bookmarkStart w:id="1474" w:name="_Toc336681943"/>
      <w:bookmarkStart w:id="1475" w:name="_Toc365967080"/>
      <w:bookmarkStart w:id="1476" w:name="_Toc342060382"/>
      <w:bookmarkStart w:id="1477" w:name="_Toc365985186"/>
      <w:bookmarkStart w:id="1478" w:name="_Toc333935695"/>
      <w:bookmarkStart w:id="1479" w:name="_Toc339362308"/>
      <w:bookmarkStart w:id="1480" w:name="_Toc340507450"/>
      <w:bookmarkStart w:id="1481" w:name="_Toc333237796"/>
      <w:r>
        <w:rPr>
          <w:rFonts w:ascii="宋体" w:hAnsi="宋体"/>
          <w:bCs/>
          <w:color w:val="000000" w:themeColor="text1"/>
          <w:highlight w:val="none"/>
        </w:rPr>
        <w:t>3</w:t>
      </w:r>
      <w:r>
        <w:rPr>
          <w:rFonts w:hint="eastAsia" w:ascii="宋体" w:hAnsi="宋体"/>
          <w:bCs/>
          <w:color w:val="000000" w:themeColor="text1"/>
          <w:highlight w:val="none"/>
          <w:lang w:val="en-US" w:eastAsia="zh-CN"/>
        </w:rPr>
        <w:t>1</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lang w:val="en-US" w:eastAsia="zh-CN"/>
        </w:rPr>
        <w:t>1</w:t>
      </w:r>
      <w:r>
        <w:rPr>
          <w:rFonts w:ascii="宋体" w:hAnsi="宋体"/>
          <w:bCs/>
          <w:color w:val="000000" w:themeColor="text1"/>
          <w:highlight w:val="none"/>
        </w:rPr>
        <w:t>.2</w:t>
      </w:r>
      <w:r>
        <w:rPr>
          <w:rFonts w:hint="eastAsia" w:ascii="宋体" w:hAnsi="宋体"/>
          <w:bCs/>
          <w:color w:val="000000" w:themeColor="text1"/>
          <w:highlight w:val="none"/>
        </w:rPr>
        <w:t xml:space="preserve"> </w:t>
      </w:r>
      <w:r>
        <w:rPr>
          <w:rFonts w:hint="eastAsia" w:ascii="宋体" w:hAnsi="宋体"/>
          <w:bCs/>
          <w:color w:val="000000" w:themeColor="text1"/>
          <w:highlight w:val="none"/>
        </w:rPr>
        <w:tab/>
      </w:r>
      <w:r>
        <w:rPr>
          <w:rFonts w:hint="eastAsia" w:ascii="宋体" w:hAnsi="宋体"/>
          <w:bCs/>
          <w:color w:val="000000" w:themeColor="text1"/>
          <w:highlight w:val="none"/>
        </w:rPr>
        <w:t>采购人应当自采购合同签订之日起七个工作日内，按照有关规定将采购合同副本报代理采购机构备案。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hint="eastAsia" w:ascii="宋体" w:hAnsi="宋体" w:cs="Arial"/>
          <w:color w:val="000000" w:themeColor="text1"/>
          <w:szCs w:val="21"/>
          <w:highlight w:val="none"/>
        </w:rPr>
        <w:t>3</w:t>
      </w:r>
      <w:r>
        <w:rPr>
          <w:rFonts w:hint="eastAsia" w:ascii="宋体" w:hAnsi="宋体" w:cs="Arial"/>
          <w:color w:val="000000" w:themeColor="text1"/>
          <w:szCs w:val="21"/>
          <w:highlight w:val="none"/>
          <w:lang w:val="en-US" w:eastAsia="zh-CN"/>
        </w:rPr>
        <w:t>1</w:t>
      </w:r>
      <w:r>
        <w:rPr>
          <w:rFonts w:hint="eastAsia" w:ascii="宋体" w:hAnsi="宋体" w:cs="Arial"/>
          <w:color w:val="000000" w:themeColor="text1"/>
          <w:szCs w:val="21"/>
          <w:highlight w:val="none"/>
        </w:rPr>
        <w:t xml:space="preserve">.3   </w:t>
      </w:r>
      <w:r>
        <w:rPr>
          <w:rFonts w:hint="eastAsia" w:ascii="宋体" w:hAnsi="宋体"/>
          <w:bCs/>
          <w:color w:val="000000" w:themeColor="text1"/>
          <w:highlight w:val="none"/>
          <w:lang w:eastAsia="zh-CN"/>
        </w:rPr>
        <w:t>中标投标人</w:t>
      </w:r>
      <w:r>
        <w:rPr>
          <w:rFonts w:ascii="宋体" w:hAnsi="宋体"/>
          <w:bCs/>
          <w:color w:val="000000" w:themeColor="text1"/>
          <w:highlight w:val="none"/>
        </w:rPr>
        <w:t>拒绝与采购人签订合同的，采购人可以按照评审报告推荐的</w:t>
      </w:r>
      <w:r>
        <w:rPr>
          <w:rFonts w:hint="eastAsia" w:ascii="宋体" w:hAnsi="宋体"/>
          <w:bCs/>
          <w:color w:val="000000" w:themeColor="text1"/>
          <w:highlight w:val="none"/>
          <w:lang w:eastAsia="zh-CN"/>
        </w:rPr>
        <w:t>中标投标人</w:t>
      </w:r>
      <w:r>
        <w:rPr>
          <w:rFonts w:ascii="宋体" w:hAnsi="宋体"/>
          <w:bCs/>
          <w:color w:val="000000" w:themeColor="text1"/>
          <w:highlight w:val="none"/>
        </w:rPr>
        <w:t>候选人名单排序，确定下一候选人为</w:t>
      </w:r>
      <w:r>
        <w:rPr>
          <w:rFonts w:hint="eastAsia" w:ascii="宋体" w:hAnsi="宋体"/>
          <w:bCs/>
          <w:color w:val="000000" w:themeColor="text1"/>
          <w:highlight w:val="none"/>
          <w:lang w:eastAsia="zh-CN"/>
        </w:rPr>
        <w:t>中标投标人</w:t>
      </w:r>
      <w:r>
        <w:rPr>
          <w:rFonts w:ascii="宋体" w:hAnsi="宋体"/>
          <w:bCs/>
          <w:color w:val="000000" w:themeColor="text1"/>
          <w:highlight w:val="none"/>
        </w:rPr>
        <w:t>，也可以重新开展采购活动</w:t>
      </w:r>
      <w:r>
        <w:rPr>
          <w:rFonts w:hint="eastAsia" w:ascii="宋体" w:hAnsi="宋体"/>
          <w:bCs/>
          <w:color w:val="000000" w:themeColor="text1"/>
          <w:highlight w:val="none"/>
        </w:rPr>
        <w:t>。</w:t>
      </w: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Pr>
        <w:pStyle w:val="2"/>
        <w:numPr>
          <w:ilvl w:val="0"/>
          <w:numId w:val="0"/>
        </w:numPr>
        <w:rPr>
          <w:color w:val="000000" w:themeColor="text1"/>
          <w:sz w:val="24"/>
          <w:highlight w:val="none"/>
        </w:rPr>
      </w:pPr>
      <w:bookmarkStart w:id="1482" w:name="_Toc430771059"/>
      <w:bookmarkStart w:id="1483" w:name="_Toc432682726"/>
      <w:bookmarkStart w:id="1484" w:name="_Toc24409"/>
      <w:bookmarkStart w:id="1485" w:name="_Toc467987849"/>
      <w:bookmarkStart w:id="1486" w:name="_Toc480010734"/>
      <w:bookmarkStart w:id="1487" w:name="_Toc480021079"/>
      <w:bookmarkStart w:id="1488" w:name="_Toc491658677"/>
      <w:bookmarkStart w:id="1489" w:name="_Toc479991608"/>
      <w:bookmarkStart w:id="1490" w:name="_Toc468157562"/>
      <w:bookmarkStart w:id="1491" w:name="_Toc468606055"/>
      <w:bookmarkStart w:id="1492" w:name="_Toc467236766"/>
      <w:bookmarkStart w:id="1493" w:name="_Toc500861024"/>
      <w:bookmarkStart w:id="1494" w:name="_Toc480020283"/>
      <w:r>
        <w:rPr>
          <w:color w:val="000000" w:themeColor="text1"/>
          <w:sz w:val="24"/>
          <w:highlight w:val="none"/>
        </w:rPr>
        <w:t>G</w:t>
      </w:r>
      <w:r>
        <w:rPr>
          <w:rFonts w:hint="eastAsia"/>
          <w:color w:val="000000" w:themeColor="text1"/>
          <w:sz w:val="24"/>
          <w:highlight w:val="none"/>
        </w:rPr>
        <w:t>、政府采购政策</w:t>
      </w:r>
      <w:bookmarkEnd w:id="1482"/>
      <w:bookmarkEnd w:id="1483"/>
      <w:bookmarkEnd w:id="1484"/>
    </w:p>
    <w:p>
      <w:pPr>
        <w:spacing w:line="360" w:lineRule="auto"/>
        <w:ind w:left="735" w:hanging="735" w:hangingChars="350"/>
        <w:rPr>
          <w:color w:val="000000" w:themeColor="text1"/>
          <w:highlight w:val="none"/>
        </w:rPr>
      </w:pPr>
      <w:bookmarkStart w:id="1495" w:name="_Toc430185803"/>
      <w:bookmarkStart w:id="1496" w:name="_Toc430771060"/>
      <w:r>
        <w:rPr>
          <w:rFonts w:hint="eastAsia"/>
          <w:color w:val="000000" w:themeColor="text1"/>
          <w:highlight w:val="none"/>
        </w:rPr>
        <w:t>3</w:t>
      </w:r>
      <w:r>
        <w:rPr>
          <w:rFonts w:hint="eastAsia"/>
          <w:color w:val="000000" w:themeColor="text1"/>
          <w:highlight w:val="none"/>
          <w:lang w:val="en-US" w:eastAsia="zh-CN"/>
        </w:rPr>
        <w:t>2</w:t>
      </w:r>
      <w:r>
        <w:rPr>
          <w:rFonts w:hint="eastAsia"/>
          <w:color w:val="000000" w:themeColor="text1"/>
          <w:highlight w:val="none"/>
        </w:rPr>
        <w:t xml:space="preserve">     </w:t>
      </w:r>
      <w:bookmarkEnd w:id="1495"/>
      <w:bookmarkEnd w:id="1496"/>
      <w:r>
        <w:rPr>
          <w:rFonts w:hint="eastAsia"/>
          <w:color w:val="000000" w:themeColor="text1"/>
          <w:highlight w:val="none"/>
        </w:rPr>
        <w:t>若没有明示采购进口产品的，则视为采购产品为非进口产品（进口产品指中国海关验放进入中国境内且产自关境外的产品）。</w:t>
      </w:r>
    </w:p>
    <w:p>
      <w:pPr>
        <w:spacing w:line="360" w:lineRule="auto"/>
        <w:ind w:left="735" w:hanging="735" w:hangingChars="350"/>
        <w:rPr>
          <w:color w:val="000000" w:themeColor="text1"/>
          <w:highlight w:val="none"/>
        </w:rPr>
      </w:pPr>
      <w:bookmarkStart w:id="1497" w:name="_Toc430185804"/>
      <w:bookmarkStart w:id="1498" w:name="_Toc430771061"/>
      <w:r>
        <w:rPr>
          <w:rFonts w:hint="eastAsia"/>
          <w:color w:val="000000" w:themeColor="text1"/>
          <w:highlight w:val="none"/>
        </w:rPr>
        <w:t>3</w:t>
      </w:r>
      <w:r>
        <w:rPr>
          <w:rFonts w:hint="eastAsia"/>
          <w:color w:val="000000" w:themeColor="text1"/>
          <w:highlight w:val="none"/>
          <w:lang w:val="en-US" w:eastAsia="zh-CN"/>
        </w:rPr>
        <w:t>3</w:t>
      </w:r>
      <w:r>
        <w:rPr>
          <w:rFonts w:hint="eastAsia"/>
          <w:color w:val="000000" w:themeColor="text1"/>
          <w:highlight w:val="none"/>
        </w:rPr>
        <w:t xml:space="preserve">     若采购产品属政府强制采购节能产品的，投标人所投产品应已列入最新一期的《节能产品政府采购清单》（该清单投标人可查询中国政府采购网</w:t>
      </w:r>
      <w:r>
        <w:rPr>
          <w:color w:val="000000" w:themeColor="text1"/>
          <w:highlight w:val="none"/>
        </w:rPr>
        <w:t>http://www.ccgp.gov.cn</w:t>
      </w:r>
      <w:r>
        <w:rPr>
          <w:rFonts w:hint="eastAsia"/>
          <w:color w:val="000000" w:themeColor="text1"/>
          <w:highlight w:val="none"/>
        </w:rPr>
        <w:t>）。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497"/>
      <w:bookmarkEnd w:id="1498"/>
    </w:p>
    <w:p>
      <w:pPr>
        <w:spacing w:line="360" w:lineRule="auto"/>
        <w:ind w:left="735" w:hanging="735" w:hangingChars="350"/>
        <w:rPr>
          <w:color w:val="000000" w:themeColor="text1"/>
          <w:highlight w:val="none"/>
        </w:rPr>
      </w:pPr>
      <w:bookmarkStart w:id="1499" w:name="_Toc430771062"/>
      <w:bookmarkStart w:id="1500" w:name="_Toc430185805"/>
      <w:r>
        <w:rPr>
          <w:rFonts w:hint="eastAsia"/>
          <w:color w:val="000000" w:themeColor="text1"/>
          <w:highlight w:val="none"/>
        </w:rPr>
        <w:t>3</w:t>
      </w:r>
      <w:r>
        <w:rPr>
          <w:rFonts w:hint="eastAsia"/>
          <w:color w:val="000000" w:themeColor="text1"/>
          <w:highlight w:val="none"/>
          <w:lang w:val="en-US" w:eastAsia="zh-CN"/>
        </w:rPr>
        <w:t>4</w:t>
      </w:r>
      <w:r>
        <w:rPr>
          <w:rFonts w:hint="eastAsia"/>
          <w:color w:val="000000" w:themeColor="text1"/>
          <w:highlight w:val="none"/>
        </w:rPr>
        <w:t xml:space="preserve">     根据《财政部、国家环保总局联合印发</w:t>
      </w:r>
      <w:r>
        <w:rPr>
          <w:color w:val="000000" w:themeColor="text1"/>
          <w:highlight w:val="none"/>
        </w:rPr>
        <w:t>&lt;</w:t>
      </w:r>
      <w:r>
        <w:rPr>
          <w:rFonts w:hint="eastAsia"/>
          <w:color w:val="000000" w:themeColor="text1"/>
          <w:highlight w:val="none"/>
        </w:rPr>
        <w:t>关于环境标志产品政府采购实施意见</w:t>
      </w:r>
      <w:r>
        <w:rPr>
          <w:color w:val="000000" w:themeColor="text1"/>
          <w:highlight w:val="none"/>
        </w:rPr>
        <w:t>&gt;</w:t>
      </w:r>
      <w:r>
        <w:rPr>
          <w:rFonts w:hint="eastAsia"/>
          <w:color w:val="000000" w:themeColor="text1"/>
          <w:highlight w:val="none"/>
        </w:rPr>
        <w:t>》（财库</w:t>
      </w:r>
      <w:r>
        <w:rPr>
          <w:color w:val="000000" w:themeColor="text1"/>
          <w:highlight w:val="none"/>
        </w:rPr>
        <w:t>[2006]90</w:t>
      </w:r>
      <w:r>
        <w:rPr>
          <w:rFonts w:hint="eastAsia"/>
          <w:color w:val="000000" w:themeColor="text1"/>
          <w:highlight w:val="none"/>
        </w:rPr>
        <w:t>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color w:val="000000" w:themeColor="text1"/>
          <w:highlight w:val="none"/>
        </w:rPr>
        <w:fldChar w:fldCharType="begin"/>
      </w:r>
      <w:r>
        <w:rPr>
          <w:color w:val="000000" w:themeColor="text1"/>
          <w:highlight w:val="none"/>
        </w:rPr>
        <w:instrText xml:space="preserve"> HYPERLINK "http://www.ccgp.gov.cn" </w:instrText>
      </w:r>
      <w:r>
        <w:rPr>
          <w:color w:val="000000" w:themeColor="text1"/>
          <w:highlight w:val="none"/>
        </w:rPr>
        <w:fldChar w:fldCharType="separate"/>
      </w:r>
      <w:r>
        <w:rPr>
          <w:color w:val="000000" w:themeColor="text1"/>
          <w:highlight w:val="none"/>
        </w:rPr>
        <w:t>http://www.ccgp.gov.cn</w:t>
      </w:r>
      <w:r>
        <w:rPr>
          <w:color w:val="000000" w:themeColor="text1"/>
          <w:highlight w:val="none"/>
        </w:rPr>
        <w:fldChar w:fldCharType="end"/>
      </w:r>
      <w:r>
        <w:rPr>
          <w:color w:val="000000" w:themeColor="text1"/>
          <w:highlight w:val="none"/>
        </w:rPr>
        <w:t>/</w:t>
      </w:r>
      <w:r>
        <w:rPr>
          <w:rFonts w:hint="eastAsia"/>
          <w:color w:val="000000" w:themeColor="text1"/>
          <w:highlight w:val="none"/>
        </w:rPr>
        <w:t>）、国家环境保护总局网（</w:t>
      </w:r>
      <w:r>
        <w:rPr>
          <w:color w:val="000000" w:themeColor="text1"/>
          <w:highlight w:val="none"/>
        </w:rPr>
        <w:fldChar w:fldCharType="begin"/>
      </w:r>
      <w:r>
        <w:rPr>
          <w:color w:val="000000" w:themeColor="text1"/>
          <w:highlight w:val="none"/>
        </w:rPr>
        <w:instrText xml:space="preserve"> HYPERLINK "http://www.ccgp.gov.cn" </w:instrText>
      </w:r>
      <w:r>
        <w:rPr>
          <w:color w:val="000000" w:themeColor="text1"/>
          <w:highlight w:val="none"/>
        </w:rPr>
        <w:fldChar w:fldCharType="separate"/>
      </w:r>
      <w:r>
        <w:rPr>
          <w:color w:val="000000" w:themeColor="text1"/>
          <w:highlight w:val="none"/>
        </w:rPr>
        <w:t>http://www.sepa.gov.cn</w:t>
      </w:r>
      <w:r>
        <w:rPr>
          <w:color w:val="000000" w:themeColor="text1"/>
          <w:highlight w:val="none"/>
        </w:rPr>
        <w:fldChar w:fldCharType="end"/>
      </w:r>
      <w:r>
        <w:rPr>
          <w:color w:val="000000" w:themeColor="text1"/>
          <w:highlight w:val="none"/>
        </w:rPr>
        <w:t>/</w:t>
      </w:r>
      <w:r>
        <w:rPr>
          <w:rFonts w:hint="eastAsia"/>
          <w:color w:val="000000" w:themeColor="text1"/>
          <w:highlight w:val="none"/>
        </w:rPr>
        <w:t>）、中国绿色采购网（</w:t>
      </w:r>
      <w:r>
        <w:rPr>
          <w:color w:val="000000" w:themeColor="text1"/>
          <w:highlight w:val="none"/>
        </w:rPr>
        <w:fldChar w:fldCharType="begin"/>
      </w:r>
      <w:r>
        <w:rPr>
          <w:color w:val="000000" w:themeColor="text1"/>
          <w:highlight w:val="none"/>
        </w:rPr>
        <w:instrText xml:space="preserve"> HYPERLINK "http://www.cgpn.cn" </w:instrText>
      </w:r>
      <w:r>
        <w:rPr>
          <w:color w:val="000000" w:themeColor="text1"/>
          <w:highlight w:val="none"/>
        </w:rPr>
        <w:fldChar w:fldCharType="separate"/>
      </w:r>
      <w:r>
        <w:rPr>
          <w:color w:val="000000" w:themeColor="text1"/>
          <w:highlight w:val="none"/>
        </w:rPr>
        <w:t>http://www.cgpn.cn</w:t>
      </w:r>
      <w:r>
        <w:rPr>
          <w:color w:val="000000" w:themeColor="text1"/>
          <w:highlight w:val="none"/>
        </w:rPr>
        <w:fldChar w:fldCharType="end"/>
      </w:r>
      <w:r>
        <w:rPr>
          <w:color w:val="000000" w:themeColor="text1"/>
          <w:highlight w:val="none"/>
        </w:rPr>
        <w:t>/</w:t>
      </w:r>
      <w:r>
        <w:rPr>
          <w:rFonts w:hint="eastAsia"/>
          <w:color w:val="000000" w:themeColor="text1"/>
          <w:highlight w:val="none"/>
        </w:rPr>
        <w:t>）上发布。</w:t>
      </w:r>
      <w:bookmarkEnd w:id="1499"/>
      <w:bookmarkEnd w:id="1500"/>
    </w:p>
    <w:p>
      <w:pPr>
        <w:spacing w:line="360" w:lineRule="auto"/>
        <w:ind w:left="735" w:hanging="735" w:hangingChars="350"/>
        <w:rPr>
          <w:color w:val="000000" w:themeColor="text1"/>
          <w:highlight w:val="none"/>
        </w:rPr>
      </w:pPr>
      <w:bookmarkStart w:id="1501" w:name="_Toc430185806"/>
      <w:bookmarkStart w:id="1502" w:name="_Toc430771063"/>
      <w:r>
        <w:rPr>
          <w:rFonts w:hint="eastAsia"/>
          <w:color w:val="000000" w:themeColor="text1"/>
          <w:highlight w:val="none"/>
        </w:rPr>
        <w:t>3</w:t>
      </w:r>
      <w:r>
        <w:rPr>
          <w:rFonts w:hint="eastAsia"/>
          <w:color w:val="000000" w:themeColor="text1"/>
          <w:highlight w:val="none"/>
          <w:lang w:val="en-US" w:eastAsia="zh-CN"/>
        </w:rPr>
        <w:t>5</w:t>
      </w:r>
      <w:r>
        <w:rPr>
          <w:rFonts w:hint="eastAsia"/>
          <w:color w:val="000000" w:themeColor="text1"/>
          <w:highlight w:val="none"/>
        </w:rPr>
        <w:t xml:space="preserve">     根据《政府采购促进中小企业发展暂行方法》（财库</w:t>
      </w:r>
      <w:r>
        <w:rPr>
          <w:color w:val="000000" w:themeColor="text1"/>
          <w:highlight w:val="none"/>
        </w:rPr>
        <w:t>[2011]181</w:t>
      </w:r>
      <w:r>
        <w:rPr>
          <w:rFonts w:hint="eastAsia"/>
          <w:color w:val="000000" w:themeColor="text1"/>
          <w:highlight w:val="none"/>
        </w:rPr>
        <w:t>号）的规定，投标人投标时需注意：</w:t>
      </w:r>
      <w:bookmarkEnd w:id="1501"/>
      <w:bookmarkEnd w:id="1502"/>
    </w:p>
    <w:p>
      <w:pPr>
        <w:spacing w:line="360" w:lineRule="auto"/>
        <w:ind w:left="735" w:hanging="735" w:hangingChars="350"/>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lang w:val="en-US" w:eastAsia="zh-CN"/>
        </w:rPr>
        <w:t>5</w:t>
      </w:r>
      <w:r>
        <w:rPr>
          <w:rFonts w:ascii="宋体" w:hAnsi="宋体"/>
          <w:bCs/>
          <w:color w:val="000000" w:themeColor="text1"/>
          <w:highlight w:val="none"/>
        </w:rPr>
        <w:t>.1</w:t>
      </w:r>
      <w:r>
        <w:rPr>
          <w:rFonts w:hint="eastAsia" w:ascii="宋体" w:hAnsi="宋体"/>
          <w:bCs/>
          <w:color w:val="000000" w:themeColor="text1"/>
          <w:highlight w:val="none"/>
        </w:rPr>
        <w:t xml:space="preserve">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w:t>
      </w:r>
      <w:r>
        <w:rPr>
          <w:rFonts w:ascii="宋体" w:hAnsi="宋体"/>
          <w:bCs/>
          <w:color w:val="000000" w:themeColor="text1"/>
          <w:highlight w:val="none"/>
        </w:rPr>
        <w:t>[2011]300</w:t>
      </w:r>
      <w:r>
        <w:rPr>
          <w:rFonts w:hint="eastAsia" w:ascii="宋体" w:hAnsi="宋体"/>
          <w:bCs/>
          <w:color w:val="000000" w:themeColor="text1"/>
          <w:highlight w:val="none"/>
        </w:rPr>
        <w:t>号）执行。</w:t>
      </w:r>
    </w:p>
    <w:p>
      <w:pPr>
        <w:spacing w:line="360" w:lineRule="auto"/>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lang w:val="en-US" w:eastAsia="zh-CN"/>
        </w:rPr>
        <w:t>5</w:t>
      </w:r>
      <w:r>
        <w:rPr>
          <w:rFonts w:ascii="宋体" w:hAnsi="宋体"/>
          <w:bCs/>
          <w:color w:val="000000" w:themeColor="text1"/>
          <w:highlight w:val="none"/>
        </w:rPr>
        <w:t>.2</w:t>
      </w:r>
      <w:r>
        <w:rPr>
          <w:rFonts w:hint="eastAsia" w:ascii="宋体" w:hAnsi="宋体"/>
          <w:bCs/>
          <w:color w:val="000000" w:themeColor="text1"/>
          <w:highlight w:val="none"/>
        </w:rPr>
        <w:t xml:space="preserve">   参加政府采购活动的中小企业投标时需提供《中小企业声明函》。否则不予认可。</w:t>
      </w:r>
    </w:p>
    <w:p>
      <w:pPr>
        <w:spacing w:line="360" w:lineRule="auto"/>
        <w:ind w:left="735" w:hanging="735" w:hangingChars="350"/>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lang w:val="en-US" w:eastAsia="zh-CN"/>
        </w:rPr>
        <w:t>5</w:t>
      </w:r>
      <w:r>
        <w:rPr>
          <w:rFonts w:ascii="宋体" w:hAnsi="宋体"/>
          <w:bCs/>
          <w:color w:val="000000" w:themeColor="text1"/>
          <w:highlight w:val="none"/>
        </w:rPr>
        <w:t>.3</w:t>
      </w:r>
      <w:r>
        <w:rPr>
          <w:rFonts w:hint="eastAsia" w:ascii="宋体" w:hAnsi="宋体"/>
          <w:bCs/>
          <w:color w:val="000000" w:themeColor="text1"/>
          <w:highlight w:val="none"/>
        </w:rPr>
        <w:t xml:space="preserve">   根据财库〔</w:t>
      </w:r>
      <w:r>
        <w:rPr>
          <w:rFonts w:ascii="宋体" w:hAnsi="宋体"/>
          <w:bCs/>
          <w:color w:val="000000" w:themeColor="text1"/>
          <w:highlight w:val="none"/>
        </w:rPr>
        <w:t xml:space="preserve"> 2014</w:t>
      </w:r>
      <w:r>
        <w:rPr>
          <w:rFonts w:hint="eastAsia" w:ascii="宋体" w:hAnsi="宋体"/>
          <w:bCs/>
          <w:color w:val="000000" w:themeColor="text1"/>
          <w:highlight w:val="none"/>
        </w:rPr>
        <w:t>〕</w:t>
      </w:r>
      <w:r>
        <w:rPr>
          <w:rFonts w:ascii="宋体" w:hAnsi="宋体"/>
          <w:bCs/>
          <w:color w:val="000000" w:themeColor="text1"/>
          <w:highlight w:val="none"/>
        </w:rPr>
        <w:t xml:space="preserve"> 68 </w:t>
      </w:r>
      <w:r>
        <w:rPr>
          <w:rFonts w:hint="eastAsia" w:ascii="宋体" w:hAnsi="宋体"/>
          <w:bCs/>
          <w:color w:val="000000" w:themeColor="text1"/>
          <w:highlight w:val="none"/>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Pr>
          <w:rFonts w:ascii="宋体" w:hAnsi="宋体"/>
          <w:bCs/>
          <w:color w:val="000000" w:themeColor="text1"/>
          <w:highlight w:val="none"/>
        </w:rPr>
        <w:t>(</w:t>
      </w:r>
      <w:r>
        <w:rPr>
          <w:rFonts w:hint="eastAsia" w:ascii="宋体" w:hAnsi="宋体"/>
          <w:bCs/>
          <w:color w:val="000000" w:themeColor="text1"/>
          <w:highlight w:val="none"/>
        </w:rPr>
        <w:t>设区的市</w:t>
      </w:r>
      <w:r>
        <w:rPr>
          <w:rFonts w:ascii="宋体" w:hAnsi="宋体"/>
          <w:bCs/>
          <w:color w:val="000000" w:themeColor="text1"/>
          <w:highlight w:val="none"/>
        </w:rPr>
        <w:t>)</w:t>
      </w:r>
      <w:r>
        <w:rPr>
          <w:rFonts w:hint="eastAsia" w:ascii="宋体" w:hAnsi="宋体"/>
          <w:bCs/>
          <w:color w:val="000000" w:themeColor="text1"/>
          <w:highlight w:val="none"/>
        </w:rPr>
        <w:t>监狱、强制隔离戒毒所、戒毒康复所，以及新疆生产建设兵团监狱管理局、戒毒管理局的企业。监狱企业投标时，提供由省级以上监狱管理局、戒毒管理局</w:t>
      </w:r>
      <w:r>
        <w:rPr>
          <w:rFonts w:ascii="宋体" w:hAnsi="宋体"/>
          <w:bCs/>
          <w:color w:val="000000" w:themeColor="text1"/>
          <w:highlight w:val="none"/>
        </w:rPr>
        <w:t>(</w:t>
      </w:r>
      <w:r>
        <w:rPr>
          <w:rFonts w:hint="eastAsia" w:ascii="宋体" w:hAnsi="宋体"/>
          <w:bCs/>
          <w:color w:val="000000" w:themeColor="text1"/>
          <w:highlight w:val="none"/>
        </w:rPr>
        <w:t>含新疆生产建设兵团</w:t>
      </w:r>
      <w:r>
        <w:rPr>
          <w:rFonts w:ascii="宋体" w:hAnsi="宋体"/>
          <w:bCs/>
          <w:color w:val="000000" w:themeColor="text1"/>
          <w:highlight w:val="none"/>
        </w:rPr>
        <w:t>)</w:t>
      </w:r>
      <w:r>
        <w:rPr>
          <w:rFonts w:hint="eastAsia" w:ascii="宋体" w:hAnsi="宋体"/>
          <w:bCs/>
          <w:color w:val="000000" w:themeColor="text1"/>
          <w:highlight w:val="none"/>
        </w:rPr>
        <w:t>出具的属于监狱企业的证明文件，不再提供《中小微企业声明函》。</w:t>
      </w:r>
    </w:p>
    <w:p>
      <w:pPr>
        <w:spacing w:line="360" w:lineRule="auto"/>
        <w:ind w:left="735" w:hanging="735" w:hangingChars="350"/>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lang w:val="en-US" w:eastAsia="zh-CN"/>
        </w:rPr>
        <w:t>5</w:t>
      </w:r>
      <w:r>
        <w:rPr>
          <w:rFonts w:ascii="宋体" w:hAnsi="宋体"/>
          <w:bCs/>
          <w:color w:val="000000" w:themeColor="text1"/>
          <w:highlight w:val="none"/>
        </w:rPr>
        <w:t>.4</w:t>
      </w:r>
      <w:r>
        <w:rPr>
          <w:rFonts w:hint="eastAsia" w:ascii="宋体" w:hAnsi="宋体"/>
          <w:bCs/>
          <w:color w:val="000000" w:themeColor="text1"/>
          <w:highlight w:val="none"/>
        </w:rPr>
        <w:t xml:space="preserve">   对于非专门面向中小微型企业采购的项目，依照《政府采购促进中小企业发展暂行办法》的规定，凡符合要求的有效投标人，按照以下比例给予相应的价格扣除：</w:t>
      </w:r>
    </w:p>
    <w:p>
      <w:pPr>
        <w:spacing w:line="360" w:lineRule="auto"/>
        <w:ind w:left="735" w:hanging="735" w:hangingChars="350"/>
        <w:rPr>
          <w:rFonts w:ascii="宋体" w:hAnsi="宋体"/>
          <w:bCs/>
          <w:color w:val="000000" w:themeColor="text1"/>
          <w:highlight w:val="none"/>
        </w:rPr>
      </w:pPr>
    </w:p>
    <w:tbl>
      <w:tblPr>
        <w:tblStyle w:val="46"/>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ascii="宋体"/>
                <w:b/>
                <w:color w:val="000000" w:themeColor="text1"/>
                <w:szCs w:val="21"/>
                <w:highlight w:val="none"/>
              </w:rPr>
            </w:pPr>
            <w:r>
              <w:rPr>
                <w:rFonts w:hint="eastAsia" w:ascii="宋体" w:hAnsi="宋体"/>
                <w:b/>
                <w:color w:val="000000" w:themeColor="text1"/>
                <w:szCs w:val="2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ascii="宋体"/>
                <w:b/>
                <w:color w:val="000000" w:themeColor="text1"/>
                <w:szCs w:val="21"/>
                <w:highlight w:val="none"/>
              </w:rPr>
            </w:pPr>
            <w:r>
              <w:rPr>
                <w:rFonts w:hint="eastAsia" w:ascii="宋体" w:hAnsi="宋体"/>
                <w:b/>
                <w:color w:val="000000" w:themeColor="text1"/>
                <w:szCs w:val="2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ascii="宋体"/>
                <w:b/>
                <w:color w:val="000000" w:themeColor="text1"/>
                <w:szCs w:val="21"/>
                <w:highlight w:val="none"/>
              </w:rPr>
            </w:pPr>
            <w:r>
              <w:rPr>
                <w:rFonts w:hint="eastAsia" w:ascii="宋体" w:hAnsi="宋体"/>
                <w:b/>
                <w:color w:val="000000" w:themeColor="text1"/>
                <w:szCs w:val="2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ascii="宋体"/>
                <w:b/>
                <w:color w:val="000000" w:themeColor="text1"/>
                <w:szCs w:val="21"/>
                <w:highlight w:val="none"/>
              </w:rPr>
            </w:pPr>
            <w:r>
              <w:rPr>
                <w:rFonts w:hint="eastAsia" w:ascii="宋体" w:hAnsi="宋体"/>
                <w:b/>
                <w:color w:val="000000" w:themeColor="text1"/>
                <w:szCs w:val="2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ascii="宋体" w:hAnsi="宋体"/>
                <w:color w:val="000000" w:themeColor="text1"/>
                <w:szCs w:val="2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hint="eastAsia" w:ascii="宋体" w:hAnsi="宋体"/>
                <w:color w:val="000000" w:themeColor="text1"/>
                <w:szCs w:val="2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hint="eastAsia" w:ascii="宋体" w:hAnsi="宋体"/>
                <w:color w:val="000000" w:themeColor="text1"/>
                <w:szCs w:val="21"/>
                <w:highlight w:val="none"/>
              </w:rPr>
              <w:t>对小型和微型企业产品的价格扣除</w:t>
            </w:r>
            <w:r>
              <w:rPr>
                <w:rFonts w:ascii="宋体" w:hAnsi="宋体"/>
                <w:color w:val="000000" w:themeColor="text1"/>
                <w:szCs w:val="21"/>
                <w:highlight w:val="none"/>
                <w:u w:val="single"/>
              </w:rPr>
              <w:t>6%</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hint="eastAsia" w:ascii="宋体" w:hAnsi="宋体"/>
                <w:color w:val="000000" w:themeColor="text1"/>
                <w:szCs w:val="21"/>
                <w:highlight w:val="none"/>
              </w:rPr>
              <w:t>评标价</w:t>
            </w:r>
            <w:r>
              <w:rPr>
                <w:rFonts w:ascii="宋体" w:hAnsi="宋体"/>
                <w:color w:val="000000" w:themeColor="text1"/>
                <w:szCs w:val="21"/>
                <w:highlight w:val="none"/>
              </w:rPr>
              <w:t>=</w:t>
            </w:r>
            <w:r>
              <w:rPr>
                <w:rFonts w:hint="eastAsia" w:ascii="宋体" w:hAnsi="宋体"/>
                <w:color w:val="000000" w:themeColor="text1"/>
                <w:szCs w:val="21"/>
                <w:highlight w:val="none"/>
              </w:rPr>
              <w:t>总投标报价</w:t>
            </w:r>
            <w:r>
              <w:rPr>
                <w:rFonts w:ascii="宋体"/>
                <w:color w:val="000000" w:themeColor="text1"/>
                <w:szCs w:val="21"/>
                <w:highlight w:val="none"/>
              </w:rPr>
              <w:t>-</w:t>
            </w:r>
            <w:r>
              <w:rPr>
                <w:rFonts w:hint="eastAsia" w:ascii="宋体" w:hAnsi="宋体"/>
                <w:color w:val="000000" w:themeColor="text1"/>
                <w:szCs w:val="21"/>
                <w:highlight w:val="none"/>
              </w:rPr>
              <w:t>小型和微型企业产品的价格×</w:t>
            </w:r>
            <w:r>
              <w:rPr>
                <w:rFonts w:ascii="宋体" w:hAnsi="宋体"/>
                <w:color w:val="000000" w:themeColor="text1"/>
                <w:szCs w:val="21"/>
                <w:highlight w:val="none"/>
                <w:u w:val="singl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ascii="宋体" w:hAnsi="宋体"/>
                <w:color w:val="000000" w:themeColor="text1"/>
                <w:szCs w:val="2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hint="eastAsia" w:ascii="宋体" w:hAnsi="宋体"/>
                <w:color w:val="000000" w:themeColor="text1"/>
                <w:szCs w:val="2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hint="eastAsia" w:ascii="宋体" w:hAnsi="宋体"/>
                <w:color w:val="000000" w:themeColor="text1"/>
                <w:szCs w:val="21"/>
                <w:highlight w:val="none"/>
              </w:rPr>
              <w:t>对小型和微型企业产品的价格扣除</w:t>
            </w:r>
            <w:r>
              <w:rPr>
                <w:rFonts w:ascii="宋体" w:hAnsi="宋体"/>
                <w:color w:val="000000" w:themeColor="text1"/>
                <w:szCs w:val="21"/>
                <w:highlight w:val="none"/>
                <w:u w:val="single"/>
              </w:rPr>
              <w:t>6%</w:t>
            </w:r>
            <w:r>
              <w:rPr>
                <w:rFonts w:ascii="宋体" w:hAnsi="宋体"/>
                <w:color w:val="000000" w:themeColor="text1"/>
                <w:szCs w:val="21"/>
                <w:highlight w:val="none"/>
              </w:rPr>
              <w:t>(</w:t>
            </w:r>
            <w:r>
              <w:rPr>
                <w:rFonts w:hint="eastAsia" w:ascii="宋体" w:hAnsi="宋体"/>
                <w:color w:val="000000" w:themeColor="text1"/>
                <w:szCs w:val="21"/>
                <w:highlight w:val="none"/>
              </w:rPr>
              <w:t>不再享受序号</w:t>
            </w:r>
            <w:r>
              <w:rPr>
                <w:rFonts w:ascii="宋体" w:hAnsi="宋体"/>
                <w:color w:val="000000" w:themeColor="text1"/>
                <w:szCs w:val="21"/>
                <w:highlight w:val="none"/>
              </w:rPr>
              <w:t>3</w:t>
            </w:r>
            <w:r>
              <w:rPr>
                <w:rFonts w:hint="eastAsia" w:ascii="宋体" w:hAnsi="宋体"/>
                <w:color w:val="000000" w:themeColor="text1"/>
                <w:szCs w:val="21"/>
                <w:highlight w:val="none"/>
              </w:rPr>
              <w:t>的价格折扣</w:t>
            </w:r>
            <w:r>
              <w:rPr>
                <w:rFonts w:ascii="宋体" w:hAnsi="宋体"/>
                <w:color w:val="000000" w:themeColor="text1"/>
                <w:szCs w:val="21"/>
                <w:highlight w:val="none"/>
              </w:rPr>
              <w:t>)</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ascii="宋体" w:hAnsi="宋体"/>
                <w:color w:val="000000" w:themeColor="text1"/>
                <w:szCs w:val="2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hint="eastAsia" w:ascii="宋体" w:hAnsi="宋体"/>
                <w:color w:val="000000" w:themeColor="text1"/>
                <w:szCs w:val="21"/>
                <w:highlight w:val="none"/>
              </w:rPr>
              <w:t>联合体一方为小型、微型企业且小型、微型企业协议合同金额占联合体协议合同总金额</w:t>
            </w:r>
            <w:r>
              <w:rPr>
                <w:rFonts w:ascii="宋体" w:hAnsi="宋体"/>
                <w:color w:val="000000" w:themeColor="text1"/>
                <w:szCs w:val="21"/>
                <w:highlight w:val="none"/>
              </w:rPr>
              <w:t>30%</w:t>
            </w:r>
            <w:r>
              <w:rPr>
                <w:rFonts w:hint="eastAsia" w:ascii="宋体" w:hAnsi="宋体"/>
                <w:color w:val="000000" w:themeColor="text1"/>
                <w:szCs w:val="21"/>
                <w:highlight w:val="none"/>
              </w:rPr>
              <w:t>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hint="eastAsia" w:ascii="宋体" w:hAnsi="宋体"/>
                <w:color w:val="000000" w:themeColor="text1"/>
                <w:szCs w:val="21"/>
                <w:highlight w:val="none"/>
              </w:rPr>
              <w:t>对联合体总金额扣除</w:t>
            </w:r>
            <w:r>
              <w:rPr>
                <w:rFonts w:ascii="宋体" w:hAnsi="宋体"/>
                <w:color w:val="000000" w:themeColor="text1"/>
                <w:szCs w:val="21"/>
                <w:highlight w:val="none"/>
                <w:u w:val="single"/>
              </w:rPr>
              <w:t>2%</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Cs w:val="21"/>
                <w:highlight w:val="none"/>
              </w:rPr>
            </w:pPr>
            <w:r>
              <w:rPr>
                <w:rFonts w:hint="eastAsia" w:ascii="宋体" w:hAnsi="宋体"/>
                <w:color w:val="000000" w:themeColor="text1"/>
                <w:szCs w:val="21"/>
                <w:highlight w:val="none"/>
              </w:rPr>
              <w:t>评标价</w:t>
            </w:r>
            <w:r>
              <w:rPr>
                <w:rFonts w:ascii="宋体" w:hAnsi="宋体"/>
                <w:color w:val="000000" w:themeColor="text1"/>
                <w:szCs w:val="21"/>
                <w:highlight w:val="none"/>
              </w:rPr>
              <w:t>=</w:t>
            </w:r>
            <w:r>
              <w:rPr>
                <w:rFonts w:hint="eastAsia" w:ascii="宋体" w:hAnsi="宋体"/>
                <w:color w:val="000000" w:themeColor="text1"/>
                <w:szCs w:val="21"/>
                <w:highlight w:val="none"/>
              </w:rPr>
              <w:t>总投标报价×（</w:t>
            </w:r>
            <w:r>
              <w:rPr>
                <w:rFonts w:ascii="宋体" w:hAnsi="宋体"/>
                <w:color w:val="000000" w:themeColor="text1"/>
                <w:szCs w:val="21"/>
                <w:highlight w:val="none"/>
                <w:u w:val="single"/>
              </w:rPr>
              <w:t>1-2%</w:t>
            </w:r>
            <w:r>
              <w:rPr>
                <w:rFonts w:hint="eastAsia" w:ascii="宋体" w:hAnsi="宋体"/>
                <w:color w:val="000000" w:themeColor="text1"/>
                <w:szCs w:val="21"/>
                <w:highlight w:val="none"/>
              </w:rPr>
              <w:t>）</w:t>
            </w:r>
          </w:p>
        </w:tc>
      </w:tr>
    </w:tbl>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pStyle w:val="2"/>
        <w:numPr>
          <w:ilvl w:val="0"/>
          <w:numId w:val="0"/>
        </w:numPr>
        <w:rPr>
          <w:color w:val="000000" w:themeColor="text1"/>
          <w:sz w:val="24"/>
          <w:highlight w:val="none"/>
        </w:rPr>
      </w:pPr>
      <w:bookmarkStart w:id="1503" w:name="_Toc17785"/>
      <w:r>
        <w:rPr>
          <w:rFonts w:hint="eastAsia"/>
          <w:color w:val="000000" w:themeColor="text1"/>
          <w:sz w:val="24"/>
          <w:highlight w:val="none"/>
        </w:rPr>
        <w:t>H、评标细则</w:t>
      </w:r>
      <w:bookmarkEnd w:id="1503"/>
    </w:p>
    <w:p>
      <w:pPr>
        <w:pStyle w:val="23"/>
        <w:widowControl/>
        <w:tabs>
          <w:tab w:val="left" w:pos="753"/>
        </w:tabs>
        <w:adjustRightInd w:val="0"/>
        <w:snapToGrid w:val="0"/>
        <w:spacing w:line="360" w:lineRule="auto"/>
        <w:ind w:left="752" w:hanging="751" w:hangingChars="358"/>
        <w:rPr>
          <w:rFonts w:hAnsi="宋体"/>
          <w:bCs/>
          <w:color w:val="000000" w:themeColor="text1"/>
          <w:highlight w:val="none"/>
        </w:rPr>
      </w:pPr>
      <w:r>
        <w:rPr>
          <w:rFonts w:hint="eastAsia" w:hAnsi="宋体"/>
          <w:bCs/>
          <w:color w:val="000000" w:themeColor="text1"/>
          <w:highlight w:val="none"/>
        </w:rPr>
        <w:t>采用计分法（综合评价法）来确定各投标人的排名。其操作程序为：</w:t>
      </w:r>
    </w:p>
    <w:p>
      <w:pPr>
        <w:pStyle w:val="26"/>
        <w:widowControl/>
        <w:numPr>
          <w:ilvl w:val="0"/>
          <w:numId w:val="29"/>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根据招标文件和评标原则，按下表（评价指标和权重表）所列评价指标和各评价指标的权重进行评标。</w:t>
      </w:r>
    </w:p>
    <w:p>
      <w:pPr>
        <w:pStyle w:val="26"/>
        <w:widowControl/>
        <w:numPr>
          <w:ilvl w:val="0"/>
          <w:numId w:val="29"/>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由评委独立地根据各项指标的评价标准，结合每个投标人的实际情况，分别就投标报价以外的各项指标对每个投标人独立打分。</w:t>
      </w:r>
    </w:p>
    <w:p>
      <w:pPr>
        <w:pStyle w:val="26"/>
        <w:widowControl/>
        <w:numPr>
          <w:ilvl w:val="0"/>
          <w:numId w:val="29"/>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技术部分和商务部分得分结果为全部评委评价指标评分的算术平均值。</w:t>
      </w:r>
    </w:p>
    <w:p>
      <w:pPr>
        <w:pStyle w:val="26"/>
        <w:widowControl/>
        <w:numPr>
          <w:ilvl w:val="0"/>
          <w:numId w:val="29"/>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将所有评价指标所得实际评价分数相加，即为该投标人的综合得分。</w:t>
      </w:r>
    </w:p>
    <w:p>
      <w:pPr>
        <w:pStyle w:val="26"/>
        <w:widowControl/>
        <w:numPr>
          <w:ilvl w:val="0"/>
          <w:numId w:val="29"/>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评标委员会将推荐</w:t>
      </w:r>
      <w:r>
        <w:rPr>
          <w:rFonts w:hint="eastAsia" w:ascii="宋体" w:hAnsi="宋体" w:eastAsia="宋体"/>
          <w:bCs/>
          <w:color w:val="000000" w:themeColor="text1"/>
          <w:sz w:val="21"/>
          <w:highlight w:val="none"/>
          <w:lang w:val="en-US" w:eastAsia="zh-CN"/>
        </w:rPr>
        <w:t>按</w:t>
      </w:r>
      <w:r>
        <w:rPr>
          <w:rFonts w:hint="eastAsia" w:ascii="宋体" w:hAnsi="宋体" w:eastAsia="宋体"/>
          <w:bCs/>
          <w:color w:val="000000" w:themeColor="text1"/>
          <w:sz w:val="21"/>
          <w:highlight w:val="none"/>
        </w:rPr>
        <w:t>综合得分</w:t>
      </w:r>
      <w:r>
        <w:rPr>
          <w:rFonts w:hint="eastAsia" w:ascii="宋体" w:hAnsi="宋体" w:eastAsia="宋体"/>
          <w:bCs/>
          <w:color w:val="000000" w:themeColor="text1"/>
          <w:sz w:val="21"/>
          <w:highlight w:val="none"/>
          <w:lang w:val="en-US" w:eastAsia="zh-CN"/>
        </w:rPr>
        <w:t>由高到低顺序</w:t>
      </w:r>
      <w:r>
        <w:rPr>
          <w:rFonts w:hint="eastAsia" w:ascii="宋体" w:hAnsi="宋体" w:eastAsia="宋体"/>
          <w:bCs/>
          <w:color w:val="000000" w:themeColor="text1"/>
          <w:sz w:val="21"/>
          <w:highlight w:val="none"/>
        </w:rPr>
        <w:t>的投标人为该项目的中标候选人。</w:t>
      </w:r>
    </w:p>
    <w:p>
      <w:pPr>
        <w:rPr>
          <w:color w:val="000000" w:themeColor="text1"/>
          <w:highlight w:val="none"/>
        </w:rPr>
      </w:pPr>
      <w:r>
        <w:rPr>
          <w:rFonts w:hint="eastAsia"/>
          <w:color w:val="000000" w:themeColor="text1"/>
          <w:highlight w:val="none"/>
        </w:rPr>
        <w:t>评价指标及权重：</w:t>
      </w:r>
    </w:p>
    <w:p>
      <w:pPr>
        <w:rPr>
          <w:color w:val="000000" w:themeColor="text1"/>
          <w:highlight w:val="none"/>
        </w:rPr>
      </w:pPr>
    </w:p>
    <w:tbl>
      <w:tblPr>
        <w:tblStyle w:val="46"/>
        <w:tblW w:w="8545" w:type="dxa"/>
        <w:jc w:val="center"/>
        <w:tblLayout w:type="fixed"/>
        <w:tblCellMar>
          <w:top w:w="0" w:type="dxa"/>
          <w:left w:w="0" w:type="dxa"/>
          <w:bottom w:w="0" w:type="dxa"/>
          <w:right w:w="0" w:type="dxa"/>
        </w:tblCellMar>
      </w:tblPr>
      <w:tblGrid>
        <w:gridCol w:w="2445"/>
        <w:gridCol w:w="3062"/>
        <w:gridCol w:w="3038"/>
      </w:tblGrid>
      <w:tr>
        <w:tblPrEx>
          <w:tblCellMar>
            <w:top w:w="0" w:type="dxa"/>
            <w:left w:w="0" w:type="dxa"/>
            <w:bottom w:w="0" w:type="dxa"/>
            <w:right w:w="0" w:type="dxa"/>
          </w:tblCellMar>
        </w:tblPrEx>
        <w:trPr>
          <w:trHeight w:val="474" w:hRule="atLeast"/>
          <w:jc w:val="center"/>
        </w:trPr>
        <w:tc>
          <w:tcPr>
            <w:tcW w:w="24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评分项目</w:t>
            </w:r>
          </w:p>
        </w:tc>
        <w:tc>
          <w:tcPr>
            <w:tcW w:w="30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技术评分</w:t>
            </w:r>
          </w:p>
        </w:tc>
        <w:tc>
          <w:tcPr>
            <w:tcW w:w="30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商务评分</w:t>
            </w:r>
          </w:p>
        </w:tc>
      </w:tr>
      <w:tr>
        <w:tblPrEx>
          <w:tblCellMar>
            <w:top w:w="0" w:type="dxa"/>
            <w:left w:w="0" w:type="dxa"/>
            <w:bottom w:w="0" w:type="dxa"/>
            <w:right w:w="0" w:type="dxa"/>
          </w:tblCellMar>
        </w:tblPrEx>
        <w:trPr>
          <w:trHeight w:val="483" w:hRule="atLeast"/>
          <w:jc w:val="center"/>
        </w:trPr>
        <w:tc>
          <w:tcPr>
            <w:tcW w:w="24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1"/>
                <w:szCs w:val="21"/>
                <w:highlight w:val="none"/>
              </w:rPr>
            </w:pPr>
            <w:r>
              <w:rPr>
                <w:color w:val="000000" w:themeColor="text1"/>
                <w:kern w:val="0"/>
                <w:sz w:val="21"/>
                <w:szCs w:val="21"/>
                <w:highlight w:val="none"/>
              </w:rPr>
              <w:t>分值</w:t>
            </w:r>
          </w:p>
        </w:tc>
        <w:tc>
          <w:tcPr>
            <w:tcW w:w="30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lang w:val="en-US" w:eastAsia="zh-CN"/>
              </w:rPr>
            </w:pPr>
            <w:r>
              <w:rPr>
                <w:rFonts w:hint="eastAsia" w:ascii="宋体" w:hAnsi="宋体" w:cs="宋体"/>
                <w:color w:val="000000" w:themeColor="text1"/>
                <w:kern w:val="0"/>
                <w:sz w:val="21"/>
                <w:szCs w:val="21"/>
                <w:highlight w:val="none"/>
                <w:lang w:val="en-US" w:eastAsia="zh-CN"/>
              </w:rPr>
              <w:t>1</w:t>
            </w:r>
            <w:r>
              <w:rPr>
                <w:rFonts w:hint="eastAsia" w:ascii="宋体" w:hAnsi="宋体" w:eastAsia="宋体" w:cs="宋体"/>
                <w:color w:val="000000" w:themeColor="text1"/>
                <w:kern w:val="0"/>
                <w:sz w:val="21"/>
                <w:szCs w:val="21"/>
                <w:highlight w:val="none"/>
                <w:lang w:val="en-US" w:eastAsia="zh-CN"/>
              </w:rPr>
              <w:t>0</w:t>
            </w:r>
          </w:p>
        </w:tc>
        <w:tc>
          <w:tcPr>
            <w:tcW w:w="30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2"/>
                <w:sz w:val="21"/>
                <w:szCs w:val="24"/>
                <w:highlight w:val="none"/>
                <w:lang w:val="en-US" w:eastAsia="zh-CN" w:bidi="ar-SA"/>
              </w:rPr>
            </w:pPr>
            <w:r>
              <w:rPr>
                <w:rFonts w:hint="eastAsia" w:ascii="宋体" w:hAnsi="宋体" w:cs="宋体"/>
                <w:color w:val="000000" w:themeColor="text1"/>
                <w:kern w:val="2"/>
                <w:sz w:val="21"/>
                <w:szCs w:val="24"/>
                <w:highlight w:val="none"/>
                <w:lang w:val="en-US" w:eastAsia="zh-CN" w:bidi="ar-SA"/>
              </w:rPr>
              <w:t>9</w:t>
            </w:r>
            <w:r>
              <w:rPr>
                <w:rFonts w:hint="eastAsia" w:ascii="宋体" w:hAnsi="宋体" w:eastAsia="宋体" w:cs="宋体"/>
                <w:color w:val="000000" w:themeColor="text1"/>
                <w:kern w:val="2"/>
                <w:sz w:val="21"/>
                <w:szCs w:val="24"/>
                <w:highlight w:val="none"/>
                <w:lang w:val="en-US" w:eastAsia="zh-CN" w:bidi="ar-SA"/>
              </w:rPr>
              <w:t>0</w:t>
            </w:r>
          </w:p>
        </w:tc>
      </w:tr>
    </w:tbl>
    <w:p>
      <w:pPr>
        <w:rPr>
          <w:color w:val="000000" w:themeColor="text1"/>
          <w:sz w:val="21"/>
          <w:szCs w:val="21"/>
          <w:highlight w:val="none"/>
        </w:rPr>
      </w:pPr>
    </w:p>
    <w:p>
      <w:pPr>
        <w:pStyle w:val="17"/>
        <w:rPr>
          <w:rFonts w:hint="default" w:eastAsia="宋体"/>
          <w:color w:val="000000" w:themeColor="text1"/>
          <w:highlight w:val="none"/>
          <w:lang w:val="en-US" w:eastAsia="zh-CN"/>
        </w:rPr>
      </w:pPr>
      <w:r>
        <w:rPr>
          <w:rFonts w:hint="eastAsia"/>
          <w:color w:val="000000" w:themeColor="text1"/>
          <w:sz w:val="21"/>
          <w:szCs w:val="21"/>
          <w:highlight w:val="none"/>
          <w:lang w:val="en-US" w:eastAsia="zh-CN"/>
        </w:rPr>
        <w:t>技术评分细则</w:t>
      </w:r>
    </w:p>
    <w:tbl>
      <w:tblPr>
        <w:tblStyle w:val="46"/>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6"/>
        <w:gridCol w:w="1825"/>
        <w:gridCol w:w="800"/>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jc w:val="center"/>
        </w:trPr>
        <w:tc>
          <w:tcPr>
            <w:tcW w:w="81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themeColor="text1"/>
                <w:szCs w:val="21"/>
                <w:highlight w:val="none"/>
              </w:rPr>
            </w:pPr>
            <w:r>
              <w:rPr>
                <w:color w:val="000000" w:themeColor="text1"/>
                <w:szCs w:val="21"/>
                <w:highlight w:val="none"/>
              </w:rPr>
              <w:t>序号</w:t>
            </w:r>
          </w:p>
        </w:tc>
        <w:tc>
          <w:tcPr>
            <w:tcW w:w="18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themeColor="text1"/>
                <w:szCs w:val="21"/>
                <w:highlight w:val="none"/>
              </w:rPr>
            </w:pPr>
            <w:r>
              <w:rPr>
                <w:color w:val="000000" w:themeColor="text1"/>
                <w:szCs w:val="21"/>
                <w:highlight w:val="none"/>
              </w:rPr>
              <w:t>评审内容</w:t>
            </w:r>
          </w:p>
        </w:tc>
        <w:tc>
          <w:tcPr>
            <w:tcW w:w="80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themeColor="text1"/>
                <w:szCs w:val="21"/>
                <w:highlight w:val="none"/>
              </w:rPr>
            </w:pPr>
            <w:r>
              <w:rPr>
                <w:color w:val="000000" w:themeColor="text1"/>
                <w:szCs w:val="21"/>
                <w:highlight w:val="none"/>
              </w:rPr>
              <w:t>分值</w:t>
            </w:r>
          </w:p>
        </w:tc>
        <w:tc>
          <w:tcPr>
            <w:tcW w:w="631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themeColor="text1"/>
                <w:szCs w:val="21"/>
                <w:highlight w:val="none"/>
              </w:rPr>
            </w:pPr>
            <w:r>
              <w:rPr>
                <w:color w:val="000000" w:themeColor="text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48" w:hRule="atLeast"/>
          <w:jc w:val="center"/>
        </w:trPr>
        <w:tc>
          <w:tcPr>
            <w:tcW w:w="816"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themeColor="text1"/>
                <w:szCs w:val="21"/>
                <w:highlight w:val="none"/>
              </w:rPr>
            </w:pPr>
            <w:r>
              <w:rPr>
                <w:rFonts w:hint="eastAsia"/>
                <w:color w:val="000000" w:themeColor="text1"/>
                <w:szCs w:val="21"/>
                <w:highlight w:val="none"/>
              </w:rPr>
              <w:t>1</w:t>
            </w:r>
          </w:p>
        </w:tc>
        <w:tc>
          <w:tcPr>
            <w:tcW w:w="18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themeColor="text1"/>
                <w:szCs w:val="21"/>
                <w:highlight w:val="none"/>
              </w:rPr>
            </w:pPr>
            <w:r>
              <w:rPr>
                <w:rFonts w:hint="eastAsia" w:ascii="宋体" w:hAnsi="宋体"/>
                <w:color w:val="000000" w:themeColor="text1"/>
                <w:highlight w:val="none"/>
              </w:rPr>
              <w:t>服务实施方案</w:t>
            </w:r>
          </w:p>
        </w:tc>
        <w:tc>
          <w:tcPr>
            <w:tcW w:w="80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themeColor="text1"/>
                <w:szCs w:val="21"/>
                <w:highlight w:val="none"/>
              </w:rPr>
            </w:pPr>
            <w:r>
              <w:rPr>
                <w:rFonts w:hint="eastAsia" w:ascii="宋体" w:hAnsi="宋体" w:cs="宋体"/>
                <w:color w:val="000000" w:themeColor="text1"/>
                <w:szCs w:val="21"/>
                <w:highlight w:val="none"/>
              </w:rPr>
              <w:t>10分</w:t>
            </w:r>
          </w:p>
        </w:tc>
        <w:tc>
          <w:tcPr>
            <w:tcW w:w="631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000000" w:themeColor="text1"/>
                <w:szCs w:val="21"/>
                <w:highlight w:val="none"/>
                <w:lang w:eastAsia="zh-CN"/>
              </w:rPr>
            </w:pPr>
            <w:r>
              <w:rPr>
                <w:rFonts w:hint="eastAsia" w:ascii="宋体" w:hAnsi="宋体" w:cs="宋体"/>
                <w:color w:val="000000" w:themeColor="text1"/>
                <w:szCs w:val="21"/>
                <w:highlight w:val="none"/>
              </w:rPr>
              <w:t>根据各</w:t>
            </w:r>
            <w:r>
              <w:rPr>
                <w:rFonts w:hint="eastAsia" w:ascii="宋体" w:hAnsi="宋体" w:cs="宋体"/>
                <w:color w:val="000000" w:themeColor="text1"/>
                <w:szCs w:val="21"/>
                <w:highlight w:val="none"/>
                <w:lang w:val="en-US" w:eastAsia="zh-CN"/>
              </w:rPr>
              <w:t>投标人提供的</w:t>
            </w:r>
            <w:r>
              <w:rPr>
                <w:rFonts w:hint="eastAsia" w:ascii="宋体" w:hAnsi="宋体" w:cs="宋体"/>
                <w:color w:val="000000" w:themeColor="text1"/>
                <w:szCs w:val="21"/>
                <w:highlight w:val="none"/>
              </w:rPr>
              <w:t>实施方案的进行打分</w:t>
            </w:r>
            <w:r>
              <w:rPr>
                <w:rFonts w:hint="eastAsia" w:ascii="宋体" w:hAnsi="宋体" w:cs="宋体"/>
                <w:color w:val="000000" w:themeColor="text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1.</w:t>
            </w:r>
            <w:r>
              <w:rPr>
                <w:rFonts w:hint="eastAsia" w:ascii="宋体" w:hAnsi="宋体" w:cs="宋体"/>
                <w:color w:val="000000" w:themeColor="text1"/>
                <w:szCs w:val="21"/>
                <w:highlight w:val="none"/>
              </w:rPr>
              <w:t>对项目的理解，服务实施方案制定的合理性，实施本项目的有利条件，业务处理流程的科学性，确保资金转款专用措施，实施过程中的“重难点”解决方法</w:t>
            </w:r>
            <w:r>
              <w:rPr>
                <w:rFonts w:hint="eastAsia" w:ascii="宋体" w:hAnsi="宋体" w:cs="宋体"/>
                <w:color w:val="000000" w:themeColor="text1"/>
                <w:szCs w:val="21"/>
                <w:highlight w:val="none"/>
                <w:lang w:val="en-US" w:eastAsia="zh-CN"/>
              </w:rPr>
              <w:t>等详细完整，设置专设机构架构清晰合理、有专门办公场地、专职人员较多，可行性高的得10分；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2.</w:t>
            </w:r>
            <w:r>
              <w:rPr>
                <w:rFonts w:hint="eastAsia" w:ascii="宋体" w:hAnsi="宋体" w:cs="宋体"/>
                <w:color w:val="000000" w:themeColor="text1"/>
                <w:szCs w:val="21"/>
                <w:highlight w:val="none"/>
              </w:rPr>
              <w:t>对项目的理解，服务实施方案制定的合理性，实施本项目的有利条件，业务处理流程的科学性，确保资金转款专用措施，实施过程中的“重难点”解决方法</w:t>
            </w:r>
            <w:r>
              <w:rPr>
                <w:rFonts w:hint="eastAsia" w:ascii="宋体" w:hAnsi="宋体" w:cs="宋体"/>
                <w:color w:val="000000" w:themeColor="text1"/>
                <w:szCs w:val="21"/>
                <w:highlight w:val="none"/>
                <w:lang w:val="en-US" w:eastAsia="zh-CN"/>
              </w:rPr>
              <w:t>等较详细完整，设置专设机构架构简单、有专门办公场地、专职人员较少较可行的得7分；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3.</w:t>
            </w:r>
            <w:r>
              <w:rPr>
                <w:rFonts w:hint="eastAsia" w:ascii="宋体" w:hAnsi="宋体" w:cs="宋体"/>
                <w:color w:val="000000" w:themeColor="text1"/>
                <w:szCs w:val="21"/>
                <w:highlight w:val="none"/>
              </w:rPr>
              <w:t>对项目的理解，服务实施方案制定的合理性，实施本项目的有利条件，业务处理流程的科学性，确保资金转款专用措施，实施过程中的“重难点”解决方法</w:t>
            </w:r>
            <w:r>
              <w:rPr>
                <w:rFonts w:hint="eastAsia" w:ascii="宋体" w:hAnsi="宋体" w:cs="宋体"/>
                <w:color w:val="000000" w:themeColor="text1"/>
                <w:szCs w:val="21"/>
                <w:highlight w:val="none"/>
                <w:lang w:val="en-US" w:eastAsia="zh-CN"/>
              </w:rPr>
              <w:t>等描述一般，只设置专设机构、专职人员，没有专门办公场地的得4分；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color w:val="000000" w:themeColor="text1"/>
                <w:szCs w:val="21"/>
                <w:highlight w:val="none"/>
                <w:lang w:val="en-US"/>
              </w:rPr>
            </w:pPr>
            <w:r>
              <w:rPr>
                <w:rFonts w:hint="eastAsia" w:ascii="宋体" w:hAnsi="宋体" w:cs="宋体"/>
                <w:color w:val="000000" w:themeColor="text1"/>
                <w:szCs w:val="21"/>
                <w:highlight w:val="none"/>
                <w:lang w:val="en-US" w:eastAsia="zh-CN"/>
              </w:rPr>
              <w:t>4.</w:t>
            </w:r>
            <w:r>
              <w:rPr>
                <w:rFonts w:hint="eastAsia" w:ascii="宋体" w:hAnsi="宋体" w:cs="宋体"/>
                <w:color w:val="000000" w:themeColor="text1"/>
                <w:szCs w:val="21"/>
                <w:highlight w:val="none"/>
              </w:rPr>
              <w:t>对项目的理解，服务实施方案制定的合理性，实施本项目的有利条件，业务处理流程的科学性，确保资金转款专用措施，实施过程中的“重难点”解决方法</w:t>
            </w:r>
            <w:r>
              <w:rPr>
                <w:rFonts w:hint="eastAsia" w:ascii="宋体" w:hAnsi="宋体" w:cs="宋体"/>
                <w:color w:val="000000" w:themeColor="text1"/>
                <w:szCs w:val="21"/>
                <w:highlight w:val="none"/>
                <w:lang w:val="en-US" w:eastAsia="zh-CN"/>
              </w:rPr>
              <w:t>等不完整，可行性欠缺的，只有专职人员的得1分；不提供不得分。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2" w:hRule="atLeast"/>
          <w:jc w:val="center"/>
        </w:trPr>
        <w:tc>
          <w:tcPr>
            <w:tcW w:w="264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合计</w:t>
            </w:r>
          </w:p>
        </w:tc>
        <w:tc>
          <w:tcPr>
            <w:tcW w:w="800"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themeColor="text1"/>
                <w:szCs w:val="21"/>
                <w:highlight w:val="none"/>
              </w:rPr>
            </w:pPr>
            <w:r>
              <w:rPr>
                <w:rFonts w:hint="eastAsia" w:ascii="宋体" w:hAnsi="宋体" w:cs="宋体"/>
                <w:color w:val="000000" w:themeColor="text1"/>
                <w:szCs w:val="21"/>
                <w:highlight w:val="none"/>
                <w:lang w:val="en-US" w:eastAsia="zh-CN"/>
              </w:rPr>
              <w:t>1</w:t>
            </w:r>
            <w:r>
              <w:rPr>
                <w:rFonts w:hint="eastAsia" w:ascii="宋体" w:hAnsi="宋体" w:eastAsia="宋体" w:cs="宋体"/>
                <w:color w:val="000000" w:themeColor="text1"/>
                <w:szCs w:val="21"/>
                <w:highlight w:val="none"/>
                <w:lang w:val="en-US" w:eastAsia="zh-CN"/>
              </w:rPr>
              <w:t>0</w:t>
            </w:r>
            <w:r>
              <w:rPr>
                <w:rFonts w:hint="eastAsia" w:ascii="宋体" w:hAnsi="宋体" w:eastAsia="宋体" w:cs="宋体"/>
                <w:color w:val="000000" w:themeColor="text1"/>
                <w:szCs w:val="21"/>
                <w:highlight w:val="none"/>
              </w:rPr>
              <w:t>分</w:t>
            </w:r>
          </w:p>
        </w:tc>
        <w:tc>
          <w:tcPr>
            <w:tcW w:w="6311"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themeColor="text1"/>
                <w:szCs w:val="21"/>
                <w:highlight w:val="none"/>
              </w:rPr>
            </w:pPr>
          </w:p>
        </w:tc>
      </w:tr>
    </w:tbl>
    <w:p>
      <w:pPr>
        <w:rPr>
          <w:rFonts w:hint="eastAsia"/>
          <w:color w:val="000000" w:themeColor="text1"/>
          <w:highlight w:val="none"/>
        </w:rPr>
      </w:pPr>
    </w:p>
    <w:p>
      <w:pPr>
        <w:rPr>
          <w:rFonts w:hint="eastAsia"/>
          <w:color w:val="000000" w:themeColor="text1"/>
          <w:highlight w:val="none"/>
          <w:lang w:val="en-US" w:eastAsia="zh-CN"/>
        </w:rPr>
      </w:pPr>
      <w:r>
        <w:rPr>
          <w:rFonts w:hint="eastAsia"/>
          <w:color w:val="000000" w:themeColor="text1"/>
          <w:highlight w:val="none"/>
          <w:lang w:val="en-US" w:eastAsia="zh-CN"/>
        </w:rPr>
        <w:br w:type="page"/>
      </w:r>
    </w:p>
    <w:p>
      <w:pPr>
        <w:rPr>
          <w:rFonts w:hint="eastAsia"/>
          <w:color w:val="000000" w:themeColor="text1"/>
          <w:highlight w:val="none"/>
          <w:lang w:val="en-US" w:eastAsia="zh-CN"/>
        </w:rPr>
      </w:pPr>
      <w:r>
        <w:rPr>
          <w:rFonts w:hint="eastAsia"/>
          <w:color w:val="000000" w:themeColor="text1"/>
          <w:highlight w:val="none"/>
          <w:lang w:val="en-US" w:eastAsia="zh-CN"/>
        </w:rPr>
        <w:t>商务评分细则</w:t>
      </w:r>
    </w:p>
    <w:tbl>
      <w:tblPr>
        <w:tblStyle w:val="46"/>
        <w:tblW w:w="9736" w:type="dxa"/>
        <w:jc w:val="center"/>
        <w:shd w:val="clear" w:color="auto" w:fill="FFFFFF"/>
        <w:tblLayout w:type="fixed"/>
        <w:tblCellMar>
          <w:top w:w="0" w:type="dxa"/>
          <w:left w:w="0" w:type="dxa"/>
          <w:bottom w:w="0" w:type="dxa"/>
          <w:right w:w="0" w:type="dxa"/>
        </w:tblCellMar>
      </w:tblPr>
      <w:tblGrid>
        <w:gridCol w:w="784"/>
        <w:gridCol w:w="1838"/>
        <w:gridCol w:w="800"/>
        <w:gridCol w:w="6314"/>
      </w:tblGrid>
      <w:tr>
        <w:tblPrEx>
          <w:shd w:val="clear" w:color="auto" w:fill="FFFFFF"/>
          <w:tblCellMar>
            <w:top w:w="0" w:type="dxa"/>
            <w:left w:w="0" w:type="dxa"/>
            <w:bottom w:w="0" w:type="dxa"/>
            <w:right w:w="0" w:type="dxa"/>
          </w:tblCellMar>
        </w:tblPrEx>
        <w:trPr>
          <w:cantSplit/>
          <w:trHeight w:val="460" w:hRule="atLeast"/>
          <w:tblHeader/>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color w:val="000000" w:themeColor="text1"/>
                <w:szCs w:val="21"/>
                <w:highlight w:val="none"/>
              </w:rPr>
            </w:pPr>
            <w:r>
              <w:rPr>
                <w:color w:val="000000" w:themeColor="text1"/>
                <w:szCs w:val="21"/>
                <w:highlight w:val="none"/>
              </w:rPr>
              <w:t>序号</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color w:val="000000" w:themeColor="text1"/>
                <w:szCs w:val="21"/>
                <w:highlight w:val="none"/>
              </w:rPr>
            </w:pPr>
            <w:r>
              <w:rPr>
                <w:color w:val="000000" w:themeColor="text1"/>
                <w:szCs w:val="21"/>
                <w:highlight w:val="none"/>
              </w:rPr>
              <w:t>评审内容</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color w:val="000000" w:themeColor="text1"/>
                <w:szCs w:val="21"/>
                <w:highlight w:val="none"/>
              </w:rPr>
            </w:pPr>
            <w:r>
              <w:rPr>
                <w:color w:val="000000" w:themeColor="text1"/>
                <w:szCs w:val="21"/>
                <w:highlight w:val="none"/>
              </w:rPr>
              <w:t>分值</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color w:val="000000" w:themeColor="text1"/>
                <w:szCs w:val="21"/>
                <w:highlight w:val="none"/>
              </w:rPr>
            </w:pPr>
            <w:r>
              <w:rPr>
                <w:color w:val="000000" w:themeColor="text1"/>
                <w:szCs w:val="21"/>
                <w:highlight w:val="none"/>
              </w:rPr>
              <w:t>评审标准</w:t>
            </w:r>
          </w:p>
        </w:tc>
      </w:tr>
      <w:tr>
        <w:tblPrEx>
          <w:shd w:val="clear" w:color="auto" w:fill="FFFFFF"/>
          <w:tblCellMar>
            <w:top w:w="0" w:type="dxa"/>
            <w:left w:w="0" w:type="dxa"/>
            <w:bottom w:w="0" w:type="dxa"/>
            <w:right w:w="0" w:type="dxa"/>
          </w:tblCellMar>
        </w:tblPrEx>
        <w:trPr>
          <w:cantSplit/>
          <w:trHeight w:val="1544" w:hRule="atLeast"/>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宋体"/>
                <w:color w:val="000000" w:themeColor="text1"/>
                <w:szCs w:val="21"/>
                <w:highlight w:val="none"/>
                <w:lang w:eastAsia="zh-CN"/>
              </w:rPr>
            </w:pPr>
            <w:r>
              <w:rPr>
                <w:rFonts w:hint="eastAsia" w:ascii="宋体" w:hAnsi="宋体" w:eastAsia="宋体" w:cs="宋体"/>
                <w:i w:val="0"/>
                <w:color w:val="000000" w:themeColor="text1"/>
                <w:kern w:val="0"/>
                <w:sz w:val="21"/>
                <w:szCs w:val="21"/>
                <w:highlight w:val="none"/>
                <w:u w:val="none"/>
                <w:lang w:val="en-US" w:eastAsia="zh-CN" w:bidi="ar"/>
              </w:rPr>
              <w:t>1</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both"/>
              <w:textAlignment w:val="center"/>
              <w:rPr>
                <w:color w:val="000000" w:themeColor="text1"/>
                <w:szCs w:val="21"/>
                <w:highlight w:val="none"/>
              </w:rPr>
            </w:pPr>
            <w:r>
              <w:rPr>
                <w:rFonts w:hint="eastAsia" w:ascii="宋体" w:hAnsi="宋体" w:eastAsia="宋体" w:cs="宋体"/>
                <w:i w:val="0"/>
                <w:color w:val="000000" w:themeColor="text1"/>
                <w:kern w:val="0"/>
                <w:sz w:val="21"/>
                <w:szCs w:val="21"/>
                <w:highlight w:val="none"/>
                <w:u w:val="none"/>
                <w:lang w:val="en-US" w:eastAsia="zh-CN" w:bidi="ar"/>
              </w:rPr>
              <w:t>中小微企业新增贷款额（比年初增加额），截止2020年12月31日投标人的贷款余额。</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color w:val="000000" w:themeColor="text1"/>
                <w:szCs w:val="21"/>
                <w:highlight w:val="none"/>
              </w:rPr>
            </w:pPr>
            <w:r>
              <w:rPr>
                <w:rFonts w:hint="eastAsia" w:ascii="宋体" w:hAnsi="宋体" w:eastAsia="宋体" w:cs="宋体"/>
                <w:i w:val="0"/>
                <w:color w:val="000000" w:themeColor="text1"/>
                <w:kern w:val="0"/>
                <w:sz w:val="21"/>
                <w:szCs w:val="21"/>
                <w:highlight w:val="none"/>
                <w:u w:val="none"/>
                <w:lang w:val="en-US" w:eastAsia="zh-CN" w:bidi="ar"/>
              </w:rPr>
              <w:t>15</w:t>
            </w:r>
            <w:r>
              <w:rPr>
                <w:rStyle w:val="309"/>
                <w:color w:val="000000" w:themeColor="text1"/>
                <w:highlight w:val="none"/>
                <w:lang w:val="en-US" w:eastAsia="zh-CN" w:bidi="ar"/>
              </w:rPr>
              <w:t>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both"/>
              <w:textAlignment w:val="center"/>
              <w:rPr>
                <w:color w:val="000000" w:themeColor="text1"/>
                <w:szCs w:val="21"/>
                <w:highlight w:val="none"/>
              </w:rPr>
            </w:pPr>
            <w:r>
              <w:rPr>
                <w:rFonts w:hint="eastAsia" w:ascii="宋体" w:hAnsi="宋体" w:eastAsia="宋体" w:cs="宋体"/>
                <w:i w:val="0"/>
                <w:color w:val="000000" w:themeColor="text1"/>
                <w:kern w:val="0"/>
                <w:sz w:val="21"/>
                <w:szCs w:val="21"/>
                <w:highlight w:val="none"/>
                <w:u w:val="none"/>
                <w:lang w:val="en-US" w:eastAsia="zh-CN" w:bidi="ar"/>
              </w:rPr>
              <w:t>中小微企业新增贷款额</w:t>
            </w:r>
            <w:r>
              <w:rPr>
                <w:rStyle w:val="310"/>
                <w:color w:val="000000" w:themeColor="text1"/>
                <w:highlight w:val="none"/>
                <w:lang w:val="en-US" w:eastAsia="zh-CN" w:bidi="ar"/>
              </w:rPr>
              <w:t>最高者得满分，投标人之间按比例横向对比评分，数值相对最高者每低1个百分点扣1分，满分为100分。（以投标人上报银监局的非现场监管系统数据为准）（本小项满分为100分，最终得分X本小项权重比例）</w:t>
            </w:r>
          </w:p>
        </w:tc>
      </w:tr>
      <w:tr>
        <w:tblPrEx>
          <w:shd w:val="clear" w:color="auto" w:fill="FFFFFF"/>
          <w:tblCellMar>
            <w:top w:w="0" w:type="dxa"/>
            <w:left w:w="0" w:type="dxa"/>
            <w:bottom w:w="0" w:type="dxa"/>
            <w:right w:w="0" w:type="dxa"/>
          </w:tblCellMar>
        </w:tblPrEx>
        <w:trPr>
          <w:cantSplit/>
          <w:trHeight w:val="2046" w:hRule="atLeast"/>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rPr>
            </w:pPr>
            <w:r>
              <w:rPr>
                <w:rFonts w:hint="eastAsia" w:ascii="宋体" w:hAnsi="宋体" w:eastAsia="宋体" w:cs="宋体"/>
                <w:i w:val="0"/>
                <w:color w:val="000000" w:themeColor="text1"/>
                <w:kern w:val="0"/>
                <w:sz w:val="21"/>
                <w:szCs w:val="21"/>
                <w:highlight w:val="none"/>
                <w:u w:val="none"/>
                <w:lang w:val="en-US" w:eastAsia="zh-CN" w:bidi="ar"/>
              </w:rPr>
              <w:t>2</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both"/>
              <w:textAlignment w:val="center"/>
              <w:rPr>
                <w:rFonts w:hint="eastAsia" w:ascii="Times New Roman" w:hAnsi="Times New Roman" w:eastAsia="宋体" w:cs="Times New Roman"/>
                <w:color w:val="000000" w:themeColor="text1"/>
                <w:kern w:val="2"/>
                <w:sz w:val="21"/>
                <w:szCs w:val="21"/>
                <w:highlight w:val="none"/>
                <w:lang w:val="en-US" w:eastAsia="zh-CN" w:bidi="ar-SA"/>
              </w:rPr>
            </w:pPr>
            <w:r>
              <w:rPr>
                <w:rFonts w:hint="eastAsia" w:ascii="宋体" w:hAnsi="宋体" w:eastAsia="宋体" w:cs="宋体"/>
                <w:i w:val="0"/>
                <w:color w:val="000000" w:themeColor="text1"/>
                <w:kern w:val="0"/>
                <w:sz w:val="21"/>
                <w:szCs w:val="21"/>
                <w:highlight w:val="none"/>
                <w:u w:val="none"/>
                <w:lang w:val="en-US" w:eastAsia="zh-CN" w:bidi="ar"/>
              </w:rPr>
              <w:t>不良贷款率，截止2020年12月31日投标人的不良贷款率（不良贷款余额/各项贷款）。</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Times New Roman" w:hAnsi="Times New Roman" w:eastAsia="宋体" w:cs="Times New Roman"/>
                <w:color w:val="000000" w:themeColor="text1"/>
                <w:kern w:val="2"/>
                <w:sz w:val="21"/>
                <w:szCs w:val="21"/>
                <w:highlight w:val="none"/>
                <w:lang w:val="en-US" w:eastAsia="zh-CN" w:bidi="ar-SA"/>
              </w:rPr>
            </w:pPr>
            <w:r>
              <w:rPr>
                <w:rFonts w:hint="eastAsia" w:ascii="宋体" w:hAnsi="宋体" w:eastAsia="宋体" w:cs="宋体"/>
                <w:i w:val="0"/>
                <w:color w:val="000000" w:themeColor="text1"/>
                <w:kern w:val="0"/>
                <w:sz w:val="21"/>
                <w:szCs w:val="21"/>
                <w:highlight w:val="none"/>
                <w:u w:val="none"/>
                <w:lang w:val="en-US" w:eastAsia="zh-CN" w:bidi="ar"/>
              </w:rPr>
              <w:t>15</w:t>
            </w:r>
            <w:r>
              <w:rPr>
                <w:rStyle w:val="309"/>
                <w:color w:val="000000" w:themeColor="text1"/>
                <w:highlight w:val="none"/>
                <w:lang w:val="en-US" w:eastAsia="zh-CN" w:bidi="ar"/>
              </w:rPr>
              <w:t>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both"/>
              <w:textAlignment w:val="center"/>
              <w:rPr>
                <w:rFonts w:hint="eastAsia" w:ascii="Times New Roman" w:hAnsi="Times New Roman" w:eastAsia="宋体" w:cs="Times New Roman"/>
                <w:color w:val="000000" w:themeColor="text1"/>
                <w:kern w:val="2"/>
                <w:sz w:val="21"/>
                <w:szCs w:val="21"/>
                <w:highlight w:val="none"/>
                <w:lang w:val="en-US" w:eastAsia="zh-CN" w:bidi="ar-SA"/>
              </w:rPr>
            </w:pPr>
            <w:r>
              <w:rPr>
                <w:rFonts w:hint="eastAsia" w:ascii="宋体" w:hAnsi="宋体" w:eastAsia="宋体" w:cs="宋体"/>
                <w:i w:val="0"/>
                <w:color w:val="000000" w:themeColor="text1"/>
                <w:kern w:val="0"/>
                <w:sz w:val="21"/>
                <w:szCs w:val="21"/>
                <w:highlight w:val="none"/>
                <w:u w:val="none"/>
                <w:lang w:val="en-US" w:eastAsia="zh-CN" w:bidi="ar"/>
              </w:rPr>
              <w:t>投标人之间横向对比评分，投标人默认得分为100分（满分），不良贷款率最高者扣100分，即得0分。不良贷款率相对最高者每低1个百分点少扣1分。（不良贷款余额及各项贷款余额以投标人上报银监局的非现场监管系统数据为准）（本小项满分为100分，最终得分X本小项权重比例）</w:t>
            </w:r>
          </w:p>
        </w:tc>
      </w:tr>
      <w:tr>
        <w:tblPrEx>
          <w:shd w:val="clear" w:color="auto" w:fill="FFFFFF"/>
          <w:tblCellMar>
            <w:top w:w="0" w:type="dxa"/>
            <w:left w:w="0" w:type="dxa"/>
            <w:bottom w:w="0" w:type="dxa"/>
            <w:right w:w="0" w:type="dxa"/>
          </w:tblCellMar>
        </w:tblPrEx>
        <w:trPr>
          <w:cantSplit/>
          <w:trHeight w:val="1822" w:hRule="atLeast"/>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宋体"/>
                <w:color w:val="000000" w:themeColor="text1"/>
                <w:szCs w:val="21"/>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3</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color w:val="000000" w:themeColor="text1"/>
                <w:highlight w:val="none"/>
              </w:rPr>
            </w:pPr>
            <w:r>
              <w:rPr>
                <w:rFonts w:hint="eastAsia" w:ascii="宋体" w:hAnsi="宋体" w:eastAsia="宋体" w:cs="宋体"/>
                <w:i w:val="0"/>
                <w:color w:val="000000" w:themeColor="text1"/>
                <w:kern w:val="0"/>
                <w:sz w:val="21"/>
                <w:szCs w:val="21"/>
                <w:highlight w:val="none"/>
                <w:u w:val="none"/>
                <w:lang w:val="en-US" w:eastAsia="zh-CN" w:bidi="ar"/>
              </w:rPr>
              <w:t>短期贷款余额</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cs="宋体"/>
                <w:color w:val="000000" w:themeColor="text1"/>
                <w:szCs w:val="21"/>
                <w:highlight w:val="none"/>
              </w:rPr>
            </w:pPr>
            <w:r>
              <w:rPr>
                <w:rFonts w:hint="eastAsia" w:ascii="宋体" w:hAnsi="宋体" w:eastAsia="宋体" w:cs="宋体"/>
                <w:i w:val="0"/>
                <w:color w:val="000000" w:themeColor="text1"/>
                <w:kern w:val="0"/>
                <w:sz w:val="21"/>
                <w:szCs w:val="21"/>
                <w:highlight w:val="none"/>
                <w:u w:val="none"/>
                <w:lang w:val="en-US" w:eastAsia="zh-CN" w:bidi="ar"/>
              </w:rPr>
              <w:t>15分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both"/>
              <w:textAlignment w:val="center"/>
              <w:rPr>
                <w:rFonts w:hint="eastAsia" w:ascii="宋体" w:hAnsi="宋体" w:cs="宋体"/>
                <w:color w:val="000000" w:themeColor="text1"/>
                <w:szCs w:val="21"/>
                <w:highlight w:val="none"/>
              </w:rPr>
            </w:pPr>
            <w:r>
              <w:rPr>
                <w:rFonts w:hint="eastAsia" w:ascii="宋体" w:hAnsi="宋体" w:eastAsia="宋体" w:cs="宋体"/>
                <w:i w:val="0"/>
                <w:color w:val="000000" w:themeColor="text1"/>
                <w:kern w:val="0"/>
                <w:sz w:val="21"/>
                <w:szCs w:val="21"/>
                <w:highlight w:val="none"/>
                <w:u w:val="none"/>
                <w:lang w:val="en-US" w:eastAsia="zh-CN" w:bidi="ar"/>
              </w:rPr>
              <w:t>提供2020年度短期贷款余额，投标人之间按比例横向对比评分，数值相对最高者每低1个百分点扣1分，满分为100分。（以投标人上报银监局的非现场监管系统数据为准）（本小项满分为100分，最终得分X本小项权重比例）</w:t>
            </w:r>
          </w:p>
        </w:tc>
      </w:tr>
      <w:tr>
        <w:tblPrEx>
          <w:shd w:val="clear" w:color="auto" w:fill="FFFFFF"/>
          <w:tblCellMar>
            <w:top w:w="0" w:type="dxa"/>
            <w:left w:w="0" w:type="dxa"/>
            <w:bottom w:w="0" w:type="dxa"/>
            <w:right w:w="0" w:type="dxa"/>
          </w:tblCellMar>
        </w:tblPrEx>
        <w:trPr>
          <w:cantSplit/>
          <w:trHeight w:val="1497" w:hRule="atLeast"/>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default"/>
                <w:color w:val="000000" w:themeColor="text1"/>
                <w:szCs w:val="21"/>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4</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color w:val="000000" w:themeColor="text1"/>
                <w:kern w:val="0"/>
                <w:sz w:val="22"/>
                <w:szCs w:val="22"/>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中小微企业贷款余额</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cs="宋体"/>
                <w:color w:val="000000" w:themeColor="text1"/>
                <w:szCs w:val="21"/>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10</w:t>
            </w:r>
            <w:r>
              <w:rPr>
                <w:rStyle w:val="310"/>
                <w:color w:val="000000" w:themeColor="text1"/>
                <w:highlight w:val="none"/>
                <w:lang w:val="en-US" w:eastAsia="zh-CN" w:bidi="ar"/>
              </w:rPr>
              <w:t>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both"/>
              <w:textAlignment w:val="center"/>
              <w:rPr>
                <w:rFonts w:hint="default" w:ascii="宋体" w:hAnsi="宋体" w:eastAsia="宋体" w:cs="宋体"/>
                <w:color w:val="000000" w:themeColor="text1"/>
                <w:kern w:val="0"/>
                <w:sz w:val="22"/>
                <w:szCs w:val="22"/>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截止2020年12月31日中小微企业贷款余额最高者得满分，投标人之间横向对比评分，数值相对最高者每低1个百分点扣1分，满分为100分。（以中国银监会阳江银监分局通报文件或数据为准）（本小项满分为100分，最终得分X本小项权重比例）</w:t>
            </w:r>
          </w:p>
        </w:tc>
      </w:tr>
      <w:tr>
        <w:tblPrEx>
          <w:shd w:val="clear" w:color="auto" w:fill="FFFFFF"/>
          <w:tblCellMar>
            <w:top w:w="0" w:type="dxa"/>
            <w:left w:w="0" w:type="dxa"/>
            <w:bottom w:w="0" w:type="dxa"/>
            <w:right w:w="0" w:type="dxa"/>
          </w:tblCellMar>
        </w:tblPrEx>
        <w:trPr>
          <w:cantSplit/>
          <w:trHeight w:val="1396" w:hRule="atLeast"/>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宋体"/>
                <w:color w:val="000000" w:themeColor="text1"/>
                <w:szCs w:val="21"/>
                <w:highlight w:val="none"/>
                <w:lang w:eastAsia="zh-CN"/>
              </w:rPr>
            </w:pPr>
            <w:r>
              <w:rPr>
                <w:rFonts w:hint="eastAsia" w:ascii="宋体" w:hAnsi="宋体" w:eastAsia="宋体" w:cs="宋体"/>
                <w:i w:val="0"/>
                <w:color w:val="000000" w:themeColor="text1"/>
                <w:kern w:val="0"/>
                <w:sz w:val="21"/>
                <w:szCs w:val="21"/>
                <w:highlight w:val="none"/>
                <w:u w:val="none"/>
                <w:lang w:val="en-US" w:eastAsia="zh-CN" w:bidi="ar"/>
              </w:rPr>
              <w:t>5</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default" w:eastAsia="宋体"/>
                <w:color w:val="000000" w:themeColor="text1"/>
                <w:szCs w:val="21"/>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资产总额</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color w:val="000000" w:themeColor="text1"/>
                <w:szCs w:val="21"/>
                <w:highlight w:val="none"/>
              </w:rPr>
            </w:pPr>
            <w:r>
              <w:rPr>
                <w:rFonts w:hint="eastAsia" w:ascii="宋体" w:hAnsi="宋体" w:eastAsia="宋体" w:cs="宋体"/>
                <w:i w:val="0"/>
                <w:color w:val="000000" w:themeColor="text1"/>
                <w:kern w:val="0"/>
                <w:sz w:val="21"/>
                <w:szCs w:val="21"/>
                <w:highlight w:val="none"/>
                <w:u w:val="none"/>
                <w:lang w:val="en-US" w:eastAsia="zh-CN" w:bidi="ar"/>
              </w:rPr>
              <w:t>5分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color w:val="000000" w:themeColor="text1"/>
                <w:szCs w:val="21"/>
                <w:highlight w:val="none"/>
              </w:rPr>
            </w:pPr>
            <w:r>
              <w:rPr>
                <w:rFonts w:hint="eastAsia" w:ascii="宋体" w:hAnsi="宋体" w:eastAsia="宋体" w:cs="宋体"/>
                <w:i w:val="0"/>
                <w:color w:val="000000" w:themeColor="text1"/>
                <w:kern w:val="0"/>
                <w:sz w:val="21"/>
                <w:szCs w:val="21"/>
                <w:highlight w:val="none"/>
                <w:u w:val="none"/>
                <w:lang w:val="en-US" w:eastAsia="zh-CN" w:bidi="ar"/>
              </w:rPr>
              <w:t>提供2020</w:t>
            </w:r>
            <w:r>
              <w:rPr>
                <w:rStyle w:val="309"/>
                <w:rFonts w:hint="eastAsia" w:ascii="宋体" w:hAnsi="宋体" w:eastAsia="宋体" w:cs="宋体"/>
                <w:color w:val="000000" w:themeColor="text1"/>
                <w:highlight w:val="none"/>
                <w:lang w:val="en-US" w:eastAsia="zh-CN" w:bidi="ar"/>
              </w:rPr>
              <w:t>年度资产总额，投标人之间按比例横向对比评分，数值相对最高者每低</w:t>
            </w:r>
            <w:r>
              <w:rPr>
                <w:rFonts w:hint="eastAsia" w:ascii="宋体" w:hAnsi="宋体" w:eastAsia="宋体" w:cs="宋体"/>
                <w:i w:val="0"/>
                <w:color w:val="000000" w:themeColor="text1"/>
                <w:kern w:val="0"/>
                <w:sz w:val="21"/>
                <w:szCs w:val="21"/>
                <w:highlight w:val="none"/>
                <w:u w:val="none"/>
                <w:lang w:val="en-US" w:eastAsia="zh-CN" w:bidi="ar"/>
              </w:rPr>
              <w:t>1</w:t>
            </w:r>
            <w:r>
              <w:rPr>
                <w:rStyle w:val="309"/>
                <w:rFonts w:hint="eastAsia" w:ascii="宋体" w:hAnsi="宋体" w:eastAsia="宋体" w:cs="宋体"/>
                <w:color w:val="000000" w:themeColor="text1"/>
                <w:highlight w:val="none"/>
                <w:lang w:val="en-US" w:eastAsia="zh-CN" w:bidi="ar"/>
              </w:rPr>
              <w:t>个百分点扣</w:t>
            </w:r>
            <w:r>
              <w:rPr>
                <w:rFonts w:hint="eastAsia" w:ascii="宋体" w:hAnsi="宋体" w:eastAsia="宋体" w:cs="宋体"/>
                <w:i w:val="0"/>
                <w:color w:val="000000" w:themeColor="text1"/>
                <w:kern w:val="0"/>
                <w:sz w:val="21"/>
                <w:szCs w:val="21"/>
                <w:highlight w:val="none"/>
                <w:u w:val="none"/>
                <w:lang w:val="en-US" w:eastAsia="zh-CN" w:bidi="ar"/>
              </w:rPr>
              <w:t>1</w:t>
            </w:r>
            <w:r>
              <w:rPr>
                <w:rStyle w:val="309"/>
                <w:rFonts w:hint="eastAsia" w:ascii="宋体" w:hAnsi="宋体" w:eastAsia="宋体" w:cs="宋体"/>
                <w:color w:val="000000" w:themeColor="text1"/>
                <w:highlight w:val="none"/>
                <w:lang w:val="en-US" w:eastAsia="zh-CN" w:bidi="ar"/>
              </w:rPr>
              <w:t>分，满分为</w:t>
            </w:r>
            <w:r>
              <w:rPr>
                <w:rFonts w:hint="eastAsia" w:ascii="宋体" w:hAnsi="宋体" w:eastAsia="宋体" w:cs="宋体"/>
                <w:i w:val="0"/>
                <w:color w:val="000000" w:themeColor="text1"/>
                <w:kern w:val="0"/>
                <w:sz w:val="21"/>
                <w:szCs w:val="21"/>
                <w:highlight w:val="none"/>
                <w:u w:val="none"/>
                <w:lang w:val="en-US" w:eastAsia="zh-CN" w:bidi="ar"/>
              </w:rPr>
              <w:t>100</w:t>
            </w:r>
            <w:r>
              <w:rPr>
                <w:rStyle w:val="309"/>
                <w:rFonts w:hint="eastAsia" w:ascii="宋体" w:hAnsi="宋体" w:eastAsia="宋体" w:cs="宋体"/>
                <w:color w:val="000000" w:themeColor="text1"/>
                <w:highlight w:val="none"/>
                <w:lang w:val="en-US" w:eastAsia="zh-CN" w:bidi="ar"/>
              </w:rPr>
              <w:t>分。（以投标人上报银监局的非现场监管系统数据为准）（本小项满分为</w:t>
            </w:r>
            <w:r>
              <w:rPr>
                <w:rFonts w:hint="eastAsia" w:ascii="宋体" w:hAnsi="宋体" w:eastAsia="宋体" w:cs="宋体"/>
                <w:i w:val="0"/>
                <w:color w:val="000000" w:themeColor="text1"/>
                <w:kern w:val="0"/>
                <w:sz w:val="21"/>
                <w:szCs w:val="21"/>
                <w:highlight w:val="none"/>
                <w:u w:val="none"/>
                <w:lang w:val="en-US" w:eastAsia="zh-CN" w:bidi="ar"/>
              </w:rPr>
              <w:t>100</w:t>
            </w:r>
            <w:r>
              <w:rPr>
                <w:rStyle w:val="309"/>
                <w:rFonts w:hint="eastAsia" w:ascii="宋体" w:hAnsi="宋体" w:eastAsia="宋体" w:cs="宋体"/>
                <w:color w:val="000000" w:themeColor="text1"/>
                <w:highlight w:val="none"/>
                <w:lang w:val="en-US" w:eastAsia="zh-CN" w:bidi="ar"/>
              </w:rPr>
              <w:t>分，最终得分</w:t>
            </w:r>
            <w:r>
              <w:rPr>
                <w:rFonts w:hint="eastAsia" w:ascii="宋体" w:hAnsi="宋体" w:eastAsia="宋体" w:cs="宋体"/>
                <w:i w:val="0"/>
                <w:color w:val="000000" w:themeColor="text1"/>
                <w:kern w:val="0"/>
                <w:sz w:val="21"/>
                <w:szCs w:val="21"/>
                <w:highlight w:val="none"/>
                <w:u w:val="none"/>
                <w:lang w:val="en-US" w:eastAsia="zh-CN" w:bidi="ar"/>
              </w:rPr>
              <w:t>X</w:t>
            </w:r>
            <w:r>
              <w:rPr>
                <w:rStyle w:val="309"/>
                <w:rFonts w:hint="eastAsia" w:ascii="宋体" w:hAnsi="宋体" w:eastAsia="宋体" w:cs="宋体"/>
                <w:color w:val="000000" w:themeColor="text1"/>
                <w:highlight w:val="none"/>
                <w:lang w:val="en-US" w:eastAsia="zh-CN" w:bidi="ar"/>
              </w:rPr>
              <w:t>本小项权重比例）</w:t>
            </w:r>
          </w:p>
        </w:tc>
      </w:tr>
      <w:tr>
        <w:tblPrEx>
          <w:shd w:val="clear" w:color="auto" w:fill="FFFFFF"/>
          <w:tblCellMar>
            <w:top w:w="0" w:type="dxa"/>
            <w:left w:w="0" w:type="dxa"/>
            <w:bottom w:w="0" w:type="dxa"/>
            <w:right w:w="0" w:type="dxa"/>
          </w:tblCellMar>
        </w:tblPrEx>
        <w:trPr>
          <w:cantSplit/>
          <w:trHeight w:val="1314" w:hRule="atLeast"/>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default"/>
                <w:color w:val="000000" w:themeColor="text1"/>
                <w:szCs w:val="21"/>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6</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cs="宋体"/>
                <w:color w:val="000000" w:themeColor="text1"/>
                <w:kern w:val="0"/>
                <w:sz w:val="22"/>
                <w:szCs w:val="22"/>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年度营业收入总额</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cs="宋体"/>
                <w:color w:val="000000" w:themeColor="text1"/>
                <w:szCs w:val="21"/>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5分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both"/>
              <w:textAlignment w:val="center"/>
              <w:rPr>
                <w:rFonts w:hint="eastAsia" w:ascii="宋体" w:hAnsi="宋体" w:eastAsia="宋体" w:cs="宋体"/>
                <w:color w:val="000000" w:themeColor="text1"/>
                <w:kern w:val="0"/>
                <w:sz w:val="22"/>
                <w:szCs w:val="22"/>
                <w:highlight w:val="none"/>
              </w:rPr>
            </w:pPr>
            <w:r>
              <w:rPr>
                <w:rFonts w:hint="eastAsia" w:ascii="宋体" w:hAnsi="宋体" w:eastAsia="宋体" w:cs="宋体"/>
                <w:i w:val="0"/>
                <w:color w:val="000000" w:themeColor="text1"/>
                <w:kern w:val="0"/>
                <w:sz w:val="21"/>
                <w:szCs w:val="21"/>
                <w:highlight w:val="none"/>
                <w:u w:val="none"/>
                <w:lang w:val="en-US" w:eastAsia="zh-CN" w:bidi="ar"/>
              </w:rPr>
              <w:t>提供2020</w:t>
            </w:r>
            <w:r>
              <w:rPr>
                <w:rStyle w:val="310"/>
                <w:rFonts w:hint="eastAsia" w:ascii="宋体" w:hAnsi="宋体" w:eastAsia="宋体" w:cs="宋体"/>
                <w:color w:val="000000" w:themeColor="text1"/>
                <w:highlight w:val="none"/>
                <w:lang w:val="en-US" w:eastAsia="zh-CN" w:bidi="ar"/>
              </w:rPr>
              <w:t>年度营业收入总额，投标人之间按比例横向对比评分，数值相对最高者每低</w:t>
            </w:r>
            <w:r>
              <w:rPr>
                <w:rFonts w:hint="eastAsia" w:ascii="宋体" w:hAnsi="宋体" w:eastAsia="宋体" w:cs="宋体"/>
                <w:i w:val="0"/>
                <w:color w:val="000000" w:themeColor="text1"/>
                <w:kern w:val="0"/>
                <w:sz w:val="21"/>
                <w:szCs w:val="21"/>
                <w:highlight w:val="none"/>
                <w:u w:val="none"/>
                <w:lang w:val="en-US" w:eastAsia="zh-CN" w:bidi="ar"/>
              </w:rPr>
              <w:t>1</w:t>
            </w:r>
            <w:r>
              <w:rPr>
                <w:rStyle w:val="310"/>
                <w:rFonts w:hint="eastAsia" w:ascii="宋体" w:hAnsi="宋体" w:eastAsia="宋体" w:cs="宋体"/>
                <w:color w:val="000000" w:themeColor="text1"/>
                <w:highlight w:val="none"/>
                <w:lang w:val="en-US" w:eastAsia="zh-CN" w:bidi="ar"/>
              </w:rPr>
              <w:t>个百分点扣</w:t>
            </w:r>
            <w:r>
              <w:rPr>
                <w:rFonts w:hint="eastAsia" w:ascii="宋体" w:hAnsi="宋体" w:eastAsia="宋体" w:cs="宋体"/>
                <w:i w:val="0"/>
                <w:color w:val="000000" w:themeColor="text1"/>
                <w:kern w:val="0"/>
                <w:sz w:val="21"/>
                <w:szCs w:val="21"/>
                <w:highlight w:val="none"/>
                <w:u w:val="none"/>
                <w:lang w:val="en-US" w:eastAsia="zh-CN" w:bidi="ar"/>
              </w:rPr>
              <w:t>1</w:t>
            </w:r>
            <w:r>
              <w:rPr>
                <w:rStyle w:val="310"/>
                <w:rFonts w:hint="eastAsia" w:ascii="宋体" w:hAnsi="宋体" w:eastAsia="宋体" w:cs="宋体"/>
                <w:color w:val="000000" w:themeColor="text1"/>
                <w:highlight w:val="none"/>
                <w:lang w:val="en-US" w:eastAsia="zh-CN" w:bidi="ar"/>
              </w:rPr>
              <w:t>分，满分为</w:t>
            </w:r>
            <w:r>
              <w:rPr>
                <w:rFonts w:hint="eastAsia" w:ascii="宋体" w:hAnsi="宋体" w:eastAsia="宋体" w:cs="宋体"/>
                <w:i w:val="0"/>
                <w:color w:val="000000" w:themeColor="text1"/>
                <w:kern w:val="0"/>
                <w:sz w:val="21"/>
                <w:szCs w:val="21"/>
                <w:highlight w:val="none"/>
                <w:u w:val="none"/>
                <w:lang w:val="en-US" w:eastAsia="zh-CN" w:bidi="ar"/>
              </w:rPr>
              <w:t>100</w:t>
            </w:r>
            <w:r>
              <w:rPr>
                <w:rStyle w:val="310"/>
                <w:rFonts w:hint="eastAsia" w:ascii="宋体" w:hAnsi="宋体" w:eastAsia="宋体" w:cs="宋体"/>
                <w:color w:val="000000" w:themeColor="text1"/>
                <w:highlight w:val="none"/>
                <w:lang w:val="en-US" w:eastAsia="zh-CN" w:bidi="ar"/>
              </w:rPr>
              <w:t>分。（以投标人上报银监局的非现场监管系统数据为准）（本小项满分为</w:t>
            </w:r>
            <w:r>
              <w:rPr>
                <w:rFonts w:hint="eastAsia" w:ascii="宋体" w:hAnsi="宋体" w:eastAsia="宋体" w:cs="宋体"/>
                <w:i w:val="0"/>
                <w:color w:val="000000" w:themeColor="text1"/>
                <w:kern w:val="0"/>
                <w:sz w:val="21"/>
                <w:szCs w:val="21"/>
                <w:highlight w:val="none"/>
                <w:u w:val="none"/>
                <w:lang w:val="en-US" w:eastAsia="zh-CN" w:bidi="ar"/>
              </w:rPr>
              <w:t>100</w:t>
            </w:r>
            <w:r>
              <w:rPr>
                <w:rStyle w:val="310"/>
                <w:rFonts w:hint="eastAsia" w:ascii="宋体" w:hAnsi="宋体" w:eastAsia="宋体" w:cs="宋体"/>
                <w:color w:val="000000" w:themeColor="text1"/>
                <w:highlight w:val="none"/>
                <w:lang w:val="en-US" w:eastAsia="zh-CN" w:bidi="ar"/>
              </w:rPr>
              <w:t>分，最终得分</w:t>
            </w:r>
            <w:r>
              <w:rPr>
                <w:rFonts w:hint="eastAsia" w:ascii="宋体" w:hAnsi="宋体" w:eastAsia="宋体" w:cs="宋体"/>
                <w:i w:val="0"/>
                <w:color w:val="000000" w:themeColor="text1"/>
                <w:kern w:val="0"/>
                <w:sz w:val="21"/>
                <w:szCs w:val="21"/>
                <w:highlight w:val="none"/>
                <w:u w:val="none"/>
                <w:lang w:val="en-US" w:eastAsia="zh-CN" w:bidi="ar"/>
              </w:rPr>
              <w:t>X</w:t>
            </w:r>
            <w:r>
              <w:rPr>
                <w:rStyle w:val="310"/>
                <w:rFonts w:hint="eastAsia" w:ascii="宋体" w:hAnsi="宋体" w:eastAsia="宋体" w:cs="宋体"/>
                <w:color w:val="000000" w:themeColor="text1"/>
                <w:highlight w:val="none"/>
                <w:lang w:val="en-US" w:eastAsia="zh-CN" w:bidi="ar"/>
              </w:rPr>
              <w:t>本小项权重比例）</w:t>
            </w:r>
          </w:p>
        </w:tc>
      </w:tr>
      <w:tr>
        <w:tblPrEx>
          <w:shd w:val="clear" w:color="auto" w:fill="FFFFFF"/>
          <w:tblCellMar>
            <w:top w:w="0" w:type="dxa"/>
            <w:left w:w="0" w:type="dxa"/>
            <w:bottom w:w="0" w:type="dxa"/>
            <w:right w:w="0" w:type="dxa"/>
          </w:tblCellMar>
        </w:tblPrEx>
        <w:trPr>
          <w:cantSplit/>
          <w:trHeight w:val="1380" w:hRule="atLeast"/>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default"/>
                <w:color w:val="000000" w:themeColor="text1"/>
                <w:szCs w:val="21"/>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7</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cs="宋体"/>
                <w:color w:val="000000" w:themeColor="text1"/>
                <w:kern w:val="0"/>
                <w:sz w:val="22"/>
                <w:szCs w:val="22"/>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年度税前利润总额</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cs="宋体"/>
                <w:color w:val="000000" w:themeColor="text1"/>
                <w:szCs w:val="21"/>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5分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both"/>
              <w:textAlignment w:val="center"/>
              <w:rPr>
                <w:rFonts w:hint="eastAsia" w:ascii="宋体" w:hAnsi="宋体" w:eastAsia="宋体" w:cs="宋体"/>
                <w:color w:val="000000" w:themeColor="text1"/>
                <w:kern w:val="0"/>
                <w:sz w:val="22"/>
                <w:szCs w:val="22"/>
                <w:highlight w:val="none"/>
              </w:rPr>
            </w:pPr>
            <w:r>
              <w:rPr>
                <w:rFonts w:hint="eastAsia" w:ascii="宋体" w:hAnsi="宋体" w:eastAsia="宋体" w:cs="宋体"/>
                <w:i w:val="0"/>
                <w:color w:val="000000" w:themeColor="text1"/>
                <w:kern w:val="0"/>
                <w:sz w:val="21"/>
                <w:szCs w:val="21"/>
                <w:highlight w:val="none"/>
                <w:u w:val="none"/>
                <w:lang w:val="en-US" w:eastAsia="zh-CN" w:bidi="ar"/>
              </w:rPr>
              <w:t>提供2020</w:t>
            </w:r>
            <w:r>
              <w:rPr>
                <w:rStyle w:val="310"/>
                <w:rFonts w:hint="eastAsia" w:ascii="宋体" w:hAnsi="宋体" w:eastAsia="宋体" w:cs="宋体"/>
                <w:color w:val="000000" w:themeColor="text1"/>
                <w:highlight w:val="none"/>
                <w:lang w:val="en-US" w:eastAsia="zh-CN" w:bidi="ar"/>
              </w:rPr>
              <w:t>年度税前利润总额，投标人之间按比例横向对比评分，数值相对最高者每低</w:t>
            </w:r>
            <w:r>
              <w:rPr>
                <w:rFonts w:hint="eastAsia" w:ascii="宋体" w:hAnsi="宋体" w:eastAsia="宋体" w:cs="宋体"/>
                <w:i w:val="0"/>
                <w:color w:val="000000" w:themeColor="text1"/>
                <w:kern w:val="0"/>
                <w:sz w:val="21"/>
                <w:szCs w:val="21"/>
                <w:highlight w:val="none"/>
                <w:u w:val="none"/>
                <w:lang w:val="en-US" w:eastAsia="zh-CN" w:bidi="ar"/>
              </w:rPr>
              <w:t>1</w:t>
            </w:r>
            <w:r>
              <w:rPr>
                <w:rStyle w:val="310"/>
                <w:rFonts w:hint="eastAsia" w:ascii="宋体" w:hAnsi="宋体" w:eastAsia="宋体" w:cs="宋体"/>
                <w:color w:val="000000" w:themeColor="text1"/>
                <w:highlight w:val="none"/>
                <w:lang w:val="en-US" w:eastAsia="zh-CN" w:bidi="ar"/>
              </w:rPr>
              <w:t>个百分点扣</w:t>
            </w:r>
            <w:r>
              <w:rPr>
                <w:rFonts w:hint="eastAsia" w:ascii="宋体" w:hAnsi="宋体" w:eastAsia="宋体" w:cs="宋体"/>
                <w:i w:val="0"/>
                <w:color w:val="000000" w:themeColor="text1"/>
                <w:kern w:val="0"/>
                <w:sz w:val="21"/>
                <w:szCs w:val="21"/>
                <w:highlight w:val="none"/>
                <w:u w:val="none"/>
                <w:lang w:val="en-US" w:eastAsia="zh-CN" w:bidi="ar"/>
              </w:rPr>
              <w:t>1</w:t>
            </w:r>
            <w:r>
              <w:rPr>
                <w:rStyle w:val="310"/>
                <w:rFonts w:hint="eastAsia" w:ascii="宋体" w:hAnsi="宋体" w:eastAsia="宋体" w:cs="宋体"/>
                <w:color w:val="000000" w:themeColor="text1"/>
                <w:highlight w:val="none"/>
                <w:lang w:val="en-US" w:eastAsia="zh-CN" w:bidi="ar"/>
              </w:rPr>
              <w:t>分，满分为</w:t>
            </w:r>
            <w:r>
              <w:rPr>
                <w:rFonts w:hint="eastAsia" w:ascii="宋体" w:hAnsi="宋体" w:eastAsia="宋体" w:cs="宋体"/>
                <w:i w:val="0"/>
                <w:color w:val="000000" w:themeColor="text1"/>
                <w:kern w:val="0"/>
                <w:sz w:val="21"/>
                <w:szCs w:val="21"/>
                <w:highlight w:val="none"/>
                <w:u w:val="none"/>
                <w:lang w:val="en-US" w:eastAsia="zh-CN" w:bidi="ar"/>
              </w:rPr>
              <w:t>100</w:t>
            </w:r>
            <w:r>
              <w:rPr>
                <w:rStyle w:val="310"/>
                <w:rFonts w:hint="eastAsia" w:ascii="宋体" w:hAnsi="宋体" w:eastAsia="宋体" w:cs="宋体"/>
                <w:color w:val="000000" w:themeColor="text1"/>
                <w:highlight w:val="none"/>
                <w:lang w:val="en-US" w:eastAsia="zh-CN" w:bidi="ar"/>
              </w:rPr>
              <w:t>分。（以投标人上报银监局的非现场监管系统数据为准）（本小项满分为</w:t>
            </w:r>
            <w:r>
              <w:rPr>
                <w:rFonts w:hint="eastAsia" w:ascii="宋体" w:hAnsi="宋体" w:eastAsia="宋体" w:cs="宋体"/>
                <w:i w:val="0"/>
                <w:color w:val="000000" w:themeColor="text1"/>
                <w:kern w:val="0"/>
                <w:sz w:val="21"/>
                <w:szCs w:val="21"/>
                <w:highlight w:val="none"/>
                <w:u w:val="none"/>
                <w:lang w:val="en-US" w:eastAsia="zh-CN" w:bidi="ar"/>
              </w:rPr>
              <w:t>100</w:t>
            </w:r>
            <w:r>
              <w:rPr>
                <w:rStyle w:val="310"/>
                <w:rFonts w:hint="eastAsia" w:ascii="宋体" w:hAnsi="宋体" w:eastAsia="宋体" w:cs="宋体"/>
                <w:color w:val="000000" w:themeColor="text1"/>
                <w:highlight w:val="none"/>
                <w:lang w:val="en-US" w:eastAsia="zh-CN" w:bidi="ar"/>
              </w:rPr>
              <w:t>分，最终得分</w:t>
            </w:r>
            <w:r>
              <w:rPr>
                <w:rFonts w:hint="eastAsia" w:ascii="宋体" w:hAnsi="宋体" w:eastAsia="宋体" w:cs="宋体"/>
                <w:i w:val="0"/>
                <w:color w:val="000000" w:themeColor="text1"/>
                <w:kern w:val="0"/>
                <w:sz w:val="21"/>
                <w:szCs w:val="21"/>
                <w:highlight w:val="none"/>
                <w:u w:val="none"/>
                <w:lang w:val="en-US" w:eastAsia="zh-CN" w:bidi="ar"/>
              </w:rPr>
              <w:t>X</w:t>
            </w:r>
            <w:r>
              <w:rPr>
                <w:rStyle w:val="310"/>
                <w:rFonts w:hint="eastAsia" w:ascii="宋体" w:hAnsi="宋体" w:eastAsia="宋体" w:cs="宋体"/>
                <w:color w:val="000000" w:themeColor="text1"/>
                <w:highlight w:val="none"/>
                <w:lang w:val="en-US" w:eastAsia="zh-CN" w:bidi="ar"/>
              </w:rPr>
              <w:t>本小项权重比例）</w:t>
            </w:r>
          </w:p>
        </w:tc>
      </w:tr>
      <w:tr>
        <w:tblPrEx>
          <w:shd w:val="clear" w:color="auto" w:fill="FFFFFF"/>
          <w:tblCellMar>
            <w:top w:w="0" w:type="dxa"/>
            <w:left w:w="0" w:type="dxa"/>
            <w:bottom w:w="0" w:type="dxa"/>
            <w:right w:w="0" w:type="dxa"/>
          </w:tblCellMar>
        </w:tblPrEx>
        <w:trPr>
          <w:cantSplit/>
          <w:trHeight w:val="1492" w:hRule="atLeast"/>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eastAsia"/>
                <w:color w:val="000000" w:themeColor="text1"/>
                <w:szCs w:val="21"/>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8</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kern w:val="0"/>
                <w:sz w:val="22"/>
                <w:szCs w:val="22"/>
                <w:highlight w:val="none"/>
              </w:rPr>
            </w:pPr>
            <w:r>
              <w:rPr>
                <w:rFonts w:hint="eastAsia" w:ascii="宋体" w:hAnsi="宋体" w:cs="宋体"/>
                <w:color w:val="000000" w:themeColor="text1"/>
                <w:kern w:val="0"/>
                <w:sz w:val="21"/>
                <w:szCs w:val="21"/>
                <w:highlight w:val="none"/>
              </w:rPr>
              <w:t>营业网点数量，截止20</w:t>
            </w:r>
            <w:r>
              <w:rPr>
                <w:rFonts w:hint="eastAsia" w:ascii="宋体" w:hAnsi="宋体" w:cs="宋体"/>
                <w:color w:val="000000" w:themeColor="text1"/>
                <w:kern w:val="0"/>
                <w:sz w:val="21"/>
                <w:szCs w:val="21"/>
                <w:highlight w:val="none"/>
                <w:lang w:val="en-US" w:eastAsia="zh-CN"/>
              </w:rPr>
              <w:t>20</w:t>
            </w:r>
            <w:r>
              <w:rPr>
                <w:rFonts w:hint="eastAsia" w:ascii="宋体" w:hAnsi="宋体" w:cs="宋体"/>
                <w:color w:val="000000" w:themeColor="text1"/>
                <w:kern w:val="0"/>
                <w:sz w:val="21"/>
                <w:szCs w:val="21"/>
                <w:highlight w:val="none"/>
              </w:rPr>
              <w:t>年12月31日</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themeColor="text1"/>
                <w:szCs w:val="21"/>
                <w:highlight w:val="none"/>
                <w:lang w:val="en-US" w:eastAsia="zh-CN"/>
              </w:rPr>
            </w:pPr>
            <w:r>
              <w:rPr>
                <w:rFonts w:hint="eastAsia" w:ascii="宋体" w:hAnsi="宋体" w:cs="宋体"/>
                <w:color w:val="000000" w:themeColor="text1"/>
                <w:sz w:val="21"/>
                <w:szCs w:val="21"/>
                <w:highlight w:val="none"/>
                <w:lang w:val="en-US" w:eastAsia="zh-CN"/>
              </w:rPr>
              <w:t>5分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kern w:val="0"/>
                <w:sz w:val="22"/>
                <w:szCs w:val="22"/>
                <w:highlight w:val="none"/>
              </w:rPr>
            </w:pPr>
            <w:r>
              <w:rPr>
                <w:rFonts w:hint="eastAsia" w:ascii="宋体" w:hAnsi="宋体" w:eastAsia="宋体" w:cs="宋体"/>
                <w:color w:val="000000" w:themeColor="text1"/>
                <w:kern w:val="0"/>
                <w:sz w:val="21"/>
                <w:szCs w:val="21"/>
                <w:highlight w:val="none"/>
              </w:rPr>
              <w:t>营业网点数量</w:t>
            </w:r>
            <w:r>
              <w:rPr>
                <w:rFonts w:hint="eastAsia" w:ascii="宋体" w:hAnsi="宋体" w:eastAsia="宋体" w:cs="宋体"/>
                <w:color w:val="000000" w:themeColor="text1"/>
                <w:kern w:val="0"/>
                <w:sz w:val="21"/>
                <w:szCs w:val="21"/>
                <w:highlight w:val="none"/>
                <w:lang w:eastAsia="zh-CN"/>
              </w:rPr>
              <w:t>，投标人之间按比例横向对比评分，数值相对最高者每低1个百分点扣1分，满分为100分。（以投标人上报银监局的非现场监管系统数据为准）（本小项满分为100分，最终得分X本小项权重比例）</w:t>
            </w:r>
          </w:p>
        </w:tc>
      </w:tr>
      <w:tr>
        <w:tblPrEx>
          <w:shd w:val="clear" w:color="auto" w:fill="FFFFFF"/>
          <w:tblCellMar>
            <w:top w:w="0" w:type="dxa"/>
            <w:left w:w="0" w:type="dxa"/>
            <w:bottom w:w="0" w:type="dxa"/>
            <w:right w:w="0" w:type="dxa"/>
          </w:tblCellMar>
        </w:tblPrEx>
        <w:trPr>
          <w:cantSplit/>
          <w:trHeight w:val="541" w:hRule="atLeast"/>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default"/>
                <w:color w:val="000000" w:themeColor="text1"/>
                <w:szCs w:val="21"/>
                <w:highlight w:val="none"/>
                <w:lang w:val="en-US" w:eastAsia="zh-CN"/>
              </w:rPr>
            </w:pPr>
            <w:r>
              <w:rPr>
                <w:rFonts w:hint="eastAsia" w:ascii="宋体" w:hAnsi="宋体" w:eastAsia="宋体" w:cs="宋体"/>
                <w:i w:val="0"/>
                <w:color w:val="000000" w:themeColor="text1"/>
                <w:kern w:val="0"/>
                <w:sz w:val="21"/>
                <w:szCs w:val="21"/>
                <w:highlight w:val="none"/>
                <w:u w:val="none"/>
                <w:lang w:val="en-US" w:eastAsia="zh-CN" w:bidi="ar"/>
              </w:rPr>
              <w:t>9</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0"/>
                <w:sz w:val="22"/>
                <w:szCs w:val="22"/>
                <w:highlight w:val="none"/>
                <w:lang w:eastAsia="zh-CN"/>
              </w:rPr>
            </w:pPr>
            <w:r>
              <w:rPr>
                <w:rFonts w:hint="eastAsia" w:ascii="宋体" w:hAnsi="宋体" w:cs="宋体"/>
                <w:color w:val="000000" w:themeColor="text1"/>
                <w:kern w:val="0"/>
                <w:sz w:val="21"/>
                <w:szCs w:val="21"/>
                <w:highlight w:val="none"/>
                <w:lang w:eastAsia="zh-CN"/>
              </w:rPr>
              <w:t>从业人员（人）</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hAnsi="宋体" w:cs="宋体"/>
                <w:color w:val="000000" w:themeColor="text1"/>
                <w:szCs w:val="21"/>
                <w:highlight w:val="none"/>
                <w:lang w:val="en-US" w:eastAsia="zh-CN"/>
              </w:rPr>
            </w:pPr>
            <w:r>
              <w:rPr>
                <w:rFonts w:hint="eastAsia" w:ascii="宋体" w:hAnsi="宋体" w:cs="宋体"/>
                <w:color w:val="000000" w:themeColor="text1"/>
                <w:sz w:val="21"/>
                <w:szCs w:val="21"/>
                <w:highlight w:val="none"/>
                <w:lang w:val="en-US" w:eastAsia="zh-CN"/>
              </w:rPr>
              <w:t>5分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kern w:val="0"/>
                <w:sz w:val="22"/>
                <w:szCs w:val="22"/>
                <w:highlight w:val="none"/>
                <w:lang w:eastAsia="zh-CN"/>
              </w:rPr>
            </w:pPr>
            <w:r>
              <w:rPr>
                <w:rFonts w:hint="eastAsia" w:ascii="宋体" w:hAnsi="宋体" w:eastAsia="宋体" w:cs="宋体"/>
                <w:color w:val="000000" w:themeColor="text1"/>
                <w:sz w:val="21"/>
                <w:szCs w:val="21"/>
                <w:highlight w:val="none"/>
                <w:lang w:val="en-US" w:eastAsia="zh-CN"/>
              </w:rPr>
              <w:t>提供从业人员数量，</w:t>
            </w:r>
            <w:r>
              <w:rPr>
                <w:rFonts w:hint="eastAsia" w:ascii="宋体" w:hAnsi="宋体" w:eastAsia="宋体" w:cs="宋体"/>
                <w:color w:val="000000" w:themeColor="text1"/>
                <w:sz w:val="21"/>
                <w:szCs w:val="21"/>
                <w:highlight w:val="none"/>
              </w:rPr>
              <w:t>投标人之间按比例横向对比评分，数值相对最高者每低1个百分点扣1分，满分为100分。（以投标人上报银监局的非现场监管系统数据为准）（本小项满分为100分，最终得分X本小项权重比例）</w:t>
            </w:r>
          </w:p>
        </w:tc>
      </w:tr>
      <w:tr>
        <w:tblPrEx>
          <w:shd w:val="clear" w:color="auto" w:fill="FFFFFF"/>
          <w:tblCellMar>
            <w:top w:w="0" w:type="dxa"/>
            <w:left w:w="0" w:type="dxa"/>
            <w:bottom w:w="0" w:type="dxa"/>
            <w:right w:w="0" w:type="dxa"/>
          </w:tblCellMar>
        </w:tblPrEx>
        <w:trPr>
          <w:cantSplit/>
          <w:trHeight w:val="745" w:hRule="atLeast"/>
          <w:jc w:val="center"/>
        </w:trPr>
        <w:tc>
          <w:tcPr>
            <w:tcW w:w="7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2"/>
                <w:sz w:val="21"/>
                <w:szCs w:val="21"/>
                <w:highlight w:val="none"/>
                <w:lang w:val="en-US" w:eastAsia="zh-CN" w:bidi="ar-SA"/>
              </w:rPr>
            </w:pPr>
            <w:r>
              <w:rPr>
                <w:rFonts w:hint="eastAsia" w:ascii="宋体" w:hAnsi="宋体" w:eastAsia="宋体" w:cs="宋体"/>
                <w:i w:val="0"/>
                <w:color w:val="000000" w:themeColor="text1"/>
                <w:kern w:val="0"/>
                <w:sz w:val="21"/>
                <w:szCs w:val="21"/>
                <w:highlight w:val="none"/>
                <w:u w:val="none"/>
                <w:lang w:val="en-US" w:eastAsia="zh-CN" w:bidi="ar"/>
              </w:rPr>
              <w:t>10</w:t>
            </w:r>
          </w:p>
        </w:tc>
        <w:tc>
          <w:tcPr>
            <w:tcW w:w="18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rPr>
            </w:pPr>
            <w:r>
              <w:rPr>
                <w:rFonts w:hint="eastAsia" w:ascii="宋体" w:hAnsi="宋体" w:cs="宋体"/>
                <w:color w:val="000000" w:themeColor="text1"/>
                <w:sz w:val="21"/>
                <w:szCs w:val="21"/>
                <w:highlight w:val="none"/>
              </w:rPr>
              <w:t>存款利率</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000000" w:themeColor="text1"/>
                <w:kern w:val="2"/>
                <w:sz w:val="21"/>
                <w:szCs w:val="21"/>
                <w:highlight w:val="none"/>
                <w:lang w:val="en-US" w:eastAsia="zh-CN" w:bidi="ar-SA"/>
              </w:rPr>
            </w:pPr>
            <w:r>
              <w:rPr>
                <w:rFonts w:hint="eastAsia" w:ascii="宋体" w:hAnsi="宋体" w:cs="宋体"/>
                <w:color w:val="000000" w:themeColor="text1"/>
                <w:sz w:val="21"/>
                <w:szCs w:val="21"/>
                <w:highlight w:val="none"/>
              </w:rPr>
              <w:t>1</w:t>
            </w:r>
            <w:r>
              <w:rPr>
                <w:rFonts w:hint="eastAsia" w:ascii="宋体" w:hAnsi="宋体" w:cs="宋体"/>
                <w:color w:val="000000" w:themeColor="text1"/>
                <w:sz w:val="21"/>
                <w:szCs w:val="21"/>
                <w:highlight w:val="none"/>
                <w:lang w:val="en-US" w:eastAsia="zh-CN"/>
              </w:rPr>
              <w:t>0</w:t>
            </w:r>
            <w:r>
              <w:rPr>
                <w:rFonts w:hint="eastAsia" w:ascii="宋体" w:hAnsi="宋体" w:cs="宋体"/>
                <w:color w:val="000000" w:themeColor="text1"/>
                <w:sz w:val="21"/>
                <w:szCs w:val="21"/>
                <w:highlight w:val="none"/>
              </w:rPr>
              <w:t>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提供风险补偿资金2021年度1年期存款的最高利率（浮动后），投标人之间按比例横向对比评分，数值相对最高者每低1个百分点扣1分，满分为100分。（以投标人</w:t>
            </w:r>
            <w:r>
              <w:rPr>
                <w:rFonts w:hint="eastAsia" w:ascii="宋体" w:hAnsi="宋体" w:cs="宋体"/>
                <w:color w:val="000000" w:themeColor="text1"/>
                <w:kern w:val="2"/>
                <w:sz w:val="21"/>
                <w:szCs w:val="21"/>
                <w:highlight w:val="none"/>
                <w:lang w:val="en-US" w:eastAsia="zh-CN" w:bidi="ar-SA"/>
              </w:rPr>
              <w:t>报送</w:t>
            </w:r>
            <w:bookmarkStart w:id="1896" w:name="_GoBack"/>
            <w:bookmarkEnd w:id="1896"/>
            <w:r>
              <w:rPr>
                <w:rFonts w:hint="eastAsia" w:ascii="宋体" w:hAnsi="宋体" w:eastAsia="宋体" w:cs="宋体"/>
                <w:color w:val="000000" w:themeColor="text1"/>
                <w:kern w:val="2"/>
                <w:sz w:val="21"/>
                <w:szCs w:val="21"/>
                <w:highlight w:val="none"/>
                <w:lang w:val="en-US" w:eastAsia="zh-CN" w:bidi="ar-SA"/>
              </w:rPr>
              <w:t>的数据为准）（本小项满分为100分，最终得分X本小项权重比例）</w:t>
            </w:r>
          </w:p>
        </w:tc>
      </w:tr>
      <w:tr>
        <w:tblPrEx>
          <w:shd w:val="clear" w:color="auto" w:fill="FFFFFF"/>
          <w:tblCellMar>
            <w:top w:w="0" w:type="dxa"/>
            <w:left w:w="0" w:type="dxa"/>
            <w:bottom w:w="0" w:type="dxa"/>
            <w:right w:w="0" w:type="dxa"/>
          </w:tblCellMar>
        </w:tblPrEx>
        <w:trPr>
          <w:cantSplit/>
          <w:trHeight w:val="476" w:hRule="atLeast"/>
          <w:jc w:val="center"/>
        </w:trPr>
        <w:tc>
          <w:tcPr>
            <w:tcW w:w="262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themeColor="text1"/>
                <w:szCs w:val="21"/>
                <w:highlight w:val="none"/>
              </w:rPr>
            </w:pPr>
            <w:r>
              <w:rPr>
                <w:rFonts w:hint="eastAsia" w:ascii="宋体" w:hAnsi="宋体" w:cs="宋体"/>
                <w:color w:val="000000" w:themeColor="text1"/>
                <w:szCs w:val="21"/>
                <w:highlight w:val="none"/>
              </w:rPr>
              <w:t>合计</w:t>
            </w:r>
          </w:p>
        </w:tc>
        <w:tc>
          <w:tcPr>
            <w:tcW w:w="8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000000" w:themeColor="text1"/>
                <w:szCs w:val="21"/>
                <w:highlight w:val="none"/>
              </w:rPr>
            </w:pPr>
            <w:r>
              <w:rPr>
                <w:rFonts w:hint="eastAsia" w:ascii="宋体" w:hAnsi="宋体" w:cs="宋体"/>
                <w:color w:val="000000" w:themeColor="text1"/>
                <w:szCs w:val="21"/>
                <w:highlight w:val="none"/>
                <w:lang w:val="en-US" w:eastAsia="zh-CN"/>
              </w:rPr>
              <w:t>90</w:t>
            </w:r>
            <w:r>
              <w:rPr>
                <w:rFonts w:hint="eastAsia" w:ascii="宋体" w:hAnsi="宋体" w:cs="宋体"/>
                <w:color w:val="000000" w:themeColor="text1"/>
                <w:szCs w:val="21"/>
                <w:highlight w:val="none"/>
              </w:rPr>
              <w:t>分</w:t>
            </w:r>
          </w:p>
        </w:tc>
        <w:tc>
          <w:tcPr>
            <w:tcW w:w="631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cs="宋体"/>
                <w:color w:val="000000" w:themeColor="text1"/>
                <w:szCs w:val="21"/>
                <w:highlight w:val="none"/>
              </w:rPr>
            </w:pPr>
            <w:r>
              <w:rPr>
                <w:rFonts w:hint="eastAsia" w:ascii="宋体" w:hAnsi="宋体" w:cs="宋体"/>
                <w:color w:val="000000" w:themeColor="text1"/>
                <w:szCs w:val="21"/>
                <w:highlight w:val="none"/>
              </w:rPr>
              <w:t> </w:t>
            </w:r>
          </w:p>
        </w:tc>
      </w:tr>
    </w:tbl>
    <w:p>
      <w:pPr>
        <w:bidi w:val="0"/>
        <w:rPr>
          <w:rFonts w:hint="eastAsia"/>
          <w:color w:val="000000" w:themeColor="text1"/>
          <w:highlight w:val="none"/>
          <w:lang w:val="en-US" w:eastAsia="zh-CN"/>
        </w:rPr>
      </w:pPr>
    </w:p>
    <w:p>
      <w:pPr>
        <w:rPr>
          <w:rFonts w:ascii="宋体"/>
          <w:color w:val="000000" w:themeColor="text1"/>
          <w:szCs w:val="21"/>
          <w:highlight w:val="none"/>
        </w:rPr>
      </w:pPr>
      <w:r>
        <w:rPr>
          <w:rFonts w:hint="eastAsia"/>
          <w:color w:val="000000" w:themeColor="text1"/>
          <w:highlight w:val="none"/>
        </w:rPr>
        <w:t>注：对照每项评价指标要求，投标文件完全不满足要求的，不得分。</w:t>
      </w:r>
    </w:p>
    <w:p>
      <w:pPr>
        <w:rPr>
          <w:rFonts w:ascii="宋体"/>
          <w:color w:val="000000" w:themeColor="text1"/>
          <w:szCs w:val="21"/>
          <w:highlight w:val="none"/>
        </w:rPr>
      </w:pPr>
    </w:p>
    <w:bookmarkEnd w:id="1485"/>
    <w:bookmarkEnd w:id="1486"/>
    <w:bookmarkEnd w:id="1487"/>
    <w:bookmarkEnd w:id="1488"/>
    <w:bookmarkEnd w:id="1489"/>
    <w:bookmarkEnd w:id="1490"/>
    <w:bookmarkEnd w:id="1491"/>
    <w:bookmarkEnd w:id="1492"/>
    <w:bookmarkEnd w:id="1493"/>
    <w:bookmarkEnd w:id="1494"/>
    <w:p>
      <w:pPr>
        <w:rPr>
          <w:rFonts w:hint="eastAsia"/>
          <w:color w:val="000000" w:themeColor="text1"/>
          <w:highlight w:val="none"/>
        </w:rPr>
      </w:pPr>
      <w:bookmarkStart w:id="1504" w:name="_Hlt21939000"/>
      <w:bookmarkEnd w:id="1504"/>
      <w:bookmarkStart w:id="1505" w:name="_Toc339019898"/>
      <w:bookmarkStart w:id="1506" w:name="_Toc333237797"/>
      <w:bookmarkStart w:id="1507" w:name="_Toc339020024"/>
      <w:bookmarkStart w:id="1508" w:name="_Toc345513910"/>
      <w:bookmarkStart w:id="1509" w:name="_Toc330459994"/>
      <w:bookmarkStart w:id="1510" w:name="_Toc349143598"/>
      <w:bookmarkStart w:id="1511" w:name="_Toc336681589"/>
      <w:bookmarkStart w:id="1512" w:name="_Toc365985187"/>
      <w:bookmarkStart w:id="1513" w:name="_Toc333935355"/>
      <w:bookmarkStart w:id="1514" w:name="_Toc365967081"/>
      <w:bookmarkStart w:id="1515" w:name="_Toc366072538"/>
      <w:bookmarkStart w:id="1516" w:name="_Toc341348347"/>
      <w:bookmarkStart w:id="1517" w:name="_Toc333237686"/>
      <w:bookmarkStart w:id="1518" w:name="_Toc331512907"/>
      <w:bookmarkStart w:id="1519" w:name="_Toc349127635"/>
      <w:bookmarkStart w:id="1520" w:name="_Toc331684047"/>
      <w:bookmarkStart w:id="1521" w:name="_Toc340672878"/>
      <w:bookmarkStart w:id="1522" w:name="_Toc339441096"/>
      <w:bookmarkStart w:id="1523" w:name="_Toc374454610"/>
      <w:bookmarkStart w:id="1524" w:name="_Toc333935696"/>
      <w:bookmarkStart w:id="1525" w:name="_Toc332270355"/>
      <w:bookmarkStart w:id="1526" w:name="_Toc336681944"/>
      <w:bookmarkStart w:id="1527" w:name="_Toc350756459"/>
      <w:bookmarkStart w:id="1528" w:name="_Toc339020242"/>
      <w:bookmarkStart w:id="1529" w:name="_Toc342060383"/>
      <w:bookmarkStart w:id="1530" w:name="_Toc340507451"/>
      <w:bookmarkStart w:id="1531" w:name="_Toc340677079"/>
      <w:bookmarkStart w:id="1532" w:name="_Toc332206717"/>
      <w:bookmarkStart w:id="1533" w:name="_Toc350438758"/>
      <w:bookmarkStart w:id="1534" w:name="_Toc339362309"/>
      <w:bookmarkStart w:id="1535" w:name="_Toc333238642"/>
      <w:bookmarkStart w:id="1536" w:name="_Toc339020104"/>
      <w:bookmarkStart w:id="1537" w:name="_Toc342296769"/>
      <w:bookmarkStart w:id="1538" w:name="_Toc337632367"/>
      <w:r>
        <w:rPr>
          <w:rFonts w:hint="eastAsia"/>
          <w:color w:val="000000" w:themeColor="text1"/>
          <w:highlight w:val="none"/>
        </w:rPr>
        <w:br w:type="page"/>
      </w:r>
    </w:p>
    <w:p>
      <w:pPr>
        <w:pStyle w:val="3"/>
        <w:numPr>
          <w:ilvl w:val="0"/>
          <w:numId w:val="30"/>
        </w:numPr>
        <w:spacing w:beforeLines="0"/>
        <w:rPr>
          <w:rFonts w:hint="eastAsia"/>
          <w:color w:val="000000" w:themeColor="text1"/>
          <w:highlight w:val="none"/>
        </w:rPr>
      </w:pPr>
      <w:r>
        <w:rPr>
          <w:rFonts w:hint="eastAsia"/>
          <w:color w:val="000000" w:themeColor="text1"/>
          <w:highlight w:val="none"/>
        </w:rPr>
        <w:t xml:space="preserve"> </w:t>
      </w:r>
      <w:bookmarkStart w:id="1539" w:name="_Toc12574"/>
      <w:r>
        <w:rPr>
          <w:rFonts w:hint="eastAsia"/>
          <w:color w:val="000000" w:themeColor="text1"/>
          <w:highlight w:val="none"/>
        </w:rPr>
        <w:t>采购项目合同</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Start w:id="1540" w:name="_Hlt97188170"/>
      <w:bookmarkEnd w:id="1540"/>
      <w:r>
        <w:rPr>
          <w:rFonts w:hint="eastAsia"/>
          <w:color w:val="000000" w:themeColor="text1"/>
          <w:highlight w:val="none"/>
        </w:rPr>
        <w:t>（参考范本）</w:t>
      </w:r>
      <w:bookmarkEnd w:id="1539"/>
    </w:p>
    <w:p>
      <w:pPr>
        <w:widowControl w:val="0"/>
        <w:numPr>
          <w:ilvl w:val="0"/>
          <w:numId w:val="0"/>
        </w:numPr>
        <w:jc w:val="both"/>
        <w:rPr>
          <w:color w:val="000000" w:themeColor="text1"/>
          <w:highlight w:val="none"/>
        </w:rPr>
      </w:pPr>
    </w:p>
    <w:p>
      <w:pPr>
        <w:pStyle w:val="54"/>
        <w:rPr>
          <w:color w:val="000000" w:themeColor="text1"/>
          <w:highlight w:val="none"/>
        </w:rPr>
      </w:pPr>
    </w:p>
    <w:p>
      <w:pPr>
        <w:pStyle w:val="54"/>
        <w:rPr>
          <w:color w:val="000000" w:themeColor="text1"/>
          <w:highlight w:val="none"/>
        </w:rPr>
      </w:pPr>
    </w:p>
    <w:p>
      <w:pPr>
        <w:pStyle w:val="54"/>
        <w:rPr>
          <w:color w:val="000000" w:themeColor="text1"/>
          <w:highlight w:val="none"/>
        </w:rPr>
      </w:pPr>
    </w:p>
    <w:p>
      <w:pPr>
        <w:pStyle w:val="54"/>
        <w:rPr>
          <w:color w:val="000000" w:themeColor="text1"/>
          <w:highlight w:val="none"/>
        </w:rPr>
      </w:pPr>
    </w:p>
    <w:p>
      <w:pPr>
        <w:rPr>
          <w:bCs/>
          <w:color w:val="000000" w:themeColor="text1"/>
          <w:highlight w:val="none"/>
        </w:rPr>
      </w:pPr>
    </w:p>
    <w:p>
      <w:pPr>
        <w:jc w:val="center"/>
        <w:rPr>
          <w:rFonts w:hint="eastAsia" w:ascii="宋体" w:hAnsi="宋体"/>
          <w:b/>
          <w:color w:val="000000" w:themeColor="text1"/>
          <w:sz w:val="72"/>
          <w:szCs w:val="72"/>
          <w:highlight w:val="none"/>
        </w:rPr>
      </w:pPr>
      <w:r>
        <w:rPr>
          <w:rFonts w:hint="eastAsia" w:ascii="宋体" w:hAnsi="宋体"/>
          <w:b/>
          <w:color w:val="000000" w:themeColor="text1"/>
          <w:sz w:val="72"/>
          <w:szCs w:val="72"/>
          <w:highlight w:val="none"/>
        </w:rPr>
        <w:t>合 同 书</w:t>
      </w: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采购编号：</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项目名称：</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Cs w:val="21"/>
          <w:highlight w:val="none"/>
        </w:rPr>
      </w:pPr>
      <w:r>
        <w:rPr>
          <w:rFonts w:hint="eastAsia" w:ascii="宋体" w:hAnsi="宋体"/>
          <w:b/>
          <w:color w:val="000000" w:themeColor="text1"/>
          <w:szCs w:val="21"/>
          <w:highlight w:val="none"/>
        </w:rPr>
        <w:t>注：本合同仅为合同草案文本，合同签订双方可根据项目的具体要求进行修订和细化。</w:t>
      </w:r>
    </w:p>
    <w:p>
      <w:pPr>
        <w:ind w:firstLine="5670" w:firstLineChars="2700"/>
        <w:rPr>
          <w:rFonts w:hint="eastAsia" w:ascii="宋体" w:hAnsi="宋体"/>
          <w:color w:val="000000" w:themeColor="text1"/>
          <w:szCs w:val="21"/>
          <w:highlight w:val="none"/>
        </w:rPr>
      </w:pPr>
    </w:p>
    <w:p>
      <w:pPr>
        <w:keepNext w:val="0"/>
        <w:keepLines w:val="0"/>
        <w:pageBreakBefore/>
        <w:widowControl w:val="0"/>
        <w:tabs>
          <w:tab w:val="left" w:pos="720"/>
        </w:tabs>
        <w:kinsoku/>
        <w:wordWrap/>
        <w:overflowPunct/>
        <w:topLinePunct w:val="0"/>
        <w:autoSpaceDE/>
        <w:autoSpaceDN/>
        <w:bidi w:val="0"/>
        <w:adjustRightInd/>
        <w:snapToGrid/>
        <w:spacing w:before="291" w:beforeLines="100"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甲    方：</w:t>
      </w:r>
      <w:r>
        <w:rPr>
          <w:rFonts w:hint="eastAsia" w:ascii="宋体" w:hAnsi="宋体" w:eastAsia="宋体" w:cs="宋体"/>
          <w:b/>
          <w:color w:val="000000" w:themeColor="text1"/>
          <w:sz w:val="2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电    话：           　   传  真：           地  址：</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乙    方：</w:t>
      </w:r>
      <w:r>
        <w:rPr>
          <w:rFonts w:hint="eastAsia" w:ascii="宋体" w:hAnsi="宋体" w:eastAsia="宋体" w:cs="宋体"/>
          <w:b/>
          <w:color w:val="000000" w:themeColor="text1"/>
          <w:sz w:val="2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电    话：                传  真：           地  址：   </w:t>
      </w:r>
    </w:p>
    <w:p>
      <w:pPr>
        <w:keepNext w:val="0"/>
        <w:keepLines w:val="0"/>
        <w:widowControl w:val="0"/>
        <w:tabs>
          <w:tab w:val="left" w:pos="72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color w:val="000000" w:themeColor="text1"/>
          <w:sz w:val="21"/>
          <w:szCs w:val="21"/>
          <w:highlight w:val="none"/>
        </w:rPr>
        <w:t xml:space="preserve">项目名称：                                   采购编号：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55"/>
        <w:jc w:val="lef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根据 </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rPr>
        <w:t>项目（采购编号：</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rPr>
        <w:t>）的采购结果</w:t>
      </w:r>
      <w:r>
        <w:rPr>
          <w:rFonts w:hint="eastAsia" w:ascii="宋体" w:hAnsi="宋体" w:eastAsia="宋体" w:cs="宋体"/>
          <w:color w:val="000000" w:themeColor="text1"/>
          <w:sz w:val="21"/>
          <w:szCs w:val="21"/>
          <w:highlight w:val="none"/>
          <w:lang w:val="en-US" w:eastAsia="zh-CN"/>
        </w:rPr>
        <w:t>及</w:t>
      </w:r>
      <w:r>
        <w:rPr>
          <w:rFonts w:hint="eastAsia" w:ascii="宋体" w:hAnsi="宋体" w:eastAsia="宋体" w:cs="宋体"/>
          <w:color w:val="000000" w:themeColor="text1"/>
          <w:sz w:val="21"/>
          <w:szCs w:val="21"/>
          <w:highlight w:val="none"/>
        </w:rPr>
        <w:t>招标投标文件中的相关约定，按照《中华人民共和国政府采购法》、《中华人民共和国合同法》的规定，</w:t>
      </w:r>
      <w:r>
        <w:rPr>
          <w:rFonts w:hint="eastAsia" w:ascii="宋体" w:hAnsi="宋体" w:eastAsia="宋体" w:cs="宋体"/>
          <w:color w:val="000000" w:themeColor="text1"/>
          <w:kern w:val="28"/>
          <w:sz w:val="21"/>
          <w:szCs w:val="21"/>
          <w:highlight w:val="none"/>
        </w:rPr>
        <w:t>经双方协商，</w:t>
      </w:r>
      <w:r>
        <w:rPr>
          <w:rFonts w:hint="eastAsia" w:ascii="宋体" w:hAnsi="宋体" w:eastAsia="宋体" w:cs="宋体"/>
          <w:color w:val="000000" w:themeColor="text1"/>
          <w:sz w:val="21"/>
          <w:szCs w:val="21"/>
          <w:highlight w:val="none"/>
        </w:rPr>
        <w:t>本着平等互利和诚实信用的原则，</w:t>
      </w:r>
      <w:r>
        <w:rPr>
          <w:rFonts w:hint="eastAsia" w:ascii="宋体" w:hAnsi="宋体" w:eastAsia="宋体" w:cs="宋体"/>
          <w:color w:val="000000" w:themeColor="text1"/>
          <w:kern w:val="28"/>
          <w:sz w:val="21"/>
          <w:szCs w:val="21"/>
          <w:highlight w:val="none"/>
        </w:rPr>
        <w:t>一致同意签订本合同如下。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一、</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服务范围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甲方聘请乙方提供以下服务：</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u w:val="single"/>
          <w:lang w:val="en-US" w:eastAsia="zh-CN"/>
        </w:rPr>
        <w:t xml:space="preserve">             </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u w:val="single"/>
        </w:rPr>
      </w:pPr>
      <w:r>
        <w:rPr>
          <w:rFonts w:hint="eastAsia" w:ascii="宋体" w:hAnsi="宋体" w:eastAsia="宋体" w:cs="宋体"/>
          <w:color w:val="000000" w:themeColor="text1"/>
          <w:sz w:val="21"/>
          <w:szCs w:val="21"/>
          <w:highlight w:val="none"/>
          <w:u w:val="single"/>
          <w:lang w:val="en-US" w:eastAsia="zh-CN"/>
        </w:rPr>
        <w:t xml:space="preserve">            </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u w:val="single"/>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eastAsia="宋体"/>
          <w:b/>
          <w:bCs/>
          <w:color w:val="000000" w:themeColor="text1"/>
          <w:highlight w:val="none"/>
          <w:lang w:val="en-US" w:eastAsia="zh-CN"/>
        </w:rPr>
        <w:t>二、</w:t>
      </w:r>
      <w:r>
        <w:rPr>
          <w:rFonts w:hint="eastAsia" w:ascii="宋体" w:hAnsi="宋体" w:eastAsia="宋体" w:cs="宋体"/>
          <w:b/>
          <w:bCs/>
          <w:color w:val="000000" w:themeColor="text1"/>
          <w:sz w:val="21"/>
          <w:szCs w:val="21"/>
          <w:highlight w:val="none"/>
        </w:rPr>
        <w:t>甲方乙方的权利和义务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甲方的权利和义务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乙方的权利和义务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三、</w:t>
      </w:r>
      <w:r>
        <w:rPr>
          <w:rFonts w:hint="eastAsia" w:ascii="宋体" w:hAnsi="宋体" w:eastAsia="宋体" w:cs="宋体"/>
          <w:b/>
          <w:bCs/>
          <w:color w:val="000000" w:themeColor="text1"/>
          <w:sz w:val="21"/>
          <w:szCs w:val="21"/>
          <w:highlight w:val="none"/>
        </w:rPr>
        <w:t>服务期间</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 xml:space="preserve">委托服务期间自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年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月至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年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月止。</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四</w:t>
      </w:r>
      <w:r>
        <w:rPr>
          <w:rFonts w:hint="eastAsia" w:ascii="宋体" w:hAnsi="宋体" w:eastAsia="宋体" w:cs="宋体"/>
          <w:b/>
          <w:bCs/>
          <w:color w:val="000000" w:themeColor="text1"/>
          <w:sz w:val="21"/>
          <w:szCs w:val="21"/>
          <w:highlight w:val="none"/>
        </w:rPr>
        <w:t>、知识产权归属</w:t>
      </w:r>
    </w:p>
    <w:p>
      <w:pPr>
        <w:pStyle w:val="54"/>
        <w:rPr>
          <w:rFonts w:hint="eastAsia"/>
          <w:color w:val="000000" w:themeColor="text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五</w:t>
      </w:r>
      <w:r>
        <w:rPr>
          <w:rFonts w:hint="eastAsia" w:ascii="宋体" w:hAnsi="宋体" w:eastAsia="宋体" w:cs="宋体"/>
          <w:b/>
          <w:bCs/>
          <w:color w:val="000000" w:themeColor="text1"/>
          <w:sz w:val="21"/>
          <w:szCs w:val="21"/>
          <w:highlight w:val="none"/>
        </w:rPr>
        <w:t xml:space="preserve"> 、 保 密</w:t>
      </w:r>
    </w:p>
    <w:p>
      <w:pPr>
        <w:pStyle w:val="54"/>
        <w:rPr>
          <w:rFonts w:hint="eastAsia"/>
          <w:color w:val="000000" w:themeColor="text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六</w:t>
      </w:r>
      <w:r>
        <w:rPr>
          <w:rFonts w:hint="eastAsia" w:ascii="宋体" w:hAnsi="宋体" w:eastAsia="宋体" w:cs="宋体"/>
          <w:b/>
          <w:bCs/>
          <w:color w:val="000000" w:themeColor="text1"/>
          <w:sz w:val="21"/>
          <w:szCs w:val="21"/>
          <w:highlight w:val="none"/>
        </w:rPr>
        <w:t>、 违约责任与赔偿损失</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225" w:leftChars="0" w:hanging="2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乙方提供的服务不符合本合同规定的，甲方有权拒</w:t>
      </w:r>
      <w:r>
        <w:rPr>
          <w:rFonts w:hint="eastAsia" w:ascii="宋体" w:hAnsi="宋体" w:cs="宋体"/>
          <w:color w:val="000000" w:themeColor="text1"/>
          <w:sz w:val="21"/>
          <w:szCs w:val="21"/>
          <w:highlight w:val="none"/>
          <w:lang w:eastAsia="zh-CN"/>
        </w:rPr>
        <w:t>绝。</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225" w:leftChars="0" w:hanging="2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乙方未能按本合同规定的时间提供服务，甲方有权终止合同，由此造成的甲方经济损失由乙方承担。</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225" w:leftChars="0" w:hanging="2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对于因甲方原因导致变更、中止或者终止采购合同的，甲方应当依照合同约定对</w:t>
      </w:r>
      <w:r>
        <w:rPr>
          <w:rFonts w:hint="eastAsia" w:ascii="宋体" w:hAnsi="宋体" w:cs="宋体"/>
          <w:color w:val="000000" w:themeColor="text1"/>
          <w:sz w:val="21"/>
          <w:szCs w:val="21"/>
          <w:highlight w:val="none"/>
          <w:lang w:eastAsia="zh-CN"/>
        </w:rPr>
        <w:t>投标人</w:t>
      </w:r>
      <w:r>
        <w:rPr>
          <w:rFonts w:hint="eastAsia" w:ascii="宋体" w:hAnsi="宋体" w:eastAsia="宋体" w:cs="宋体"/>
          <w:color w:val="000000" w:themeColor="text1"/>
          <w:sz w:val="21"/>
          <w:szCs w:val="21"/>
          <w:highlight w:val="none"/>
        </w:rPr>
        <w:t>受到的损失予以赔偿或者补偿：</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其它违约责任按《中华人民共和国合同法》处理。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七</w:t>
      </w:r>
      <w:r>
        <w:rPr>
          <w:rFonts w:hint="eastAsia" w:ascii="宋体" w:hAnsi="宋体" w:eastAsia="宋体" w:cs="宋体"/>
          <w:b/>
          <w:bCs/>
          <w:color w:val="000000" w:themeColor="text1"/>
          <w:sz w:val="21"/>
          <w:szCs w:val="21"/>
          <w:highlight w:val="none"/>
        </w:rPr>
        <w:t>、 争议的解决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1.合同执行过程中发生的任何争议，如双方不能通过友好协商解决，按相关法律法规处理。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八</w:t>
      </w:r>
      <w:r>
        <w:rPr>
          <w:rFonts w:hint="eastAsia" w:ascii="宋体" w:hAnsi="宋体" w:eastAsia="宋体" w:cs="宋体"/>
          <w:b/>
          <w:bCs/>
          <w:color w:val="000000" w:themeColor="text1"/>
          <w:sz w:val="21"/>
          <w:szCs w:val="21"/>
          <w:highlight w:val="none"/>
        </w:rPr>
        <w:t>、 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九</w:t>
      </w:r>
      <w:r>
        <w:rPr>
          <w:rFonts w:hint="eastAsia" w:ascii="宋体" w:hAnsi="宋体" w:eastAsia="宋体" w:cs="宋体"/>
          <w:b/>
          <w:bCs/>
          <w:color w:val="000000" w:themeColor="text1"/>
          <w:sz w:val="21"/>
          <w:szCs w:val="21"/>
          <w:highlight w:val="none"/>
        </w:rPr>
        <w:t>、  税费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1.在中国境内、外发生的与本合同执行有关的一切税费均由乙方负担。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 其它</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225" w:leftChars="0" w:hanging="2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本合同所有附件、招标文件、投标文件、中标通知书均为合同的有效组成部分，与本合同具有同等法律效力。</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225" w:leftChars="0" w:hanging="2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在执行本合同的过程中，所有经双方签署确认的文件（包括会议纪要、补充协议、往来信函）即成为本合同的有效组成部分。</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如一方地址、电话、传真号码有变更，应在变更当日内书面通知对方，否则，应承担相应责任。</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除甲方事先书面同意外，乙方不得部分或全部转让其应履行的合同项下的义务。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w:t>
      </w:r>
      <w:r>
        <w:rPr>
          <w:rFonts w:hint="eastAsia" w:ascii="宋体" w:hAnsi="宋体" w:eastAsia="宋体" w:cs="宋体"/>
          <w:b/>
          <w:bCs/>
          <w:color w:val="000000" w:themeColor="text1"/>
          <w:sz w:val="21"/>
          <w:szCs w:val="21"/>
          <w:highlight w:val="none"/>
          <w:lang w:val="en-US" w:eastAsia="zh-CN"/>
        </w:rPr>
        <w:t>一</w:t>
      </w:r>
      <w:r>
        <w:rPr>
          <w:rFonts w:hint="eastAsia" w:ascii="宋体" w:hAnsi="宋体" w:eastAsia="宋体" w:cs="宋体"/>
          <w:b/>
          <w:bCs/>
          <w:color w:val="000000" w:themeColor="text1"/>
          <w:sz w:val="21"/>
          <w:szCs w:val="21"/>
          <w:highlight w:val="none"/>
        </w:rPr>
        <w:t>、</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合同生效</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本合同在甲乙双方法人代表或其授权代表签字盖章后生效。</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合同一式 </w:t>
      </w:r>
      <w:r>
        <w:rPr>
          <w:rFonts w:hint="eastAsia" w:ascii="宋体" w:hAnsi="宋体" w:cs="宋体"/>
          <w:color w:val="000000" w:themeColor="text1"/>
          <w:sz w:val="21"/>
          <w:szCs w:val="21"/>
          <w:highlight w:val="none"/>
          <w:lang w:val="en-US" w:eastAsia="zh-CN"/>
        </w:rPr>
        <w:t xml:space="preserve">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份。</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本项目合同订立后，应提供</w:t>
      </w:r>
      <w:r>
        <w:rPr>
          <w:rFonts w:hint="eastAsia" w:ascii="宋体" w:hAnsi="宋体" w:eastAsia="宋体" w:cs="宋体"/>
          <w:color w:val="000000" w:themeColor="text1"/>
          <w:sz w:val="21"/>
          <w:szCs w:val="21"/>
          <w:highlight w:val="none"/>
          <w:lang w:val="en-US" w:eastAsia="zh-CN"/>
        </w:rPr>
        <w:t>一份</w:t>
      </w:r>
      <w:r>
        <w:rPr>
          <w:rFonts w:hint="eastAsia" w:ascii="宋体" w:hAnsi="宋体" w:eastAsia="宋体" w:cs="宋体"/>
          <w:color w:val="000000" w:themeColor="text1"/>
          <w:sz w:val="21"/>
          <w:szCs w:val="21"/>
          <w:highlight w:val="none"/>
        </w:rPr>
        <w:t xml:space="preserve">至广东业信采购招标有限公司备案；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甲方（盖章）：                         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 xml:space="preserve">代表：                                代表：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签定地点：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签定日期：   年   月  日              签定日期：    年   月   日    </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开户名称：</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银行帐号：</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color w:val="000000" w:themeColor="text1"/>
          <w:highlight w:val="none"/>
        </w:rPr>
      </w:pPr>
      <w:r>
        <w:rPr>
          <w:rFonts w:hint="eastAsia" w:ascii="宋体" w:hAnsi="宋体" w:eastAsia="宋体" w:cs="宋体"/>
          <w:color w:val="000000" w:themeColor="text1"/>
          <w:sz w:val="21"/>
          <w:szCs w:val="21"/>
          <w:highlight w:val="none"/>
        </w:rPr>
        <w:t>开 户 行：</w:t>
      </w:r>
    </w:p>
    <w:p>
      <w:pPr>
        <w:rPr>
          <w:color w:val="000000" w:themeColor="text1"/>
          <w:highlight w:val="none"/>
        </w:rPr>
      </w:pPr>
    </w:p>
    <w:p>
      <w:pPr>
        <w:tabs>
          <w:tab w:val="left" w:pos="1004"/>
        </w:tabs>
        <w:spacing w:line="440" w:lineRule="exact"/>
        <w:rPr>
          <w:rFonts w:ascii="宋体" w:hAnsi="宋体"/>
          <w:bCs/>
          <w:color w:val="000000" w:themeColor="text1"/>
          <w:szCs w:val="21"/>
          <w:highlight w:val="none"/>
        </w:rPr>
      </w:pPr>
    </w:p>
    <w:p>
      <w:pPr>
        <w:tabs>
          <w:tab w:val="left" w:pos="1004"/>
        </w:tabs>
        <w:spacing w:line="440" w:lineRule="exact"/>
        <w:ind w:right="31" w:rightChars="15"/>
        <w:rPr>
          <w:rFonts w:ascii="宋体" w:hAnsi="宋体"/>
          <w:b/>
          <w:bCs/>
          <w:color w:val="000000" w:themeColor="text1"/>
          <w:szCs w:val="21"/>
          <w:highlight w:val="none"/>
        </w:rPr>
        <w:sectPr>
          <w:headerReference r:id="rId10" w:type="first"/>
          <w:footerReference r:id="rId12" w:type="first"/>
          <w:headerReference r:id="rId9" w:type="default"/>
          <w:footerReference r:id="rId11" w:type="default"/>
          <w:pgSz w:w="11906" w:h="16838"/>
          <w:pgMar w:top="1418" w:right="1474" w:bottom="1418" w:left="1474" w:header="851" w:footer="851" w:gutter="0"/>
          <w:cols w:space="720" w:num="1"/>
          <w:titlePg/>
          <w:docGrid w:linePitch="312" w:charSpace="0"/>
        </w:sectPr>
      </w:pPr>
    </w:p>
    <w:p>
      <w:pPr>
        <w:pStyle w:val="3"/>
        <w:numPr>
          <w:ilvl w:val="0"/>
          <w:numId w:val="0"/>
        </w:numPr>
        <w:spacing w:beforeLines="0"/>
        <w:rPr>
          <w:color w:val="000000" w:themeColor="text1"/>
          <w:highlight w:val="none"/>
        </w:rPr>
      </w:pPr>
      <w:bookmarkStart w:id="1541" w:name="_Toc366072539"/>
      <w:bookmarkStart w:id="1542" w:name="_Toc339362310"/>
      <w:bookmarkStart w:id="1543" w:name="_Toc333237798"/>
      <w:bookmarkStart w:id="1544" w:name="_Toc332206718"/>
      <w:bookmarkStart w:id="1545" w:name="_Toc333237687"/>
      <w:bookmarkStart w:id="1546" w:name="_Toc339020105"/>
      <w:bookmarkStart w:id="1547" w:name="_Toc342296770"/>
      <w:bookmarkStart w:id="1548" w:name="_Toc339441097"/>
      <w:bookmarkStart w:id="1549" w:name="_Toc333935697"/>
      <w:bookmarkStart w:id="1550" w:name="_Toc2577"/>
      <w:bookmarkStart w:id="1551" w:name="_Toc332270356"/>
      <w:bookmarkStart w:id="1552" w:name="_Toc349127636"/>
      <w:bookmarkStart w:id="1553" w:name="_Toc333935356"/>
      <w:bookmarkStart w:id="1554" w:name="_Toc339020025"/>
      <w:bookmarkStart w:id="1555" w:name="_Toc345513911"/>
      <w:bookmarkStart w:id="1556" w:name="_Toc365967082"/>
      <w:bookmarkStart w:id="1557" w:name="_Toc336681590"/>
      <w:bookmarkStart w:id="1558" w:name="_Toc340677080"/>
      <w:bookmarkStart w:id="1559" w:name="_Toc500861025"/>
      <w:bookmarkStart w:id="1560" w:name="_Toc341348348"/>
      <w:bookmarkStart w:id="1561" w:name="_Toc339019899"/>
      <w:bookmarkStart w:id="1562" w:name="_Toc337632368"/>
      <w:bookmarkStart w:id="1563" w:name="_Toc340507452"/>
      <w:bookmarkStart w:id="1564" w:name="_Toc491658678"/>
      <w:bookmarkStart w:id="1565" w:name="_Toc365985188"/>
      <w:bookmarkStart w:id="1566" w:name="_Toc350438759"/>
      <w:bookmarkStart w:id="1567" w:name="_Toc340672879"/>
      <w:bookmarkStart w:id="1568" w:name="_Toc331512908"/>
      <w:bookmarkStart w:id="1569" w:name="_Toc331684048"/>
      <w:bookmarkStart w:id="1570" w:name="_Toc330459995"/>
      <w:bookmarkStart w:id="1571" w:name="_Toc336681945"/>
      <w:bookmarkStart w:id="1572" w:name="_Toc339020243"/>
      <w:bookmarkStart w:id="1573" w:name="_Toc349143599"/>
      <w:bookmarkStart w:id="1574" w:name="_Toc342060384"/>
      <w:bookmarkStart w:id="1575" w:name="_Toc333238643"/>
      <w:bookmarkStart w:id="1576" w:name="_Toc350756460"/>
      <w:r>
        <w:rPr>
          <w:rFonts w:hint="eastAsia"/>
          <w:color w:val="000000" w:themeColor="text1"/>
          <w:highlight w:val="none"/>
        </w:rPr>
        <w:t>第五部分</w:t>
      </w:r>
      <w:bookmarkStart w:id="1577" w:name="_Hlt97188172"/>
      <w:bookmarkEnd w:id="1577"/>
      <w:r>
        <w:rPr>
          <w:rFonts w:hint="eastAsia"/>
          <w:color w:val="000000" w:themeColor="text1"/>
          <w:highlight w:val="none"/>
        </w:rPr>
        <w:t>投标文件格式</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Start w:id="1578" w:name="_Hlt21938933"/>
      <w:bookmarkEnd w:id="1578"/>
    </w:p>
    <w:p>
      <w:pPr>
        <w:pStyle w:val="2"/>
        <w:numPr>
          <w:ilvl w:val="0"/>
          <w:numId w:val="0"/>
        </w:numPr>
        <w:rPr>
          <w:color w:val="000000" w:themeColor="text1"/>
          <w:sz w:val="24"/>
          <w:highlight w:val="none"/>
        </w:rPr>
      </w:pPr>
      <w:bookmarkStart w:id="1579" w:name="_Toc18699"/>
      <w:bookmarkStart w:id="1580" w:name="_Toc2500"/>
      <w:r>
        <w:rPr>
          <w:rFonts w:hint="eastAsia"/>
          <w:color w:val="000000" w:themeColor="text1"/>
          <w:sz w:val="24"/>
          <w:highlight w:val="none"/>
        </w:rPr>
        <w:t>资格审查封面格式</w:t>
      </w:r>
      <w:bookmarkEnd w:id="1579"/>
      <w:bookmarkEnd w:id="1580"/>
    </w:p>
    <w:p>
      <w:pPr>
        <w:pStyle w:val="5"/>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 xml:space="preserve">1、投标内容应当编有目录、页码，按页码排序并装订成册。  </w:t>
      </w:r>
    </w:p>
    <w:p>
      <w:pPr>
        <w:pStyle w:val="5"/>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5"/>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（资格审查文件）</w:t>
      </w: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440" w:lineRule="exact"/>
        <w:jc w:val="center"/>
        <w:rPr>
          <w:rFonts w:hAnsi="宋体"/>
          <w:bCs/>
          <w:color w:val="000000" w:themeColor="text1"/>
          <w:sz w:val="21"/>
          <w:highlight w:val="none"/>
        </w:rPr>
      </w:pPr>
    </w:p>
    <w:p>
      <w:pPr>
        <w:pStyle w:val="5"/>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5"/>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pStyle w:val="2"/>
        <w:numPr>
          <w:ilvl w:val="7"/>
          <w:numId w:val="6"/>
        </w:numPr>
        <w:tabs>
          <w:tab w:val="clear" w:pos="720"/>
        </w:tabs>
        <w:spacing w:before="240" w:after="240" w:line="360" w:lineRule="exact"/>
        <w:ind w:left="0" w:firstLine="0"/>
        <w:rPr>
          <w:color w:val="000000" w:themeColor="text1"/>
          <w:sz w:val="24"/>
          <w:highlight w:val="none"/>
        </w:rPr>
      </w:pPr>
      <w:r>
        <w:rPr>
          <w:rFonts w:hint="eastAsia"/>
          <w:color w:val="000000" w:themeColor="text1"/>
          <w:sz w:val="24"/>
          <w:highlight w:val="none"/>
        </w:rPr>
        <w:t xml:space="preserve">  </w:t>
      </w:r>
      <w:bookmarkStart w:id="1581" w:name="_Toc31809"/>
      <w:bookmarkStart w:id="1582" w:name="_Toc4219"/>
      <w:r>
        <w:rPr>
          <w:rFonts w:hint="eastAsia"/>
          <w:color w:val="000000" w:themeColor="text1"/>
          <w:sz w:val="24"/>
          <w:highlight w:val="none"/>
        </w:rPr>
        <w:t>自查表</w:t>
      </w:r>
      <w:bookmarkEnd w:id="1581"/>
      <w:bookmarkEnd w:id="1582"/>
    </w:p>
    <w:p>
      <w:pPr>
        <w:pStyle w:val="2"/>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583" w:name="_Toc15898"/>
      <w:r>
        <w:rPr>
          <w:rFonts w:hint="eastAsia" w:ascii="宋体"/>
          <w:b/>
          <w:bCs w:val="0"/>
          <w:color w:val="000000" w:themeColor="text1"/>
          <w:szCs w:val="21"/>
          <w:highlight w:val="none"/>
        </w:rPr>
        <w:t xml:space="preserve"> </w:t>
      </w:r>
      <w:bookmarkStart w:id="1584" w:name="_Toc14997"/>
      <w:r>
        <w:rPr>
          <w:rFonts w:hint="eastAsia" w:ascii="宋体"/>
          <w:b/>
          <w:bCs w:val="0"/>
          <w:color w:val="000000" w:themeColor="text1"/>
          <w:szCs w:val="21"/>
          <w:highlight w:val="none"/>
        </w:rPr>
        <w:t>资格性自查表</w:t>
      </w:r>
      <w:bookmarkEnd w:id="1583"/>
      <w:bookmarkEnd w:id="1584"/>
    </w:p>
    <w:tbl>
      <w:tblPr>
        <w:tblStyle w:val="46"/>
        <w:tblW w:w="9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743"/>
        <w:gridCol w:w="2497"/>
        <w:gridCol w:w="1859"/>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00"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2497"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859"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881"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857" w:type="dxa"/>
            <w:vMerge w:val="restart"/>
            <w:vAlign w:val="center"/>
          </w:tcPr>
          <w:p>
            <w:pPr>
              <w:tabs>
                <w:tab w:val="left" w:pos="480"/>
              </w:tabs>
              <w:ind w:left="480" w:hanging="480"/>
              <w:rPr>
                <w:rFonts w:hint="eastAsia" w:ascii="宋体" w:hAnsi="宋体"/>
                <w:color w:val="000000" w:themeColor="text1"/>
                <w:szCs w:val="21"/>
                <w:highlight w:val="none"/>
              </w:rPr>
            </w:pPr>
            <w:r>
              <w:rPr>
                <w:rFonts w:hint="eastAsia" w:ascii="宋体" w:hAnsi="宋体"/>
                <w:color w:val="000000" w:themeColor="text1"/>
                <w:szCs w:val="21"/>
                <w:highlight w:val="none"/>
              </w:rPr>
              <w:t>资格性</w:t>
            </w:r>
          </w:p>
          <w:p>
            <w:pPr>
              <w:tabs>
                <w:tab w:val="left" w:pos="480"/>
              </w:tabs>
              <w:ind w:left="480" w:hanging="480"/>
              <w:rPr>
                <w:rFonts w:ascii="宋体" w:hAnsi="宋体"/>
                <w:b/>
                <w:bCs/>
                <w:color w:val="000000" w:themeColor="text1"/>
                <w:szCs w:val="21"/>
                <w:highlight w:val="none"/>
              </w:rPr>
            </w:pPr>
            <w:r>
              <w:rPr>
                <w:rFonts w:hint="eastAsia" w:ascii="宋体" w:hAnsi="宋体"/>
                <w:color w:val="000000" w:themeColor="text1"/>
                <w:szCs w:val="21"/>
                <w:highlight w:val="none"/>
              </w:rPr>
              <w:t>检查</w:t>
            </w:r>
          </w:p>
        </w:tc>
        <w:tc>
          <w:tcPr>
            <w:tcW w:w="1743" w:type="dxa"/>
            <w:vMerge w:val="restart"/>
            <w:vAlign w:val="center"/>
          </w:tcPr>
          <w:p>
            <w:pPr>
              <w:tabs>
                <w:tab w:val="left" w:pos="146"/>
              </w:tabs>
              <w:rPr>
                <w:rFonts w:ascii="宋体" w:hAnsi="宋体"/>
                <w:color w:val="000000" w:themeColor="text1"/>
                <w:szCs w:val="21"/>
                <w:highlight w:val="none"/>
              </w:rPr>
            </w:pPr>
            <w:r>
              <w:rPr>
                <w:rFonts w:hint="eastAsia" w:ascii="宋体" w:hAnsi="宋体"/>
                <w:color w:val="000000" w:themeColor="text1"/>
                <w:szCs w:val="21"/>
                <w:highlight w:val="none"/>
              </w:rPr>
              <w:t>投标人资格要求</w:t>
            </w:r>
          </w:p>
        </w:tc>
        <w:tc>
          <w:tcPr>
            <w:tcW w:w="2497"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tabs>
                <w:tab w:val="left" w:pos="0"/>
              </w:tabs>
              <w:rPr>
                <w:rFonts w:ascii="宋体" w:hAnsi="宋体"/>
                <w:b/>
                <w:bCs/>
                <w:color w:val="000000" w:themeColor="text1"/>
                <w:szCs w:val="21"/>
                <w:highlight w:val="none"/>
              </w:rPr>
            </w:pPr>
          </w:p>
        </w:tc>
        <w:tc>
          <w:tcPr>
            <w:tcW w:w="1859" w:type="dxa"/>
            <w:vAlign w:val="center"/>
          </w:tcPr>
          <w:p>
            <w:pPr>
              <w:tabs>
                <w:tab w:val="left" w:pos="480"/>
              </w:tabs>
              <w:ind w:left="480" w:hanging="480"/>
              <w:rPr>
                <w:rFonts w:ascii="宋体" w:hAnsi="宋体"/>
                <w:b/>
                <w:bCs/>
                <w:color w:val="000000" w:themeColor="text1"/>
                <w:szCs w:val="21"/>
                <w:highlight w:val="none"/>
              </w:rPr>
            </w:pPr>
          </w:p>
        </w:tc>
        <w:tc>
          <w:tcPr>
            <w:tcW w:w="2881"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见投标文件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要求：提交合法有效的营业执照复印件加盖公章、</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857"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743" w:type="dxa"/>
            <w:vMerge w:val="continue"/>
            <w:vAlign w:val="center"/>
          </w:tcPr>
          <w:p>
            <w:pPr>
              <w:tabs>
                <w:tab w:val="left" w:pos="146"/>
              </w:tabs>
              <w:ind w:left="146"/>
              <w:rPr>
                <w:rFonts w:ascii="宋体" w:hAnsi="宋体"/>
                <w:color w:val="000000" w:themeColor="text1"/>
                <w:szCs w:val="21"/>
                <w:highlight w:val="none"/>
              </w:rPr>
            </w:pPr>
          </w:p>
        </w:tc>
        <w:tc>
          <w:tcPr>
            <w:tcW w:w="2497" w:type="dxa"/>
            <w:vAlign w:val="center"/>
          </w:tcPr>
          <w:p>
            <w:pPr>
              <w:tabs>
                <w:tab w:val="left" w:pos="0"/>
              </w:tabs>
              <w:rPr>
                <w:rFonts w:hint="eastAsia" w:ascii="宋体" w:hAnsi="宋体" w:eastAsia="宋体"/>
                <w:color w:val="000000" w:themeColor="text1"/>
                <w:szCs w:val="21"/>
                <w:highlight w:val="none"/>
                <w:lang w:eastAsia="zh-CN"/>
              </w:rPr>
            </w:pPr>
            <w:r>
              <w:rPr>
                <w:rFonts w:hint="eastAsia" w:ascii="宋体" w:hAnsi="宋体" w:eastAsia="宋体"/>
                <w:color w:val="000000" w:themeColor="text1"/>
                <w:szCs w:val="21"/>
                <w:highlight w:val="none"/>
                <w:lang w:eastAsia="zh-CN"/>
              </w:rPr>
              <w:t>投标人须为经中国银行业监督管理部门批准设立的，有资格经营银行业务的金融机构，并提供中国银行业监督管理部门核发的《金融许可证》</w:t>
            </w:r>
          </w:p>
        </w:tc>
        <w:tc>
          <w:tcPr>
            <w:tcW w:w="1859" w:type="dxa"/>
            <w:vAlign w:val="center"/>
          </w:tcPr>
          <w:p>
            <w:pPr>
              <w:tabs>
                <w:tab w:val="left" w:pos="480"/>
              </w:tabs>
              <w:ind w:left="480" w:hanging="480"/>
              <w:rPr>
                <w:rFonts w:ascii="宋体" w:hAnsi="宋体"/>
                <w:color w:val="000000" w:themeColor="text1"/>
                <w:szCs w:val="21"/>
                <w:highlight w:val="none"/>
              </w:rPr>
            </w:pPr>
          </w:p>
        </w:tc>
        <w:tc>
          <w:tcPr>
            <w:tcW w:w="2881"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857"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743" w:type="dxa"/>
            <w:vMerge w:val="continue"/>
            <w:vAlign w:val="center"/>
          </w:tcPr>
          <w:p>
            <w:pPr>
              <w:tabs>
                <w:tab w:val="left" w:pos="146"/>
              </w:tabs>
              <w:ind w:left="146"/>
              <w:rPr>
                <w:rFonts w:ascii="宋体" w:hAnsi="宋体"/>
                <w:color w:val="000000" w:themeColor="text1"/>
                <w:szCs w:val="21"/>
                <w:highlight w:val="none"/>
              </w:rPr>
            </w:pPr>
          </w:p>
        </w:tc>
        <w:tc>
          <w:tcPr>
            <w:tcW w:w="2497" w:type="dxa"/>
            <w:vAlign w:val="center"/>
          </w:tcPr>
          <w:p>
            <w:pPr>
              <w:tabs>
                <w:tab w:val="left" w:pos="0"/>
              </w:tabs>
              <w:rPr>
                <w:rFonts w:hint="eastAsia" w:ascii="宋体" w:hAnsi="宋体" w:eastAsia="宋体"/>
                <w:color w:val="000000" w:themeColor="text1"/>
                <w:szCs w:val="21"/>
                <w:highlight w:val="none"/>
                <w:lang w:eastAsia="zh-CN"/>
              </w:rPr>
            </w:pPr>
            <w:r>
              <w:rPr>
                <w:rFonts w:hint="eastAsia" w:ascii="宋体" w:hAnsi="宋体" w:eastAsia="宋体"/>
                <w:color w:val="000000" w:themeColor="text1"/>
                <w:szCs w:val="21"/>
                <w:highlight w:val="none"/>
                <w:lang w:eastAsia="zh-CN"/>
              </w:rPr>
              <w:t>投标人须取得中国人民银行阳江市中心支行</w:t>
            </w:r>
            <w:r>
              <w:rPr>
                <w:rFonts w:hint="eastAsia" w:ascii="宋体" w:hAnsi="宋体" w:eastAsia="宋体"/>
                <w:color w:val="000000" w:themeColor="text1"/>
                <w:szCs w:val="21"/>
                <w:highlight w:val="none"/>
                <w:lang w:val="en-US" w:eastAsia="zh-CN"/>
              </w:rPr>
              <w:t>2020</w:t>
            </w:r>
            <w:r>
              <w:rPr>
                <w:rFonts w:hint="eastAsia" w:ascii="宋体" w:hAnsi="宋体" w:eastAsia="宋体"/>
                <w:color w:val="000000" w:themeColor="text1"/>
                <w:szCs w:val="21"/>
                <w:highlight w:val="none"/>
                <w:lang w:eastAsia="zh-CN"/>
              </w:rPr>
              <w:t>年度阳江市银行业机构综合评级为A-</w:t>
            </w:r>
            <w:r>
              <w:rPr>
                <w:rFonts w:hint="eastAsia" w:ascii="宋体" w:hAnsi="宋体" w:eastAsia="宋体"/>
                <w:color w:val="000000" w:themeColor="text1"/>
                <w:szCs w:val="21"/>
                <w:highlight w:val="none"/>
                <w:lang w:val="en-US" w:eastAsia="zh-CN"/>
              </w:rPr>
              <w:t>或</w:t>
            </w:r>
            <w:r>
              <w:rPr>
                <w:rFonts w:hint="eastAsia" w:ascii="宋体" w:hAnsi="宋体" w:eastAsia="宋体"/>
                <w:color w:val="000000" w:themeColor="text1"/>
                <w:szCs w:val="21"/>
                <w:highlight w:val="none"/>
                <w:lang w:eastAsia="zh-CN"/>
              </w:rPr>
              <w:t>以上（含A-）；（以中国人民银行阳江市中心支行评级通报文件为准）</w:t>
            </w:r>
          </w:p>
        </w:tc>
        <w:tc>
          <w:tcPr>
            <w:tcW w:w="1859" w:type="dxa"/>
            <w:vAlign w:val="center"/>
          </w:tcPr>
          <w:p>
            <w:pPr>
              <w:tabs>
                <w:tab w:val="left" w:pos="480"/>
              </w:tabs>
              <w:ind w:left="480" w:hanging="480"/>
              <w:rPr>
                <w:rFonts w:ascii="宋体" w:hAnsi="宋体"/>
                <w:color w:val="000000" w:themeColor="text1"/>
                <w:szCs w:val="21"/>
                <w:highlight w:val="none"/>
              </w:rPr>
            </w:pPr>
          </w:p>
        </w:tc>
        <w:tc>
          <w:tcPr>
            <w:tcW w:w="2881"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857"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743" w:type="dxa"/>
            <w:vAlign w:val="center"/>
          </w:tcPr>
          <w:p>
            <w:pPr>
              <w:tabs>
                <w:tab w:val="left" w:pos="146"/>
              </w:tabs>
              <w:rPr>
                <w:rFonts w:ascii="宋体" w:hAnsi="宋体"/>
                <w:b/>
                <w:bCs/>
                <w:color w:val="000000" w:themeColor="text1"/>
                <w:szCs w:val="21"/>
                <w:highlight w:val="none"/>
              </w:rPr>
            </w:pPr>
            <w:r>
              <w:rPr>
                <w:rFonts w:hint="eastAsia" w:ascii="宋体" w:hAnsi="宋体"/>
                <w:b w:val="0"/>
                <w:bCs w:val="0"/>
                <w:color w:val="000000" w:themeColor="text1"/>
                <w:szCs w:val="21"/>
                <w:highlight w:val="none"/>
              </w:rPr>
              <w:t>本项目不接受联合体投标，中标单位不得转分包项目</w:t>
            </w:r>
          </w:p>
        </w:tc>
        <w:tc>
          <w:tcPr>
            <w:tcW w:w="2497"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859" w:type="dxa"/>
            <w:vAlign w:val="center"/>
          </w:tcPr>
          <w:p>
            <w:pPr>
              <w:tabs>
                <w:tab w:val="left" w:pos="480"/>
              </w:tabs>
              <w:ind w:left="-107" w:leftChars="-51" w:firstLine="106"/>
              <w:rPr>
                <w:rFonts w:ascii="宋体" w:hAnsi="宋体"/>
                <w:b/>
                <w:bCs/>
                <w:color w:val="000000" w:themeColor="text1"/>
                <w:szCs w:val="21"/>
                <w:highlight w:val="none"/>
              </w:rPr>
            </w:pPr>
          </w:p>
        </w:tc>
        <w:tc>
          <w:tcPr>
            <w:tcW w:w="2881"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jc w:val="center"/>
        <w:rPr>
          <w:rFonts w:ascii="宋体" w:hAnsi="宋体"/>
          <w:b/>
          <w:bCs/>
          <w:color w:val="000000" w:themeColor="text1"/>
          <w:szCs w:val="21"/>
          <w:highlight w:val="none"/>
        </w:rPr>
      </w:pPr>
    </w:p>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注：1、以上材料将作为投标人资格性审核的重要内容之一，投标人必须严格按照其内容及序列要求在投标文件中对应如实提供，对缺漏和不符合项或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r>
        <w:rPr>
          <w:rFonts w:ascii="宋体" w:hAnsi="宋体"/>
          <w:bCs/>
          <w:color w:val="000000" w:themeColor="text1"/>
          <w:szCs w:val="21"/>
          <w:highlight w:val="none"/>
        </w:rPr>
        <w:t>2</w:t>
      </w:r>
      <w:r>
        <w:rPr>
          <w:rFonts w:hint="eastAsia" w:ascii="宋体" w:hAnsi="宋体"/>
          <w:bCs/>
          <w:color w:val="000000" w:themeColor="text1"/>
          <w:szCs w:val="21"/>
          <w:highlight w:val="none"/>
        </w:rPr>
        <w:t>、投标人的投标文件为法定代表人（负责人）签署并由法定代表人（负责人）亲自递交投标文件和参加开标会的，可不提供“法定代表人（负责人）授权书”及“代理人身份证”。</w:t>
      </w:r>
    </w:p>
    <w:p>
      <w:pPr>
        <w:adjustRightInd w:val="0"/>
        <w:snapToGrid w:val="0"/>
        <w:spacing w:line="300" w:lineRule="auto"/>
        <w:rPr>
          <w:color w:val="000000" w:themeColor="text1"/>
          <w:szCs w:val="21"/>
          <w:highlight w:val="none"/>
        </w:rPr>
      </w:pPr>
    </w:p>
    <w:p>
      <w:pPr>
        <w:adjustRightInd w:val="0"/>
        <w:snapToGrid w:val="0"/>
        <w:spacing w:line="300" w:lineRule="auto"/>
        <w:rPr>
          <w:rFonts w:hint="eastAsia"/>
          <w:color w:val="000000" w:themeColor="text1"/>
          <w:szCs w:val="21"/>
          <w:highlight w:val="none"/>
        </w:rPr>
      </w:pPr>
    </w:p>
    <w:p>
      <w:pPr>
        <w:adjustRightInd w:val="0"/>
        <w:snapToGrid w:val="0"/>
        <w:spacing w:line="300" w:lineRule="auto"/>
        <w:rPr>
          <w:rFonts w:hint="eastAsia"/>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rPr>
          <w:rFonts w:hint="eastAsia"/>
          <w:color w:val="000000" w:themeColor="text1"/>
          <w:highlight w:val="none"/>
        </w:rPr>
      </w:pPr>
      <w:bookmarkStart w:id="1585" w:name="_Toc21470"/>
      <w:r>
        <w:rPr>
          <w:rFonts w:hint="eastAsia"/>
          <w:color w:val="000000" w:themeColor="text1"/>
          <w:highlight w:val="none"/>
        </w:rPr>
        <w:br w:type="page"/>
      </w:r>
    </w:p>
    <w:p>
      <w:pPr>
        <w:pStyle w:val="2"/>
        <w:numPr>
          <w:ilvl w:val="0"/>
          <w:numId w:val="0"/>
        </w:numPr>
        <w:rPr>
          <w:color w:val="000000" w:themeColor="text1"/>
          <w:highlight w:val="none"/>
        </w:rPr>
      </w:pPr>
      <w:bookmarkStart w:id="1586" w:name="_Toc21113"/>
      <w:r>
        <w:rPr>
          <w:rFonts w:hint="eastAsia"/>
          <w:color w:val="000000" w:themeColor="text1"/>
          <w:highlight w:val="none"/>
        </w:rPr>
        <w:t>（一）资格审查文件要求提交的有效证明文件</w:t>
      </w:r>
      <w:bookmarkEnd w:id="1585"/>
      <w:bookmarkEnd w:id="1586"/>
    </w:p>
    <w:p>
      <w:pPr>
        <w:adjustRightInd w:val="0"/>
        <w:snapToGrid w:val="0"/>
        <w:spacing w:line="360" w:lineRule="auto"/>
        <w:jc w:val="left"/>
        <w:rPr>
          <w:rFonts w:ascii="宋体" w:hAnsi="宋体"/>
          <w:b/>
          <w:bCs/>
          <w:cap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pStyle w:val="5"/>
        <w:rPr>
          <w:color w:val="000000" w:themeColor="text1"/>
          <w:highlight w:val="none"/>
        </w:rPr>
      </w:pP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1、合法有效的营业执照复印件加盖公章；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3、缴税证明复印件加盖公章；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4、社会保险证明复印件加盖公章；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5、</w:t>
      </w:r>
      <w:r>
        <w:rPr>
          <w:rFonts w:hint="eastAsia" w:hAnsi="黑体"/>
          <w:color w:val="000000" w:themeColor="text1"/>
          <w:szCs w:val="21"/>
          <w:highlight w:val="none"/>
        </w:rPr>
        <w:t>无重大违法记录声明函</w:t>
      </w:r>
      <w:r>
        <w:rPr>
          <w:rFonts w:hint="eastAsia" w:ascii="宋体" w:hAnsi="宋体"/>
          <w:color w:val="000000" w:themeColor="text1"/>
          <w:szCs w:val="21"/>
          <w:highlight w:val="none"/>
        </w:rPr>
        <w:t>；</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6、相关资质证明文件：</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7、</w:t>
      </w:r>
      <w:r>
        <w:rPr>
          <w:rFonts w:ascii="宋体" w:hAnsi="宋体"/>
          <w:color w:val="000000" w:themeColor="text1"/>
          <w:szCs w:val="21"/>
          <w:highlight w:val="none"/>
        </w:rPr>
        <w:t>………</w:t>
      </w: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bCs/>
          <w:color w:val="000000" w:themeColor="text1"/>
          <w:sz w:val="21"/>
          <w:szCs w:val="21"/>
          <w:highlight w:val="none"/>
        </w:rPr>
      </w:pPr>
    </w:p>
    <w:p>
      <w:pPr>
        <w:pStyle w:val="5"/>
        <w:rPr>
          <w:rFonts w:hAnsi="宋体"/>
          <w:color w:val="000000" w:themeColor="text1"/>
          <w:sz w:val="21"/>
          <w:szCs w:val="21"/>
          <w:highlight w:val="none"/>
        </w:rPr>
      </w:pPr>
      <w:r>
        <w:rPr>
          <w:rFonts w:hint="eastAsia" w:hAnsi="宋体"/>
          <w:bCs/>
          <w:color w:val="000000" w:themeColor="text1"/>
          <w:sz w:val="21"/>
          <w:szCs w:val="21"/>
          <w:highlight w:val="none"/>
        </w:rPr>
        <w:t>提供招标文件要求的资格</w:t>
      </w:r>
      <w:r>
        <w:rPr>
          <w:rFonts w:hint="eastAsia" w:hAnsi="宋体"/>
          <w:color w:val="000000" w:themeColor="text1"/>
          <w:sz w:val="21"/>
          <w:szCs w:val="21"/>
          <w:highlight w:val="none"/>
        </w:rPr>
        <w:t>证明文件复印件加盖公章。</w:t>
      </w: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5"/>
        <w:rPr>
          <w:rFonts w:hAnsi="宋体"/>
          <w:color w:val="000000" w:themeColor="text1"/>
          <w:szCs w:val="21"/>
          <w:highlight w:val="none"/>
        </w:rPr>
      </w:pPr>
    </w:p>
    <w:p>
      <w:pPr>
        <w:pStyle w:val="2"/>
        <w:numPr>
          <w:ilvl w:val="0"/>
          <w:numId w:val="0"/>
        </w:numPr>
        <w:rPr>
          <w:rFonts w:hAnsi="黑体"/>
          <w:color w:val="000000" w:themeColor="text1"/>
          <w:szCs w:val="21"/>
          <w:highlight w:val="none"/>
        </w:rPr>
      </w:pPr>
      <w:bookmarkStart w:id="1587" w:name="_Toc26194"/>
      <w:bookmarkStart w:id="1588" w:name="_Toc5480"/>
      <w:r>
        <w:rPr>
          <w:rFonts w:hint="eastAsia" w:hAnsi="黑体"/>
          <w:color w:val="000000" w:themeColor="text1"/>
          <w:szCs w:val="21"/>
          <w:highlight w:val="none"/>
        </w:rPr>
        <w:t>（二）无重大违法记录声明函</w:t>
      </w:r>
      <w:bookmarkEnd w:id="1587"/>
      <w:bookmarkEnd w:id="1588"/>
    </w:p>
    <w:p>
      <w:pPr>
        <w:pStyle w:val="5"/>
        <w:spacing w:line="360" w:lineRule="auto"/>
        <w:ind w:left="420" w:firstLine="0"/>
        <w:rPr>
          <w:color w:val="000000" w:themeColor="text1"/>
          <w:highlight w:val="none"/>
        </w:rPr>
      </w:pPr>
    </w:p>
    <w:p>
      <w:pPr>
        <w:spacing w:line="360" w:lineRule="auto"/>
        <w:rPr>
          <w:color w:val="000000" w:themeColor="text1"/>
          <w:szCs w:val="21"/>
          <w:highlight w:val="none"/>
        </w:rPr>
      </w:pPr>
      <w:r>
        <w:rPr>
          <w:rFonts w:hint="eastAsia"/>
          <w:color w:val="000000" w:themeColor="text1"/>
          <w:szCs w:val="21"/>
          <w:highlight w:val="none"/>
        </w:rPr>
        <w:t>致广东业信采购招标有限公司：</w:t>
      </w:r>
    </w:p>
    <w:p>
      <w:pPr>
        <w:spacing w:line="360" w:lineRule="auto"/>
        <w:rPr>
          <w:rFonts w:ascii="宋体" w:hAnsi="宋体"/>
          <w:bCs/>
          <w:color w:val="000000" w:themeColor="text1"/>
          <w:highlight w:val="none"/>
          <w:u w:val="single"/>
        </w:rPr>
      </w:pPr>
      <w:r>
        <w:rPr>
          <w:rFonts w:hint="eastAsia"/>
          <w:color w:val="000000" w:themeColor="text1"/>
          <w:szCs w:val="21"/>
          <w:highlight w:val="none"/>
        </w:rPr>
        <w:t xml:space="preserve">    针对贵</w:t>
      </w:r>
      <w:r>
        <w:rPr>
          <w:rFonts w:hint="eastAsia" w:ascii="宋体" w:hAnsi="宋体"/>
          <w:color w:val="000000" w:themeColor="text1"/>
          <w:szCs w:val="21"/>
          <w:highlight w:val="none"/>
        </w:rPr>
        <w:t>方</w:t>
      </w:r>
      <w:r>
        <w:rPr>
          <w:rFonts w:hint="eastAsia"/>
          <w:color w:val="000000" w:themeColor="text1"/>
          <w:szCs w:val="21"/>
          <w:highlight w:val="none"/>
        </w:rPr>
        <w:t>组织的（项目名称：</w:t>
      </w:r>
      <w:r>
        <w:rPr>
          <w:rFonts w:hint="eastAsia"/>
          <w:color w:val="000000" w:themeColor="text1"/>
          <w:szCs w:val="21"/>
          <w:highlight w:val="none"/>
          <w:u w:val="single"/>
        </w:rPr>
        <w:t xml:space="preserve">                         </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color w:val="000000" w:themeColor="text1"/>
          <w:szCs w:val="21"/>
          <w:highlight w:val="none"/>
        </w:rPr>
        <w:t>），我方郑重承诺：</w:t>
      </w:r>
    </w:p>
    <w:p>
      <w:pPr>
        <w:spacing w:line="360" w:lineRule="auto"/>
        <w:rPr>
          <w:color w:val="000000" w:themeColor="text1"/>
          <w:szCs w:val="21"/>
          <w:highlight w:val="none"/>
        </w:rPr>
      </w:pPr>
      <w:r>
        <w:rPr>
          <w:rFonts w:hint="eastAsia"/>
          <w:color w:val="000000" w:themeColor="text1"/>
          <w:szCs w:val="21"/>
          <w:highlight w:val="none"/>
        </w:rPr>
        <w:t xml:space="preserve">    参加本次政府采购活动前三年内，在经营活动中没有重大违法记录。</w:t>
      </w:r>
    </w:p>
    <w:p>
      <w:pPr>
        <w:spacing w:line="360" w:lineRule="auto"/>
        <w:rPr>
          <w:color w:val="000000" w:themeColor="text1"/>
          <w:szCs w:val="21"/>
          <w:highlight w:val="none"/>
        </w:rPr>
      </w:pPr>
      <w:r>
        <w:rPr>
          <w:rFonts w:hint="eastAsia"/>
          <w:color w:val="000000" w:themeColor="text1"/>
          <w:szCs w:val="21"/>
          <w:highlight w:val="none"/>
        </w:rPr>
        <w:t xml:space="preserve">    本公司对上述声明的真实性负责。如有虚假，将依法承担相关责任。</w:t>
      </w:r>
    </w:p>
    <w:p>
      <w:pPr>
        <w:spacing w:line="360" w:lineRule="auto"/>
        <w:rPr>
          <w:color w:val="000000" w:themeColor="text1"/>
          <w:szCs w:val="21"/>
          <w:highlight w:val="none"/>
        </w:rPr>
      </w:pPr>
      <w:r>
        <w:rPr>
          <w:rFonts w:hint="eastAsia"/>
          <w:color w:val="000000" w:themeColor="text1"/>
          <w:szCs w:val="21"/>
          <w:highlight w:val="none"/>
        </w:rPr>
        <w:t xml:space="preserve">    特此声明。</w:t>
      </w: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rPr>
          <w:color w:val="000000" w:themeColor="text1"/>
          <w:szCs w:val="21"/>
          <w:highlight w:val="non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color w:val="000000" w:themeColor="text1"/>
          <w:szCs w:val="21"/>
          <w:highlight w:val="none"/>
        </w:rPr>
        <w:t>投标人名称（公章）：</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left="420" w:firstLine="0"/>
        <w:rPr>
          <w:color w:val="000000" w:themeColor="text1"/>
          <w:highlight w:val="none"/>
        </w:rPr>
      </w:pPr>
    </w:p>
    <w:p>
      <w:pPr>
        <w:pStyle w:val="5"/>
        <w:ind w:firstLine="0"/>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2"/>
        <w:numPr>
          <w:ilvl w:val="7"/>
          <w:numId w:val="6"/>
        </w:numPr>
        <w:tabs>
          <w:tab w:val="clear" w:pos="720"/>
        </w:tabs>
        <w:ind w:left="720"/>
        <w:rPr>
          <w:color w:val="000000" w:themeColor="text1"/>
          <w:highlight w:val="none"/>
        </w:rPr>
      </w:pPr>
      <w:bookmarkStart w:id="1589" w:name="_Toc5256"/>
      <w:bookmarkStart w:id="1590" w:name="_Toc1335"/>
      <w:r>
        <w:rPr>
          <w:rFonts w:hint="eastAsia"/>
          <w:color w:val="000000" w:themeColor="text1"/>
          <w:highlight w:val="none"/>
        </w:rPr>
        <w:t>投标文件商务及技术部分</w:t>
      </w:r>
      <w:bookmarkEnd w:id="1589"/>
      <w:bookmarkEnd w:id="1590"/>
    </w:p>
    <w:p>
      <w:pPr>
        <w:pStyle w:val="2"/>
        <w:numPr>
          <w:ilvl w:val="0"/>
          <w:numId w:val="0"/>
        </w:numPr>
        <w:rPr>
          <w:color w:val="000000" w:themeColor="text1"/>
          <w:sz w:val="24"/>
          <w:highlight w:val="none"/>
        </w:rPr>
      </w:pPr>
      <w:bookmarkStart w:id="1591" w:name="_Toc17058"/>
      <w:r>
        <w:rPr>
          <w:rFonts w:hint="eastAsia"/>
          <w:color w:val="000000" w:themeColor="text1"/>
          <w:sz w:val="24"/>
          <w:highlight w:val="none"/>
        </w:rPr>
        <w:t>商务及技术封面格式</w:t>
      </w:r>
      <w:bookmarkEnd w:id="1591"/>
    </w:p>
    <w:p>
      <w:pPr>
        <w:pStyle w:val="5"/>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Ansi="宋体"/>
          <w:bCs/>
          <w:color w:val="000000" w:themeColor="text1"/>
          <w:sz w:val="21"/>
          <w:highlight w:val="none"/>
        </w:rPr>
        <w:t>1</w:t>
      </w:r>
      <w:r>
        <w:rPr>
          <w:rFonts w:hint="eastAsia" w:hAnsi="宋体"/>
          <w:bCs/>
          <w:color w:val="000000" w:themeColor="text1"/>
          <w:sz w:val="21"/>
          <w:highlight w:val="none"/>
        </w:rPr>
        <w:t xml:space="preserve">、投标内容应当编有目录、页码，按页码排序并装订成册。   </w:t>
      </w:r>
    </w:p>
    <w:p>
      <w:pPr>
        <w:pStyle w:val="5"/>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440" w:lineRule="exact"/>
        <w:ind w:firstLine="0"/>
        <w:jc w:val="both"/>
        <w:rPr>
          <w:rFonts w:hAnsi="宋体"/>
          <w:bCs/>
          <w:color w:val="000000" w:themeColor="text1"/>
          <w:sz w:val="21"/>
          <w:highlight w:val="none"/>
        </w:rPr>
      </w:pPr>
    </w:p>
    <w:p>
      <w:pPr>
        <w:pStyle w:val="5"/>
        <w:spacing w:line="440" w:lineRule="exact"/>
        <w:jc w:val="center"/>
        <w:rPr>
          <w:rFonts w:hAnsi="宋体"/>
          <w:bCs/>
          <w:color w:val="000000" w:themeColor="text1"/>
          <w:sz w:val="21"/>
          <w:highlight w:val="none"/>
        </w:rPr>
      </w:pPr>
    </w:p>
    <w:p>
      <w:pPr>
        <w:pStyle w:val="5"/>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5"/>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（商务及技术文件）</w:t>
      </w: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360" w:lineRule="auto"/>
        <w:jc w:val="center"/>
        <w:rPr>
          <w:rFonts w:hAnsi="宋体"/>
          <w:bCs/>
          <w:color w:val="000000" w:themeColor="text1"/>
          <w:sz w:val="52"/>
          <w:szCs w:val="52"/>
          <w:highlight w:val="none"/>
        </w:rPr>
      </w:pPr>
    </w:p>
    <w:p>
      <w:pPr>
        <w:pStyle w:val="5"/>
        <w:spacing w:line="440" w:lineRule="exact"/>
        <w:jc w:val="center"/>
        <w:rPr>
          <w:rFonts w:hAnsi="宋体"/>
          <w:bCs/>
          <w:color w:val="000000" w:themeColor="text1"/>
          <w:sz w:val="21"/>
          <w:highlight w:val="none"/>
        </w:rPr>
      </w:pPr>
    </w:p>
    <w:p>
      <w:pPr>
        <w:pStyle w:val="5"/>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5"/>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5"/>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ind w:firstLine="0"/>
        <w:rPr>
          <w:color w:val="000000" w:themeColor="text1"/>
          <w:highlight w:val="none"/>
        </w:rPr>
      </w:pPr>
    </w:p>
    <w:p>
      <w:pPr>
        <w:pStyle w:val="2"/>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592" w:name="_Toc32718"/>
      <w:r>
        <w:rPr>
          <w:rFonts w:hint="eastAsia" w:ascii="宋体"/>
          <w:b/>
          <w:bCs w:val="0"/>
          <w:color w:val="000000" w:themeColor="text1"/>
          <w:szCs w:val="21"/>
          <w:highlight w:val="none"/>
        </w:rPr>
        <w:t>符合性自查表</w:t>
      </w:r>
      <w:bookmarkEnd w:id="1592"/>
    </w:p>
    <w:p>
      <w:pPr>
        <w:jc w:val="center"/>
        <w:rPr>
          <w:rFonts w:ascii="宋体" w:hAnsi="宋体"/>
          <w:b/>
          <w:bCs/>
          <w:color w:val="000000" w:themeColor="text1"/>
          <w:szCs w:val="21"/>
          <w:highlight w:val="none"/>
        </w:rPr>
      </w:pPr>
    </w:p>
    <w:tbl>
      <w:tblPr>
        <w:tblStyle w:val="46"/>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92"/>
        <w:gridCol w:w="1866"/>
        <w:gridCol w:w="197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6"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1866"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1882"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符合性审查</w:t>
            </w:r>
          </w:p>
        </w:tc>
        <w:tc>
          <w:tcPr>
            <w:tcW w:w="2392" w:type="dxa"/>
            <w:vAlign w:val="center"/>
          </w:tcPr>
          <w:p>
            <w:pPr>
              <w:tabs>
                <w:tab w:val="left" w:pos="146"/>
              </w:tabs>
              <w:ind w:left="146" w:leftChars="0"/>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须满足</w:t>
            </w:r>
            <w:r>
              <w:rPr>
                <w:rFonts w:hint="eastAsia" w:ascii="宋体" w:hAnsi="宋体"/>
                <w:color w:val="000000" w:themeColor="text1"/>
                <w:szCs w:val="21"/>
                <w:highlight w:val="none"/>
                <w:lang w:eastAsia="zh-CN"/>
              </w:rPr>
              <w:t>带“</w:t>
            </w:r>
            <w:r>
              <w:rPr>
                <w:rFonts w:hint="eastAsia" w:ascii="宋体" w:hAnsi="宋体"/>
                <w:color w:val="000000" w:themeColor="text1"/>
                <w:szCs w:val="21"/>
                <w:highlight w:val="none"/>
              </w:rPr>
              <w:t>★</w:t>
            </w:r>
            <w:r>
              <w:rPr>
                <w:rFonts w:hint="eastAsia" w:ascii="宋体" w:hAnsi="宋体"/>
                <w:color w:val="000000" w:themeColor="text1"/>
                <w:szCs w:val="21"/>
                <w:highlight w:val="none"/>
                <w:lang w:eastAsia="zh-CN"/>
              </w:rPr>
              <w:t>”号</w:t>
            </w:r>
            <w:r>
              <w:rPr>
                <w:rFonts w:hint="eastAsia" w:ascii="宋体" w:hAnsi="宋体"/>
                <w:color w:val="000000" w:themeColor="text1"/>
                <w:szCs w:val="21"/>
                <w:highlight w:val="none"/>
              </w:rPr>
              <w:t>要求</w:t>
            </w:r>
          </w:p>
        </w:tc>
        <w:tc>
          <w:tcPr>
            <w:tcW w:w="1866"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leftChars="0" w:hanging="480" w:firstLineChars="0"/>
              <w:rPr>
                <w:rFonts w:ascii="宋体" w:hAnsi="宋体"/>
                <w:b/>
                <w:bCs/>
                <w:color w:val="000000" w:themeColor="text1"/>
                <w:szCs w:val="21"/>
                <w:highlight w:val="none"/>
              </w:rPr>
            </w:pPr>
          </w:p>
        </w:tc>
        <w:tc>
          <w:tcPr>
            <w:tcW w:w="1882"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vAlign w:val="center"/>
          </w:tcPr>
          <w:p>
            <w:pPr>
              <w:tabs>
                <w:tab w:val="left" w:pos="480"/>
              </w:tabs>
              <w:ind w:left="480" w:hanging="480"/>
              <w:jc w:val="center"/>
              <w:rPr>
                <w:rFonts w:hint="eastAsia" w:ascii="宋体" w:hAnsi="宋体"/>
                <w:color w:val="000000" w:themeColor="text1"/>
                <w:szCs w:val="21"/>
                <w:highlight w:val="none"/>
              </w:rPr>
            </w:pPr>
          </w:p>
        </w:tc>
        <w:tc>
          <w:tcPr>
            <w:tcW w:w="2392" w:type="dxa"/>
            <w:vAlign w:val="center"/>
          </w:tcPr>
          <w:p>
            <w:pPr>
              <w:tabs>
                <w:tab w:val="left" w:pos="146"/>
              </w:tabs>
              <w:ind w:left="146" w:leftChars="0"/>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服务期须满足要求</w:t>
            </w:r>
          </w:p>
        </w:tc>
        <w:tc>
          <w:tcPr>
            <w:tcW w:w="1866"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leftChars="0" w:hanging="480" w:firstLineChars="0"/>
              <w:rPr>
                <w:rFonts w:ascii="宋体" w:hAnsi="宋体" w:eastAsia="宋体" w:cs="Times New Roman"/>
                <w:b/>
                <w:bCs/>
                <w:color w:val="000000" w:themeColor="text1"/>
                <w:kern w:val="2"/>
                <w:sz w:val="21"/>
                <w:szCs w:val="21"/>
                <w:highlight w:val="none"/>
                <w:lang w:val="en-US" w:eastAsia="zh-CN" w:bidi="ar-SA"/>
              </w:rPr>
            </w:pPr>
          </w:p>
        </w:tc>
        <w:tc>
          <w:tcPr>
            <w:tcW w:w="1882"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92"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保证金须满足要求</w:t>
            </w:r>
          </w:p>
        </w:tc>
        <w:tc>
          <w:tcPr>
            <w:tcW w:w="1866"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color w:val="000000" w:themeColor="text1"/>
                <w:szCs w:val="21"/>
                <w:highlight w:val="none"/>
              </w:rPr>
            </w:pPr>
          </w:p>
        </w:tc>
        <w:tc>
          <w:tcPr>
            <w:tcW w:w="1882"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92"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1866"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975" w:type="dxa"/>
            <w:vAlign w:val="center"/>
          </w:tcPr>
          <w:p>
            <w:pPr>
              <w:pStyle w:val="8"/>
              <w:rPr>
                <w:rFonts w:ascii="宋体" w:hAnsi="宋体"/>
                <w:bCs/>
                <w:color w:val="000000" w:themeColor="text1"/>
                <w:szCs w:val="21"/>
                <w:highlight w:val="none"/>
              </w:rPr>
            </w:pPr>
          </w:p>
        </w:tc>
        <w:tc>
          <w:tcPr>
            <w:tcW w:w="1882"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92"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其他要求</w:t>
            </w:r>
          </w:p>
        </w:tc>
        <w:tc>
          <w:tcPr>
            <w:tcW w:w="1866"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按投标资料清单中规定提供“必须提交”的文件资料</w:t>
            </w:r>
          </w:p>
        </w:tc>
        <w:tc>
          <w:tcPr>
            <w:tcW w:w="1975" w:type="dxa"/>
            <w:vAlign w:val="center"/>
          </w:tcPr>
          <w:p>
            <w:pPr>
              <w:tabs>
                <w:tab w:val="left" w:pos="480"/>
              </w:tabs>
              <w:ind w:left="480" w:hanging="480"/>
              <w:rPr>
                <w:color w:val="000000" w:themeColor="text1"/>
                <w:highlight w:val="none"/>
              </w:rPr>
            </w:pPr>
          </w:p>
        </w:tc>
        <w:tc>
          <w:tcPr>
            <w:tcW w:w="1882"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rPr>
          <w:rFonts w:ascii="宋体"/>
          <w:b/>
          <w:bCs w:val="0"/>
          <w:color w:val="000000" w:themeColor="text1"/>
          <w:szCs w:val="21"/>
          <w:highlight w:val="none"/>
        </w:rPr>
      </w:pPr>
      <w:r>
        <w:rPr>
          <w:rFonts w:ascii="宋体"/>
          <w:b/>
          <w:bCs w:val="0"/>
          <w:color w:val="000000" w:themeColor="text1"/>
          <w:szCs w:val="21"/>
          <w:highlight w:val="none"/>
        </w:rPr>
        <w:br w:type="page"/>
      </w:r>
    </w:p>
    <w:p>
      <w:pPr>
        <w:pStyle w:val="2"/>
        <w:keepLines w:val="0"/>
        <w:numPr>
          <w:ilvl w:val="0"/>
          <w:numId w:val="0"/>
        </w:numPr>
        <w:tabs>
          <w:tab w:val="left" w:pos="4320"/>
        </w:tabs>
        <w:spacing w:before="240" w:after="60" w:line="480" w:lineRule="exact"/>
        <w:rPr>
          <w:rFonts w:ascii="宋体"/>
          <w:b/>
          <w:color w:val="000000" w:themeColor="text1"/>
          <w:szCs w:val="21"/>
          <w:highlight w:val="none"/>
        </w:rPr>
      </w:pPr>
      <w:r>
        <w:rPr>
          <w:rFonts w:ascii="宋体"/>
          <w:b/>
          <w:bCs w:val="0"/>
          <w:color w:val="000000" w:themeColor="text1"/>
          <w:szCs w:val="21"/>
          <w:highlight w:val="none"/>
        </w:rPr>
        <w:t xml:space="preserve">  </w:t>
      </w:r>
      <w:bookmarkStart w:id="1593" w:name="_Toc26704"/>
      <w:r>
        <w:rPr>
          <w:rFonts w:hint="eastAsia" w:ascii="宋体"/>
          <w:b/>
          <w:color w:val="000000" w:themeColor="text1"/>
          <w:szCs w:val="21"/>
          <w:highlight w:val="none"/>
        </w:rPr>
        <w:t xml:space="preserve"> </w:t>
      </w:r>
      <w:bookmarkStart w:id="1594" w:name="_Toc21553"/>
      <w:r>
        <w:rPr>
          <w:rFonts w:hint="eastAsia" w:ascii="宋体"/>
          <w:b/>
          <w:color w:val="000000" w:themeColor="text1"/>
          <w:szCs w:val="21"/>
          <w:highlight w:val="none"/>
        </w:rPr>
        <w:t>评审项目投标资料表</w:t>
      </w:r>
      <w:bookmarkEnd w:id="1593"/>
      <w:bookmarkEnd w:id="1594"/>
    </w:p>
    <w:p>
      <w:pPr>
        <w:jc w:val="center"/>
        <w:rPr>
          <w:rFonts w:ascii="宋体" w:hAnsi="宋体" w:eastAsia="黑体"/>
          <w:b/>
          <w:color w:val="000000" w:themeColor="text1"/>
          <w:kern w:val="44"/>
          <w:szCs w:val="21"/>
          <w:highlight w:val="none"/>
        </w:rPr>
      </w:pPr>
    </w:p>
    <w:tbl>
      <w:tblPr>
        <w:tblStyle w:val="46"/>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评审分项</w:t>
            </w:r>
          </w:p>
        </w:tc>
        <w:tc>
          <w:tcPr>
            <w:tcW w:w="5202"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评审细则</w:t>
            </w:r>
          </w:p>
        </w:tc>
        <w:tc>
          <w:tcPr>
            <w:tcW w:w="2300"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40"/>
              <w:jc w:val="both"/>
              <w:rPr>
                <w:rFonts w:ascii="宋体" w:hAnsi="宋体" w:eastAsia="宋体" w:cs="Times New Roman"/>
                <w:color w:val="000000" w:themeColor="text1"/>
                <w:sz w:val="2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2"/>
              <w:ind w:left="420" w:firstLine="420"/>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2"/>
              <w:ind w:left="420" w:firstLine="420"/>
              <w:rPr>
                <w:rFonts w:ascii="宋体" w:hAnsi="宋体"/>
                <w:color w:val="000000" w:themeColor="text1"/>
                <w:szCs w:val="21"/>
                <w:highlight w:val="none"/>
              </w:rPr>
            </w:pPr>
          </w:p>
        </w:tc>
        <w:tc>
          <w:tcPr>
            <w:tcW w:w="2300" w:type="dxa"/>
            <w:vAlign w:val="center"/>
          </w:tcPr>
          <w:p>
            <w:pPr>
              <w:pStyle w:val="32"/>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bl>
    <w:p>
      <w:pPr>
        <w:adjustRightInd w:val="0"/>
        <w:snapToGrid w:val="0"/>
        <w:spacing w:line="300" w:lineRule="auto"/>
        <w:rPr>
          <w:rFonts w:ascii="宋体" w:hAnsi="宋体"/>
          <w:color w:val="000000" w:themeColor="text1"/>
          <w:szCs w:val="21"/>
          <w:highlight w:val="none"/>
        </w:rPr>
      </w:pPr>
    </w:p>
    <w:p>
      <w:pPr>
        <w:adjustRightInd w:val="0"/>
        <w:snapToGrid w:val="0"/>
        <w:spacing w:line="30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pStyle w:val="5"/>
        <w:rPr>
          <w:color w:val="000000" w:themeColor="text1"/>
          <w:highlight w:val="none"/>
        </w:rPr>
      </w:pPr>
    </w:p>
    <w:p>
      <w:pPr>
        <w:pStyle w:val="5"/>
        <w:rPr>
          <w:color w:val="000000" w:themeColor="text1"/>
          <w:highlight w:val="none"/>
        </w:rPr>
      </w:pPr>
    </w:p>
    <w:bookmarkEnd w:id="1261"/>
    <w:bookmarkEnd w:id="1262"/>
    <w:bookmarkEnd w:id="1263"/>
    <w:bookmarkEnd w:id="1264"/>
    <w:bookmarkEnd w:id="1265"/>
    <w:p>
      <w:pPr>
        <w:tabs>
          <w:tab w:val="center" w:pos="4483"/>
        </w:tabs>
        <w:rPr>
          <w:rFonts w:ascii="宋体" w:hAnsi="宋体"/>
          <w:bCs/>
          <w:color w:val="000000" w:themeColor="text1"/>
          <w:szCs w:val="21"/>
          <w:highlight w:val="none"/>
        </w:rPr>
      </w:pPr>
      <w:bookmarkStart w:id="1595" w:name="_Toc467987851"/>
      <w:bookmarkStart w:id="1596" w:name="_Toc458262638"/>
      <w:bookmarkStart w:id="1597" w:name="_Toc480020285"/>
      <w:bookmarkStart w:id="1598" w:name="_Toc454701405"/>
      <w:bookmarkStart w:id="1599" w:name="_Toc480010736"/>
      <w:bookmarkStart w:id="1600" w:name="_Toc479991610"/>
      <w:bookmarkStart w:id="1601" w:name="_Toc480021081"/>
      <w:bookmarkStart w:id="1602" w:name="_Toc468157564"/>
      <w:bookmarkStart w:id="1603" w:name="_Toc467236768"/>
      <w:bookmarkStart w:id="1604" w:name="_Toc6727971"/>
      <w:bookmarkStart w:id="1605" w:name="_Toc491658679"/>
      <w:bookmarkStart w:id="1606" w:name="_Toc468606057"/>
      <w:bookmarkStart w:id="1607" w:name="_Toc500861026"/>
      <w:bookmarkStart w:id="1608" w:name="_Toc6397150"/>
    </w:p>
    <w:p>
      <w:pPr>
        <w:pStyle w:val="2"/>
        <w:numPr>
          <w:ilvl w:val="0"/>
          <w:numId w:val="0"/>
        </w:numPr>
        <w:rPr>
          <w:color w:val="000000" w:themeColor="text1"/>
          <w:highlight w:val="none"/>
        </w:rPr>
      </w:pPr>
      <w:bookmarkStart w:id="1609" w:name="_Toc13455"/>
      <w:bookmarkStart w:id="1610" w:name="_Toc11967"/>
      <w:r>
        <w:rPr>
          <w:rFonts w:hint="eastAsia"/>
          <w:color w:val="000000" w:themeColor="text1"/>
          <w:highlight w:val="none"/>
        </w:rPr>
        <w:t>（一）法定代表人（负责人）证明书</w:t>
      </w:r>
      <w:bookmarkEnd w:id="1609"/>
      <w:bookmarkEnd w:id="1610"/>
    </w:p>
    <w:p>
      <w:pPr>
        <w:pStyle w:val="5"/>
        <w:rPr>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投标人名称                  </w:t>
      </w:r>
      <w:r>
        <w:rPr>
          <w:rFonts w:hint="eastAsia" w:ascii="宋体" w:hAnsi="宋体"/>
          <w:color w:val="000000" w:themeColor="text1"/>
          <w:highlight w:val="none"/>
        </w:rPr>
        <w:t>的</w:t>
      </w:r>
      <w:r>
        <w:rPr>
          <w:rFonts w:hint="eastAsia" w:ascii="宋体" w:hAnsi="宋体"/>
          <w:color w:val="000000" w:themeColor="text1"/>
          <w:highlight w:val="none"/>
          <w:u w:val="single"/>
        </w:rPr>
        <w:t xml:space="preserve">   职务    </w:t>
      </w:r>
      <w:r>
        <w:rPr>
          <w:rFonts w:hint="eastAsia" w:ascii="宋体" w:hAnsi="宋体"/>
          <w:color w:val="000000" w:themeColor="text1"/>
          <w:highlight w:val="none"/>
        </w:rPr>
        <w:t>，为法定代表人（负责人），特此证明。</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 xml:space="preserve">      </w:t>
      </w:r>
    </w:p>
    <w:p>
      <w:pPr>
        <w:spacing w:line="560" w:lineRule="exact"/>
        <w:ind w:firstLine="420" w:firstLineChars="200"/>
        <w:rPr>
          <w:rFonts w:ascii="宋体" w:hAnsi="宋体"/>
          <w:color w:val="000000" w:themeColor="text1"/>
          <w:highlight w:val="none"/>
          <w:u w:val="singl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560" w:lineRule="exact"/>
        <w:ind w:firstLine="420" w:firstLineChars="200"/>
        <w:rPr>
          <w:rFonts w:ascii="宋体" w:hAnsi="宋体"/>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附：代表人性别：</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年龄：</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岁    </w:t>
      </w:r>
    </w:p>
    <w:p>
      <w:pPr>
        <w:spacing w:line="480" w:lineRule="exact"/>
        <w:ind w:firstLine="420" w:firstLineChars="200"/>
        <w:rPr>
          <w:rFonts w:ascii="宋体" w:hAnsi="宋体"/>
          <w:color w:val="000000" w:themeColor="text1"/>
          <w:highlight w:val="none"/>
        </w:rPr>
      </w:pPr>
    </w:p>
    <w:p>
      <w:pPr>
        <w:spacing w:line="480" w:lineRule="exact"/>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spacing w:line="480" w:lineRule="exact"/>
        <w:ind w:firstLine="420" w:firstLineChars="200"/>
        <w:rPr>
          <w:rFonts w:ascii="宋体" w:hAnsi="宋体"/>
          <w:color w:val="000000" w:themeColor="text1"/>
          <w:highlight w:val="none"/>
        </w:rPr>
      </w:pPr>
    </w:p>
    <w:p>
      <w:pPr>
        <w:pStyle w:val="5"/>
        <w:rPr>
          <w:rFonts w:hAnsi="宋体"/>
          <w:color w:val="000000" w:themeColor="text1"/>
          <w:sz w:val="21"/>
          <w:highlight w:val="none"/>
        </w:rPr>
      </w:pPr>
    </w:p>
    <w:p>
      <w:pPr>
        <w:pStyle w:val="5"/>
        <w:rPr>
          <w:color w:val="000000" w:themeColor="text1"/>
          <w:highlight w:val="none"/>
        </w:rPr>
        <w:sectPr>
          <w:footerReference r:id="rId14" w:type="first"/>
          <w:footerReference r:id="rId13" w:type="default"/>
          <w:pgSz w:w="11906" w:h="16838"/>
          <w:pgMar w:top="1474" w:right="1418" w:bottom="1474" w:left="1418" w:header="851" w:footer="851" w:gutter="0"/>
          <w:cols w:space="720" w:num="1"/>
          <w:titlePg/>
          <w:docGrid w:linePitch="312" w:charSpace="0"/>
        </w:sectPr>
      </w:pPr>
      <w:r>
        <w:rPr>
          <w:color w:val="000000" w:themeColor="text1"/>
          <w:highlight w:val="none"/>
        </w:rPr>
        <w:pict>
          <v:shape id="_x0000_s1026" o:spid="_x0000_s1026" o:spt="176" type="#_x0000_t176" style="position:absolute;left:0pt;margin-left:68.25pt;margin-top:27.3pt;height:135.65pt;width:273.55pt;z-index:251660288;mso-width-relative:page;mso-height-relative:page;"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6YT0S2AAAAAoBAAAPAAAAAAAAAAEAIAAAACIAAABkcnMv&#10;ZG93bnJldi54bWxQSwECFAAUAAAACACHTuJAIXfpTzwCAABWBAAADgAAAAAAAAABACAAAAAnAQAA&#10;ZHJzL2Uyb0RvYy54bWxQSwUGAAAAAAYABgBZAQAA1QUAAAAA&#10;">
            <v:path/>
            <v:fill focussize="0,0"/>
            <v:stroke joinstyle="miter"/>
            <v:imagedata o:title=""/>
            <o:lock v:ext="edit"/>
            <v:textbox>
              <w:txbxContent>
                <w:p/>
                <w:p/>
                <w:p>
                  <w:pPr>
                    <w:jc w:val="center"/>
                  </w:pPr>
                  <w:r>
                    <w:rPr>
                      <w:rFonts w:hint="eastAsia"/>
                    </w:rPr>
                    <w:t>身份证正反面复印件</w:t>
                  </w:r>
                </w:p>
              </w:txbxContent>
            </v:textbox>
          </v:shape>
        </w:pict>
      </w:r>
    </w:p>
    <w:p>
      <w:pPr>
        <w:pStyle w:val="2"/>
        <w:numPr>
          <w:ilvl w:val="0"/>
          <w:numId w:val="0"/>
        </w:numPr>
        <w:rPr>
          <w:color w:val="000000" w:themeColor="text1"/>
          <w:highlight w:val="none"/>
        </w:rPr>
      </w:pPr>
      <w:bookmarkStart w:id="1611" w:name="_Toc27194"/>
      <w:bookmarkStart w:id="1612" w:name="_Toc26015"/>
      <w:r>
        <w:rPr>
          <w:rFonts w:hint="eastAsia"/>
          <w:color w:val="000000" w:themeColor="text1"/>
          <w:highlight w:val="none"/>
        </w:rPr>
        <w:t>（二）法定代表人（负责人）授权书</w:t>
      </w:r>
      <w:bookmarkEnd w:id="1611"/>
      <w:bookmarkEnd w:id="1612"/>
    </w:p>
    <w:p>
      <w:pPr>
        <w:spacing w:line="360" w:lineRule="auto"/>
        <w:ind w:firstLine="420" w:firstLineChars="200"/>
        <w:rPr>
          <w:rFonts w:ascii="宋体" w:hAnsi="宋体"/>
          <w:bCs/>
          <w:color w:val="000000" w:themeColor="text1"/>
          <w:kern w:val="0"/>
          <w:highlight w:val="none"/>
        </w:rPr>
      </w:pPr>
    </w:p>
    <w:p>
      <w:pPr>
        <w:spacing w:line="360" w:lineRule="auto"/>
        <w:ind w:firstLine="420" w:firstLineChars="200"/>
        <w:rPr>
          <w:color w:val="000000" w:themeColor="text1"/>
          <w:highlight w:val="none"/>
        </w:rPr>
      </w:pPr>
      <w:r>
        <w:rPr>
          <w:rFonts w:hint="eastAsia" w:ascii="宋体" w:hAnsi="宋体"/>
          <w:bCs/>
          <w:color w:val="000000" w:themeColor="text1"/>
          <w:kern w:val="0"/>
          <w:highlight w:val="none"/>
        </w:rPr>
        <w:t>本授权委托书声明：我</w:t>
      </w:r>
      <w:r>
        <w:rPr>
          <w:rFonts w:hint="eastAsia" w:ascii="宋体" w:hAnsi="宋体"/>
          <w:bCs/>
          <w:color w:val="000000" w:themeColor="text1"/>
          <w:kern w:val="0"/>
          <w:highlight w:val="none"/>
          <w:u w:val="single"/>
        </w:rPr>
        <w:t xml:space="preserve">       （单位法定代表人（负责人）姓名）</w:t>
      </w:r>
      <w:r>
        <w:rPr>
          <w:rFonts w:hint="eastAsia" w:ascii="宋体" w:hAnsi="宋体"/>
          <w:bCs/>
          <w:color w:val="000000" w:themeColor="text1"/>
          <w:kern w:val="0"/>
          <w:highlight w:val="none"/>
        </w:rPr>
        <w:t xml:space="preserve"> 系</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的法定代表人（负责人），现授权委托</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w:t>
      </w:r>
      <w:r>
        <w:rPr>
          <w:rFonts w:hint="eastAsia" w:ascii="宋体" w:hAnsi="宋体"/>
          <w:bCs/>
          <w:color w:val="000000" w:themeColor="text1"/>
          <w:kern w:val="0"/>
          <w:highlight w:val="none"/>
          <w:u w:val="single"/>
        </w:rPr>
        <w:t xml:space="preserve">            （代理人姓名）</w:t>
      </w:r>
      <w:r>
        <w:rPr>
          <w:rFonts w:hint="eastAsia" w:ascii="宋体" w:hAnsi="宋体"/>
          <w:bCs/>
          <w:color w:val="000000" w:themeColor="text1"/>
          <w:kern w:val="0"/>
          <w:highlight w:val="none"/>
        </w:rPr>
        <w:t>为我公司代理人，以本公司的名义参加广东业信采购招标有限公司组织的</w:t>
      </w:r>
      <w:r>
        <w:rPr>
          <w:rFonts w:hint="eastAsia"/>
          <w:color w:val="000000" w:themeColor="text1"/>
          <w:szCs w:val="21"/>
          <w:highlight w:val="none"/>
        </w:rPr>
        <w:t>（项目名称：</w:t>
      </w:r>
      <w:r>
        <w:rPr>
          <w:rFonts w:hint="eastAsia"/>
          <w:color w:val="000000" w:themeColor="text1"/>
          <w:szCs w:val="21"/>
          <w:highlight w:val="none"/>
          <w:u w:val="single"/>
        </w:rPr>
        <w:t xml:space="preserve">                      </w:t>
      </w:r>
      <w:r>
        <w:rPr>
          <w:rFonts w:hint="eastAsia"/>
          <w:color w:val="000000" w:themeColor="text1"/>
          <w:szCs w:val="21"/>
          <w:highlight w:val="none"/>
        </w:rPr>
        <w:t>）</w:t>
      </w:r>
      <w:r>
        <w:rPr>
          <w:rFonts w:hint="eastAsia" w:ascii="宋体" w:hAnsi="宋体"/>
          <w:bCs/>
          <w:color w:val="000000" w:themeColor="text1"/>
          <w:highlight w:val="none"/>
        </w:rPr>
        <w:t>招标（</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w:t>
      </w:r>
      <w:r>
        <w:rPr>
          <w:rFonts w:hint="eastAsia" w:ascii="宋体" w:hAnsi="宋体"/>
          <w:bCs/>
          <w:color w:val="000000" w:themeColor="text1"/>
          <w:kern w:val="0"/>
          <w:highlight w:val="none"/>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代理人无转移委托权。</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rPr>
      </w:pP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代理人：</w:t>
      </w:r>
      <w:r>
        <w:rPr>
          <w:rFonts w:hint="eastAsia" w:ascii="宋体" w:hAnsi="宋体"/>
          <w:bCs/>
          <w:color w:val="000000" w:themeColor="text1"/>
          <w:kern w:val="0"/>
          <w:highlight w:val="none"/>
          <w:u w:val="single"/>
        </w:rPr>
        <w:t xml:space="preserve">   </w:t>
      </w:r>
      <w:r>
        <w:rPr>
          <w:rFonts w:ascii="宋体" w:hAnsi="宋体"/>
          <w:bCs/>
          <w:color w:val="000000" w:themeColor="text1"/>
          <w:kern w:val="0"/>
          <w:highlight w:val="none"/>
          <w:u w:val="single"/>
        </w:rPr>
        <w:t xml:space="preserve"> </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性别：</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年龄：</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职务：</w:t>
      </w:r>
      <w:r>
        <w:rPr>
          <w:rFonts w:hint="eastAsia" w:ascii="宋体" w:hAnsi="宋体"/>
          <w:bCs/>
          <w:color w:val="000000" w:themeColor="text1"/>
          <w:kern w:val="0"/>
          <w:highlight w:val="none"/>
          <w:u w:val="single"/>
        </w:rPr>
        <w:t xml:space="preserve">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投标人：</w:t>
      </w:r>
      <w:r>
        <w:rPr>
          <w:rFonts w:hint="eastAsia" w:ascii="宋体" w:hAnsi="宋体"/>
          <w:bCs/>
          <w:color w:val="000000" w:themeColor="text1"/>
          <w:kern w:val="0"/>
          <w:highlight w:val="none"/>
          <w:u w:val="single"/>
        </w:rPr>
        <w:t xml:space="preserve">          （名称并加盖公章）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法定代表人（负责人）：</w:t>
      </w:r>
      <w:r>
        <w:rPr>
          <w:rFonts w:hint="eastAsia" w:ascii="宋体" w:hAnsi="宋体"/>
          <w:bCs/>
          <w:color w:val="000000" w:themeColor="text1"/>
          <w:kern w:val="0"/>
          <w:highlight w:val="none"/>
          <w:u w:val="single"/>
        </w:rPr>
        <w:t xml:space="preserve">    （签字或盖章）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autoSpaceDE w:val="0"/>
        <w:autoSpaceDN w:val="0"/>
        <w:adjustRightInd w:val="0"/>
        <w:snapToGrid w:val="0"/>
        <w:spacing w:line="360" w:lineRule="auto"/>
        <w:ind w:firstLine="630"/>
        <w:rPr>
          <w:rFonts w:ascii="宋体" w:hAnsi="宋体"/>
          <w:bCs/>
          <w:color w:val="000000" w:themeColor="text1"/>
          <w:kern w:val="0"/>
          <w:highlight w:val="none"/>
        </w:rPr>
      </w:pPr>
    </w:p>
    <w:p>
      <w:pPr>
        <w:rPr>
          <w:rFonts w:ascii="宋体" w:hAnsi="宋体"/>
          <w:b/>
          <w:color w:val="000000" w:themeColor="text1"/>
          <w:szCs w:val="21"/>
          <w:highlight w:val="none"/>
        </w:rPr>
      </w:pPr>
      <w:r>
        <w:rPr>
          <w:rFonts w:hint="eastAsia" w:ascii="宋体" w:hAnsi="宋体"/>
          <w:b/>
          <w:color w:val="000000" w:themeColor="text1"/>
          <w:szCs w:val="21"/>
          <w:highlight w:val="none"/>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pict>
          <v:shape id="_x0000_s1027" o:spid="_x0000_s1027" o:spt="176" type="#_x0000_t176" style="position:absolute;left:0pt;margin-left:99.75pt;margin-top:-0.05pt;height:137.65pt;width:275.8pt;z-index:251659264;mso-width-relative:page;mso-height-relative:page;"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9gKkNcAAAAJAQAADwAAAAAAAAABACAAAAAiAAAAZHJzL2Rv&#10;d25yZXYueG1sUEsBAhQAFAAAAAgAh07iQF9ptNI7AgAAVgQAAA4AAAAAAAAAAQAgAAAAJgEAAGRy&#10;cy9lMm9Eb2MueG1sUEsFBgAAAAAGAAYAWQEAANMFAAAAAA==&#10;">
            <v:path/>
            <v:fill focussize="0,0"/>
            <v:stroke joinstyle="miter"/>
            <v:imagedata o:title=""/>
            <o:lock v:ext="edit"/>
            <v:textbox>
              <w:txbxContent>
                <w:p/>
                <w:p/>
                <w:p/>
                <w:p>
                  <w:pPr>
                    <w:jc w:val="center"/>
                  </w:pPr>
                  <w:r>
                    <w:rPr>
                      <w:rFonts w:hint="eastAsia"/>
                    </w:rPr>
                    <w:t>身份证正反面复印件</w:t>
                  </w:r>
                </w:p>
              </w:txbxContent>
            </v:textbox>
          </v:shape>
        </w:pict>
      </w: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sectPr>
          <w:footerReference r:id="rId15" w:type="default"/>
          <w:pgSz w:w="11906" w:h="16838"/>
          <w:pgMar w:top="1418" w:right="1474" w:bottom="1418" w:left="1474" w:header="851" w:footer="851" w:gutter="0"/>
          <w:cols w:space="720" w:num="1"/>
          <w:titlePg/>
          <w:docGrid w:linePitch="312" w:charSpace="0"/>
        </w:sectPr>
      </w:pPr>
    </w:p>
    <w:p>
      <w:pPr>
        <w:pStyle w:val="2"/>
        <w:numPr>
          <w:ilvl w:val="0"/>
          <w:numId w:val="0"/>
        </w:numPr>
        <w:rPr>
          <w:color w:val="000000" w:themeColor="text1"/>
          <w:highlight w:val="none"/>
        </w:rPr>
      </w:pPr>
      <w:bookmarkStart w:id="1613" w:name="_Toc339020116"/>
      <w:bookmarkStart w:id="1614" w:name="_Toc350756471"/>
      <w:bookmarkStart w:id="1615" w:name="_Toc333237810"/>
      <w:bookmarkStart w:id="1616" w:name="_Toc342296782"/>
      <w:bookmarkStart w:id="1617" w:name="_Toc342312464"/>
      <w:bookmarkStart w:id="1618" w:name="_Toc339441108"/>
      <w:bookmarkStart w:id="1619" w:name="_Toc342398151"/>
      <w:bookmarkStart w:id="1620" w:name="_Toc333935708"/>
      <w:bookmarkStart w:id="1621" w:name="_Toc339019910"/>
      <w:bookmarkStart w:id="1622" w:name="_Toc343248439"/>
      <w:bookmarkStart w:id="1623" w:name="_Toc337632379"/>
      <w:bookmarkStart w:id="1624" w:name="_Toc340677091"/>
      <w:bookmarkStart w:id="1625" w:name="_Toc339020254"/>
      <w:bookmarkStart w:id="1626" w:name="_Toc342060396"/>
      <w:bookmarkStart w:id="1627" w:name="_Toc340507463"/>
      <w:bookmarkStart w:id="1628" w:name="_Toc350438770"/>
      <w:bookmarkStart w:id="1629" w:name="_Toc333237699"/>
      <w:bookmarkStart w:id="1630" w:name="_Toc336681956"/>
      <w:bookmarkStart w:id="1631" w:name="_Toc332206730"/>
      <w:bookmarkStart w:id="1632" w:name="_Toc343612941"/>
      <w:bookmarkStart w:id="1633" w:name="_Toc17493"/>
      <w:bookmarkStart w:id="1634" w:name="_Toc339020036"/>
      <w:bookmarkStart w:id="1635" w:name="_Toc365985199"/>
      <w:bookmarkStart w:id="1636" w:name="_Toc330460007"/>
      <w:bookmarkStart w:id="1637" w:name="_Toc333238655"/>
      <w:bookmarkStart w:id="1638" w:name="_Toc332270368"/>
      <w:bookmarkStart w:id="1639" w:name="_Toc336681601"/>
      <w:bookmarkStart w:id="1640" w:name="_Toc331684063"/>
      <w:bookmarkStart w:id="1641" w:name="_Toc343247121"/>
      <w:bookmarkStart w:id="1642" w:name="_Toc365967093"/>
      <w:bookmarkStart w:id="1643" w:name="_Toc339362321"/>
      <w:bookmarkStart w:id="1644" w:name="_Toc341348361"/>
      <w:bookmarkStart w:id="1645" w:name="_Toc340672890"/>
      <w:bookmarkStart w:id="1646" w:name="_Toc333935367"/>
      <w:bookmarkStart w:id="1647" w:name="_Toc345312618"/>
      <w:bookmarkStart w:id="1648" w:name="_Toc331512922"/>
      <w:bookmarkStart w:id="1649" w:name="_Toc366072550"/>
      <w:r>
        <w:rPr>
          <w:rFonts w:hint="eastAsia"/>
          <w:color w:val="000000" w:themeColor="text1"/>
          <w:highlight w:val="none"/>
        </w:rPr>
        <w:t>附件一：投标</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Fonts w:hint="eastAsia"/>
          <w:color w:val="000000" w:themeColor="text1"/>
          <w:highlight w:val="none"/>
        </w:rPr>
        <w:t>函</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widowControl/>
        <w:spacing w:line="400" w:lineRule="exact"/>
        <w:jc w:val="left"/>
        <w:rPr>
          <w:rFonts w:ascii="宋体" w:hAnsi="宋体" w:cs="宋体"/>
          <w:b/>
          <w:color w:val="000000" w:themeColor="text1"/>
          <w:kern w:val="0"/>
          <w:sz w:val="24"/>
          <w:highlight w:val="none"/>
          <w:u w:val="single"/>
        </w:rPr>
      </w:pPr>
      <w:r>
        <w:rPr>
          <w:rFonts w:ascii="宋体" w:hAnsi="宋体"/>
          <w:b/>
          <w:bCs/>
          <w:color w:val="000000" w:themeColor="text1"/>
          <w:highlight w:val="none"/>
        </w:rPr>
        <w:t>致</w:t>
      </w:r>
      <w:r>
        <w:rPr>
          <w:rFonts w:ascii="宋体" w:hAnsi="宋体"/>
          <w:b/>
          <w:bCs/>
          <w:color w:val="000000" w:themeColor="text1"/>
          <w:highlight w:val="none"/>
          <w:u w:val="single"/>
        </w:rPr>
        <w:t>（采购人</w:t>
      </w:r>
      <w:r>
        <w:rPr>
          <w:rFonts w:hint="eastAsia" w:ascii="宋体" w:hAnsi="宋体"/>
          <w:b/>
          <w:bCs/>
          <w:color w:val="000000" w:themeColor="text1"/>
          <w:highlight w:val="none"/>
          <w:u w:val="single"/>
        </w:rPr>
        <w:t>名称</w:t>
      </w:r>
      <w:r>
        <w:rPr>
          <w:rFonts w:ascii="宋体" w:hAnsi="宋体"/>
          <w:b/>
          <w:bCs/>
          <w:color w:val="000000" w:themeColor="text1"/>
          <w:highlight w:val="none"/>
          <w:u w:val="single"/>
        </w:rPr>
        <w:t>）           </w:t>
      </w:r>
      <w:r>
        <w:rPr>
          <w:rFonts w:ascii="宋体" w:hAnsi="宋体" w:cs="宋体"/>
          <w:b/>
          <w:color w:val="000000" w:themeColor="text1"/>
          <w:kern w:val="0"/>
          <w:sz w:val="24"/>
          <w:highlight w:val="none"/>
        </w:rPr>
        <w:t xml:space="preserve">： </w:t>
      </w:r>
    </w:p>
    <w:p>
      <w:pPr>
        <w:adjustRightInd w:val="0"/>
        <w:snapToGrid w:val="0"/>
        <w:spacing w:line="400" w:lineRule="exact"/>
        <w:ind w:firstLine="420"/>
        <w:rPr>
          <w:rFonts w:ascii="宋体" w:hAnsi="宋体"/>
          <w:b/>
          <w:bCs/>
          <w:color w:val="000000" w:themeColor="text1"/>
          <w:highlight w:val="none"/>
        </w:rPr>
      </w:pPr>
      <w:r>
        <w:rPr>
          <w:rFonts w:hint="eastAsia" w:ascii="宋体" w:hAnsi="宋体"/>
          <w:b/>
          <w:bCs/>
          <w:color w:val="000000" w:themeColor="text1"/>
          <w:highlight w:val="none"/>
        </w:rPr>
        <w:t>根据贵方就</w:t>
      </w:r>
      <w:r>
        <w:rPr>
          <w:rFonts w:hint="eastAsia" w:hAnsi="宋体" w:cs="宋体"/>
          <w:b/>
          <w:color w:val="000000" w:themeColor="text1"/>
          <w:szCs w:val="21"/>
          <w:highlight w:val="none"/>
          <w:u w:val="single"/>
        </w:rPr>
        <w:t>项目名称</w:t>
      </w:r>
      <w:r>
        <w:rPr>
          <w:rFonts w:hint="eastAsia" w:ascii="宋体" w:hAnsi="宋体" w:cs="宋体"/>
          <w:b/>
          <w:color w:val="000000" w:themeColor="text1"/>
          <w:szCs w:val="21"/>
          <w:highlight w:val="none"/>
          <w:u w:val="single"/>
        </w:rPr>
        <w:t xml:space="preserve">，由投标人填写    </w:t>
      </w:r>
      <w:r>
        <w:rPr>
          <w:rFonts w:hint="eastAsia" w:ascii="宋体" w:hAnsi="宋体"/>
          <w:b/>
          <w:bCs/>
          <w:color w:val="000000" w:themeColor="text1"/>
          <w:highlight w:val="none"/>
        </w:rPr>
        <w:t>的投标邀请（项目编号:</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），我方正式响应投标并提交投标文件</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份正本和</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份副本，</w:t>
      </w:r>
      <w:r>
        <w:rPr>
          <w:rFonts w:hint="eastAsia" w:ascii="宋体" w:hAnsi="宋体"/>
          <w:b/>
          <w:color w:val="000000" w:themeColor="text1"/>
          <w:kern w:val="0"/>
          <w:szCs w:val="21"/>
          <w:highlight w:val="none"/>
        </w:rPr>
        <w:t>电子文件</w:t>
      </w:r>
      <w:r>
        <w:rPr>
          <w:rFonts w:hint="eastAsia" w:ascii="宋体" w:hAnsi="宋体"/>
          <w:b/>
          <w:color w:val="000000" w:themeColor="text1"/>
          <w:kern w:val="0"/>
          <w:szCs w:val="21"/>
          <w:highlight w:val="none"/>
          <w:u w:val="single"/>
        </w:rPr>
        <w:t xml:space="preserve">    </w:t>
      </w:r>
      <w:r>
        <w:rPr>
          <w:rFonts w:hint="eastAsia" w:ascii="宋体" w:hAnsi="宋体"/>
          <w:b/>
          <w:color w:val="000000" w:themeColor="text1"/>
          <w:kern w:val="0"/>
          <w:szCs w:val="21"/>
          <w:highlight w:val="none"/>
        </w:rPr>
        <w:t>份</w:t>
      </w:r>
      <w:r>
        <w:rPr>
          <w:rFonts w:hint="eastAsia" w:ascii="宋体" w:hAnsi="宋体"/>
          <w:b/>
          <w:bCs/>
          <w:color w:val="000000" w:themeColor="text1"/>
          <w:highlight w:val="none"/>
        </w:rPr>
        <w:t>。</w:t>
      </w:r>
    </w:p>
    <w:p>
      <w:pPr>
        <w:widowControl/>
        <w:tabs>
          <w:tab w:val="left" w:pos="840"/>
        </w:tabs>
        <w:adjustRightInd w:val="0"/>
        <w:snapToGrid w:val="0"/>
        <w:rPr>
          <w:rFonts w:ascii="宋体" w:hAnsi="宋体"/>
          <w:b/>
          <w:bCs/>
          <w:color w:val="000000" w:themeColor="text1"/>
          <w:highlight w:val="none"/>
        </w:rPr>
      </w:pPr>
    </w:p>
    <w:p>
      <w:pPr>
        <w:widowControl/>
        <w:tabs>
          <w:tab w:val="left" w:pos="502"/>
        </w:tabs>
        <w:adjustRightInd w:val="0"/>
        <w:snapToGrid w:val="0"/>
        <w:spacing w:line="360" w:lineRule="auto"/>
        <w:ind w:left="374" w:leftChars="177" w:hanging="2" w:hangingChars="1"/>
        <w:rPr>
          <w:rFonts w:ascii="宋体" w:hAnsi="宋体"/>
          <w:b/>
          <w:color w:val="000000" w:themeColor="text1"/>
          <w:highlight w:val="none"/>
        </w:rPr>
      </w:pPr>
      <w:r>
        <w:rPr>
          <w:rFonts w:hint="eastAsia" w:ascii="宋体" w:hAnsi="宋体"/>
          <w:b/>
          <w:bCs/>
          <w:color w:val="000000" w:themeColor="text1"/>
          <w:highlight w:val="none"/>
        </w:rPr>
        <w:t>以</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形式提交的投标保证金，金额为大写</w:t>
      </w:r>
      <w:r>
        <w:rPr>
          <w:rFonts w:hint="eastAsia" w:ascii="宋体"/>
          <w:b/>
          <w:color w:val="000000" w:themeColor="text1"/>
          <w:highlight w:val="none"/>
        </w:rPr>
        <w:t>人民币</w:t>
      </w:r>
      <w:r>
        <w:rPr>
          <w:rFonts w:hint="eastAsia" w:ascii="宋体"/>
          <w:b/>
          <w:color w:val="000000" w:themeColor="text1"/>
          <w:highlight w:val="none"/>
          <w:u w:val="single"/>
        </w:rPr>
        <w:t xml:space="preserve">             </w:t>
      </w:r>
      <w:r>
        <w:rPr>
          <w:rFonts w:hint="eastAsia" w:ascii="宋体"/>
          <w:b/>
          <w:color w:val="000000" w:themeColor="text1"/>
          <w:highlight w:val="none"/>
        </w:rPr>
        <w:t>（</w:t>
      </w:r>
      <w:r>
        <w:rPr>
          <w:rFonts w:hint="eastAsia" w:ascii="宋体"/>
          <w:b/>
          <w:bCs/>
          <w:color w:val="000000" w:themeColor="text1"/>
          <w:highlight w:val="none"/>
        </w:rPr>
        <w:t>￥</w:t>
      </w:r>
      <w:r>
        <w:rPr>
          <w:rFonts w:hint="eastAsia" w:ascii="宋体"/>
          <w:b/>
          <w:bCs/>
          <w:color w:val="000000" w:themeColor="text1"/>
          <w:highlight w:val="none"/>
          <w:u w:val="single"/>
        </w:rPr>
        <w:t xml:space="preserve">          </w:t>
      </w:r>
      <w:r>
        <w:rPr>
          <w:rFonts w:hint="eastAsia" w:ascii="宋体"/>
          <w:b/>
          <w:bCs/>
          <w:color w:val="000000" w:themeColor="text1"/>
          <w:highlight w:val="none"/>
        </w:rPr>
        <w:t>）。</w:t>
      </w:r>
    </w:p>
    <w:p>
      <w:pPr>
        <w:widowControl/>
        <w:tabs>
          <w:tab w:val="left" w:pos="502"/>
        </w:tabs>
        <w:adjustRightInd w:val="0"/>
        <w:snapToGrid w:val="0"/>
        <w:spacing w:line="360" w:lineRule="auto"/>
        <w:ind w:left="374" w:leftChars="177" w:hanging="2" w:hangingChars="1"/>
        <w:rPr>
          <w:rFonts w:ascii="宋体" w:hAnsi="宋体"/>
          <w:b/>
          <w:bCs/>
          <w:color w:val="000000" w:themeColor="text1"/>
          <w:highlight w:val="none"/>
        </w:rPr>
      </w:pPr>
      <w:r>
        <w:rPr>
          <w:rFonts w:hint="eastAsia" w:ascii="宋体" w:hAnsi="宋体"/>
          <w:b/>
          <w:bCs/>
          <w:color w:val="000000" w:themeColor="text1"/>
          <w:highlight w:val="none"/>
        </w:rPr>
        <w:t>据此函，签字代表宣布同意如下：</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本次投标所报内容完全按照招标文件要求填报，所有内容都是真实、准确的。</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投标人将按招标文件的规定履行全部合同责任和义务。</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投标人已详细审查全部招标文件，包括修改文件（如有的话）以及全部参考资料和有关附件。我们完全理解并同意放弃对这方面有不明及误解的权利。</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本次投标自开标日起有效期为90天。</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如果在规定的开标时间后，投标人在投标有效期内撤回投标文件，投标保证金将被贵</w:t>
      </w:r>
      <w:r>
        <w:rPr>
          <w:rFonts w:hint="eastAsia" w:ascii="宋体" w:hAnsi="宋体"/>
          <w:color w:val="000000" w:themeColor="text1"/>
          <w:szCs w:val="21"/>
          <w:highlight w:val="none"/>
        </w:rPr>
        <w:t>方</w:t>
      </w:r>
      <w:r>
        <w:rPr>
          <w:rFonts w:hint="eastAsia" w:ascii="宋体" w:hAnsi="宋体"/>
          <w:bCs/>
          <w:color w:val="000000" w:themeColor="text1"/>
          <w:highlight w:val="none"/>
        </w:rPr>
        <w:t>不予退还。</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投标人同意提供按照贵方可能要求与其投标有关的一切数据或资料。</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pStyle w:val="54"/>
        <w:rPr>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23"/>
        <w:spacing w:line="400" w:lineRule="exact"/>
        <w:rPr>
          <w:rFonts w:hAnsi="宋体"/>
          <w:color w:val="000000" w:themeColor="text1"/>
          <w:highlight w:val="none"/>
        </w:rPr>
      </w:pPr>
      <w:r>
        <w:rPr>
          <w:rFonts w:hint="eastAsia" w:hAnsi="宋体"/>
          <w:color w:val="000000" w:themeColor="text1"/>
          <w:highlight w:val="none"/>
        </w:rPr>
        <w:t>注：本投标函为投标人响应本次招标项目的郑重承诺，投标人不得改动且必须满足。</w:t>
      </w:r>
    </w:p>
    <w:p>
      <w:pPr>
        <w:pStyle w:val="23"/>
        <w:spacing w:line="400" w:lineRule="exact"/>
        <w:rPr>
          <w:rFonts w:hAnsi="宋体"/>
          <w:color w:val="000000" w:themeColor="text1"/>
          <w:highlight w:val="none"/>
        </w:rPr>
      </w:pPr>
    </w:p>
    <w:p>
      <w:pPr>
        <w:pStyle w:val="2"/>
        <w:numPr>
          <w:ilvl w:val="0"/>
          <w:numId w:val="0"/>
        </w:numPr>
        <w:spacing w:line="400" w:lineRule="exact"/>
        <w:rPr>
          <w:color w:val="000000" w:themeColor="text1"/>
          <w:highlight w:val="none"/>
        </w:rPr>
      </w:pPr>
      <w:bookmarkStart w:id="1650" w:name="_Hlt16935467"/>
      <w:bookmarkEnd w:id="1650"/>
      <w:bookmarkStart w:id="1651" w:name="_Toc350756472"/>
      <w:bookmarkStart w:id="1652" w:name="_Toc342312465"/>
      <w:bookmarkStart w:id="1653" w:name="_Toc332270369"/>
      <w:bookmarkStart w:id="1654" w:name="_Toc343248440"/>
      <w:bookmarkStart w:id="1655" w:name="_Toc333935709"/>
      <w:bookmarkStart w:id="1656" w:name="_Toc342296783"/>
      <w:bookmarkStart w:id="1657" w:name="_Toc336681957"/>
      <w:bookmarkStart w:id="1658" w:name="_Toc332206731"/>
      <w:bookmarkStart w:id="1659" w:name="_Toc339019911"/>
      <w:bookmarkStart w:id="1660" w:name="_Toc331512923"/>
      <w:bookmarkStart w:id="1661" w:name="_Toc339020255"/>
      <w:bookmarkStart w:id="1662" w:name="_Toc341348362"/>
      <w:bookmarkStart w:id="1663" w:name="_Toc339020037"/>
      <w:bookmarkStart w:id="1664" w:name="_Toc340507464"/>
      <w:bookmarkStart w:id="1665" w:name="_Toc343247122"/>
      <w:bookmarkStart w:id="1666" w:name="_Toc345312619"/>
      <w:bookmarkStart w:id="1667" w:name="_Toc333935368"/>
      <w:bookmarkStart w:id="1668" w:name="_Toc350438771"/>
      <w:bookmarkStart w:id="1669" w:name="_Toc333237811"/>
      <w:bookmarkStart w:id="1670" w:name="_Toc78816017"/>
      <w:bookmarkStart w:id="1671" w:name="_Toc342398152"/>
      <w:bookmarkStart w:id="1672" w:name="_Toc365985200"/>
      <w:bookmarkStart w:id="1673" w:name="_Toc365967094"/>
      <w:bookmarkStart w:id="1674" w:name="_Toc339441109"/>
      <w:bookmarkStart w:id="1675" w:name="_Toc343612942"/>
      <w:bookmarkStart w:id="1676" w:name="_Toc342060397"/>
      <w:bookmarkStart w:id="1677" w:name="_Toc336681602"/>
      <w:bookmarkStart w:id="1678" w:name="_Toc331684064"/>
      <w:bookmarkStart w:id="1679" w:name="_Toc333237700"/>
      <w:bookmarkStart w:id="1680" w:name="_Toc339362322"/>
      <w:bookmarkStart w:id="1681" w:name="_Toc22885"/>
      <w:bookmarkStart w:id="1682" w:name="_Toc330460008"/>
      <w:bookmarkStart w:id="1683" w:name="_Toc337632380"/>
      <w:bookmarkStart w:id="1684" w:name="_Toc21213"/>
      <w:bookmarkStart w:id="1685" w:name="_Toc339020117"/>
      <w:bookmarkStart w:id="1686" w:name="_Toc333238656"/>
      <w:bookmarkStart w:id="1687" w:name="_Toc366072551"/>
      <w:bookmarkStart w:id="1688" w:name="_Toc340677092"/>
      <w:bookmarkStart w:id="1689" w:name="_Toc340672891"/>
      <w:bookmarkStart w:id="1690" w:name="_Toc342296785"/>
      <w:bookmarkStart w:id="1691" w:name="_Toc331684066"/>
      <w:bookmarkStart w:id="1692" w:name="_Toc343247124"/>
      <w:bookmarkStart w:id="1693" w:name="_Toc339362324"/>
      <w:bookmarkStart w:id="1694" w:name="_Toc339441111"/>
      <w:bookmarkStart w:id="1695" w:name="_Toc339019913"/>
      <w:bookmarkStart w:id="1696" w:name="_Toc343612944"/>
      <w:bookmarkStart w:id="1697" w:name="_Toc340507466"/>
      <w:bookmarkStart w:id="1698" w:name="_Toc336681959"/>
      <w:bookmarkStart w:id="1699" w:name="_Toc350438773"/>
      <w:bookmarkStart w:id="1700" w:name="_Toc340677094"/>
      <w:bookmarkStart w:id="1701" w:name="_Toc337632382"/>
      <w:bookmarkStart w:id="1702" w:name="_Toc340672893"/>
      <w:bookmarkStart w:id="1703" w:name="_Toc330460010"/>
      <w:bookmarkStart w:id="1704" w:name="_Toc342398154"/>
      <w:bookmarkStart w:id="1705" w:name="_Toc345312621"/>
      <w:bookmarkStart w:id="1706" w:name="_Toc339020039"/>
      <w:bookmarkStart w:id="1707" w:name="_Toc339020119"/>
      <w:bookmarkStart w:id="1708" w:name="_Toc333935711"/>
      <w:bookmarkStart w:id="1709" w:name="_Toc339020257"/>
      <w:bookmarkStart w:id="1710" w:name="_Toc350756474"/>
      <w:bookmarkStart w:id="1711" w:name="_Toc343248442"/>
      <w:bookmarkStart w:id="1712" w:name="_Toc366072553"/>
      <w:bookmarkStart w:id="1713" w:name="_Toc333237702"/>
      <w:bookmarkStart w:id="1714" w:name="_Toc341348364"/>
      <w:bookmarkStart w:id="1715" w:name="_Toc333935370"/>
      <w:bookmarkStart w:id="1716" w:name="_Toc342060399"/>
      <w:bookmarkStart w:id="1717" w:name="_Toc333238658"/>
      <w:bookmarkStart w:id="1718" w:name="_Toc336681604"/>
      <w:bookmarkStart w:id="1719" w:name="_Toc365967096"/>
      <w:bookmarkStart w:id="1720" w:name="_Toc332206733"/>
      <w:bookmarkStart w:id="1721" w:name="_Toc365985202"/>
      <w:bookmarkStart w:id="1722" w:name="_Toc342312467"/>
      <w:bookmarkStart w:id="1723" w:name="_Toc331512925"/>
      <w:bookmarkStart w:id="1724" w:name="_Toc333237813"/>
      <w:bookmarkStart w:id="1725" w:name="_Toc332270371"/>
      <w:r>
        <w:rPr>
          <w:rFonts w:hint="eastAsia"/>
          <w:color w:val="000000" w:themeColor="text1"/>
          <w:highlight w:val="none"/>
        </w:rPr>
        <w:t>附件二：开标一览表</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2"/>
        <w:gridCol w:w="3608"/>
        <w:gridCol w:w="170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2682"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项目编号</w:t>
            </w:r>
          </w:p>
        </w:tc>
        <w:tc>
          <w:tcPr>
            <w:tcW w:w="3608"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项目名称</w:t>
            </w:r>
          </w:p>
        </w:tc>
        <w:tc>
          <w:tcPr>
            <w:tcW w:w="1700"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rPr>
              <w:t>服务期</w:t>
            </w:r>
          </w:p>
        </w:tc>
        <w:tc>
          <w:tcPr>
            <w:tcW w:w="1108"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2682" w:type="dxa"/>
            <w:vAlign w:val="center"/>
          </w:tcPr>
          <w:p>
            <w:pPr>
              <w:adjustRightInd w:val="0"/>
              <w:snapToGrid w:val="0"/>
              <w:spacing w:line="300" w:lineRule="exact"/>
              <w:jc w:val="center"/>
              <w:rPr>
                <w:rFonts w:ascii="宋体" w:hAnsi="宋体"/>
                <w:bCs/>
                <w:color w:val="000000" w:themeColor="text1"/>
                <w:highlight w:val="none"/>
              </w:rPr>
            </w:pPr>
          </w:p>
        </w:tc>
        <w:tc>
          <w:tcPr>
            <w:tcW w:w="3608" w:type="dxa"/>
            <w:vAlign w:val="center"/>
          </w:tcPr>
          <w:p>
            <w:pPr>
              <w:adjustRightInd w:val="0"/>
              <w:snapToGrid w:val="0"/>
              <w:spacing w:line="300" w:lineRule="exact"/>
              <w:jc w:val="center"/>
              <w:rPr>
                <w:rFonts w:ascii="宋体" w:hAnsi="宋体"/>
                <w:bCs/>
                <w:color w:val="000000" w:themeColor="text1"/>
                <w:highlight w:val="none"/>
              </w:rPr>
            </w:pPr>
          </w:p>
        </w:tc>
        <w:tc>
          <w:tcPr>
            <w:tcW w:w="1700" w:type="dxa"/>
            <w:vAlign w:val="center"/>
          </w:tcPr>
          <w:p>
            <w:pPr>
              <w:topLinePunct/>
              <w:jc w:val="left"/>
              <w:rPr>
                <w:rFonts w:ascii="宋体" w:hAnsi="宋体"/>
                <w:bCs/>
                <w:color w:val="000000" w:themeColor="text1"/>
                <w:highlight w:val="none"/>
                <w:u w:val="single"/>
              </w:rPr>
            </w:pPr>
          </w:p>
        </w:tc>
        <w:tc>
          <w:tcPr>
            <w:tcW w:w="1108" w:type="dxa"/>
            <w:vAlign w:val="center"/>
          </w:tcPr>
          <w:p>
            <w:pPr>
              <w:rPr>
                <w:rFonts w:ascii="宋体" w:hAnsi="宋体"/>
                <w:bCs/>
                <w:color w:val="000000" w:themeColor="text1"/>
                <w:highlight w:val="none"/>
              </w:rPr>
            </w:pPr>
          </w:p>
        </w:tc>
      </w:tr>
    </w:tbl>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color w:val="000000" w:themeColor="text1"/>
          <w:highlight w:val="none"/>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rPr>
      </w:pPr>
      <w:r>
        <w:rPr>
          <w:rFonts w:hint="eastAsia"/>
          <w:bCs/>
          <w:color w:val="000000" w:themeColor="text1"/>
          <w:highlight w:val="none"/>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bCs/>
          <w:color w:val="000000" w:themeColor="text1"/>
          <w:highlight w:val="none"/>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rFonts w:hint="eastAsia"/>
          <w:color w:val="000000" w:themeColor="text1"/>
          <w:highlight w:val="none"/>
        </w:rPr>
      </w:pPr>
      <w:r>
        <w:rPr>
          <w:rFonts w:hint="eastAsia"/>
          <w:color w:val="000000" w:themeColor="text1"/>
          <w:highlight w:val="none"/>
        </w:rPr>
        <w:br w:type="page"/>
      </w:r>
    </w:p>
    <w:p>
      <w:pPr>
        <w:pStyle w:val="2"/>
        <w:numPr>
          <w:ilvl w:val="0"/>
          <w:numId w:val="0"/>
        </w:numPr>
        <w:spacing w:line="400" w:lineRule="exact"/>
        <w:rPr>
          <w:color w:val="000000" w:themeColor="text1"/>
          <w:highlight w:val="none"/>
        </w:rPr>
      </w:pPr>
      <w:bookmarkStart w:id="1726" w:name="_Toc5393"/>
      <w:r>
        <w:rPr>
          <w:rFonts w:hint="eastAsia"/>
          <w:color w:val="000000" w:themeColor="text1"/>
          <w:highlight w:val="none"/>
        </w:rPr>
        <w:t>附件</w:t>
      </w:r>
      <w:r>
        <w:rPr>
          <w:rFonts w:hint="eastAsia"/>
          <w:color w:val="000000" w:themeColor="text1"/>
          <w:highlight w:val="none"/>
          <w:lang w:eastAsia="zh-CN"/>
        </w:rPr>
        <w:t>三</w:t>
      </w:r>
      <w:r>
        <w:rPr>
          <w:rFonts w:hint="eastAsia"/>
          <w:color w:val="000000" w:themeColor="text1"/>
          <w:highlight w:val="none"/>
        </w:rPr>
        <w:t>：商务条款偏离一览表</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2）对招标文件中商务条款按上列格式逐条说明。</w:t>
      </w:r>
    </w:p>
    <w:p>
      <w:pPr>
        <w:adjustRightInd w:val="0"/>
        <w:snapToGrid w:val="0"/>
        <w:spacing w:line="360" w:lineRule="auto"/>
        <w:ind w:firstLine="632" w:firstLineChars="300"/>
        <w:rPr>
          <w:rFonts w:ascii="宋体" w:hAnsi="宋体"/>
          <w:b/>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360" w:lineRule="auto"/>
        <w:rPr>
          <w:rFonts w:ascii="宋体" w:hAnsi="宋体"/>
          <w:bCs/>
          <w:color w:val="000000" w:themeColor="text1"/>
          <w:highlight w:val="none"/>
          <w:u w:val="single"/>
        </w:rPr>
        <w:sectPr>
          <w:footerReference r:id="rId16" w:type="default"/>
          <w:pgSz w:w="11906" w:h="16838"/>
          <w:pgMar w:top="1418" w:right="1474" w:bottom="1418" w:left="1474" w:header="851" w:footer="851" w:gutter="0"/>
          <w:cols w:space="720" w:num="1"/>
          <w:titlePg/>
          <w:docGrid w:linePitch="312" w:charSpace="0"/>
        </w:sectPr>
      </w:pPr>
    </w:p>
    <w:p>
      <w:pPr>
        <w:pStyle w:val="2"/>
        <w:numPr>
          <w:ilvl w:val="0"/>
          <w:numId w:val="0"/>
        </w:numPr>
        <w:spacing w:line="400" w:lineRule="exact"/>
        <w:rPr>
          <w:color w:val="000000" w:themeColor="text1"/>
          <w:highlight w:val="none"/>
        </w:rPr>
      </w:pPr>
      <w:bookmarkStart w:id="1727" w:name="_Toc1572"/>
      <w:bookmarkStart w:id="1728" w:name="_Toc339362325"/>
      <w:bookmarkStart w:id="1729" w:name="_Toc336681605"/>
      <w:bookmarkStart w:id="1730" w:name="_Toc339019914"/>
      <w:bookmarkStart w:id="1731" w:name="_Toc340507467"/>
      <w:bookmarkStart w:id="1732" w:name="_Toc339020120"/>
      <w:bookmarkStart w:id="1733" w:name="_Toc343248443"/>
      <w:bookmarkStart w:id="1734" w:name="_Toc330460011"/>
      <w:bookmarkStart w:id="1735" w:name="_Toc366072554"/>
      <w:bookmarkStart w:id="1736" w:name="_Toc332270372"/>
      <w:bookmarkStart w:id="1737" w:name="_Toc331684067"/>
      <w:bookmarkStart w:id="1738" w:name="_Toc333237703"/>
      <w:bookmarkStart w:id="1739" w:name="_Toc342060400"/>
      <w:bookmarkStart w:id="1740" w:name="_Toc350438774"/>
      <w:bookmarkStart w:id="1741" w:name="_Toc333935712"/>
      <w:bookmarkStart w:id="1742" w:name="_Toc333238659"/>
      <w:bookmarkStart w:id="1743" w:name="_Toc365985203"/>
      <w:bookmarkStart w:id="1744" w:name="_Toc339020258"/>
      <w:bookmarkStart w:id="1745" w:name="_Toc341348365"/>
      <w:bookmarkStart w:id="1746" w:name="_Toc365967097"/>
      <w:bookmarkStart w:id="1747" w:name="_Toc342296786"/>
      <w:bookmarkStart w:id="1748" w:name="_Toc332206734"/>
      <w:bookmarkStart w:id="1749" w:name="_Toc350756475"/>
      <w:bookmarkStart w:id="1750" w:name="_Toc336681960"/>
      <w:bookmarkStart w:id="1751" w:name="_Toc340677095"/>
      <w:bookmarkStart w:id="1752" w:name="_Toc343247125"/>
      <w:bookmarkStart w:id="1753" w:name="_Toc340672894"/>
      <w:bookmarkStart w:id="1754" w:name="_Toc343612945"/>
      <w:bookmarkStart w:id="1755" w:name="_Toc342312468"/>
      <w:bookmarkStart w:id="1756" w:name="_Toc337632383"/>
      <w:bookmarkStart w:id="1757" w:name="_Toc345312622"/>
      <w:bookmarkStart w:id="1758" w:name="_Toc333935371"/>
      <w:bookmarkStart w:id="1759" w:name="_Toc339441112"/>
      <w:bookmarkStart w:id="1760" w:name="_Toc342398155"/>
      <w:bookmarkStart w:id="1761" w:name="_Toc331512926"/>
      <w:bookmarkStart w:id="1762" w:name="_Toc339020040"/>
      <w:bookmarkStart w:id="1763" w:name="_Toc333237814"/>
      <w:r>
        <w:rPr>
          <w:rFonts w:hint="eastAsia"/>
          <w:color w:val="000000" w:themeColor="text1"/>
          <w:highlight w:val="none"/>
        </w:rPr>
        <w:t>附件</w:t>
      </w:r>
      <w:r>
        <w:rPr>
          <w:rFonts w:hint="eastAsia"/>
          <w:color w:val="000000" w:themeColor="text1"/>
          <w:highlight w:val="none"/>
          <w:lang w:eastAsia="zh-CN"/>
        </w:rPr>
        <w:t>四</w:t>
      </w:r>
      <w:r>
        <w:rPr>
          <w:rFonts w:hint="eastAsia"/>
          <w:color w:val="000000" w:themeColor="text1"/>
          <w:highlight w:val="none"/>
        </w:rPr>
        <w:t>：技术条款偏离一览表</w:t>
      </w:r>
      <w:bookmarkEnd w:id="1727"/>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71" w:type="dxa"/>
        <w:jc w:val="center"/>
        <w:tblLayout w:type="fixed"/>
        <w:tblCellMar>
          <w:top w:w="0" w:type="dxa"/>
          <w:left w:w="54" w:type="dxa"/>
          <w:bottom w:w="0" w:type="dxa"/>
          <w:right w:w="54" w:type="dxa"/>
        </w:tblCellMar>
      </w:tblPr>
      <w:tblGrid>
        <w:gridCol w:w="661"/>
        <w:gridCol w:w="1116"/>
        <w:gridCol w:w="2845"/>
        <w:gridCol w:w="3190"/>
        <w:gridCol w:w="850"/>
        <w:gridCol w:w="609"/>
      </w:tblGrid>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2）对招标文件中技术条款按上列格式逐条说明。</w:t>
      </w:r>
    </w:p>
    <w:p>
      <w:pPr>
        <w:adjustRightInd w:val="0"/>
        <w:snapToGrid w:val="0"/>
        <w:spacing w:line="360" w:lineRule="auto"/>
        <w:ind w:firstLine="630" w:firstLineChars="300"/>
        <w:rPr>
          <w:rFonts w:ascii="宋体" w:hAnsi="宋体"/>
          <w:bCs/>
          <w:color w:val="000000" w:themeColor="text1"/>
          <w:highlight w:val="none"/>
        </w:rPr>
      </w:pPr>
    </w:p>
    <w:p>
      <w:pPr>
        <w:adjustRightInd w:val="0"/>
        <w:snapToGrid w:val="0"/>
        <w:spacing w:line="360" w:lineRule="auto"/>
        <w:rPr>
          <w:rFonts w:ascii="宋体" w:hAnsi="宋体"/>
          <w:b/>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投标人声明：表中未列全的技术条款，我方均表示完全响应招标文件技术条款的所有要求。</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Pr>
        <w:pStyle w:val="2"/>
        <w:numPr>
          <w:ilvl w:val="1"/>
          <w:numId w:val="0"/>
        </w:numPr>
        <w:spacing w:line="400" w:lineRule="exact"/>
        <w:rPr>
          <w:color w:val="000000" w:themeColor="text1"/>
          <w:highlight w:val="none"/>
        </w:rPr>
        <w:sectPr>
          <w:pgSz w:w="11906" w:h="16838"/>
          <w:pgMar w:top="1474" w:right="1418" w:bottom="1474" w:left="1418" w:header="851" w:footer="850" w:gutter="0"/>
          <w:cols w:space="0" w:num="1"/>
          <w:titlePg/>
          <w:docGrid w:linePitch="312" w:charSpace="0"/>
        </w:sectPr>
      </w:pPr>
      <w:bookmarkStart w:id="1764" w:name="_Toc342296790"/>
      <w:bookmarkStart w:id="1765" w:name="_Toc365967104"/>
      <w:bookmarkStart w:id="1766" w:name="_Toc341348369"/>
      <w:bookmarkStart w:id="1767" w:name="_Toc342060404"/>
      <w:bookmarkStart w:id="1768" w:name="_Toc337632387"/>
      <w:bookmarkStart w:id="1769" w:name="_Toc332206738"/>
      <w:bookmarkStart w:id="1770" w:name="_Toc339020044"/>
      <w:bookmarkStart w:id="1771" w:name="_Toc339362329"/>
      <w:bookmarkStart w:id="1772" w:name="_Toc330460015"/>
      <w:bookmarkStart w:id="1773" w:name="_Toc339020124"/>
      <w:bookmarkStart w:id="1774" w:name="_Toc342398159"/>
      <w:bookmarkStart w:id="1775" w:name="_Toc336681964"/>
      <w:bookmarkStart w:id="1776" w:name="_Toc333237818"/>
      <w:bookmarkStart w:id="1777" w:name="_Toc342312472"/>
      <w:bookmarkStart w:id="1778" w:name="_Toc432695228"/>
      <w:bookmarkStart w:id="1779" w:name="_Toc350756479"/>
      <w:bookmarkStart w:id="1780" w:name="_Toc340507471"/>
      <w:bookmarkStart w:id="1781" w:name="_Toc340672898"/>
      <w:bookmarkStart w:id="1782" w:name="_Toc333935375"/>
      <w:bookmarkStart w:id="1783" w:name="_Toc343247129"/>
      <w:bookmarkStart w:id="1784" w:name="_Toc336681609"/>
      <w:bookmarkStart w:id="1785" w:name="_Toc365985210"/>
      <w:bookmarkStart w:id="1786" w:name="_Toc332270376"/>
      <w:bookmarkStart w:id="1787" w:name="_Toc331512930"/>
      <w:bookmarkStart w:id="1788" w:name="_Toc366072561"/>
      <w:bookmarkStart w:id="1789" w:name="_Toc345312626"/>
      <w:bookmarkStart w:id="1790" w:name="_Toc333935716"/>
      <w:bookmarkStart w:id="1791" w:name="_Toc343248447"/>
      <w:bookmarkStart w:id="1792" w:name="_Toc333238663"/>
      <w:bookmarkStart w:id="1793" w:name="_Toc331684071"/>
      <w:bookmarkStart w:id="1794" w:name="_Toc339441116"/>
      <w:bookmarkStart w:id="1795" w:name="_Toc339019918"/>
      <w:bookmarkStart w:id="1796" w:name="_Toc350438778"/>
      <w:bookmarkStart w:id="1797" w:name="_Toc340677099"/>
      <w:bookmarkStart w:id="1798" w:name="_Toc343612949"/>
      <w:bookmarkStart w:id="1799" w:name="_Toc333237707"/>
      <w:bookmarkStart w:id="1800" w:name="_Toc339020262"/>
    </w:p>
    <w:p>
      <w:pPr>
        <w:pStyle w:val="2"/>
        <w:numPr>
          <w:ilvl w:val="1"/>
          <w:numId w:val="0"/>
        </w:numPr>
        <w:spacing w:line="400" w:lineRule="exact"/>
        <w:rPr>
          <w:color w:val="000000" w:themeColor="text1"/>
          <w:highlight w:val="none"/>
        </w:rPr>
      </w:pPr>
      <w:bookmarkStart w:id="1801" w:name="_Toc18580"/>
      <w:r>
        <w:rPr>
          <w:rFonts w:hint="eastAsia"/>
          <w:color w:val="000000" w:themeColor="text1"/>
          <w:highlight w:val="none"/>
        </w:rPr>
        <w:t>附件</w:t>
      </w:r>
      <w:r>
        <w:rPr>
          <w:rFonts w:hint="eastAsia"/>
          <w:color w:val="000000" w:themeColor="text1"/>
          <w:highlight w:val="none"/>
          <w:lang w:eastAsia="zh-CN"/>
        </w:rPr>
        <w:t>五</w:t>
      </w:r>
      <w:r>
        <w:rPr>
          <w:rFonts w:hint="eastAsia"/>
          <w:color w:val="000000" w:themeColor="text1"/>
          <w:highlight w:val="none"/>
        </w:rPr>
        <w:t>：同类业绩一览表</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tbl>
      <w:tblPr>
        <w:tblStyle w:val="46"/>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序号</w:t>
            </w:r>
          </w:p>
        </w:tc>
        <w:tc>
          <w:tcPr>
            <w:tcW w:w="1215"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项目名称</w:t>
            </w:r>
          </w:p>
        </w:tc>
        <w:tc>
          <w:tcPr>
            <w:tcW w:w="126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内容</w:t>
            </w:r>
          </w:p>
        </w:tc>
        <w:tc>
          <w:tcPr>
            <w:tcW w:w="111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数量</w:t>
            </w:r>
          </w:p>
        </w:tc>
        <w:tc>
          <w:tcPr>
            <w:tcW w:w="1400"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中标金额（元）</w:t>
            </w:r>
          </w:p>
        </w:tc>
        <w:tc>
          <w:tcPr>
            <w:tcW w:w="1233"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完成日期</w:t>
            </w:r>
          </w:p>
        </w:tc>
        <w:tc>
          <w:tcPr>
            <w:tcW w:w="1183"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用户单位</w:t>
            </w:r>
          </w:p>
        </w:tc>
        <w:tc>
          <w:tcPr>
            <w:tcW w:w="1220"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联系电话</w:t>
            </w:r>
          </w:p>
        </w:tc>
        <w:tc>
          <w:tcPr>
            <w:tcW w:w="817" w:type="dxa"/>
            <w:vAlign w:val="center"/>
          </w:tcPr>
          <w:p>
            <w:pPr>
              <w:pStyle w:val="5"/>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rPr>
            </w:pPr>
          </w:p>
        </w:tc>
        <w:tc>
          <w:tcPr>
            <w:tcW w:w="1215" w:type="dxa"/>
            <w:vAlign w:val="center"/>
          </w:tcPr>
          <w:p>
            <w:pPr>
              <w:pStyle w:val="5"/>
              <w:snapToGrid w:val="0"/>
              <w:ind w:firstLine="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ind w:firstLine="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rPr>
            </w:pPr>
          </w:p>
        </w:tc>
        <w:tc>
          <w:tcPr>
            <w:tcW w:w="1215" w:type="dxa"/>
            <w:vAlign w:val="center"/>
          </w:tcPr>
          <w:p>
            <w:pPr>
              <w:pStyle w:val="5"/>
              <w:snapToGrid w:val="0"/>
              <w:jc w:val="center"/>
              <w:rPr>
                <w:rFonts w:hAnsi="宋体"/>
                <w:bCs/>
                <w:color w:val="000000" w:themeColor="text1"/>
                <w:kern w:val="2"/>
                <w:sz w:val="21"/>
                <w:szCs w:val="24"/>
                <w:highlight w:val="none"/>
              </w:rPr>
            </w:pPr>
          </w:p>
        </w:tc>
        <w:tc>
          <w:tcPr>
            <w:tcW w:w="1267" w:type="dxa"/>
            <w:vAlign w:val="center"/>
          </w:tcPr>
          <w:p>
            <w:pPr>
              <w:pStyle w:val="5"/>
              <w:snapToGrid w:val="0"/>
              <w:jc w:val="center"/>
              <w:rPr>
                <w:rFonts w:hAnsi="宋体"/>
                <w:bCs/>
                <w:color w:val="000000" w:themeColor="text1"/>
                <w:kern w:val="2"/>
                <w:sz w:val="21"/>
                <w:szCs w:val="24"/>
                <w:highlight w:val="none"/>
              </w:rPr>
            </w:pPr>
          </w:p>
        </w:tc>
        <w:tc>
          <w:tcPr>
            <w:tcW w:w="1117" w:type="dxa"/>
            <w:vAlign w:val="center"/>
          </w:tcPr>
          <w:p>
            <w:pPr>
              <w:pStyle w:val="5"/>
              <w:snapToGrid w:val="0"/>
              <w:jc w:val="center"/>
              <w:rPr>
                <w:rFonts w:hAnsi="宋体"/>
                <w:bCs/>
                <w:color w:val="000000" w:themeColor="text1"/>
                <w:kern w:val="2"/>
                <w:sz w:val="21"/>
                <w:szCs w:val="24"/>
                <w:highlight w:val="none"/>
              </w:rPr>
            </w:pPr>
          </w:p>
        </w:tc>
        <w:tc>
          <w:tcPr>
            <w:tcW w:w="1400" w:type="dxa"/>
            <w:vAlign w:val="center"/>
          </w:tcPr>
          <w:p>
            <w:pPr>
              <w:pStyle w:val="5"/>
              <w:snapToGrid w:val="0"/>
              <w:jc w:val="center"/>
              <w:rPr>
                <w:rFonts w:hAnsi="宋体"/>
                <w:bCs/>
                <w:color w:val="000000" w:themeColor="text1"/>
                <w:kern w:val="2"/>
                <w:sz w:val="21"/>
                <w:szCs w:val="24"/>
                <w:highlight w:val="none"/>
              </w:rPr>
            </w:pPr>
          </w:p>
        </w:tc>
        <w:tc>
          <w:tcPr>
            <w:tcW w:w="1233" w:type="dxa"/>
            <w:vAlign w:val="center"/>
          </w:tcPr>
          <w:p>
            <w:pPr>
              <w:pStyle w:val="5"/>
              <w:snapToGrid w:val="0"/>
              <w:jc w:val="center"/>
              <w:rPr>
                <w:rFonts w:hAnsi="宋体"/>
                <w:bCs/>
                <w:color w:val="000000" w:themeColor="text1"/>
                <w:kern w:val="2"/>
                <w:sz w:val="21"/>
                <w:szCs w:val="24"/>
                <w:highlight w:val="none"/>
              </w:rPr>
            </w:pPr>
          </w:p>
        </w:tc>
        <w:tc>
          <w:tcPr>
            <w:tcW w:w="1183" w:type="dxa"/>
            <w:vAlign w:val="center"/>
          </w:tcPr>
          <w:p>
            <w:pPr>
              <w:pStyle w:val="5"/>
              <w:snapToGrid w:val="0"/>
              <w:jc w:val="center"/>
              <w:rPr>
                <w:rFonts w:hAnsi="宋体"/>
                <w:bCs/>
                <w:color w:val="000000" w:themeColor="text1"/>
                <w:kern w:val="2"/>
                <w:sz w:val="21"/>
                <w:szCs w:val="24"/>
                <w:highlight w:val="none"/>
              </w:rPr>
            </w:pPr>
          </w:p>
        </w:tc>
        <w:tc>
          <w:tcPr>
            <w:tcW w:w="1220" w:type="dxa"/>
            <w:vAlign w:val="center"/>
          </w:tcPr>
          <w:p>
            <w:pPr>
              <w:pStyle w:val="5"/>
              <w:snapToGrid w:val="0"/>
              <w:jc w:val="center"/>
              <w:rPr>
                <w:rFonts w:hAnsi="宋体"/>
                <w:bCs/>
                <w:color w:val="000000" w:themeColor="text1"/>
                <w:kern w:val="2"/>
                <w:sz w:val="21"/>
                <w:szCs w:val="24"/>
                <w:highlight w:val="none"/>
              </w:rPr>
            </w:pPr>
          </w:p>
        </w:tc>
        <w:tc>
          <w:tcPr>
            <w:tcW w:w="817" w:type="dxa"/>
            <w:vAlign w:val="center"/>
          </w:tcPr>
          <w:p>
            <w:pPr>
              <w:pStyle w:val="5"/>
              <w:snapToGrid w:val="0"/>
              <w:jc w:val="center"/>
              <w:rPr>
                <w:rFonts w:hAnsi="宋体"/>
                <w:bCs/>
                <w:color w:val="000000" w:themeColor="text1"/>
                <w:kern w:val="2"/>
                <w:sz w:val="21"/>
                <w:szCs w:val="24"/>
                <w:highlight w:val="none"/>
              </w:rPr>
            </w:pPr>
          </w:p>
        </w:tc>
      </w:tr>
    </w:tbl>
    <w:p>
      <w:pPr>
        <w:pStyle w:val="5"/>
        <w:snapToGrid w:val="0"/>
        <w:spacing w:line="360" w:lineRule="auto"/>
        <w:ind w:firstLine="0"/>
        <w:rPr>
          <w:rFonts w:hAnsi="宋体"/>
          <w:bCs/>
          <w:color w:val="000000" w:themeColor="text1"/>
          <w:sz w:val="21"/>
          <w:highlight w:val="none"/>
        </w:rPr>
      </w:pPr>
      <w:r>
        <w:rPr>
          <w:rFonts w:hint="eastAsia" w:hAnsi="宋体"/>
          <w:bCs/>
          <w:color w:val="000000" w:themeColor="text1"/>
          <w:sz w:val="21"/>
          <w:highlight w:val="none"/>
        </w:rPr>
        <w:t>注：如本表格式内容不能满足需要，投标人可自行划表填写，但必须体现以上内容。</w:t>
      </w:r>
    </w:p>
    <w:p>
      <w:pPr>
        <w:pStyle w:val="5"/>
        <w:snapToGrid w:val="0"/>
        <w:spacing w:line="360" w:lineRule="auto"/>
        <w:rPr>
          <w:rFonts w:hAnsi="宋体"/>
          <w:bCs/>
          <w:color w:val="000000" w:themeColor="text1"/>
          <w:sz w:val="21"/>
          <w:highlight w:val="none"/>
        </w:rPr>
      </w:pPr>
    </w:p>
    <w:p>
      <w:pPr>
        <w:pStyle w:val="5"/>
        <w:snapToGrid w:val="0"/>
        <w:spacing w:line="360" w:lineRule="auto"/>
        <w:rPr>
          <w:rFonts w:hAnsi="宋体"/>
          <w:bCs/>
          <w:color w:val="000000" w:themeColor="text1"/>
          <w:sz w:val="21"/>
          <w:highlight w:val="none"/>
        </w:rPr>
      </w:pPr>
    </w:p>
    <w:p>
      <w:pPr>
        <w:pStyle w:val="5"/>
        <w:snapToGrid w:val="0"/>
        <w:spacing w:line="360" w:lineRule="auto"/>
        <w:rPr>
          <w:rFonts w:hAnsi="宋体"/>
          <w:bCs/>
          <w:color w:val="000000" w:themeColor="text1"/>
          <w:sz w:val="21"/>
          <w:highlight w:val="none"/>
        </w:rPr>
      </w:pPr>
    </w:p>
    <w:p>
      <w:pPr>
        <w:pStyle w:val="5"/>
        <w:snapToGrid w:val="0"/>
        <w:spacing w:line="360" w:lineRule="auto"/>
        <w:rPr>
          <w:rFonts w:hAnsi="宋体"/>
          <w:bCs/>
          <w:color w:val="000000" w:themeColor="text1"/>
          <w:sz w:val="2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2"/>
        <w:numPr>
          <w:ilvl w:val="1"/>
          <w:numId w:val="0"/>
        </w:numPr>
        <w:jc w:val="both"/>
        <w:rPr>
          <w:color w:val="000000" w:themeColor="text1"/>
          <w:highlight w:val="none"/>
        </w:rPr>
        <w:sectPr>
          <w:pgSz w:w="11906" w:h="16838"/>
          <w:pgMar w:top="1474" w:right="1418" w:bottom="1474" w:left="1418" w:header="851" w:footer="851" w:gutter="0"/>
          <w:cols w:space="720" w:num="1"/>
          <w:titlePg/>
          <w:docGrid w:linePitch="312" w:charSpace="0"/>
        </w:sectPr>
      </w:pPr>
    </w:p>
    <w:p>
      <w:pPr>
        <w:pStyle w:val="2"/>
        <w:numPr>
          <w:ilvl w:val="0"/>
          <w:numId w:val="0"/>
        </w:numPr>
        <w:spacing w:line="400" w:lineRule="exact"/>
        <w:rPr>
          <w:rFonts w:hAnsi="黑体" w:cs="黑体"/>
          <w:color w:val="000000" w:themeColor="text1"/>
          <w:highlight w:val="none"/>
        </w:rPr>
      </w:pPr>
      <w:bookmarkStart w:id="1802" w:name="_Toc430771089"/>
      <w:bookmarkStart w:id="1803" w:name="_Toc432682754"/>
      <w:bookmarkStart w:id="1804" w:name="_Toc432695229"/>
      <w:bookmarkStart w:id="1805" w:name="_Toc31353"/>
      <w:bookmarkStart w:id="1806" w:name="_Toc343247130"/>
      <w:bookmarkStart w:id="1807" w:name="_Toc331512931"/>
      <w:bookmarkStart w:id="1808" w:name="_Toc339020045"/>
      <w:bookmarkStart w:id="1809" w:name="_Toc333238664"/>
      <w:bookmarkStart w:id="1810" w:name="_Toc342060405"/>
      <w:bookmarkStart w:id="1811" w:name="_Toc350756480"/>
      <w:bookmarkStart w:id="1812" w:name="_Toc333237708"/>
      <w:bookmarkStart w:id="1813" w:name="_Toc333935376"/>
      <w:bookmarkStart w:id="1814" w:name="_Toc341348370"/>
      <w:bookmarkStart w:id="1815" w:name="_Toc333237819"/>
      <w:bookmarkStart w:id="1816" w:name="_Toc332270377"/>
      <w:bookmarkStart w:id="1817" w:name="_Toc343248448"/>
      <w:bookmarkStart w:id="1818" w:name="_Toc339441117"/>
      <w:bookmarkStart w:id="1819" w:name="_Toc339020263"/>
      <w:bookmarkStart w:id="1820" w:name="_Toc330460016"/>
      <w:bookmarkStart w:id="1821" w:name="_Toc342398160"/>
      <w:bookmarkStart w:id="1822" w:name="_Toc339362330"/>
      <w:bookmarkStart w:id="1823" w:name="_Toc336681610"/>
      <w:bookmarkStart w:id="1824" w:name="_Toc343612950"/>
      <w:bookmarkStart w:id="1825" w:name="_Toc340677100"/>
      <w:bookmarkStart w:id="1826" w:name="_Toc332206739"/>
      <w:bookmarkStart w:id="1827" w:name="_Toc339019919"/>
      <w:bookmarkStart w:id="1828" w:name="_Toc365985211"/>
      <w:bookmarkStart w:id="1829" w:name="_Toc333935717"/>
      <w:bookmarkStart w:id="1830" w:name="_Toc336681965"/>
      <w:bookmarkStart w:id="1831" w:name="_Toc365967105"/>
      <w:bookmarkStart w:id="1832" w:name="_Toc337632388"/>
      <w:bookmarkStart w:id="1833" w:name="_Toc340507472"/>
      <w:bookmarkStart w:id="1834" w:name="_Toc350438779"/>
      <w:bookmarkStart w:id="1835" w:name="_Toc340672899"/>
      <w:bookmarkStart w:id="1836" w:name="_Toc342296791"/>
      <w:bookmarkStart w:id="1837" w:name="_Toc342312473"/>
      <w:bookmarkStart w:id="1838" w:name="_Toc345312627"/>
      <w:bookmarkStart w:id="1839" w:name="_Toc366072562"/>
      <w:bookmarkStart w:id="1840" w:name="_Toc102451601"/>
      <w:bookmarkStart w:id="1841" w:name="_Toc331684072"/>
      <w:bookmarkStart w:id="1842" w:name="_Toc339020125"/>
      <w:r>
        <w:rPr>
          <w:rFonts w:hint="eastAsia"/>
          <w:color w:val="000000" w:themeColor="text1"/>
          <w:highlight w:val="none"/>
        </w:rPr>
        <w:t>附件</w:t>
      </w:r>
      <w:r>
        <w:rPr>
          <w:rFonts w:hint="eastAsia"/>
          <w:color w:val="000000" w:themeColor="text1"/>
          <w:highlight w:val="none"/>
          <w:lang w:eastAsia="zh-CN"/>
        </w:rPr>
        <w:t>六</w:t>
      </w:r>
      <w:r>
        <w:rPr>
          <w:rFonts w:hint="eastAsia"/>
          <w:color w:val="000000" w:themeColor="text1"/>
          <w:highlight w:val="none"/>
        </w:rPr>
        <w:t>：</w:t>
      </w:r>
      <w:r>
        <w:rPr>
          <w:rFonts w:hint="eastAsia" w:hAnsi="黑体" w:cs="黑体"/>
          <w:color w:val="000000" w:themeColor="text1"/>
          <w:highlight w:val="none"/>
        </w:rPr>
        <w:t>中小微企业声明函</w:t>
      </w:r>
      <w:bookmarkEnd w:id="1802"/>
      <w:bookmarkEnd w:id="1803"/>
      <w:bookmarkEnd w:id="1804"/>
      <w:bookmarkEnd w:id="1805"/>
    </w:p>
    <w:p>
      <w:pPr>
        <w:spacing w:line="440" w:lineRule="exact"/>
        <w:ind w:firstLine="420"/>
        <w:rPr>
          <w:rFonts w:ascii="宋体"/>
          <w:color w:val="000000" w:themeColor="text1"/>
          <w:highlight w:val="none"/>
        </w:rPr>
      </w:pPr>
      <w:r>
        <w:rPr>
          <w:rFonts w:hint="eastAsia" w:ascii="宋体" w:hAnsi="宋体" w:cs="宋体"/>
          <w:color w:val="000000" w:themeColor="text1"/>
          <w:highlight w:val="none"/>
        </w:rPr>
        <w:t>本公司郑重声明，根据《政府采购促进中小企业发展暂行办法》（财库</w:t>
      </w:r>
      <w:r>
        <w:rPr>
          <w:rFonts w:ascii="宋体" w:hAnsi="宋体" w:cs="宋体"/>
          <w:color w:val="000000" w:themeColor="text1"/>
          <w:highlight w:val="none"/>
        </w:rPr>
        <w:t xml:space="preserve">[2011]181 </w:t>
      </w:r>
      <w:r>
        <w:rPr>
          <w:rFonts w:hint="eastAsia" w:ascii="宋体" w:hAnsi="宋体" w:cs="宋体"/>
          <w:color w:val="000000" w:themeColor="text1"/>
          <w:highlight w:val="none"/>
        </w:rPr>
        <w:t>号）的规定，本公司为</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（请填写：中型、小型、微型）企业。即，本公司同时满足以下条件：</w:t>
      </w:r>
    </w:p>
    <w:p>
      <w:pPr>
        <w:spacing w:line="440" w:lineRule="exact"/>
        <w:ind w:firstLine="420"/>
        <w:rPr>
          <w:rFonts w:ascii="宋体"/>
          <w:color w:val="000000" w:themeColor="text1"/>
          <w:highlight w:val="none"/>
        </w:rPr>
      </w:pPr>
      <w:r>
        <w:rPr>
          <w:rFonts w:ascii="宋体" w:hAnsi="宋体" w:cs="宋体"/>
          <w:color w:val="000000" w:themeColor="text1"/>
          <w:highlight w:val="none"/>
        </w:rPr>
        <w:t xml:space="preserve"> 1.</w:t>
      </w:r>
      <w:r>
        <w:rPr>
          <w:rFonts w:hint="eastAsia" w:ascii="宋体" w:hAnsi="宋体" w:cs="宋体"/>
          <w:color w:val="000000" w:themeColor="text1"/>
          <w:highlight w:val="none"/>
        </w:rPr>
        <w:t>根据《工业和信息化部、国家统计局、国家发展和改革委员会、财政部关于印发中小企业划型标准规定的通知》（工信部联企业</w:t>
      </w:r>
      <w:r>
        <w:rPr>
          <w:rFonts w:ascii="宋体" w:hAnsi="宋体" w:cs="宋体"/>
          <w:color w:val="000000" w:themeColor="text1"/>
          <w:highlight w:val="none"/>
        </w:rPr>
        <w:t xml:space="preserve">[2011]300 </w:t>
      </w:r>
      <w:r>
        <w:rPr>
          <w:rFonts w:hint="eastAsia" w:ascii="宋体" w:hAnsi="宋体" w:cs="宋体"/>
          <w:color w:val="000000" w:themeColor="text1"/>
          <w:highlight w:val="none"/>
        </w:rPr>
        <w:t>号）规定的划分标准：第四条第</w:t>
      </w:r>
      <w:r>
        <w:rPr>
          <w:rFonts w:ascii="宋体" w:hAnsi="宋体" w:cs="宋体"/>
          <w:color w:val="000000" w:themeColor="text1"/>
          <w:highlight w:val="none"/>
          <w:u w:val="single"/>
        </w:rPr>
        <w:t>______</w:t>
      </w:r>
      <w:r>
        <w:rPr>
          <w:rFonts w:hint="eastAsia" w:ascii="宋体" w:hAnsi="宋体" w:cs="宋体"/>
          <w:color w:val="000000" w:themeColor="text1"/>
          <w:highlight w:val="none"/>
        </w:rPr>
        <w:t>项</w:t>
      </w:r>
      <w:r>
        <w:rPr>
          <w:rFonts w:ascii="宋体" w:hAnsi="宋体" w:cs="宋体"/>
          <w:color w:val="000000" w:themeColor="text1"/>
          <w:highlight w:val="none"/>
          <w:u w:val="single"/>
        </w:rPr>
        <w:t>_________</w:t>
      </w:r>
      <w:r>
        <w:rPr>
          <w:rFonts w:hint="eastAsia" w:ascii="宋体" w:hAnsi="宋体" w:cs="宋体"/>
          <w:color w:val="000000" w:themeColor="text1"/>
          <w:highlight w:val="none"/>
        </w:rPr>
        <w:t>行业，本公司（此处填写从业人员或营业收入的具体数据），为</w:t>
      </w:r>
      <w:r>
        <w:rPr>
          <w:rFonts w:ascii="宋体" w:hAnsi="宋体" w:cs="宋体"/>
          <w:color w:val="000000" w:themeColor="text1"/>
          <w:highlight w:val="none"/>
          <w:u w:val="single"/>
        </w:rPr>
        <w:t xml:space="preserve"> ______</w:t>
      </w:r>
      <w:r>
        <w:rPr>
          <w:rFonts w:hint="eastAsia" w:ascii="宋体" w:hAnsi="宋体" w:cs="宋体"/>
          <w:color w:val="000000" w:themeColor="text1"/>
          <w:highlight w:val="none"/>
        </w:rPr>
        <w:t>（请填写：中型、小型、微型）企业。</w:t>
      </w:r>
    </w:p>
    <w:p>
      <w:pPr>
        <w:spacing w:line="440" w:lineRule="exact"/>
        <w:rPr>
          <w:rFonts w:ascii="宋体"/>
          <w:color w:val="000000" w:themeColor="text1"/>
          <w:highlight w:val="none"/>
        </w:rPr>
      </w:pPr>
      <w:r>
        <w:rPr>
          <w:rFonts w:ascii="宋体" w:hAnsi="宋体" w:cs="宋体"/>
          <w:color w:val="000000" w:themeColor="text1"/>
          <w:highlight w:val="none"/>
        </w:rPr>
        <w:t xml:space="preserve">     2.</w:t>
      </w:r>
      <w:r>
        <w:rPr>
          <w:rFonts w:hint="eastAsia" w:ascii="宋体" w:hAnsi="宋体" w:cs="宋体"/>
          <w:color w:val="000000" w:themeColor="text1"/>
          <w:highlight w:val="none"/>
        </w:rPr>
        <w:t>本公司参加</w:t>
      </w:r>
      <w:r>
        <w:rPr>
          <w:rFonts w:hint="eastAsia" w:ascii="宋体" w:hAnsi="宋体"/>
          <w:color w:val="000000" w:themeColor="text1"/>
          <w:highlight w:val="none"/>
        </w:rPr>
        <w:t>（项目名称：）</w:t>
      </w:r>
      <w:r>
        <w:rPr>
          <w:rFonts w:hint="eastAsia" w:ascii="宋体" w:hAnsi="宋体" w:cs="宋体"/>
          <w:color w:val="000000" w:themeColor="text1"/>
          <w:highlight w:val="none"/>
        </w:rPr>
        <w:t>（项目编号：）采购活动提供本企业制造的货物，由本企业承担工程、提供服务，或者提供其他</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rPr>
      </w:pP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spacing w:line="440" w:lineRule="exact"/>
        <w:rPr>
          <w:rFonts w:ascii="宋体"/>
          <w:color w:val="000000" w:themeColor="text1"/>
          <w:highlight w:val="none"/>
        </w:rPr>
      </w:pPr>
      <w:r>
        <w:rPr>
          <w:rFonts w:ascii="宋体" w:hAnsi="宋体"/>
          <w:color w:val="000000" w:themeColor="text1"/>
          <w:szCs w:val="21"/>
          <w:highlight w:val="none"/>
        </w:rPr>
        <w:t>日期：</w:t>
      </w:r>
      <w:r>
        <w:rPr>
          <w:rFonts w:ascii="宋体" w:hAnsi="宋体"/>
          <w:color w:val="000000" w:themeColor="text1"/>
          <w:szCs w:val="21"/>
          <w:highlight w:val="none"/>
          <w:u w:val="single"/>
        </w:rPr>
        <w:t xml:space="preserve">       </w:t>
      </w:r>
      <w:r>
        <w:rPr>
          <w:rFonts w:ascii="宋体" w:hAnsi="宋体"/>
          <w:color w:val="000000" w:themeColor="text1"/>
          <w:szCs w:val="21"/>
          <w:highlight w:val="none"/>
        </w:rPr>
        <w:t>年</w:t>
      </w:r>
      <w:r>
        <w:rPr>
          <w:rFonts w:ascii="宋体" w:hAnsi="宋体"/>
          <w:color w:val="000000" w:themeColor="text1"/>
          <w:szCs w:val="21"/>
          <w:highlight w:val="none"/>
          <w:u w:val="single"/>
        </w:rPr>
        <w:t xml:space="preserve">     </w:t>
      </w:r>
      <w:r>
        <w:rPr>
          <w:rFonts w:ascii="宋体" w:hAnsi="宋体"/>
          <w:color w:val="000000" w:themeColor="text1"/>
          <w:szCs w:val="21"/>
          <w:highlight w:val="none"/>
        </w:rPr>
        <w:t>月</w:t>
      </w:r>
      <w:r>
        <w:rPr>
          <w:rFonts w:ascii="宋体" w:hAnsi="宋体"/>
          <w:color w:val="000000" w:themeColor="text1"/>
          <w:szCs w:val="21"/>
          <w:highlight w:val="none"/>
          <w:u w:val="single"/>
        </w:rPr>
        <w:t xml:space="preserve">      </w:t>
      </w:r>
      <w:r>
        <w:rPr>
          <w:rFonts w:ascii="宋体" w:hAnsi="宋体"/>
          <w:color w:val="000000" w:themeColor="text1"/>
          <w:szCs w:val="21"/>
          <w:highlight w:val="none"/>
        </w:rPr>
        <w:t>日</w:t>
      </w:r>
    </w:p>
    <w:p>
      <w:pPr>
        <w:spacing w:line="440" w:lineRule="exact"/>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说明：提供其他中小微企业制造的货物，必须同时提供该中小微企业的声明函。</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Pr>
        <w:pStyle w:val="2"/>
        <w:keepLines w:val="0"/>
        <w:numPr>
          <w:ilvl w:val="0"/>
          <w:numId w:val="0"/>
        </w:numPr>
        <w:tabs>
          <w:tab w:val="left" w:pos="851"/>
        </w:tabs>
        <w:spacing w:before="0" w:after="0" w:line="360" w:lineRule="auto"/>
        <w:rPr>
          <w:rFonts w:ascii="宋体" w:eastAsia="宋体"/>
          <w:color w:val="000000" w:themeColor="text1"/>
          <w:szCs w:val="21"/>
          <w:highlight w:val="none"/>
        </w:rPr>
      </w:pPr>
      <w:bookmarkStart w:id="1843" w:name="_Toc2714"/>
      <w:bookmarkStart w:id="1844" w:name="_Toc32373"/>
      <w:bookmarkStart w:id="1845" w:name="_Toc434832511"/>
      <w:r>
        <w:rPr>
          <w:rFonts w:hint="eastAsia"/>
          <w:color w:val="000000" w:themeColor="text1"/>
          <w:highlight w:val="none"/>
        </w:rPr>
        <w:t>附件</w:t>
      </w:r>
      <w:r>
        <w:rPr>
          <w:rFonts w:hint="eastAsia"/>
          <w:color w:val="000000" w:themeColor="text1"/>
          <w:highlight w:val="none"/>
          <w:lang w:eastAsia="zh-CN"/>
        </w:rPr>
        <w:t>七</w:t>
      </w:r>
      <w:r>
        <w:rPr>
          <w:rFonts w:hint="eastAsia"/>
          <w:color w:val="000000" w:themeColor="text1"/>
          <w:highlight w:val="none"/>
        </w:rPr>
        <w:t>：</w:t>
      </w:r>
      <w:r>
        <w:rPr>
          <w:rFonts w:hint="eastAsia" w:hAnsi="黑体" w:cs="黑体"/>
          <w:color w:val="000000" w:themeColor="text1"/>
          <w:highlight w:val="none"/>
        </w:rPr>
        <w:t>残疾人福利性单位声明函</w:t>
      </w:r>
      <w:bookmarkEnd w:id="1843"/>
      <w:bookmarkEnd w:id="1844"/>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投标人名称（公章）：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pStyle w:val="5"/>
        <w:spacing w:line="360" w:lineRule="auto"/>
        <w:ind w:firstLine="0"/>
        <w:rPr>
          <w:rFonts w:hAnsi="宋体" w:cs="宋体"/>
          <w:color w:val="000000" w:themeColor="text1"/>
          <w:kern w:val="2"/>
          <w:sz w:val="21"/>
          <w:szCs w:val="24"/>
          <w:highlight w:val="none"/>
        </w:rPr>
      </w:pPr>
      <w:r>
        <w:rPr>
          <w:rFonts w:hAnsi="宋体"/>
          <w:color w:val="000000" w:themeColor="text1"/>
          <w:sz w:val="21"/>
          <w:szCs w:val="21"/>
          <w:highlight w:val="none"/>
        </w:rPr>
        <w:t>日期：</w:t>
      </w:r>
      <w:r>
        <w:rPr>
          <w:rFonts w:hAnsi="宋体"/>
          <w:color w:val="000000" w:themeColor="text1"/>
          <w:sz w:val="21"/>
          <w:szCs w:val="21"/>
          <w:highlight w:val="none"/>
          <w:u w:val="single"/>
        </w:rPr>
        <w:t xml:space="preserve">       </w:t>
      </w:r>
      <w:r>
        <w:rPr>
          <w:rFonts w:hAnsi="宋体"/>
          <w:color w:val="000000" w:themeColor="text1"/>
          <w:sz w:val="21"/>
          <w:szCs w:val="21"/>
          <w:highlight w:val="none"/>
        </w:rPr>
        <w:t>年</w:t>
      </w:r>
      <w:r>
        <w:rPr>
          <w:rFonts w:hAnsi="宋体"/>
          <w:color w:val="000000" w:themeColor="text1"/>
          <w:sz w:val="21"/>
          <w:szCs w:val="21"/>
          <w:highlight w:val="none"/>
          <w:u w:val="single"/>
        </w:rPr>
        <w:t xml:space="preserve">     </w:t>
      </w:r>
      <w:r>
        <w:rPr>
          <w:rFonts w:hAnsi="宋体"/>
          <w:color w:val="000000" w:themeColor="text1"/>
          <w:sz w:val="21"/>
          <w:szCs w:val="21"/>
          <w:highlight w:val="none"/>
        </w:rPr>
        <w:t>月</w:t>
      </w:r>
      <w:r>
        <w:rPr>
          <w:rFonts w:hAnsi="宋体"/>
          <w:color w:val="000000" w:themeColor="text1"/>
          <w:sz w:val="21"/>
          <w:szCs w:val="21"/>
          <w:highlight w:val="none"/>
          <w:u w:val="single"/>
        </w:rPr>
        <w:t xml:space="preserve">      </w:t>
      </w:r>
      <w:r>
        <w:rPr>
          <w:rFonts w:hAnsi="宋体"/>
          <w:color w:val="000000" w:themeColor="text1"/>
          <w:sz w:val="21"/>
          <w:szCs w:val="21"/>
          <w:highlight w:val="none"/>
        </w:rPr>
        <w:t>日</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2"/>
        <w:numPr>
          <w:ilvl w:val="1"/>
          <w:numId w:val="0"/>
        </w:numPr>
        <w:spacing w:line="400" w:lineRule="exact"/>
        <w:rPr>
          <w:color w:val="000000" w:themeColor="text1"/>
          <w:highlight w:val="none"/>
        </w:rPr>
      </w:pPr>
      <w:bookmarkStart w:id="1846" w:name="_Toc29819"/>
      <w:bookmarkStart w:id="1847" w:name="_Toc9858"/>
      <w:bookmarkStart w:id="1848" w:name="_Toc432695230"/>
      <w:r>
        <w:rPr>
          <w:rFonts w:hint="eastAsia"/>
          <w:color w:val="000000" w:themeColor="text1"/>
          <w:highlight w:val="none"/>
        </w:rPr>
        <w:t>附件</w:t>
      </w:r>
      <w:r>
        <w:rPr>
          <w:rFonts w:hint="eastAsia"/>
          <w:color w:val="000000" w:themeColor="text1"/>
          <w:highlight w:val="none"/>
          <w:lang w:eastAsia="zh-CN"/>
        </w:rPr>
        <w:t>八</w:t>
      </w:r>
      <w:r>
        <w:rPr>
          <w:rFonts w:hint="eastAsia"/>
          <w:color w:val="000000" w:themeColor="text1"/>
          <w:highlight w:val="none"/>
        </w:rPr>
        <w:t>：</w:t>
      </w:r>
      <w:r>
        <w:rPr>
          <w:rFonts w:hint="eastAsia"/>
          <w:color w:val="000000" w:themeColor="text1"/>
          <w:highlight w:val="none"/>
          <w:lang w:eastAsia="zh-CN"/>
        </w:rPr>
        <w:t>代理服务费</w:t>
      </w:r>
      <w:r>
        <w:rPr>
          <w:rFonts w:hint="eastAsia"/>
          <w:color w:val="000000" w:themeColor="text1"/>
          <w:highlight w:val="none"/>
        </w:rPr>
        <w:t>承诺</w:t>
      </w:r>
      <w:bookmarkEnd w:id="1846"/>
      <w:bookmarkEnd w:id="1847"/>
      <w:bookmarkEnd w:id="1848"/>
    </w:p>
    <w:p>
      <w:pPr>
        <w:spacing w:line="360" w:lineRule="auto"/>
        <w:rPr>
          <w:rFonts w:ascii="宋体" w:hAnsi="宋体"/>
          <w:color w:val="000000" w:themeColor="text1"/>
          <w:highlight w:val="none"/>
        </w:rPr>
      </w:pPr>
      <w:r>
        <w:rPr>
          <w:rFonts w:hint="eastAsia" w:ascii="宋体" w:hAnsi="宋体"/>
          <w:color w:val="000000" w:themeColor="text1"/>
          <w:highlight w:val="none"/>
        </w:rPr>
        <w:t>致</w:t>
      </w:r>
      <w:r>
        <w:rPr>
          <w:rFonts w:hint="eastAsia" w:ascii="宋体" w:hAnsi="宋体"/>
          <w:color w:val="000000" w:themeColor="text1"/>
          <w:highlight w:val="none"/>
          <w:u w:val="single"/>
        </w:rPr>
        <w:t>广东业信采购招标有限公司</w:t>
      </w:r>
      <w:r>
        <w:rPr>
          <w:rFonts w:hint="eastAsia" w:ascii="宋体" w:hAnsi="宋体"/>
          <w:color w:val="000000" w:themeColor="text1"/>
          <w:highlight w:val="none"/>
        </w:rPr>
        <w:t>：</w:t>
      </w:r>
    </w:p>
    <w:p>
      <w:pPr>
        <w:spacing w:line="360" w:lineRule="auto"/>
        <w:rPr>
          <w:rFonts w:ascii="宋体" w:hAnsi="宋体"/>
          <w:color w:val="000000" w:themeColor="text1"/>
          <w:highlight w:val="none"/>
        </w:rPr>
      </w:pP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针对贵方组织的（项目名称：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）招标（项目编号: </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），我方承诺：</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1. 若我方中标，将严格遵照本项目招标文件的规定向代理采购机构缴纳</w:t>
      </w:r>
      <w:r>
        <w:rPr>
          <w:rFonts w:hint="eastAsia" w:ascii="宋体" w:hAnsi="宋体"/>
          <w:color w:val="000000" w:themeColor="text1"/>
          <w:highlight w:val="none"/>
          <w:lang w:eastAsia="zh-CN"/>
        </w:rPr>
        <w:t>代理服务费</w:t>
      </w:r>
      <w:r>
        <w:rPr>
          <w:rFonts w:hint="eastAsia" w:ascii="宋体" w:hAnsi="宋体"/>
          <w:color w:val="000000" w:themeColor="text1"/>
          <w:highlight w:val="none"/>
        </w:rPr>
        <w:t>。</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2. 若我方中标后拒绝如数缴纳或未按本项目招标文件规定的期限缴纳</w:t>
      </w:r>
      <w:r>
        <w:rPr>
          <w:rFonts w:hint="eastAsia" w:ascii="宋体" w:hAnsi="宋体"/>
          <w:color w:val="000000" w:themeColor="text1"/>
          <w:highlight w:val="none"/>
          <w:lang w:eastAsia="zh-CN"/>
        </w:rPr>
        <w:t>代理服务费</w:t>
      </w:r>
      <w:r>
        <w:rPr>
          <w:rFonts w:hint="eastAsia" w:ascii="宋体" w:hAnsi="宋体"/>
          <w:color w:val="000000" w:themeColor="text1"/>
          <w:highlight w:val="none"/>
        </w:rPr>
        <w:t>，则视为我方自动放弃该中标结果，贵</w:t>
      </w:r>
      <w:r>
        <w:rPr>
          <w:rFonts w:hint="eastAsia" w:ascii="宋体" w:hAnsi="宋体"/>
          <w:color w:val="000000" w:themeColor="text1"/>
          <w:szCs w:val="21"/>
          <w:highlight w:val="none"/>
        </w:rPr>
        <w:t>方</w:t>
      </w:r>
      <w:r>
        <w:rPr>
          <w:rFonts w:hint="eastAsia" w:ascii="宋体" w:hAnsi="宋体"/>
          <w:color w:val="000000" w:themeColor="text1"/>
          <w:highlight w:val="none"/>
        </w:rPr>
        <w:t>有权不予退还我方的投标保证金并重新确定中标结果，</w:t>
      </w:r>
      <w:r>
        <w:rPr>
          <w:rFonts w:hint="eastAsia" w:ascii="宋体"/>
          <w:color w:val="000000" w:themeColor="text1"/>
          <w:highlight w:val="none"/>
        </w:rPr>
        <w:t>我方对此无任何异议。</w:t>
      </w:r>
    </w:p>
    <w:p>
      <w:pPr>
        <w:spacing w:line="440" w:lineRule="exact"/>
        <w:rPr>
          <w:rFonts w:ascii="宋体" w:hAnsi="宋体"/>
          <w:color w:val="000000" w:themeColor="text1"/>
          <w:highlight w:val="none"/>
        </w:rPr>
      </w:pPr>
      <w:r>
        <w:rPr>
          <w:rFonts w:hint="eastAsia" w:ascii="宋体" w:hAnsi="宋体"/>
          <w:color w:val="000000" w:themeColor="text1"/>
          <w:highlight w:val="none"/>
        </w:rPr>
        <w:t xml:space="preserve">     </w:t>
      </w:r>
    </w:p>
    <w:p>
      <w:pPr>
        <w:spacing w:line="440" w:lineRule="exact"/>
        <w:ind w:firstLine="420" w:firstLineChars="200"/>
        <w:rPr>
          <w:rFonts w:ascii="宋体" w:hAns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color w:val="000000" w:themeColor="text1"/>
          <w:highlight w:val="none"/>
        </w:rPr>
        <w:sectPr>
          <w:pgSz w:w="11906" w:h="16838"/>
          <w:pgMar w:top="1474" w:right="1418" w:bottom="1474" w:left="1418" w:header="851" w:footer="851" w:gutter="0"/>
          <w:cols w:space="720" w:num="1"/>
          <w:titlePg/>
          <w:docGrid w:linePitch="312" w:charSpace="0"/>
        </w:sectPr>
      </w:pPr>
    </w:p>
    <w:p>
      <w:pPr>
        <w:pStyle w:val="2"/>
        <w:numPr>
          <w:ilvl w:val="1"/>
          <w:numId w:val="0"/>
        </w:numPr>
        <w:spacing w:line="400" w:lineRule="exact"/>
        <w:rPr>
          <w:color w:val="000000" w:themeColor="text1"/>
          <w:highlight w:val="none"/>
        </w:rPr>
      </w:pPr>
      <w:bookmarkStart w:id="1849" w:name="_Toc326065622"/>
      <w:bookmarkStart w:id="1850" w:name="_Toc332206740"/>
      <w:bookmarkStart w:id="1851" w:name="_Toc333935377"/>
      <w:bookmarkStart w:id="1852" w:name="_Toc331512932"/>
      <w:bookmarkStart w:id="1853" w:name="_Toc336681966"/>
      <w:bookmarkStart w:id="1854" w:name="_Toc10463"/>
      <w:bookmarkStart w:id="1855" w:name="_Toc350756481"/>
      <w:bookmarkStart w:id="1856" w:name="_Toc333237820"/>
      <w:bookmarkStart w:id="1857" w:name="_Toc339020264"/>
      <w:bookmarkStart w:id="1858" w:name="_Toc343612951"/>
      <w:bookmarkStart w:id="1859" w:name="_Toc365985212"/>
      <w:bookmarkStart w:id="1860" w:name="_Toc343247131"/>
      <w:bookmarkStart w:id="1861" w:name="_Toc332270378"/>
      <w:bookmarkStart w:id="1862" w:name="_Toc432695231"/>
      <w:bookmarkStart w:id="1863" w:name="_Toc365967106"/>
      <w:bookmarkStart w:id="1864" w:name="_Toc340677101"/>
      <w:bookmarkStart w:id="1865" w:name="_Toc339020046"/>
      <w:bookmarkStart w:id="1866" w:name="_Toc350438780"/>
      <w:bookmarkStart w:id="1867" w:name="_Toc336681611"/>
      <w:bookmarkStart w:id="1868" w:name="_Toc333237709"/>
      <w:bookmarkStart w:id="1869" w:name="_Toc339019920"/>
      <w:bookmarkStart w:id="1870" w:name="_Toc333935718"/>
      <w:bookmarkStart w:id="1871" w:name="_Toc343248449"/>
      <w:bookmarkStart w:id="1872" w:name="_Toc342398161"/>
      <w:bookmarkStart w:id="1873" w:name="_Toc333238665"/>
      <w:bookmarkStart w:id="1874" w:name="_Toc331684073"/>
      <w:bookmarkStart w:id="1875" w:name="_Toc330460017"/>
      <w:bookmarkStart w:id="1876" w:name="_Toc339020126"/>
      <w:bookmarkStart w:id="1877" w:name="_Toc366072563"/>
      <w:bookmarkStart w:id="1878" w:name="_Toc337632389"/>
      <w:bookmarkStart w:id="1879" w:name="_Toc342060406"/>
      <w:bookmarkStart w:id="1880" w:name="_Toc341348371"/>
      <w:bookmarkStart w:id="1881" w:name="_Toc339441118"/>
      <w:bookmarkStart w:id="1882" w:name="_Toc1279"/>
      <w:bookmarkStart w:id="1883" w:name="_Toc342296792"/>
      <w:bookmarkStart w:id="1884" w:name="_Toc340507473"/>
      <w:bookmarkStart w:id="1885" w:name="_Toc339362331"/>
      <w:bookmarkStart w:id="1886" w:name="_Toc345312628"/>
      <w:bookmarkStart w:id="1887" w:name="_Toc340672900"/>
      <w:bookmarkStart w:id="1888" w:name="_Toc342312474"/>
      <w:r>
        <w:rPr>
          <w:rFonts w:hint="eastAsia"/>
          <w:color w:val="000000" w:themeColor="text1"/>
          <w:highlight w:val="none"/>
        </w:rPr>
        <w:t>附件</w:t>
      </w:r>
      <w:r>
        <w:rPr>
          <w:rFonts w:hint="eastAsia"/>
          <w:color w:val="000000" w:themeColor="text1"/>
          <w:highlight w:val="none"/>
          <w:lang w:eastAsia="zh-CN"/>
        </w:rPr>
        <w:t>九</w:t>
      </w:r>
      <w:r>
        <w:rPr>
          <w:rFonts w:hint="eastAsia"/>
          <w:color w:val="000000" w:themeColor="text1"/>
          <w:highlight w:val="none"/>
        </w:rPr>
        <w:t>：</w:t>
      </w:r>
      <w:bookmarkEnd w:id="1849"/>
      <w:r>
        <w:rPr>
          <w:rFonts w:hint="eastAsia"/>
          <w:color w:val="000000" w:themeColor="text1"/>
          <w:highlight w:val="none"/>
        </w:rPr>
        <w:t>投标人提交的其它商务和技术资料</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adjustRightInd w:val="0"/>
        <w:snapToGrid w:val="0"/>
        <w:spacing w:line="360" w:lineRule="auto"/>
        <w:jc w:val="left"/>
        <w:rPr>
          <w:rFonts w:ascii="宋体" w:hAnsi="宋体"/>
          <w:bCs/>
          <w:color w:val="000000" w:themeColor="text1"/>
          <w:highlight w:val="none"/>
        </w:rPr>
      </w:pPr>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p>
    <w:p>
      <w:pPr>
        <w:pStyle w:val="5"/>
        <w:spacing w:line="360" w:lineRule="auto"/>
        <w:rPr>
          <w:rFonts w:hAnsi="宋体"/>
          <w:bCs/>
          <w:color w:val="000000" w:themeColor="text1"/>
          <w:sz w:val="21"/>
          <w:highlight w:val="none"/>
        </w:rPr>
      </w:pP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本节无格式要求，投标人可根据自身实际情况以及招标文件评分细则规定的详细评审内容和应当提供的证明材料进行编制。</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一、</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二、</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三、</w:t>
      </w:r>
      <w:r>
        <w:rPr>
          <w:rFonts w:hAnsi="宋体"/>
          <w:bCs/>
          <w:color w:val="000000" w:themeColor="text1"/>
          <w:sz w:val="21"/>
          <w:highlight w:val="none"/>
        </w:rPr>
        <w:t>...</w:t>
      </w:r>
    </w:p>
    <w:p>
      <w:pPr>
        <w:pStyle w:val="5"/>
        <w:spacing w:line="360" w:lineRule="auto"/>
        <w:rPr>
          <w:rFonts w:hAnsi="宋体"/>
          <w:bCs/>
          <w:color w:val="000000" w:themeColor="text1"/>
          <w:sz w:val="21"/>
          <w:highlight w:val="none"/>
        </w:rPr>
      </w:pPr>
      <w:r>
        <w:rPr>
          <w:rFonts w:hint="eastAsia" w:hAnsi="宋体"/>
          <w:bCs/>
          <w:color w:val="000000" w:themeColor="text1"/>
          <w:sz w:val="21"/>
          <w:highlight w:val="none"/>
        </w:rPr>
        <w:t>四、</w:t>
      </w:r>
      <w:r>
        <w:rPr>
          <w:rFonts w:hAnsi="宋体"/>
          <w:bCs/>
          <w:color w:val="000000" w:themeColor="text1"/>
          <w:sz w:val="21"/>
          <w:highlight w:val="none"/>
        </w:rPr>
        <w:t>...</w:t>
      </w: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spacing w:line="360" w:lineRule="auto"/>
        <w:rPr>
          <w:color w:val="000000" w:themeColor="text1"/>
          <w:highlight w:val="none"/>
        </w:rPr>
      </w:pPr>
    </w:p>
    <w:p>
      <w:pPr>
        <w:adjustRightInd w:val="0"/>
        <w:snapToGrid w:val="0"/>
        <w:spacing w:line="440" w:lineRule="exact"/>
        <w:rPr>
          <w:color w:val="000000" w:themeColor="text1"/>
          <w:highlight w:val="none"/>
        </w:rPr>
      </w:pPr>
      <w:r>
        <w:rPr>
          <w:rFonts w:hint="eastAsia"/>
          <w:color w:val="000000" w:themeColor="text1"/>
          <w:highlight w:val="none"/>
        </w:rPr>
        <w:t>（投标人认为本节无须提交的，应注明“本节空白”字样）。</w:t>
      </w: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ind w:firstLine="0"/>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5"/>
        <w:rPr>
          <w:color w:val="000000" w:themeColor="text1"/>
          <w:highlight w:val="none"/>
        </w:rPr>
      </w:pPr>
    </w:p>
    <w:p>
      <w:pPr>
        <w:pStyle w:val="2"/>
        <w:numPr>
          <w:ilvl w:val="0"/>
          <w:numId w:val="0"/>
        </w:numPr>
        <w:rPr>
          <w:color w:val="000000" w:themeColor="text1"/>
          <w:sz w:val="52"/>
          <w:highlight w:val="none"/>
        </w:rPr>
      </w:pPr>
      <w:bookmarkStart w:id="1889" w:name="_Toc456887842"/>
      <w:bookmarkStart w:id="1890" w:name="_Toc21033"/>
      <w:bookmarkStart w:id="1891" w:name="_Toc456888293"/>
      <w:r>
        <w:rPr>
          <w:rFonts w:hint="eastAsia"/>
          <w:color w:val="000000" w:themeColor="text1"/>
          <w:sz w:val="52"/>
          <w:highlight w:val="none"/>
        </w:rPr>
        <w:t>其 他 格 式</w:t>
      </w:r>
      <w:bookmarkEnd w:id="1845"/>
      <w:bookmarkEnd w:id="1889"/>
      <w:bookmarkEnd w:id="1890"/>
      <w:bookmarkEnd w:id="1891"/>
    </w:p>
    <w:p>
      <w:pPr>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（以下文件勿装订在投标文件内</w:t>
      </w:r>
      <w:r>
        <w:rPr>
          <w:rFonts w:ascii="宋体" w:hAnsi="宋体"/>
          <w:b/>
          <w:color w:val="000000" w:themeColor="text1"/>
          <w:sz w:val="36"/>
          <w:highlight w:val="none"/>
        </w:rPr>
        <w:t>）</w:t>
      </w: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pStyle w:val="4"/>
        <w:numPr>
          <w:ilvl w:val="0"/>
          <w:numId w:val="0"/>
        </w:numPr>
        <w:spacing w:afterLines="50"/>
        <w:jc w:val="center"/>
        <w:rPr>
          <w:rFonts w:ascii="宋体" w:hAnsi="宋体" w:eastAsia="宋体"/>
          <w:b/>
          <w:color w:val="000000" w:themeColor="text1"/>
          <w:sz w:val="28"/>
          <w:highlight w:val="none"/>
        </w:rPr>
      </w:pPr>
      <w:bookmarkStart w:id="1892" w:name="_Toc456888294"/>
      <w:bookmarkStart w:id="1893" w:name="_Toc29432"/>
      <w:bookmarkStart w:id="1894" w:name="_Toc456887843"/>
      <w:r>
        <w:rPr>
          <w:rFonts w:hint="eastAsia" w:ascii="宋体" w:hAnsi="宋体" w:eastAsia="宋体"/>
          <w:b/>
          <w:color w:val="000000" w:themeColor="text1"/>
          <w:sz w:val="28"/>
          <w:highlight w:val="none"/>
        </w:rPr>
        <w:t>投标保证金退付书</w:t>
      </w:r>
      <w:bookmarkEnd w:id="1892"/>
      <w:bookmarkEnd w:id="1893"/>
      <w:bookmarkEnd w:id="1894"/>
    </w:p>
    <w:p>
      <w:pPr>
        <w:spacing w:line="288" w:lineRule="auto"/>
        <w:rPr>
          <w:rFonts w:hint="eastAsia" w:ascii="宋体" w:hAnsi="宋体"/>
          <w:b/>
          <w:color w:val="000000" w:themeColor="text1"/>
          <w:szCs w:val="21"/>
          <w:highlight w:val="none"/>
        </w:rPr>
      </w:pPr>
    </w:p>
    <w:p>
      <w:pPr>
        <w:spacing w:line="288" w:lineRule="auto"/>
        <w:rPr>
          <w:rFonts w:ascii="宋体" w:hAnsi="宋体"/>
          <w:b/>
          <w:color w:val="000000" w:themeColor="text1"/>
          <w:szCs w:val="21"/>
          <w:highlight w:val="none"/>
        </w:rPr>
      </w:pPr>
      <w:r>
        <w:rPr>
          <w:rFonts w:hint="eastAsia" w:ascii="宋体" w:hAnsi="宋体"/>
          <w:b/>
          <w:color w:val="000000" w:themeColor="text1"/>
          <w:szCs w:val="21"/>
          <w:highlight w:val="none"/>
        </w:rPr>
        <w:t>致：广东业信采购招标有限公司</w:t>
      </w:r>
    </w:p>
    <w:p>
      <w:pPr>
        <w:spacing w:line="288"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本公司为本项目的投标已提交了足额投标保证金，请贵方在符合退还条件时请代划入下列账户：</w:t>
      </w:r>
    </w:p>
    <w:tbl>
      <w:tblPr>
        <w:tblStyle w:val="4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项目名称</w:t>
            </w:r>
          </w:p>
        </w:tc>
        <w:tc>
          <w:tcPr>
            <w:tcW w:w="6095" w:type="dxa"/>
            <w:gridSpan w:val="3"/>
          </w:tcPr>
          <w:p>
            <w:pPr>
              <w:ind w:right="206" w:rightChars="98"/>
              <w:rPr>
                <w:rStyle w:val="303"/>
                <w:rFonts w:ascii="宋体" w:hAnsi="宋体"/>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项目编号</w:t>
            </w:r>
          </w:p>
        </w:tc>
        <w:tc>
          <w:tcPr>
            <w:tcW w:w="6095" w:type="dxa"/>
            <w:gridSpan w:val="3"/>
          </w:tcPr>
          <w:p>
            <w:pPr>
              <w:ind w:right="206" w:rightChars="98"/>
              <w:rPr>
                <w:rStyle w:val="303"/>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收款单位</w:t>
            </w:r>
          </w:p>
        </w:tc>
        <w:tc>
          <w:tcPr>
            <w:tcW w:w="2836" w:type="dxa"/>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收款单位名称</w:t>
            </w:r>
          </w:p>
        </w:tc>
        <w:tc>
          <w:tcPr>
            <w:tcW w:w="6095" w:type="dxa"/>
            <w:gridSpan w:val="3"/>
          </w:tcPr>
          <w:p>
            <w:pPr>
              <w:ind w:right="206" w:rightChars="98"/>
              <w:jc w:val="center"/>
              <w:rPr>
                <w:rStyle w:val="303"/>
                <w:color w:val="000000" w:themeColor="text1"/>
                <w:spacing w:val="10"/>
                <w:sz w:val="21"/>
                <w:szCs w:val="21"/>
                <w:highlight w:val="none"/>
                <w:u w:val="single"/>
                <w:lang w:val="zh-CN"/>
              </w:rPr>
            </w:pPr>
            <w:r>
              <w:rPr>
                <w:rStyle w:val="303"/>
                <w:color w:val="000000" w:themeColor="text1"/>
                <w:spacing w:val="10"/>
                <w:sz w:val="21"/>
                <w:szCs w:val="21"/>
                <w:highlight w:val="none"/>
                <w:u w:val="single"/>
                <w:lang w:val="zh-CN"/>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收款单位地址</w:t>
            </w:r>
          </w:p>
        </w:tc>
        <w:tc>
          <w:tcPr>
            <w:tcW w:w="6095" w:type="dxa"/>
            <w:gridSpan w:val="3"/>
          </w:tcPr>
          <w:p>
            <w:pPr>
              <w:ind w:right="206" w:rightChars="98"/>
              <w:jc w:val="center"/>
              <w:rPr>
                <w:rStyle w:val="303"/>
                <w:color w:val="000000" w:themeColor="text1"/>
                <w:spacing w:val="10"/>
                <w:sz w:val="21"/>
                <w:szCs w:val="21"/>
                <w:highlight w:val="none"/>
                <w:lang w:val="zh-CN"/>
              </w:rPr>
            </w:pPr>
            <w:r>
              <w:rPr>
                <w:rStyle w:val="303"/>
                <w:color w:val="000000" w:themeColor="text1"/>
                <w:spacing w:val="10"/>
                <w:sz w:val="21"/>
                <w:szCs w:val="21"/>
                <w:highlight w:val="none"/>
                <w:u w:val="single"/>
                <w:lang w:val="zh-CN"/>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开户银行</w:t>
            </w:r>
            <w:r>
              <w:rPr>
                <w:rStyle w:val="303"/>
                <w:color w:val="000000" w:themeColor="text1"/>
                <w:spacing w:val="10"/>
                <w:sz w:val="21"/>
                <w:szCs w:val="21"/>
                <w:highlight w:val="none"/>
                <w:lang w:val="zh-CN"/>
              </w:rPr>
              <w:t>（含汇入地点）</w:t>
            </w:r>
          </w:p>
        </w:tc>
        <w:tc>
          <w:tcPr>
            <w:tcW w:w="6095" w:type="dxa"/>
            <w:gridSpan w:val="3"/>
            <w:vAlign w:val="center"/>
          </w:tcPr>
          <w:p>
            <w:pPr>
              <w:ind w:right="206" w:rightChars="98" w:firstLine="460" w:firstLineChars="200"/>
              <w:rPr>
                <w:rStyle w:val="303"/>
                <w:color w:val="000000" w:themeColor="text1"/>
                <w:spacing w:val="10"/>
                <w:sz w:val="21"/>
                <w:szCs w:val="21"/>
                <w:highlight w:val="none"/>
                <w:lang w:val="zh-CN"/>
              </w:rPr>
            </w:pPr>
            <w:r>
              <w:rPr>
                <w:rStyle w:val="303"/>
                <w:color w:val="000000" w:themeColor="text1"/>
                <w:spacing w:val="10"/>
                <w:sz w:val="21"/>
                <w:szCs w:val="21"/>
                <w:highlight w:val="none"/>
                <w:lang w:val="zh-CN"/>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银行账号</w:t>
            </w:r>
          </w:p>
        </w:tc>
        <w:tc>
          <w:tcPr>
            <w:tcW w:w="6095" w:type="dxa"/>
            <w:gridSpan w:val="3"/>
          </w:tcPr>
          <w:p>
            <w:pPr>
              <w:ind w:right="206" w:rightChars="98"/>
              <w:jc w:val="center"/>
              <w:rPr>
                <w:rStyle w:val="303"/>
                <w:color w:val="000000" w:themeColor="text1"/>
                <w:spacing w:val="10"/>
                <w:sz w:val="21"/>
                <w:szCs w:val="21"/>
                <w:highlight w:val="none"/>
                <w:u w:val="single"/>
                <w:lang w:val="zh-CN"/>
              </w:rPr>
            </w:pPr>
            <w:r>
              <w:rPr>
                <w:rStyle w:val="303"/>
                <w:color w:val="000000" w:themeColor="text1"/>
                <w:spacing w:val="10"/>
                <w:sz w:val="21"/>
                <w:szCs w:val="21"/>
                <w:highlight w:val="none"/>
                <w:u w:val="single"/>
                <w:lang w:val="zh-CN"/>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总金额（投标保证金）</w:t>
            </w:r>
          </w:p>
        </w:tc>
        <w:tc>
          <w:tcPr>
            <w:tcW w:w="6095" w:type="dxa"/>
            <w:gridSpan w:val="3"/>
            <w:vAlign w:val="center"/>
          </w:tcPr>
          <w:p>
            <w:pPr>
              <w:ind w:right="206" w:rightChars="98"/>
              <w:jc w:val="center"/>
              <w:rPr>
                <w:rStyle w:val="303"/>
                <w:color w:val="000000" w:themeColor="text1"/>
                <w:spacing w:val="10"/>
                <w:sz w:val="21"/>
                <w:szCs w:val="21"/>
                <w:highlight w:val="none"/>
                <w:lang w:val="zh-CN"/>
              </w:rPr>
            </w:pPr>
            <w:r>
              <w:rPr>
                <w:color w:val="000000" w:themeColor="text1"/>
                <w:szCs w:val="21"/>
                <w:highlight w:val="none"/>
                <w:shd w:val="clear" w:color="auto" w:fill="FFFFFF"/>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vMerge w:val="restart"/>
            <w:vAlign w:val="center"/>
          </w:tcPr>
          <w:p>
            <w:pPr>
              <w:ind w:right="206" w:rightChars="98"/>
              <w:jc w:val="center"/>
              <w:rPr>
                <w:rStyle w:val="303"/>
                <w:b/>
                <w:color w:val="000000" w:themeColor="text1"/>
                <w:spacing w:val="10"/>
                <w:sz w:val="21"/>
                <w:szCs w:val="21"/>
                <w:highlight w:val="none"/>
                <w:lang w:val="zh-CN"/>
              </w:rPr>
            </w:pPr>
            <w:r>
              <w:rPr>
                <w:rStyle w:val="303"/>
                <w:b/>
                <w:color w:val="000000" w:themeColor="text1"/>
                <w:spacing w:val="10"/>
                <w:sz w:val="21"/>
                <w:szCs w:val="21"/>
                <w:highlight w:val="none"/>
                <w:lang w:val="zh-CN"/>
              </w:rPr>
              <w:t>财务联系人</w:t>
            </w:r>
          </w:p>
        </w:tc>
        <w:tc>
          <w:tcPr>
            <w:tcW w:w="1498" w:type="dxa"/>
            <w:vMerge w:val="restart"/>
            <w:vAlign w:val="center"/>
          </w:tcPr>
          <w:p>
            <w:pPr>
              <w:ind w:right="206" w:rightChars="98"/>
              <w:rPr>
                <w:rStyle w:val="303"/>
                <w:color w:val="000000" w:themeColor="text1"/>
                <w:spacing w:val="10"/>
                <w:sz w:val="21"/>
                <w:szCs w:val="21"/>
                <w:highlight w:val="none"/>
                <w:lang w:val="zh-CN"/>
              </w:rPr>
            </w:pPr>
          </w:p>
        </w:tc>
        <w:tc>
          <w:tcPr>
            <w:tcW w:w="1481" w:type="dxa"/>
            <w:vAlign w:val="center"/>
          </w:tcPr>
          <w:p>
            <w:pPr>
              <w:ind w:right="206" w:rightChars="98"/>
              <w:jc w:val="center"/>
              <w:rPr>
                <w:rStyle w:val="303"/>
                <w:color w:val="000000" w:themeColor="text1"/>
                <w:spacing w:val="10"/>
                <w:sz w:val="21"/>
                <w:szCs w:val="21"/>
                <w:highlight w:val="none"/>
                <w:lang w:val="zh-CN"/>
              </w:rPr>
            </w:pPr>
            <w:r>
              <w:rPr>
                <w:rStyle w:val="303"/>
                <w:color w:val="000000" w:themeColor="text1"/>
                <w:spacing w:val="10"/>
                <w:sz w:val="21"/>
                <w:szCs w:val="21"/>
                <w:highlight w:val="none"/>
                <w:lang w:val="zh-CN"/>
              </w:rPr>
              <w:t>联系电话</w:t>
            </w:r>
          </w:p>
        </w:tc>
        <w:tc>
          <w:tcPr>
            <w:tcW w:w="3116" w:type="dxa"/>
            <w:vAlign w:val="center"/>
          </w:tcPr>
          <w:p>
            <w:pPr>
              <w:ind w:right="206" w:rightChars="98"/>
              <w:rPr>
                <w:rStyle w:val="303"/>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rPr>
            </w:pPr>
          </w:p>
        </w:tc>
        <w:tc>
          <w:tcPr>
            <w:tcW w:w="2836" w:type="dxa"/>
            <w:vMerge w:val="continue"/>
          </w:tcPr>
          <w:p>
            <w:pPr>
              <w:ind w:right="206" w:rightChars="98"/>
              <w:jc w:val="center"/>
              <w:rPr>
                <w:rStyle w:val="303"/>
                <w:b/>
                <w:color w:val="000000" w:themeColor="text1"/>
                <w:spacing w:val="10"/>
                <w:sz w:val="21"/>
                <w:szCs w:val="21"/>
                <w:highlight w:val="none"/>
                <w:lang w:val="zh-CN"/>
              </w:rPr>
            </w:pPr>
          </w:p>
        </w:tc>
        <w:tc>
          <w:tcPr>
            <w:tcW w:w="1498" w:type="dxa"/>
            <w:vMerge w:val="continue"/>
            <w:vAlign w:val="center"/>
          </w:tcPr>
          <w:p>
            <w:pPr>
              <w:ind w:right="206" w:rightChars="98"/>
              <w:rPr>
                <w:rStyle w:val="303"/>
                <w:color w:val="000000" w:themeColor="text1"/>
                <w:spacing w:val="10"/>
                <w:sz w:val="21"/>
                <w:szCs w:val="21"/>
                <w:highlight w:val="none"/>
                <w:lang w:val="zh-CN"/>
              </w:rPr>
            </w:pPr>
          </w:p>
        </w:tc>
        <w:tc>
          <w:tcPr>
            <w:tcW w:w="1481" w:type="dxa"/>
            <w:vAlign w:val="center"/>
          </w:tcPr>
          <w:p>
            <w:pPr>
              <w:ind w:right="206" w:rightChars="98"/>
              <w:jc w:val="center"/>
              <w:rPr>
                <w:rStyle w:val="303"/>
                <w:color w:val="000000" w:themeColor="text1"/>
                <w:spacing w:val="10"/>
                <w:sz w:val="21"/>
                <w:szCs w:val="21"/>
                <w:highlight w:val="none"/>
                <w:lang w:val="zh-CN"/>
              </w:rPr>
            </w:pPr>
            <w:r>
              <w:rPr>
                <w:rStyle w:val="303"/>
                <w:color w:val="000000" w:themeColor="text1"/>
                <w:spacing w:val="10"/>
                <w:sz w:val="21"/>
                <w:szCs w:val="21"/>
                <w:highlight w:val="none"/>
                <w:lang w:val="zh-CN"/>
              </w:rPr>
              <w:t>传真</w:t>
            </w:r>
          </w:p>
        </w:tc>
        <w:tc>
          <w:tcPr>
            <w:tcW w:w="3116" w:type="dxa"/>
            <w:vAlign w:val="center"/>
          </w:tcPr>
          <w:p>
            <w:pPr>
              <w:ind w:right="206" w:rightChars="98"/>
              <w:rPr>
                <w:rStyle w:val="303"/>
                <w:color w:val="000000" w:themeColor="text1"/>
                <w:spacing w:val="10"/>
                <w:sz w:val="21"/>
                <w:szCs w:val="21"/>
                <w:highlight w:val="none"/>
                <w:lang w:val="zh-CN"/>
              </w:rPr>
            </w:pPr>
          </w:p>
        </w:tc>
      </w:tr>
    </w:tbl>
    <w:p>
      <w:pPr>
        <w:rPr>
          <w:rFonts w:ascii="宋体" w:hAnsi="宋体"/>
          <w:color w:val="000000" w:themeColor="text1"/>
          <w:szCs w:val="21"/>
          <w:highlight w:val="none"/>
        </w:rPr>
      </w:pPr>
      <w:r>
        <w:rPr>
          <w:rFonts w:hint="eastAsia" w:ascii="宋体" w:hAnsi="宋体"/>
          <w:color w:val="000000" w:themeColor="text1"/>
          <w:szCs w:val="21"/>
          <w:highlight w:val="none"/>
        </w:rPr>
        <w:t>注：保证金退还账户必须为对公账户。</w:t>
      </w:r>
    </w:p>
    <w:tbl>
      <w:tblPr>
        <w:tblStyle w:val="46"/>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761" w:hRule="atLeast"/>
          <w:jc w:val="center"/>
        </w:trPr>
        <w:tc>
          <w:tcPr>
            <w:tcW w:w="9174" w:type="dxa"/>
            <w:shd w:val="clear" w:color="auto" w:fill="auto"/>
            <w:vAlign w:val="center"/>
          </w:tcPr>
          <w:p>
            <w:pPr>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投标保证金银行汇款单复印件</w:t>
            </w:r>
          </w:p>
          <w:p>
            <w:pPr>
              <w:jc w:val="center"/>
              <w:rPr>
                <w:rFonts w:ascii="宋体" w:hAnsi="宋体"/>
                <w:b/>
                <w:color w:val="000000" w:themeColor="text1"/>
                <w:szCs w:val="21"/>
                <w:highlight w:val="none"/>
              </w:rPr>
            </w:pPr>
            <w:r>
              <w:rPr>
                <w:rFonts w:hint="eastAsia" w:ascii="宋体" w:hAnsi="宋体"/>
                <w:b/>
                <w:color w:val="000000" w:themeColor="text1"/>
                <w:szCs w:val="21"/>
                <w:highlight w:val="none"/>
              </w:rPr>
              <w:t>（请投标投标人在此处贴上）</w:t>
            </w:r>
          </w:p>
        </w:tc>
      </w:tr>
    </w:tbl>
    <w:p>
      <w:pPr>
        <w:rPr>
          <w:rFonts w:ascii="宋体" w:hAnsi="宋体"/>
          <w:color w:val="000000" w:themeColor="text1"/>
          <w:szCs w:val="2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rFonts w:ascii="宋体" w:hAnsi="宋体"/>
          <w:b/>
          <w:color w:val="000000" w:themeColor="text1"/>
          <w:szCs w:val="21"/>
          <w:highlight w:val="none"/>
        </w:rPr>
      </w:pPr>
      <w:r>
        <w:rPr>
          <w:rFonts w:hint="eastAsia" w:ascii="宋体" w:hAnsi="宋体"/>
          <w:b/>
          <w:color w:val="000000" w:themeColor="text1"/>
          <w:szCs w:val="21"/>
          <w:highlight w:val="none"/>
        </w:rPr>
        <w:t>注：本退付书须放入唱标信封内，勿装订在投标文件内。</w:t>
      </w:r>
    </w:p>
    <w:p>
      <w:pPr>
        <w:jc w:val="center"/>
        <w:rPr>
          <w:rFonts w:hint="eastAsia"/>
          <w:b/>
          <w:bCs/>
          <w:color w:val="000000" w:themeColor="text1"/>
          <w:szCs w:val="21"/>
          <w:highlight w:val="none"/>
        </w:rPr>
      </w:pPr>
      <w:r>
        <w:rPr>
          <w:rFonts w:hint="eastAsia" w:ascii="宋体" w:hAnsi="宋体"/>
          <w:b/>
          <w:color w:val="000000" w:themeColor="text1"/>
          <w:sz w:val="24"/>
          <w:highlight w:val="none"/>
        </w:rPr>
        <w:br w:type="page"/>
      </w:r>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46"/>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项目名称</w:t>
            </w:r>
          </w:p>
        </w:tc>
        <w:tc>
          <w:tcPr>
            <w:tcW w:w="6775" w:type="dxa"/>
            <w:gridSpan w:val="3"/>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招标编号</w:t>
            </w:r>
          </w:p>
        </w:tc>
        <w:tc>
          <w:tcPr>
            <w:tcW w:w="1940" w:type="dxa"/>
            <w:vAlign w:val="top"/>
          </w:tcPr>
          <w:p>
            <w:pPr>
              <w:rPr>
                <w:rFonts w:hint="eastAsia"/>
                <w:color w:val="000000" w:themeColor="text1"/>
                <w:sz w:val="28"/>
                <w:szCs w:val="28"/>
                <w:highlight w:val="none"/>
              </w:rPr>
            </w:pPr>
          </w:p>
        </w:tc>
        <w:tc>
          <w:tcPr>
            <w:tcW w:w="1940"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购买时间</w:t>
            </w:r>
          </w:p>
        </w:tc>
        <w:tc>
          <w:tcPr>
            <w:tcW w:w="2895" w:type="dxa"/>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地址</w:t>
            </w:r>
          </w:p>
        </w:tc>
        <w:tc>
          <w:tcPr>
            <w:tcW w:w="6775" w:type="dxa"/>
            <w:gridSpan w:val="3"/>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电话</w:t>
            </w:r>
          </w:p>
        </w:tc>
        <w:tc>
          <w:tcPr>
            <w:tcW w:w="1940" w:type="dxa"/>
            <w:vAlign w:val="top"/>
          </w:tcPr>
          <w:p>
            <w:pPr>
              <w:rPr>
                <w:rFonts w:hint="eastAsia"/>
                <w:color w:val="000000" w:themeColor="text1"/>
                <w:sz w:val="28"/>
                <w:szCs w:val="28"/>
                <w:highlight w:val="none"/>
              </w:rPr>
            </w:pPr>
          </w:p>
        </w:tc>
        <w:tc>
          <w:tcPr>
            <w:tcW w:w="1940"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传真</w:t>
            </w:r>
          </w:p>
        </w:tc>
        <w:tc>
          <w:tcPr>
            <w:tcW w:w="2895" w:type="dxa"/>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联系人</w:t>
            </w:r>
          </w:p>
        </w:tc>
        <w:tc>
          <w:tcPr>
            <w:tcW w:w="1940" w:type="dxa"/>
            <w:vAlign w:val="top"/>
          </w:tcPr>
          <w:p>
            <w:pPr>
              <w:rPr>
                <w:rFonts w:hint="eastAsia"/>
                <w:color w:val="000000" w:themeColor="text1"/>
                <w:sz w:val="28"/>
                <w:szCs w:val="28"/>
                <w:highlight w:val="none"/>
              </w:rPr>
            </w:pPr>
          </w:p>
        </w:tc>
        <w:tc>
          <w:tcPr>
            <w:tcW w:w="1940"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手机</w:t>
            </w:r>
          </w:p>
        </w:tc>
        <w:tc>
          <w:tcPr>
            <w:tcW w:w="2895" w:type="dxa"/>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职务</w:t>
            </w:r>
          </w:p>
        </w:tc>
        <w:tc>
          <w:tcPr>
            <w:tcW w:w="1940" w:type="dxa"/>
            <w:vAlign w:val="top"/>
          </w:tcPr>
          <w:p>
            <w:pPr>
              <w:rPr>
                <w:rFonts w:hint="eastAsia"/>
                <w:color w:val="000000" w:themeColor="text1"/>
                <w:sz w:val="28"/>
                <w:szCs w:val="28"/>
                <w:highlight w:val="none"/>
              </w:rPr>
            </w:pPr>
          </w:p>
        </w:tc>
        <w:tc>
          <w:tcPr>
            <w:tcW w:w="1940"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电子邮件</w:t>
            </w:r>
          </w:p>
        </w:tc>
        <w:tc>
          <w:tcPr>
            <w:tcW w:w="2895" w:type="dxa"/>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拟投设备</w:t>
            </w:r>
          </w:p>
        </w:tc>
        <w:tc>
          <w:tcPr>
            <w:tcW w:w="6775" w:type="dxa"/>
            <w:gridSpan w:val="3"/>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制造厂商</w:t>
            </w:r>
          </w:p>
        </w:tc>
        <w:tc>
          <w:tcPr>
            <w:tcW w:w="6775" w:type="dxa"/>
            <w:gridSpan w:val="3"/>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585" w:type="dxa"/>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经营范围</w:t>
            </w:r>
          </w:p>
        </w:tc>
        <w:tc>
          <w:tcPr>
            <w:tcW w:w="6775" w:type="dxa"/>
            <w:gridSpan w:val="3"/>
            <w:vAlign w:val="top"/>
          </w:tcPr>
          <w:p>
            <w:pPr>
              <w:rPr>
                <w:rFonts w:hint="eastAsia"/>
                <w:color w:val="000000" w:themeColor="text1"/>
                <w:sz w:val="28"/>
                <w:szCs w:val="28"/>
                <w:highlight w:val="none"/>
              </w:rPr>
            </w:pPr>
          </w:p>
        </w:tc>
      </w:tr>
    </w:tbl>
    <w:p>
      <w:pPr>
        <w:rPr>
          <w:rFonts w:hint="eastAsia" w:ascii="宋体" w:hAnsi="宋体"/>
          <w:b/>
          <w:color w:val="000000" w:themeColor="text1"/>
          <w:sz w:val="24"/>
          <w:highlight w:val="none"/>
        </w:rPr>
      </w:pPr>
    </w:p>
    <w:p>
      <w:pPr>
        <w:rPr>
          <w:rFonts w:hint="eastAsia" w:ascii="宋体" w:hAnsi="宋体"/>
          <w:b/>
          <w:color w:val="000000" w:themeColor="text1"/>
          <w:sz w:val="24"/>
          <w:highlight w:val="none"/>
        </w:rPr>
      </w:pPr>
      <w:r>
        <w:rPr>
          <w:rFonts w:hint="eastAsia" w:ascii="宋体" w:hAnsi="宋体"/>
          <w:b/>
          <w:color w:val="000000" w:themeColor="text1"/>
          <w:sz w:val="2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Fonts w:ascii="宋体" w:hAnsi="宋体"/>
          <w:b/>
          <w:color w:val="000000" w:themeColor="text1"/>
          <w:sz w:val="24"/>
          <w:highlight w:val="none"/>
        </w:rPr>
      </w:pPr>
      <w:bookmarkStart w:id="1895" w:name="_Toc10836"/>
      <w:r>
        <w:rPr>
          <w:rFonts w:hint="eastAsia" w:ascii="宋体" w:hAnsi="宋体"/>
          <w:b/>
          <w:color w:val="000000" w:themeColor="text1"/>
          <w:sz w:val="24"/>
          <w:highlight w:val="none"/>
        </w:rPr>
        <w:t>询问函、质疑函格式</w:t>
      </w:r>
      <w:bookmarkEnd w:id="1895"/>
    </w:p>
    <w:p>
      <w:pPr>
        <w:pStyle w:val="41"/>
        <w:snapToGrid w:val="0"/>
        <w:spacing w:before="0" w:beforeAutospacing="0" w:after="0" w:afterAutospacing="0" w:line="360" w:lineRule="auto"/>
        <w:jc w:val="both"/>
        <w:rPr>
          <w:color w:val="000000" w:themeColor="text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w:t>
      </w:r>
      <w:r>
        <w:rPr>
          <w:rFonts w:hint="eastAsia" w:ascii="宋体" w:hAnsi="宋体"/>
          <w:b/>
          <w:color w:val="000000" w:themeColor="text1"/>
          <w:szCs w:val="21"/>
          <w:highlight w:val="none"/>
          <w:lang w:eastAsia="zh-CN"/>
        </w:rPr>
        <w:t>投标人</w:t>
      </w:r>
      <w:r>
        <w:rPr>
          <w:rFonts w:hint="eastAsia" w:ascii="宋体" w:hAnsi="宋体"/>
          <w:b/>
          <w:color w:val="000000" w:themeColor="text1"/>
          <w:szCs w:val="21"/>
          <w:highlight w:val="none"/>
        </w:rPr>
        <w:t>提交询问函、质疑函、投诉函时使用，不属于投标文件格式的组成部分。</w:t>
      </w:r>
    </w:p>
    <w:p>
      <w:pPr>
        <w:pStyle w:val="41"/>
        <w:snapToGrid w:val="0"/>
        <w:spacing w:before="0" w:beforeAutospacing="0" w:after="0" w:afterAutospacing="0" w:line="360" w:lineRule="auto"/>
        <w:jc w:val="both"/>
        <w:rPr>
          <w:color w:val="000000" w:themeColor="text1"/>
          <w:szCs w:val="21"/>
          <w:highlight w:val="none"/>
        </w:rPr>
      </w:pPr>
    </w:p>
    <w:p>
      <w:pPr>
        <w:pStyle w:val="41"/>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t>1：询问函格式</w:t>
      </w:r>
    </w:p>
    <w:p>
      <w:pPr>
        <w:pStyle w:val="41"/>
        <w:spacing w:before="0" w:beforeAutospacing="0" w:after="0" w:afterAutospacing="0" w:line="360" w:lineRule="auto"/>
        <w:jc w:val="center"/>
        <w:rPr>
          <w:rStyle w:val="49"/>
          <w:rFonts w:cs="Times New Roman"/>
          <w:color w:val="000000" w:themeColor="text1"/>
          <w:highlight w:val="none"/>
        </w:rPr>
      </w:pPr>
      <w:r>
        <w:rPr>
          <w:rStyle w:val="49"/>
          <w:rFonts w:hint="eastAsia" w:cs="Times New Roman"/>
          <w:b w:val="0"/>
          <w:color w:val="000000" w:themeColor="text1"/>
          <w:highlight w:val="none"/>
        </w:rPr>
        <w:t>询问函</w:t>
      </w:r>
    </w:p>
    <w:p>
      <w:pPr>
        <w:widowControl/>
        <w:tabs>
          <w:tab w:val="left" w:pos="6300"/>
        </w:tabs>
        <w:snapToGrid w:val="0"/>
        <w:spacing w:line="360" w:lineRule="auto"/>
        <w:jc w:val="left"/>
        <w:rPr>
          <w:rFonts w:ascii="宋体" w:hAnsi="宋体"/>
          <w:color w:val="000000" w:themeColor="text1"/>
          <w:highlight w:val="none"/>
        </w:rPr>
      </w:pPr>
      <w:r>
        <w:rPr>
          <w:rFonts w:hint="eastAsia" w:ascii="宋体" w:hAnsi="宋体"/>
          <w:color w:val="000000" w:themeColor="text1"/>
          <w:sz w:val="24"/>
          <w:highlight w:val="none"/>
        </w:rPr>
        <w:t>广东业信采购招标有限公司：</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我单位已报名并准备参与</w:t>
      </w:r>
      <w:r>
        <w:rPr>
          <w:rFonts w:hint="eastAsia" w:ascii="宋体" w:hAnsi="宋体"/>
          <w:color w:val="000000" w:themeColor="text1"/>
          <w:sz w:val="24"/>
          <w:highlight w:val="none"/>
          <w:u w:val="single"/>
        </w:rPr>
        <w:t>（项目名称）</w:t>
      </w:r>
      <w:r>
        <w:rPr>
          <w:rFonts w:hint="eastAsia" w:ascii="宋体" w:hAnsi="宋体"/>
          <w:color w:val="000000" w:themeColor="text1"/>
          <w:sz w:val="24"/>
          <w:highlight w:val="none"/>
        </w:rPr>
        <w:t>项目（采购文件编号：</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电话/传真：</w:t>
      </w:r>
    </w:p>
    <w:p>
      <w:pPr>
        <w:spacing w:line="360" w:lineRule="auto"/>
        <w:jc w:val="right"/>
        <w:rPr>
          <w:rFonts w:ascii="宋体" w:hAnsi="宋体"/>
          <w:color w:val="000000" w:themeColor="text1"/>
          <w:sz w:val="24"/>
          <w:highlight w:val="none"/>
        </w:rPr>
      </w:pPr>
      <w:r>
        <w:rPr>
          <w:rFonts w:hint="eastAsia" w:ascii="宋体" w:hAnsi="宋体"/>
          <w:color w:val="000000" w:themeColor="text1"/>
          <w:sz w:val="24"/>
          <w:highlight w:val="none"/>
        </w:rPr>
        <w:t xml:space="preserve"> </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napToGrid w:val="0"/>
        <w:spacing w:line="360" w:lineRule="auto"/>
        <w:ind w:firstLine="432" w:firstLineChars="180"/>
        <w:rPr>
          <w:rFonts w:ascii="宋体" w:hAnsi="宋体"/>
          <w:color w:val="000000" w:themeColor="text1"/>
          <w:sz w:val="24"/>
          <w:highlight w:val="none"/>
        </w:rPr>
      </w:pPr>
    </w:p>
    <w:p>
      <w:pPr>
        <w:pStyle w:val="41"/>
        <w:adjustRightInd w:val="0"/>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br w:type="page"/>
      </w:r>
      <w:r>
        <w:rPr>
          <w:rFonts w:hint="eastAsia"/>
          <w:color w:val="000000" w:themeColor="text1"/>
          <w:highlight w:val="none"/>
        </w:rPr>
        <w:t>2：质疑函格式</w:t>
      </w:r>
    </w:p>
    <w:p>
      <w:pPr>
        <w:pStyle w:val="41"/>
        <w:spacing w:before="0" w:beforeAutospacing="0" w:after="0" w:afterAutospacing="0" w:line="360" w:lineRule="auto"/>
        <w:jc w:val="center"/>
        <w:rPr>
          <w:rStyle w:val="49"/>
          <w:rFonts w:cs="Times New Roman"/>
          <w:color w:val="000000" w:themeColor="text1"/>
          <w:highlight w:val="none"/>
        </w:rPr>
      </w:pPr>
      <w:r>
        <w:rPr>
          <w:rStyle w:val="49"/>
          <w:rFonts w:hint="eastAsia" w:cs="Times New Roman"/>
          <w:b w:val="0"/>
          <w:color w:val="000000" w:themeColor="text1"/>
          <w:highlight w:val="none"/>
        </w:rPr>
        <w:t>质疑函</w:t>
      </w:r>
    </w:p>
    <w:p>
      <w:pPr>
        <w:adjustRightInd w:val="0"/>
        <w:snapToGrid w:val="0"/>
        <w:spacing w:beforeLines="100"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一、质疑供应商基本信息</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质疑供应商：</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联系人：</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授权代表：</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r>
        <w:rPr>
          <w:rFonts w:ascii="宋体" w:hAnsi="宋体" w:cs="仿宋"/>
          <w:color w:val="000000" w:themeColor="text1"/>
          <w:sz w:val="24"/>
          <w:highlight w:val="none"/>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ascii="宋体" w:hAnsi="宋体" w:cs="仿宋"/>
          <w:color w:val="000000" w:themeColor="text1"/>
          <w:sz w:val="24"/>
          <w:highlight w:val="none"/>
        </w:rPr>
        <w:t xml:space="preserve"> </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二、质疑项目基本情况</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质疑项目的编号：</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包号：</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采购人名称：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采购文件获取日期：</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三、质疑事项具体内容</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质疑事项1：</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事实依据：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法律依据：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质疑事项2</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四、与质疑事项相关的质疑请求</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请求：</w:t>
      </w:r>
      <w:r>
        <w:rPr>
          <w:rFonts w:hint="eastAsia" w:ascii="宋体" w:hAnsi="宋体" w:cs="仿宋"/>
          <w:color w:val="000000" w:themeColor="text1"/>
          <w:sz w:val="24"/>
          <w:highlight w:val="none"/>
          <w:u w:val="dotted"/>
        </w:rPr>
        <w:t xml:space="preserve">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签字(签章)：                   公章：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日期：    </w:t>
      </w: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snapToGrid w:val="0"/>
        <w:spacing w:line="360" w:lineRule="auto"/>
        <w:ind w:right="960"/>
        <w:rPr>
          <w:rFonts w:ascii="宋体" w:hAnsi="宋体"/>
          <w:color w:val="000000" w:themeColor="text1"/>
          <w:sz w:val="24"/>
          <w:highlight w:val="none"/>
        </w:rPr>
      </w:pPr>
    </w:p>
    <w:p>
      <w:pPr>
        <w:spacing w:line="360" w:lineRule="auto"/>
        <w:jc w:val="left"/>
        <w:rPr>
          <w:rFonts w:ascii="仿宋_GB2312" w:hAnsi="仿宋" w:eastAsia="仿宋_GB2312"/>
          <w:color w:val="000000" w:themeColor="text1"/>
          <w:sz w:val="24"/>
          <w:highlight w:val="none"/>
        </w:rPr>
      </w:pPr>
    </w:p>
    <w:p>
      <w:pPr>
        <w:rPr>
          <w:rFonts w:ascii="宋体" w:hAnsi="宋体"/>
          <w:b/>
          <w:color w:val="000000" w:themeColor="text1"/>
          <w:szCs w:val="21"/>
          <w:highlight w:val="none"/>
        </w:rPr>
      </w:pP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OMBFXO+Univers-Light">
    <w:altName w:val="宋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420" w:firstLine="42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46</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41</w:t>
    </w:r>
    <w:r>
      <w:rPr>
        <w:kern w:val="0"/>
        <w:szCs w:val="21"/>
      </w:rPr>
      <w:fldChar w:fldCharType="end"/>
    </w:r>
    <w:r>
      <w:rPr>
        <w:rFonts w:hint="eastAsia"/>
        <w:kern w:val="0"/>
        <w:szCs w:val="21"/>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D12E6"/>
    <w:multiLevelType w:val="singleLevel"/>
    <w:tmpl w:val="966D12E6"/>
    <w:lvl w:ilvl="0" w:tentative="0">
      <w:start w:val="4"/>
      <w:numFmt w:val="chineseCounting"/>
      <w:suff w:val="space"/>
      <w:lvlText w:val="第%1部分"/>
      <w:lvlJc w:val="left"/>
      <w:rPr>
        <w:rFonts w:hint="eastAsia"/>
      </w:rPr>
    </w:lvl>
  </w:abstractNum>
  <w:abstractNum w:abstractNumId="1">
    <w:nsid w:val="9BBAD372"/>
    <w:multiLevelType w:val="singleLevel"/>
    <w:tmpl w:val="9BBAD372"/>
    <w:lvl w:ilvl="0" w:tentative="0">
      <w:start w:val="1"/>
      <w:numFmt w:val="decimal"/>
      <w:lvlText w:val="%1."/>
      <w:lvlJc w:val="left"/>
      <w:pPr>
        <w:ind w:left="425" w:hanging="425"/>
      </w:pPr>
      <w:rPr>
        <w:rFonts w:hint="default"/>
      </w:rPr>
    </w:lvl>
  </w:abstractNum>
  <w:abstractNum w:abstractNumId="2">
    <w:nsid w:val="B19E681B"/>
    <w:multiLevelType w:val="singleLevel"/>
    <w:tmpl w:val="B19E681B"/>
    <w:lvl w:ilvl="0" w:tentative="0">
      <w:start w:val="1"/>
      <w:numFmt w:val="decimal"/>
      <w:lvlText w:val="%1."/>
      <w:lvlJc w:val="left"/>
      <w:pPr>
        <w:ind w:left="425" w:hanging="425"/>
      </w:pPr>
      <w:rPr>
        <w:rFonts w:hint="default"/>
      </w:rPr>
    </w:lvl>
  </w:abstractNum>
  <w:abstractNum w:abstractNumId="3">
    <w:nsid w:val="00000003"/>
    <w:multiLevelType w:val="multilevel"/>
    <w:tmpl w:val="00000003"/>
    <w:lvl w:ilvl="0" w:tentative="0">
      <w:start w:val="1"/>
      <w:numFmt w:val="decimal"/>
      <w:pStyle w:val="298"/>
      <w:lvlText w:val="%1. "/>
      <w:lvlJc w:val="left"/>
      <w:pPr>
        <w:tabs>
          <w:tab w:val="left" w:pos="981"/>
        </w:tabs>
        <w:ind w:left="981" w:hanging="419"/>
      </w:pPr>
    </w:lvl>
    <w:lvl w:ilvl="1" w:tentative="0">
      <w:start w:val="1"/>
      <w:numFmt w:val="upperLetter"/>
      <w:pStyle w:val="287"/>
      <w:lvlText w:val="%2. "/>
      <w:lvlJc w:val="left"/>
      <w:pPr>
        <w:tabs>
          <w:tab w:val="left" w:pos="1191"/>
        </w:tabs>
        <w:ind w:left="1191" w:hanging="420"/>
      </w:pPr>
    </w:lvl>
    <w:lvl w:ilvl="2" w:tentative="0">
      <w:start w:val="1"/>
      <w:numFmt w:val="lowerLetter"/>
      <w:pStyle w:val="296"/>
      <w:lvlText w:val="%3. "/>
      <w:lvlJc w:val="left"/>
      <w:pPr>
        <w:tabs>
          <w:tab w:val="left" w:pos="1401"/>
        </w:tabs>
        <w:ind w:left="1401" w:hanging="420"/>
      </w:pPr>
    </w:lvl>
    <w:lvl w:ilvl="3" w:tentative="0">
      <w:start w:val="1"/>
      <w:numFmt w:val="lowerLetter"/>
      <w:pStyle w:val="154"/>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4">
    <w:nsid w:val="00000008"/>
    <w:multiLevelType w:val="multilevel"/>
    <w:tmpl w:val="00000008"/>
    <w:lvl w:ilvl="0" w:tentative="0">
      <w:start w:val="1"/>
      <w:numFmt w:val="decimal"/>
      <w:pStyle w:val="269"/>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6">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88"/>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7">
    <w:nsid w:val="0000000F"/>
    <w:multiLevelType w:val="multilevel"/>
    <w:tmpl w:val="0000000F"/>
    <w:lvl w:ilvl="0" w:tentative="0">
      <w:start w:val="1"/>
      <w:numFmt w:val="bullet"/>
      <w:pStyle w:val="163"/>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2"/>
    <w:multiLevelType w:val="singleLevel"/>
    <w:tmpl w:val="00000012"/>
    <w:lvl w:ilvl="0" w:tentative="0">
      <w:start w:val="1"/>
      <w:numFmt w:val="decimal"/>
      <w:pStyle w:val="276"/>
      <w:lvlText w:val="%1."/>
      <w:lvlJc w:val="left"/>
      <w:pPr>
        <w:tabs>
          <w:tab w:val="left" w:pos="1200"/>
        </w:tabs>
        <w:ind w:left="1200" w:hanging="360"/>
      </w:pPr>
    </w:lvl>
  </w:abstractNum>
  <w:abstractNum w:abstractNumId="9">
    <w:nsid w:val="00000014"/>
    <w:multiLevelType w:val="singleLevel"/>
    <w:tmpl w:val="00000014"/>
    <w:lvl w:ilvl="0" w:tentative="0">
      <w:start w:val="1"/>
      <w:numFmt w:val="decimal"/>
      <w:pStyle w:val="212"/>
      <w:lvlText w:val="%1."/>
      <w:lvlJc w:val="left"/>
      <w:pPr>
        <w:tabs>
          <w:tab w:val="left" w:pos="1620"/>
        </w:tabs>
        <w:ind w:left="1620" w:hanging="360"/>
      </w:pPr>
    </w:lvl>
  </w:abstractNum>
  <w:abstractNum w:abstractNumId="10">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7"/>
    <w:multiLevelType w:val="singleLevel"/>
    <w:tmpl w:val="00000017"/>
    <w:lvl w:ilvl="0" w:tentative="0">
      <w:start w:val="1"/>
      <w:numFmt w:val="bullet"/>
      <w:pStyle w:val="262"/>
      <w:lvlText w:val=""/>
      <w:lvlJc w:val="left"/>
      <w:pPr>
        <w:tabs>
          <w:tab w:val="left" w:pos="360"/>
        </w:tabs>
        <w:ind w:left="360" w:hanging="360"/>
      </w:pPr>
      <w:rPr>
        <w:rFonts w:hint="default" w:ascii="Wingdings" w:hAnsi="Wingdings"/>
      </w:rPr>
    </w:lvl>
  </w:abstractNum>
  <w:abstractNum w:abstractNumId="12">
    <w:nsid w:val="00000018"/>
    <w:multiLevelType w:val="multilevel"/>
    <w:tmpl w:val="00000018"/>
    <w:lvl w:ilvl="0" w:tentative="0">
      <w:start w:val="2"/>
      <w:numFmt w:val="decimal"/>
      <w:pStyle w:val="257"/>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78"/>
      <w:suff w:val="space"/>
      <w:lvlText w:val="%1.%2.%3"/>
      <w:lvlJc w:val="left"/>
      <w:pPr>
        <w:tabs>
          <w:tab w:val="left" w:pos="1418"/>
        </w:tabs>
        <w:ind w:left="0" w:firstLine="0"/>
      </w:pPr>
    </w:lvl>
    <w:lvl w:ilvl="3" w:tentative="0">
      <w:start w:val="1"/>
      <w:numFmt w:val="decimal"/>
      <w:pStyle w:val="295"/>
      <w:suff w:val="space"/>
      <w:lvlText w:val="%1.%2.%3.%4"/>
      <w:lvlJc w:val="left"/>
      <w:pPr>
        <w:tabs>
          <w:tab w:val="left" w:pos="1984"/>
        </w:tabs>
        <w:ind w:left="0" w:firstLine="0"/>
      </w:pPr>
    </w:lvl>
    <w:lvl w:ilvl="4" w:tentative="0">
      <w:start w:val="1"/>
      <w:numFmt w:val="decimal"/>
      <w:pStyle w:val="291"/>
      <w:suff w:val="space"/>
      <w:lvlText w:val="%1.%2.%3.%4.%5"/>
      <w:lvlJc w:val="left"/>
      <w:pPr>
        <w:tabs>
          <w:tab w:val="left" w:pos="2551"/>
        </w:tabs>
        <w:ind w:left="0" w:firstLine="0"/>
      </w:pPr>
    </w:lvl>
    <w:lvl w:ilvl="5" w:tentative="0">
      <w:start w:val="1"/>
      <w:numFmt w:val="decimal"/>
      <w:pStyle w:val="195"/>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0000001C"/>
    <w:multiLevelType w:val="singleLevel"/>
    <w:tmpl w:val="0000001C"/>
    <w:lvl w:ilvl="0" w:tentative="0">
      <w:start w:val="1"/>
      <w:numFmt w:val="decimal"/>
      <w:pStyle w:val="25"/>
      <w:lvlText w:val="%1."/>
      <w:lvlJc w:val="left"/>
      <w:pPr>
        <w:tabs>
          <w:tab w:val="left" w:pos="425"/>
        </w:tabs>
        <w:ind w:left="425" w:hanging="425"/>
      </w:pPr>
      <w:rPr>
        <w:rFonts w:hint="eastAsia"/>
      </w:rPr>
    </w:lvl>
  </w:abstractNum>
  <w:abstractNum w:abstractNumId="15">
    <w:nsid w:val="0000001D"/>
    <w:multiLevelType w:val="multilevel"/>
    <w:tmpl w:val="0000001D"/>
    <w:lvl w:ilvl="0" w:tentative="0">
      <w:start w:val="1"/>
      <w:numFmt w:val="decimal"/>
      <w:pStyle w:val="197"/>
      <w:lvlText w:val="%1)"/>
      <w:lvlJc w:val="left"/>
      <w:pPr>
        <w:tabs>
          <w:tab w:val="left" w:pos="420"/>
        </w:tabs>
        <w:ind w:left="420" w:hanging="420"/>
      </w:pPr>
    </w:lvl>
    <w:lvl w:ilvl="1" w:tentative="0">
      <w:start w:val="1"/>
      <w:numFmt w:val="lowerLetter"/>
      <w:pStyle w:val="122"/>
      <w:lvlText w:val="%2)"/>
      <w:lvlJc w:val="left"/>
      <w:pPr>
        <w:tabs>
          <w:tab w:val="left" w:pos="840"/>
        </w:tabs>
        <w:ind w:left="840" w:hanging="420"/>
      </w:pPr>
    </w:lvl>
    <w:lvl w:ilvl="2" w:tentative="0">
      <w:start w:val="1"/>
      <w:numFmt w:val="lowerRoman"/>
      <w:pStyle w:val="121"/>
      <w:lvlText w:val="%3."/>
      <w:lvlJc w:val="right"/>
      <w:pPr>
        <w:tabs>
          <w:tab w:val="left" w:pos="1260"/>
        </w:tabs>
        <w:ind w:left="1260" w:hanging="420"/>
      </w:pPr>
    </w:lvl>
    <w:lvl w:ilvl="3" w:tentative="0">
      <w:start w:val="1"/>
      <w:numFmt w:val="decimal"/>
      <w:pStyle w:val="18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2"/>
    <w:multiLevelType w:val="singleLevel"/>
    <w:tmpl w:val="00000022"/>
    <w:lvl w:ilvl="0" w:tentative="0">
      <w:start w:val="1"/>
      <w:numFmt w:val="decimal"/>
      <w:pStyle w:val="267"/>
      <w:lvlText w:val="%1."/>
      <w:lvlJc w:val="left"/>
      <w:pPr>
        <w:tabs>
          <w:tab w:val="left" w:pos="1145"/>
        </w:tabs>
        <w:ind w:left="902" w:hanging="477"/>
      </w:pPr>
      <w:rPr>
        <w:rFonts w:hint="eastAsia"/>
      </w:rPr>
    </w:lvl>
  </w:abstractNum>
  <w:abstractNum w:abstractNumId="18">
    <w:nsid w:val="00000024"/>
    <w:multiLevelType w:val="singleLevel"/>
    <w:tmpl w:val="00000024"/>
    <w:lvl w:ilvl="0" w:tentative="0">
      <w:start w:val="1"/>
      <w:numFmt w:val="bullet"/>
      <w:pStyle w:val="19"/>
      <w:lvlText w:val=""/>
      <w:lvlJc w:val="left"/>
      <w:pPr>
        <w:tabs>
          <w:tab w:val="left" w:pos="780"/>
        </w:tabs>
        <w:ind w:left="780" w:hanging="360"/>
      </w:pPr>
      <w:rPr>
        <w:rFonts w:hint="default" w:ascii="Wingdings" w:hAnsi="Wingdings"/>
      </w:rPr>
    </w:lvl>
  </w:abstractNum>
  <w:abstractNum w:abstractNumId="19">
    <w:nsid w:val="00000025"/>
    <w:multiLevelType w:val="multilevel"/>
    <w:tmpl w:val="00000025"/>
    <w:lvl w:ilvl="0" w:tentative="0">
      <w:start w:val="1"/>
      <w:numFmt w:val="decimal"/>
      <w:pStyle w:val="2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0">
    <w:nsid w:val="00000026"/>
    <w:multiLevelType w:val="singleLevel"/>
    <w:tmpl w:val="00000026"/>
    <w:lvl w:ilvl="0" w:tentative="0">
      <w:start w:val="1"/>
      <w:numFmt w:val="decimal"/>
      <w:pStyle w:val="240"/>
      <w:lvlText w:val="%1."/>
      <w:lvlJc w:val="left"/>
      <w:pPr>
        <w:tabs>
          <w:tab w:val="left" w:pos="360"/>
        </w:tabs>
        <w:ind w:left="360" w:hanging="360"/>
      </w:pPr>
    </w:lvl>
  </w:abstractNum>
  <w:abstractNum w:abstractNumId="21">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2">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4">
    <w:nsid w:val="0000002B"/>
    <w:multiLevelType w:val="multilevel"/>
    <w:tmpl w:val="0000002B"/>
    <w:lvl w:ilvl="0" w:tentative="0">
      <w:start w:val="1"/>
      <w:numFmt w:val="upperRoman"/>
      <w:pStyle w:val="3"/>
      <w:lvlText w:val="第 %1 条"/>
      <w:lvlJc w:val="left"/>
      <w:pPr>
        <w:tabs>
          <w:tab w:val="left" w:pos="1440"/>
        </w:tabs>
        <w:ind w:left="0" w:firstLine="0"/>
      </w:pPr>
    </w:lvl>
    <w:lvl w:ilvl="1" w:tentative="0">
      <w:start w:val="1"/>
      <w:numFmt w:val="decimalZero"/>
      <w:pStyle w:val="2"/>
      <w:isLgl/>
      <w:lvlText w:val="节 %1.%2"/>
      <w:lvlJc w:val="left"/>
      <w:pPr>
        <w:tabs>
          <w:tab w:val="left" w:pos="720"/>
        </w:tabs>
        <w:ind w:left="0" w:firstLine="0"/>
      </w:pPr>
      <w:rPr>
        <w:lang w:val="en-US"/>
      </w:rPr>
    </w:lvl>
    <w:lvl w:ilvl="2" w:tentative="0">
      <w:start w:val="1"/>
      <w:numFmt w:val="lowerLetter"/>
      <w:pStyle w:val="4"/>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5">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88"/>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30"/>
    <w:multiLevelType w:val="singleLevel"/>
    <w:tmpl w:val="00000030"/>
    <w:lvl w:ilvl="0" w:tentative="0">
      <w:start w:val="1"/>
      <w:numFmt w:val="decimal"/>
      <w:pStyle w:val="248"/>
      <w:lvlText w:val="%1."/>
      <w:lvlJc w:val="left"/>
      <w:pPr>
        <w:tabs>
          <w:tab w:val="left" w:pos="2040"/>
        </w:tabs>
        <w:ind w:left="2040" w:hanging="360"/>
      </w:pPr>
    </w:lvl>
  </w:abstractNum>
  <w:abstractNum w:abstractNumId="27">
    <w:nsid w:val="00000032"/>
    <w:multiLevelType w:val="singleLevel"/>
    <w:tmpl w:val="00000032"/>
    <w:lvl w:ilvl="0" w:tentative="0">
      <w:start w:val="1"/>
      <w:numFmt w:val="bullet"/>
      <w:pStyle w:val="231"/>
      <w:lvlText w:val=""/>
      <w:lvlJc w:val="left"/>
      <w:pPr>
        <w:tabs>
          <w:tab w:val="left" w:pos="2040"/>
        </w:tabs>
        <w:ind w:left="2040" w:hanging="360"/>
      </w:pPr>
      <w:rPr>
        <w:rFonts w:hint="default" w:ascii="Wingdings" w:hAnsi="Wingdings"/>
      </w:rPr>
    </w:lvl>
  </w:abstractNum>
  <w:abstractNum w:abstractNumId="28">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34"/>
    <w:multiLevelType w:val="multilevel"/>
    <w:tmpl w:val="00000034"/>
    <w:lvl w:ilvl="0" w:tentative="0">
      <w:start w:val="1"/>
      <w:numFmt w:val="decimal"/>
      <w:pStyle w:val="138"/>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30">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28FCD01"/>
    <w:multiLevelType w:val="singleLevel"/>
    <w:tmpl w:val="328FCD01"/>
    <w:lvl w:ilvl="0" w:tentative="0">
      <w:start w:val="1"/>
      <w:numFmt w:val="decimal"/>
      <w:suff w:val="space"/>
      <w:lvlText w:val="%1、"/>
      <w:lvlJc w:val="left"/>
      <w:pPr>
        <w:ind w:left="105" w:leftChars="0" w:firstLine="0" w:firstLineChars="0"/>
      </w:pPr>
    </w:lvl>
  </w:abstractNum>
  <w:abstractNum w:abstractNumId="33">
    <w:nsid w:val="42CD84B7"/>
    <w:multiLevelType w:val="singleLevel"/>
    <w:tmpl w:val="42CD84B7"/>
    <w:lvl w:ilvl="0" w:tentative="0">
      <w:start w:val="1"/>
      <w:numFmt w:val="decimal"/>
      <w:lvlText w:val="%1."/>
      <w:lvlJc w:val="left"/>
      <w:pPr>
        <w:ind w:left="425" w:hanging="425"/>
      </w:pPr>
      <w:rPr>
        <w:rFonts w:hint="default"/>
      </w:rPr>
    </w:lvl>
  </w:abstractNum>
  <w:abstractNum w:abstractNumId="34">
    <w:nsid w:val="73A55017"/>
    <w:multiLevelType w:val="multilevel"/>
    <w:tmpl w:val="73A55017"/>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num w:numId="1">
    <w:abstractNumId w:val="24"/>
  </w:num>
  <w:num w:numId="2">
    <w:abstractNumId w:val="18"/>
  </w:num>
  <w:num w:numId="3">
    <w:abstractNumId w:val="19"/>
  </w:num>
  <w:num w:numId="4">
    <w:abstractNumId w:val="14"/>
  </w:num>
  <w:num w:numId="5">
    <w:abstractNumId w:val="15"/>
  </w:num>
  <w:num w:numId="6">
    <w:abstractNumId w:val="29"/>
  </w:num>
  <w:num w:numId="7">
    <w:abstractNumId w:val="3"/>
  </w:num>
  <w:num w:numId="8">
    <w:abstractNumId w:val="7"/>
  </w:num>
  <w:num w:numId="9">
    <w:abstractNumId w:val="25"/>
  </w:num>
  <w:num w:numId="10">
    <w:abstractNumId w:val="13"/>
  </w:num>
  <w:num w:numId="11">
    <w:abstractNumId w:val="9"/>
  </w:num>
  <w:num w:numId="12">
    <w:abstractNumId w:val="27"/>
  </w:num>
  <w:num w:numId="13">
    <w:abstractNumId w:val="20"/>
  </w:num>
  <w:num w:numId="14">
    <w:abstractNumId w:val="26"/>
  </w:num>
  <w:num w:numId="15">
    <w:abstractNumId w:val="12"/>
  </w:num>
  <w:num w:numId="16">
    <w:abstractNumId w:val="11"/>
  </w:num>
  <w:num w:numId="17">
    <w:abstractNumId w:val="17"/>
  </w:num>
  <w:num w:numId="18">
    <w:abstractNumId w:val="4"/>
  </w:num>
  <w:num w:numId="19">
    <w:abstractNumId w:val="8"/>
  </w:num>
  <w:num w:numId="20">
    <w:abstractNumId w:val="6"/>
  </w:num>
  <w:num w:numId="21">
    <w:abstractNumId w:val="3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num>
  <w:num w:numId="25">
    <w:abstractNumId w:val="21"/>
  </w:num>
  <w:num w:numId="26">
    <w:abstractNumId w:val="22"/>
  </w:num>
  <w:num w:numId="27">
    <w:abstractNumId w:val="5"/>
  </w:num>
  <w:num w:numId="28">
    <w:abstractNumId w:val="10"/>
  </w:num>
  <w:num w:numId="29">
    <w:abstractNumId w:val="23"/>
    <w:lvlOverride w:ilvl="0">
      <w:startOverride w:val="1"/>
    </w:lvlOverride>
  </w:num>
  <w:num w:numId="30">
    <w:abstractNumId w:val="0"/>
  </w:num>
  <w:num w:numId="31">
    <w:abstractNumId w:val="32"/>
  </w:num>
  <w:num w:numId="32">
    <w:abstractNumId w:val="2"/>
  </w:num>
  <w:num w:numId="33">
    <w:abstractNumId w:val="1"/>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0"/>
  <w:drawingGridHorizontalSpacing w:val="97"/>
  <w:drawingGridVerticalSpacing w:val="1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B05"/>
    <w:rsid w:val="000052D9"/>
    <w:rsid w:val="00015360"/>
    <w:rsid w:val="000223F0"/>
    <w:rsid w:val="0002770C"/>
    <w:rsid w:val="000368F5"/>
    <w:rsid w:val="00041189"/>
    <w:rsid w:val="00046854"/>
    <w:rsid w:val="00047340"/>
    <w:rsid w:val="00066033"/>
    <w:rsid w:val="00067AC4"/>
    <w:rsid w:val="00067ECB"/>
    <w:rsid w:val="000743D3"/>
    <w:rsid w:val="0007641A"/>
    <w:rsid w:val="00080179"/>
    <w:rsid w:val="000938C9"/>
    <w:rsid w:val="000978EF"/>
    <w:rsid w:val="000A039F"/>
    <w:rsid w:val="000A0A09"/>
    <w:rsid w:val="000B0241"/>
    <w:rsid w:val="000B2EEF"/>
    <w:rsid w:val="000C0ABB"/>
    <w:rsid w:val="000C67C1"/>
    <w:rsid w:val="000C7A8F"/>
    <w:rsid w:val="000D294B"/>
    <w:rsid w:val="000D49EF"/>
    <w:rsid w:val="000D749E"/>
    <w:rsid w:val="000E708A"/>
    <w:rsid w:val="000F0496"/>
    <w:rsid w:val="000F12BD"/>
    <w:rsid w:val="000F1462"/>
    <w:rsid w:val="000F4863"/>
    <w:rsid w:val="000F6CB2"/>
    <w:rsid w:val="00103331"/>
    <w:rsid w:val="00103D8A"/>
    <w:rsid w:val="00104DF4"/>
    <w:rsid w:val="001132A7"/>
    <w:rsid w:val="00131274"/>
    <w:rsid w:val="00136F13"/>
    <w:rsid w:val="00141126"/>
    <w:rsid w:val="001415F8"/>
    <w:rsid w:val="0014238E"/>
    <w:rsid w:val="00142879"/>
    <w:rsid w:val="00144654"/>
    <w:rsid w:val="001455C2"/>
    <w:rsid w:val="00152A42"/>
    <w:rsid w:val="00152A51"/>
    <w:rsid w:val="00157B21"/>
    <w:rsid w:val="001678A2"/>
    <w:rsid w:val="001719FB"/>
    <w:rsid w:val="00172A27"/>
    <w:rsid w:val="00172D89"/>
    <w:rsid w:val="00173C4A"/>
    <w:rsid w:val="00175262"/>
    <w:rsid w:val="00180723"/>
    <w:rsid w:val="00185B40"/>
    <w:rsid w:val="00196CF5"/>
    <w:rsid w:val="001A009C"/>
    <w:rsid w:val="001A1320"/>
    <w:rsid w:val="001A1E62"/>
    <w:rsid w:val="001A2B19"/>
    <w:rsid w:val="001A6B52"/>
    <w:rsid w:val="001B3B29"/>
    <w:rsid w:val="001C21FC"/>
    <w:rsid w:val="001C7913"/>
    <w:rsid w:val="001D1A9E"/>
    <w:rsid w:val="001D1EDD"/>
    <w:rsid w:val="001E62E6"/>
    <w:rsid w:val="001E6CB4"/>
    <w:rsid w:val="001F1984"/>
    <w:rsid w:val="001F45DA"/>
    <w:rsid w:val="001F7AA4"/>
    <w:rsid w:val="00200D1A"/>
    <w:rsid w:val="002174DD"/>
    <w:rsid w:val="00222E14"/>
    <w:rsid w:val="00224528"/>
    <w:rsid w:val="00231E86"/>
    <w:rsid w:val="00233B0A"/>
    <w:rsid w:val="002343C6"/>
    <w:rsid w:val="00236DF1"/>
    <w:rsid w:val="002371B9"/>
    <w:rsid w:val="00241309"/>
    <w:rsid w:val="00244BC6"/>
    <w:rsid w:val="00254EF1"/>
    <w:rsid w:val="0026429E"/>
    <w:rsid w:val="002653A2"/>
    <w:rsid w:val="002728EB"/>
    <w:rsid w:val="002736C2"/>
    <w:rsid w:val="00283FCA"/>
    <w:rsid w:val="0029220B"/>
    <w:rsid w:val="00292350"/>
    <w:rsid w:val="0029515B"/>
    <w:rsid w:val="00296186"/>
    <w:rsid w:val="00296876"/>
    <w:rsid w:val="002A3338"/>
    <w:rsid w:val="002A7806"/>
    <w:rsid w:val="002B17A9"/>
    <w:rsid w:val="002B2330"/>
    <w:rsid w:val="002B3328"/>
    <w:rsid w:val="002C148C"/>
    <w:rsid w:val="002C3110"/>
    <w:rsid w:val="002C6F4E"/>
    <w:rsid w:val="002C793B"/>
    <w:rsid w:val="002D2534"/>
    <w:rsid w:val="002D2A19"/>
    <w:rsid w:val="002D6028"/>
    <w:rsid w:val="002E37F9"/>
    <w:rsid w:val="002E46CC"/>
    <w:rsid w:val="002E657F"/>
    <w:rsid w:val="002F06C5"/>
    <w:rsid w:val="002F28AD"/>
    <w:rsid w:val="002F3501"/>
    <w:rsid w:val="003075DB"/>
    <w:rsid w:val="00316F55"/>
    <w:rsid w:val="00317779"/>
    <w:rsid w:val="00323287"/>
    <w:rsid w:val="00323D30"/>
    <w:rsid w:val="00332364"/>
    <w:rsid w:val="003343EF"/>
    <w:rsid w:val="00341B62"/>
    <w:rsid w:val="00341B88"/>
    <w:rsid w:val="003447DD"/>
    <w:rsid w:val="00345D3F"/>
    <w:rsid w:val="00350832"/>
    <w:rsid w:val="00350F28"/>
    <w:rsid w:val="00352DD1"/>
    <w:rsid w:val="0035636F"/>
    <w:rsid w:val="0035749B"/>
    <w:rsid w:val="00357A26"/>
    <w:rsid w:val="00360D70"/>
    <w:rsid w:val="00364077"/>
    <w:rsid w:val="0036653C"/>
    <w:rsid w:val="00367278"/>
    <w:rsid w:val="00367BFA"/>
    <w:rsid w:val="00370090"/>
    <w:rsid w:val="00371E5B"/>
    <w:rsid w:val="00373328"/>
    <w:rsid w:val="00374404"/>
    <w:rsid w:val="00375BD3"/>
    <w:rsid w:val="003829D1"/>
    <w:rsid w:val="00382B28"/>
    <w:rsid w:val="003836E2"/>
    <w:rsid w:val="00385884"/>
    <w:rsid w:val="00385997"/>
    <w:rsid w:val="00386C66"/>
    <w:rsid w:val="003A09AC"/>
    <w:rsid w:val="003A1636"/>
    <w:rsid w:val="003B10A8"/>
    <w:rsid w:val="003B6B67"/>
    <w:rsid w:val="003B7D06"/>
    <w:rsid w:val="003C049F"/>
    <w:rsid w:val="003C7C33"/>
    <w:rsid w:val="003D1CD9"/>
    <w:rsid w:val="003D231E"/>
    <w:rsid w:val="003E18ED"/>
    <w:rsid w:val="003E1FEE"/>
    <w:rsid w:val="003E3C12"/>
    <w:rsid w:val="003E7C44"/>
    <w:rsid w:val="003F259F"/>
    <w:rsid w:val="004011D2"/>
    <w:rsid w:val="004042CA"/>
    <w:rsid w:val="0041199C"/>
    <w:rsid w:val="00415FCB"/>
    <w:rsid w:val="00421DC0"/>
    <w:rsid w:val="00422A83"/>
    <w:rsid w:val="00424808"/>
    <w:rsid w:val="00426D6B"/>
    <w:rsid w:val="004347BA"/>
    <w:rsid w:val="004359A2"/>
    <w:rsid w:val="00435A0F"/>
    <w:rsid w:val="0043657C"/>
    <w:rsid w:val="00437DA4"/>
    <w:rsid w:val="00451871"/>
    <w:rsid w:val="0047226C"/>
    <w:rsid w:val="0048094A"/>
    <w:rsid w:val="00482FBA"/>
    <w:rsid w:val="004836B1"/>
    <w:rsid w:val="00484719"/>
    <w:rsid w:val="00487D39"/>
    <w:rsid w:val="00494327"/>
    <w:rsid w:val="00496389"/>
    <w:rsid w:val="004965F4"/>
    <w:rsid w:val="004A0E7E"/>
    <w:rsid w:val="004B1B71"/>
    <w:rsid w:val="004B305E"/>
    <w:rsid w:val="004B6CC7"/>
    <w:rsid w:val="004C3399"/>
    <w:rsid w:val="004C5D32"/>
    <w:rsid w:val="004C74B7"/>
    <w:rsid w:val="004D16D1"/>
    <w:rsid w:val="004D4D85"/>
    <w:rsid w:val="004E12D5"/>
    <w:rsid w:val="004E1F63"/>
    <w:rsid w:val="004E414B"/>
    <w:rsid w:val="004E4917"/>
    <w:rsid w:val="004F0573"/>
    <w:rsid w:val="004F63D2"/>
    <w:rsid w:val="004F6568"/>
    <w:rsid w:val="00505CA0"/>
    <w:rsid w:val="00506686"/>
    <w:rsid w:val="005112E7"/>
    <w:rsid w:val="00512CF4"/>
    <w:rsid w:val="00514E9F"/>
    <w:rsid w:val="005153DA"/>
    <w:rsid w:val="00517966"/>
    <w:rsid w:val="00520174"/>
    <w:rsid w:val="00521A28"/>
    <w:rsid w:val="0053176A"/>
    <w:rsid w:val="005326B0"/>
    <w:rsid w:val="00533ACA"/>
    <w:rsid w:val="005406F9"/>
    <w:rsid w:val="005413FC"/>
    <w:rsid w:val="00541771"/>
    <w:rsid w:val="005423D7"/>
    <w:rsid w:val="00543E27"/>
    <w:rsid w:val="005565E6"/>
    <w:rsid w:val="0056107E"/>
    <w:rsid w:val="005634D4"/>
    <w:rsid w:val="00567BFA"/>
    <w:rsid w:val="00571B49"/>
    <w:rsid w:val="00572009"/>
    <w:rsid w:val="00576292"/>
    <w:rsid w:val="00582643"/>
    <w:rsid w:val="00584E4C"/>
    <w:rsid w:val="0058718C"/>
    <w:rsid w:val="0059219B"/>
    <w:rsid w:val="00592864"/>
    <w:rsid w:val="005956A3"/>
    <w:rsid w:val="0059669C"/>
    <w:rsid w:val="005A12D2"/>
    <w:rsid w:val="005B10EB"/>
    <w:rsid w:val="005B47C6"/>
    <w:rsid w:val="005B6392"/>
    <w:rsid w:val="005C67D9"/>
    <w:rsid w:val="005C77EA"/>
    <w:rsid w:val="005D1F87"/>
    <w:rsid w:val="005D3EE6"/>
    <w:rsid w:val="005D5525"/>
    <w:rsid w:val="005D585E"/>
    <w:rsid w:val="005D6181"/>
    <w:rsid w:val="005E4D21"/>
    <w:rsid w:val="005F1C16"/>
    <w:rsid w:val="00603A24"/>
    <w:rsid w:val="00606A11"/>
    <w:rsid w:val="00607456"/>
    <w:rsid w:val="0060796A"/>
    <w:rsid w:val="00611F0D"/>
    <w:rsid w:val="00622068"/>
    <w:rsid w:val="006230AF"/>
    <w:rsid w:val="00623A72"/>
    <w:rsid w:val="00626828"/>
    <w:rsid w:val="006309F1"/>
    <w:rsid w:val="0063398F"/>
    <w:rsid w:val="006369F9"/>
    <w:rsid w:val="006427AB"/>
    <w:rsid w:val="00644DE2"/>
    <w:rsid w:val="006477FE"/>
    <w:rsid w:val="00651D5E"/>
    <w:rsid w:val="00653301"/>
    <w:rsid w:val="006557BE"/>
    <w:rsid w:val="006616AA"/>
    <w:rsid w:val="00661E8F"/>
    <w:rsid w:val="00663C2F"/>
    <w:rsid w:val="00683071"/>
    <w:rsid w:val="00685513"/>
    <w:rsid w:val="00686280"/>
    <w:rsid w:val="00691E83"/>
    <w:rsid w:val="00696638"/>
    <w:rsid w:val="00696BD4"/>
    <w:rsid w:val="006A4AAC"/>
    <w:rsid w:val="006A6C76"/>
    <w:rsid w:val="006B276B"/>
    <w:rsid w:val="006D13B7"/>
    <w:rsid w:val="006D2E99"/>
    <w:rsid w:val="006D5BC4"/>
    <w:rsid w:val="006D6A1F"/>
    <w:rsid w:val="006D7FDA"/>
    <w:rsid w:val="006E4E46"/>
    <w:rsid w:val="006E7B66"/>
    <w:rsid w:val="006F278F"/>
    <w:rsid w:val="006F598C"/>
    <w:rsid w:val="007009DE"/>
    <w:rsid w:val="00701B68"/>
    <w:rsid w:val="00701C47"/>
    <w:rsid w:val="00704A4B"/>
    <w:rsid w:val="00705106"/>
    <w:rsid w:val="0070651B"/>
    <w:rsid w:val="007112D2"/>
    <w:rsid w:val="007277BB"/>
    <w:rsid w:val="007334F3"/>
    <w:rsid w:val="00742F10"/>
    <w:rsid w:val="00743123"/>
    <w:rsid w:val="0074368D"/>
    <w:rsid w:val="007534DA"/>
    <w:rsid w:val="00760C58"/>
    <w:rsid w:val="007616C8"/>
    <w:rsid w:val="00765755"/>
    <w:rsid w:val="007762BC"/>
    <w:rsid w:val="00776512"/>
    <w:rsid w:val="007805ED"/>
    <w:rsid w:val="0078080D"/>
    <w:rsid w:val="00781579"/>
    <w:rsid w:val="007840D5"/>
    <w:rsid w:val="007852AD"/>
    <w:rsid w:val="00796079"/>
    <w:rsid w:val="007A593B"/>
    <w:rsid w:val="007B3412"/>
    <w:rsid w:val="007B3C7E"/>
    <w:rsid w:val="007B401E"/>
    <w:rsid w:val="007B6C3A"/>
    <w:rsid w:val="007C342F"/>
    <w:rsid w:val="007C4127"/>
    <w:rsid w:val="007C506E"/>
    <w:rsid w:val="007D2A76"/>
    <w:rsid w:val="007E0552"/>
    <w:rsid w:val="007E37A6"/>
    <w:rsid w:val="007E5DBF"/>
    <w:rsid w:val="007E731F"/>
    <w:rsid w:val="007F2FA3"/>
    <w:rsid w:val="007F7113"/>
    <w:rsid w:val="008063D7"/>
    <w:rsid w:val="008108DD"/>
    <w:rsid w:val="00811DC4"/>
    <w:rsid w:val="008173F0"/>
    <w:rsid w:val="00821322"/>
    <w:rsid w:val="00826B98"/>
    <w:rsid w:val="00826D1E"/>
    <w:rsid w:val="00840885"/>
    <w:rsid w:val="008420E8"/>
    <w:rsid w:val="00842424"/>
    <w:rsid w:val="00842A15"/>
    <w:rsid w:val="00843128"/>
    <w:rsid w:val="00852562"/>
    <w:rsid w:val="00856B28"/>
    <w:rsid w:val="00857026"/>
    <w:rsid w:val="008608E8"/>
    <w:rsid w:val="00865F63"/>
    <w:rsid w:val="008665B6"/>
    <w:rsid w:val="0087060A"/>
    <w:rsid w:val="00871866"/>
    <w:rsid w:val="00871E97"/>
    <w:rsid w:val="00872215"/>
    <w:rsid w:val="008770AD"/>
    <w:rsid w:val="0088740E"/>
    <w:rsid w:val="008926C4"/>
    <w:rsid w:val="00892AB1"/>
    <w:rsid w:val="00892C34"/>
    <w:rsid w:val="0089429B"/>
    <w:rsid w:val="00896241"/>
    <w:rsid w:val="008975DC"/>
    <w:rsid w:val="008A198B"/>
    <w:rsid w:val="008A4F10"/>
    <w:rsid w:val="008C44FE"/>
    <w:rsid w:val="008D7042"/>
    <w:rsid w:val="008E028B"/>
    <w:rsid w:val="008E1F1E"/>
    <w:rsid w:val="008E344E"/>
    <w:rsid w:val="008E733F"/>
    <w:rsid w:val="008E781B"/>
    <w:rsid w:val="008F7D8C"/>
    <w:rsid w:val="0090353C"/>
    <w:rsid w:val="00904496"/>
    <w:rsid w:val="00905E02"/>
    <w:rsid w:val="00910B9E"/>
    <w:rsid w:val="00913500"/>
    <w:rsid w:val="0091538C"/>
    <w:rsid w:val="00916B13"/>
    <w:rsid w:val="00920F50"/>
    <w:rsid w:val="00924BFF"/>
    <w:rsid w:val="0092635B"/>
    <w:rsid w:val="00932175"/>
    <w:rsid w:val="00932ADF"/>
    <w:rsid w:val="0093391D"/>
    <w:rsid w:val="00934149"/>
    <w:rsid w:val="00934E62"/>
    <w:rsid w:val="0093503D"/>
    <w:rsid w:val="00941379"/>
    <w:rsid w:val="00941AF6"/>
    <w:rsid w:val="00960DDC"/>
    <w:rsid w:val="00963924"/>
    <w:rsid w:val="00963F4E"/>
    <w:rsid w:val="00971ED1"/>
    <w:rsid w:val="0097401D"/>
    <w:rsid w:val="00974DD4"/>
    <w:rsid w:val="009758F8"/>
    <w:rsid w:val="009862A2"/>
    <w:rsid w:val="00987787"/>
    <w:rsid w:val="00990A54"/>
    <w:rsid w:val="009A3074"/>
    <w:rsid w:val="009A3AC1"/>
    <w:rsid w:val="009A40C8"/>
    <w:rsid w:val="009A6C70"/>
    <w:rsid w:val="009A6DA2"/>
    <w:rsid w:val="009A733A"/>
    <w:rsid w:val="009B5CE8"/>
    <w:rsid w:val="009C26B5"/>
    <w:rsid w:val="009C7061"/>
    <w:rsid w:val="009D07D0"/>
    <w:rsid w:val="009D4DCB"/>
    <w:rsid w:val="009D58BB"/>
    <w:rsid w:val="009D72CA"/>
    <w:rsid w:val="009E3455"/>
    <w:rsid w:val="009E5931"/>
    <w:rsid w:val="009F4A9B"/>
    <w:rsid w:val="009F5024"/>
    <w:rsid w:val="009F7E7C"/>
    <w:rsid w:val="00A04822"/>
    <w:rsid w:val="00A10A80"/>
    <w:rsid w:val="00A1433B"/>
    <w:rsid w:val="00A14E5F"/>
    <w:rsid w:val="00A23BD5"/>
    <w:rsid w:val="00A362FE"/>
    <w:rsid w:val="00A450BF"/>
    <w:rsid w:val="00A55C04"/>
    <w:rsid w:val="00A571F4"/>
    <w:rsid w:val="00A61440"/>
    <w:rsid w:val="00A61555"/>
    <w:rsid w:val="00A65DBC"/>
    <w:rsid w:val="00A81720"/>
    <w:rsid w:val="00A84947"/>
    <w:rsid w:val="00A86E67"/>
    <w:rsid w:val="00A90445"/>
    <w:rsid w:val="00A91AF4"/>
    <w:rsid w:val="00A93906"/>
    <w:rsid w:val="00A94BF5"/>
    <w:rsid w:val="00A979AD"/>
    <w:rsid w:val="00AA3188"/>
    <w:rsid w:val="00AA62B8"/>
    <w:rsid w:val="00AB1675"/>
    <w:rsid w:val="00AB1BDF"/>
    <w:rsid w:val="00AB40D1"/>
    <w:rsid w:val="00AB4104"/>
    <w:rsid w:val="00AB712E"/>
    <w:rsid w:val="00AB7303"/>
    <w:rsid w:val="00AC1FD0"/>
    <w:rsid w:val="00AC3DD5"/>
    <w:rsid w:val="00AC4F7B"/>
    <w:rsid w:val="00AC6ABD"/>
    <w:rsid w:val="00AC77E0"/>
    <w:rsid w:val="00AD4407"/>
    <w:rsid w:val="00AD4FF9"/>
    <w:rsid w:val="00AD6124"/>
    <w:rsid w:val="00AE048E"/>
    <w:rsid w:val="00AE131C"/>
    <w:rsid w:val="00AE3E84"/>
    <w:rsid w:val="00AE44E9"/>
    <w:rsid w:val="00AF174B"/>
    <w:rsid w:val="00AF6340"/>
    <w:rsid w:val="00B010F3"/>
    <w:rsid w:val="00B03C5D"/>
    <w:rsid w:val="00B05C9C"/>
    <w:rsid w:val="00B07504"/>
    <w:rsid w:val="00B13B7B"/>
    <w:rsid w:val="00B14F17"/>
    <w:rsid w:val="00B1662A"/>
    <w:rsid w:val="00B17ACB"/>
    <w:rsid w:val="00B2038A"/>
    <w:rsid w:val="00B329D0"/>
    <w:rsid w:val="00B347B5"/>
    <w:rsid w:val="00B3509C"/>
    <w:rsid w:val="00B3648E"/>
    <w:rsid w:val="00B44FC6"/>
    <w:rsid w:val="00B5001E"/>
    <w:rsid w:val="00B53058"/>
    <w:rsid w:val="00B5601A"/>
    <w:rsid w:val="00B6304D"/>
    <w:rsid w:val="00B634E9"/>
    <w:rsid w:val="00B64917"/>
    <w:rsid w:val="00B9576C"/>
    <w:rsid w:val="00BA10AD"/>
    <w:rsid w:val="00BA358E"/>
    <w:rsid w:val="00BA4468"/>
    <w:rsid w:val="00BA70C3"/>
    <w:rsid w:val="00BA78AA"/>
    <w:rsid w:val="00BA7B80"/>
    <w:rsid w:val="00BB505F"/>
    <w:rsid w:val="00BD058C"/>
    <w:rsid w:val="00BD17DD"/>
    <w:rsid w:val="00BD2E36"/>
    <w:rsid w:val="00BE4262"/>
    <w:rsid w:val="00BF4067"/>
    <w:rsid w:val="00C01D79"/>
    <w:rsid w:val="00C03239"/>
    <w:rsid w:val="00C03E3A"/>
    <w:rsid w:val="00C13B2E"/>
    <w:rsid w:val="00C16BE4"/>
    <w:rsid w:val="00C26386"/>
    <w:rsid w:val="00C30B61"/>
    <w:rsid w:val="00C346FA"/>
    <w:rsid w:val="00C34D29"/>
    <w:rsid w:val="00C446E8"/>
    <w:rsid w:val="00C45C09"/>
    <w:rsid w:val="00C51AFD"/>
    <w:rsid w:val="00C57265"/>
    <w:rsid w:val="00C644AA"/>
    <w:rsid w:val="00C70B26"/>
    <w:rsid w:val="00C71BDC"/>
    <w:rsid w:val="00C873F0"/>
    <w:rsid w:val="00C87A57"/>
    <w:rsid w:val="00C91933"/>
    <w:rsid w:val="00CA2782"/>
    <w:rsid w:val="00CA7EA6"/>
    <w:rsid w:val="00CB1335"/>
    <w:rsid w:val="00CB6107"/>
    <w:rsid w:val="00CB6B9B"/>
    <w:rsid w:val="00CB765F"/>
    <w:rsid w:val="00CC00F8"/>
    <w:rsid w:val="00CC3B44"/>
    <w:rsid w:val="00CC5500"/>
    <w:rsid w:val="00CC6994"/>
    <w:rsid w:val="00CD39BA"/>
    <w:rsid w:val="00CD5BBC"/>
    <w:rsid w:val="00CD64D0"/>
    <w:rsid w:val="00CE29BD"/>
    <w:rsid w:val="00CF0750"/>
    <w:rsid w:val="00CF2979"/>
    <w:rsid w:val="00CF2A91"/>
    <w:rsid w:val="00CF388E"/>
    <w:rsid w:val="00D00088"/>
    <w:rsid w:val="00D025BA"/>
    <w:rsid w:val="00D076BF"/>
    <w:rsid w:val="00D11334"/>
    <w:rsid w:val="00D12BA6"/>
    <w:rsid w:val="00D15826"/>
    <w:rsid w:val="00D23BE9"/>
    <w:rsid w:val="00D25EB6"/>
    <w:rsid w:val="00D306E6"/>
    <w:rsid w:val="00D41911"/>
    <w:rsid w:val="00D464C0"/>
    <w:rsid w:val="00D50233"/>
    <w:rsid w:val="00D51E1A"/>
    <w:rsid w:val="00D523B9"/>
    <w:rsid w:val="00D56FBD"/>
    <w:rsid w:val="00D57417"/>
    <w:rsid w:val="00D63028"/>
    <w:rsid w:val="00D7671C"/>
    <w:rsid w:val="00D81A9D"/>
    <w:rsid w:val="00D833B5"/>
    <w:rsid w:val="00D85061"/>
    <w:rsid w:val="00D91652"/>
    <w:rsid w:val="00D92C21"/>
    <w:rsid w:val="00D94904"/>
    <w:rsid w:val="00DA46AF"/>
    <w:rsid w:val="00DA59A2"/>
    <w:rsid w:val="00DA6AF9"/>
    <w:rsid w:val="00DB268C"/>
    <w:rsid w:val="00DC46E1"/>
    <w:rsid w:val="00DC5DD2"/>
    <w:rsid w:val="00DD0756"/>
    <w:rsid w:val="00DD0ADD"/>
    <w:rsid w:val="00DE37C6"/>
    <w:rsid w:val="00DE3DDA"/>
    <w:rsid w:val="00DE5542"/>
    <w:rsid w:val="00DF04C4"/>
    <w:rsid w:val="00DF3603"/>
    <w:rsid w:val="00DF3F8C"/>
    <w:rsid w:val="00DF5377"/>
    <w:rsid w:val="00E00FAF"/>
    <w:rsid w:val="00E0363F"/>
    <w:rsid w:val="00E05092"/>
    <w:rsid w:val="00E1053C"/>
    <w:rsid w:val="00E13351"/>
    <w:rsid w:val="00E1681B"/>
    <w:rsid w:val="00E176CC"/>
    <w:rsid w:val="00E22D6A"/>
    <w:rsid w:val="00E24879"/>
    <w:rsid w:val="00E3672B"/>
    <w:rsid w:val="00E375B5"/>
    <w:rsid w:val="00E43DD3"/>
    <w:rsid w:val="00E61739"/>
    <w:rsid w:val="00E83804"/>
    <w:rsid w:val="00E86F3B"/>
    <w:rsid w:val="00E876D3"/>
    <w:rsid w:val="00E915BE"/>
    <w:rsid w:val="00E93F00"/>
    <w:rsid w:val="00EA275D"/>
    <w:rsid w:val="00EA534D"/>
    <w:rsid w:val="00EB045C"/>
    <w:rsid w:val="00EB0E49"/>
    <w:rsid w:val="00EB7CE5"/>
    <w:rsid w:val="00EC5210"/>
    <w:rsid w:val="00ED1E0E"/>
    <w:rsid w:val="00ED2A6D"/>
    <w:rsid w:val="00ED7288"/>
    <w:rsid w:val="00ED7BE5"/>
    <w:rsid w:val="00ED7E23"/>
    <w:rsid w:val="00EE7C90"/>
    <w:rsid w:val="00EF7706"/>
    <w:rsid w:val="00F01099"/>
    <w:rsid w:val="00F06984"/>
    <w:rsid w:val="00F07DB4"/>
    <w:rsid w:val="00F15D62"/>
    <w:rsid w:val="00F2148B"/>
    <w:rsid w:val="00F2587A"/>
    <w:rsid w:val="00F26D67"/>
    <w:rsid w:val="00F27CC1"/>
    <w:rsid w:val="00F310A4"/>
    <w:rsid w:val="00F4024B"/>
    <w:rsid w:val="00F443B3"/>
    <w:rsid w:val="00F448EC"/>
    <w:rsid w:val="00F467F0"/>
    <w:rsid w:val="00F47154"/>
    <w:rsid w:val="00F52EFC"/>
    <w:rsid w:val="00F54D60"/>
    <w:rsid w:val="00F54E2F"/>
    <w:rsid w:val="00F607CF"/>
    <w:rsid w:val="00F66757"/>
    <w:rsid w:val="00F7590A"/>
    <w:rsid w:val="00F77CD1"/>
    <w:rsid w:val="00F827C8"/>
    <w:rsid w:val="00F83805"/>
    <w:rsid w:val="00F90451"/>
    <w:rsid w:val="00F91FDB"/>
    <w:rsid w:val="00F95399"/>
    <w:rsid w:val="00F95C03"/>
    <w:rsid w:val="00FA4AE2"/>
    <w:rsid w:val="00FA6208"/>
    <w:rsid w:val="00FB1069"/>
    <w:rsid w:val="00FB23D0"/>
    <w:rsid w:val="00FB32C8"/>
    <w:rsid w:val="00FC2ADD"/>
    <w:rsid w:val="00FC2F34"/>
    <w:rsid w:val="00FD5B53"/>
    <w:rsid w:val="00FD6A70"/>
    <w:rsid w:val="00FE27BB"/>
    <w:rsid w:val="00FF0185"/>
    <w:rsid w:val="00FF1B9A"/>
    <w:rsid w:val="00FF3C10"/>
    <w:rsid w:val="01F14F7B"/>
    <w:rsid w:val="026A7F77"/>
    <w:rsid w:val="03214AEA"/>
    <w:rsid w:val="03A90CB5"/>
    <w:rsid w:val="04345DAD"/>
    <w:rsid w:val="04377195"/>
    <w:rsid w:val="05B77C8C"/>
    <w:rsid w:val="0660603D"/>
    <w:rsid w:val="06A11E51"/>
    <w:rsid w:val="078066C6"/>
    <w:rsid w:val="07896198"/>
    <w:rsid w:val="08680198"/>
    <w:rsid w:val="099A309E"/>
    <w:rsid w:val="0B012415"/>
    <w:rsid w:val="0B590C65"/>
    <w:rsid w:val="0B5C2951"/>
    <w:rsid w:val="0B661A78"/>
    <w:rsid w:val="0BCA4A38"/>
    <w:rsid w:val="0BE52662"/>
    <w:rsid w:val="0BEE0A6C"/>
    <w:rsid w:val="0CD81A60"/>
    <w:rsid w:val="0DAA0A4D"/>
    <w:rsid w:val="0DBF7CBB"/>
    <w:rsid w:val="0E1A6429"/>
    <w:rsid w:val="0E996171"/>
    <w:rsid w:val="0F621C2B"/>
    <w:rsid w:val="103F11DD"/>
    <w:rsid w:val="10E77FE9"/>
    <w:rsid w:val="117B0B33"/>
    <w:rsid w:val="134354C5"/>
    <w:rsid w:val="1372077B"/>
    <w:rsid w:val="13FD5B2D"/>
    <w:rsid w:val="144231D6"/>
    <w:rsid w:val="145D1DE4"/>
    <w:rsid w:val="14680377"/>
    <w:rsid w:val="14A244B4"/>
    <w:rsid w:val="14B6708E"/>
    <w:rsid w:val="15495968"/>
    <w:rsid w:val="15757480"/>
    <w:rsid w:val="15F50FFD"/>
    <w:rsid w:val="179604EA"/>
    <w:rsid w:val="179A3C38"/>
    <w:rsid w:val="19002904"/>
    <w:rsid w:val="19251F09"/>
    <w:rsid w:val="19AB1C63"/>
    <w:rsid w:val="1A356937"/>
    <w:rsid w:val="1A8F0E31"/>
    <w:rsid w:val="1BB92984"/>
    <w:rsid w:val="1C3660D4"/>
    <w:rsid w:val="1C386154"/>
    <w:rsid w:val="1C650C88"/>
    <w:rsid w:val="1C7623A5"/>
    <w:rsid w:val="1D9D51F3"/>
    <w:rsid w:val="1E602B27"/>
    <w:rsid w:val="1EB91E3C"/>
    <w:rsid w:val="1ECE4091"/>
    <w:rsid w:val="1FB0282F"/>
    <w:rsid w:val="1FB6644B"/>
    <w:rsid w:val="2005389B"/>
    <w:rsid w:val="20190051"/>
    <w:rsid w:val="20911D37"/>
    <w:rsid w:val="20AD718C"/>
    <w:rsid w:val="21151D88"/>
    <w:rsid w:val="211B629E"/>
    <w:rsid w:val="21451B35"/>
    <w:rsid w:val="21E107D8"/>
    <w:rsid w:val="236B69BD"/>
    <w:rsid w:val="238A188D"/>
    <w:rsid w:val="23B56C14"/>
    <w:rsid w:val="24600341"/>
    <w:rsid w:val="24C2178B"/>
    <w:rsid w:val="25054549"/>
    <w:rsid w:val="25904DF1"/>
    <w:rsid w:val="262D101B"/>
    <w:rsid w:val="281A6E92"/>
    <w:rsid w:val="28397692"/>
    <w:rsid w:val="283D1CF2"/>
    <w:rsid w:val="28D019BE"/>
    <w:rsid w:val="28E94D69"/>
    <w:rsid w:val="29E55A72"/>
    <w:rsid w:val="2A515672"/>
    <w:rsid w:val="2A532A86"/>
    <w:rsid w:val="2AB12933"/>
    <w:rsid w:val="2AF03BF0"/>
    <w:rsid w:val="2B021413"/>
    <w:rsid w:val="2B5E39D0"/>
    <w:rsid w:val="2BE5356A"/>
    <w:rsid w:val="2CE70146"/>
    <w:rsid w:val="2DB12CAE"/>
    <w:rsid w:val="2E0077EE"/>
    <w:rsid w:val="2E5A6B1C"/>
    <w:rsid w:val="2F0D6640"/>
    <w:rsid w:val="2F1E5467"/>
    <w:rsid w:val="2F825A3C"/>
    <w:rsid w:val="2F8D488C"/>
    <w:rsid w:val="2FBF0EBA"/>
    <w:rsid w:val="2FCE0F61"/>
    <w:rsid w:val="31186144"/>
    <w:rsid w:val="312850D7"/>
    <w:rsid w:val="3190658E"/>
    <w:rsid w:val="319D1C0D"/>
    <w:rsid w:val="31C45DB4"/>
    <w:rsid w:val="32755858"/>
    <w:rsid w:val="33711556"/>
    <w:rsid w:val="33DA603F"/>
    <w:rsid w:val="34E45C3F"/>
    <w:rsid w:val="34F851EC"/>
    <w:rsid w:val="3576171E"/>
    <w:rsid w:val="359B6C1E"/>
    <w:rsid w:val="366D145A"/>
    <w:rsid w:val="36897F35"/>
    <w:rsid w:val="369B651F"/>
    <w:rsid w:val="36EB58C3"/>
    <w:rsid w:val="37DB63AC"/>
    <w:rsid w:val="38434334"/>
    <w:rsid w:val="388D4973"/>
    <w:rsid w:val="38F17055"/>
    <w:rsid w:val="39145CDA"/>
    <w:rsid w:val="399C0A02"/>
    <w:rsid w:val="3A125270"/>
    <w:rsid w:val="3A4736D8"/>
    <w:rsid w:val="3A7061B9"/>
    <w:rsid w:val="3A750B16"/>
    <w:rsid w:val="3B5D4B15"/>
    <w:rsid w:val="3B9734AC"/>
    <w:rsid w:val="3C0C478B"/>
    <w:rsid w:val="3C5406D9"/>
    <w:rsid w:val="3D7E4402"/>
    <w:rsid w:val="3D9E4D60"/>
    <w:rsid w:val="3DD81C01"/>
    <w:rsid w:val="3F7F22FD"/>
    <w:rsid w:val="40650027"/>
    <w:rsid w:val="40BE751C"/>
    <w:rsid w:val="41475F76"/>
    <w:rsid w:val="417C79A1"/>
    <w:rsid w:val="41FF24CD"/>
    <w:rsid w:val="427237D1"/>
    <w:rsid w:val="44B35963"/>
    <w:rsid w:val="44B41042"/>
    <w:rsid w:val="44CE657A"/>
    <w:rsid w:val="458F470E"/>
    <w:rsid w:val="468E4E6D"/>
    <w:rsid w:val="46BD7B74"/>
    <w:rsid w:val="46FA71E9"/>
    <w:rsid w:val="47B03BA9"/>
    <w:rsid w:val="49307991"/>
    <w:rsid w:val="494C44F4"/>
    <w:rsid w:val="49D67547"/>
    <w:rsid w:val="49DF0C4E"/>
    <w:rsid w:val="49EC1AF7"/>
    <w:rsid w:val="4A0B4034"/>
    <w:rsid w:val="4A2E02C6"/>
    <w:rsid w:val="4A7E4EBC"/>
    <w:rsid w:val="4A954FD0"/>
    <w:rsid w:val="4B1A619D"/>
    <w:rsid w:val="4B5036E1"/>
    <w:rsid w:val="4B963434"/>
    <w:rsid w:val="4B9E1DB9"/>
    <w:rsid w:val="4BEC1EB2"/>
    <w:rsid w:val="4BF80D74"/>
    <w:rsid w:val="4BFE2AFB"/>
    <w:rsid w:val="4D781448"/>
    <w:rsid w:val="4D842037"/>
    <w:rsid w:val="4D9B2F7F"/>
    <w:rsid w:val="4EFD5F7E"/>
    <w:rsid w:val="4F3912D1"/>
    <w:rsid w:val="50086B0C"/>
    <w:rsid w:val="50AA5CA1"/>
    <w:rsid w:val="51095171"/>
    <w:rsid w:val="517475F9"/>
    <w:rsid w:val="52267A1D"/>
    <w:rsid w:val="530D355F"/>
    <w:rsid w:val="53835047"/>
    <w:rsid w:val="538B6487"/>
    <w:rsid w:val="54022FBD"/>
    <w:rsid w:val="543E4EC5"/>
    <w:rsid w:val="545207D2"/>
    <w:rsid w:val="547D2DA4"/>
    <w:rsid w:val="54810BF1"/>
    <w:rsid w:val="550024AC"/>
    <w:rsid w:val="55D35BBF"/>
    <w:rsid w:val="56A83769"/>
    <w:rsid w:val="56DB552B"/>
    <w:rsid w:val="5768620E"/>
    <w:rsid w:val="579B529E"/>
    <w:rsid w:val="5870007A"/>
    <w:rsid w:val="589647C1"/>
    <w:rsid w:val="59857735"/>
    <w:rsid w:val="5AF44FB4"/>
    <w:rsid w:val="5B7B0ED2"/>
    <w:rsid w:val="5C19647F"/>
    <w:rsid w:val="5C4D1D1D"/>
    <w:rsid w:val="5C6D5D5D"/>
    <w:rsid w:val="5CC0183D"/>
    <w:rsid w:val="5CF87490"/>
    <w:rsid w:val="5DFF236C"/>
    <w:rsid w:val="5E93433C"/>
    <w:rsid w:val="5EBC7CC8"/>
    <w:rsid w:val="5F04712A"/>
    <w:rsid w:val="5FD525F8"/>
    <w:rsid w:val="60113897"/>
    <w:rsid w:val="60491DB8"/>
    <w:rsid w:val="60903908"/>
    <w:rsid w:val="60E57B59"/>
    <w:rsid w:val="6104189B"/>
    <w:rsid w:val="61234A57"/>
    <w:rsid w:val="619D5211"/>
    <w:rsid w:val="61B034AE"/>
    <w:rsid w:val="62D43228"/>
    <w:rsid w:val="63E96964"/>
    <w:rsid w:val="64141CC1"/>
    <w:rsid w:val="645529A9"/>
    <w:rsid w:val="6552795A"/>
    <w:rsid w:val="656A3881"/>
    <w:rsid w:val="65C30366"/>
    <w:rsid w:val="65D0211A"/>
    <w:rsid w:val="65EF13AC"/>
    <w:rsid w:val="6661072D"/>
    <w:rsid w:val="66A1087B"/>
    <w:rsid w:val="66BE4DA2"/>
    <w:rsid w:val="67AD5101"/>
    <w:rsid w:val="67F3152E"/>
    <w:rsid w:val="683B2C85"/>
    <w:rsid w:val="686E0918"/>
    <w:rsid w:val="68E443D4"/>
    <w:rsid w:val="6A8B3BD0"/>
    <w:rsid w:val="6AA6362C"/>
    <w:rsid w:val="6BF30827"/>
    <w:rsid w:val="6C290378"/>
    <w:rsid w:val="6CAC35E0"/>
    <w:rsid w:val="6CBF26D2"/>
    <w:rsid w:val="6D1F34D9"/>
    <w:rsid w:val="6D700959"/>
    <w:rsid w:val="6EEE6269"/>
    <w:rsid w:val="6FD53588"/>
    <w:rsid w:val="6FE86739"/>
    <w:rsid w:val="6FF23C5F"/>
    <w:rsid w:val="7004269C"/>
    <w:rsid w:val="70555D91"/>
    <w:rsid w:val="70784A29"/>
    <w:rsid w:val="70F773EC"/>
    <w:rsid w:val="716E1BE5"/>
    <w:rsid w:val="71F87F7D"/>
    <w:rsid w:val="721A0E5E"/>
    <w:rsid w:val="72394572"/>
    <w:rsid w:val="725C28B3"/>
    <w:rsid w:val="73110955"/>
    <w:rsid w:val="73593A87"/>
    <w:rsid w:val="735A1441"/>
    <w:rsid w:val="7394547E"/>
    <w:rsid w:val="74B7691A"/>
    <w:rsid w:val="7503252C"/>
    <w:rsid w:val="75DB1280"/>
    <w:rsid w:val="75E868E7"/>
    <w:rsid w:val="75F265F9"/>
    <w:rsid w:val="76CB3994"/>
    <w:rsid w:val="76D71131"/>
    <w:rsid w:val="76DC408E"/>
    <w:rsid w:val="77153F67"/>
    <w:rsid w:val="78A563CB"/>
    <w:rsid w:val="791F1DC5"/>
    <w:rsid w:val="793067AF"/>
    <w:rsid w:val="79674DA9"/>
    <w:rsid w:val="79861586"/>
    <w:rsid w:val="7A43066D"/>
    <w:rsid w:val="7A495299"/>
    <w:rsid w:val="7AD44F12"/>
    <w:rsid w:val="7B673F55"/>
    <w:rsid w:val="7C002B4F"/>
    <w:rsid w:val="7C4151AE"/>
    <w:rsid w:val="7CCC7E99"/>
    <w:rsid w:val="7CDC75B2"/>
    <w:rsid w:val="7CE329A7"/>
    <w:rsid w:val="7D3C2755"/>
    <w:rsid w:val="7D8C44E0"/>
    <w:rsid w:val="7DB779E0"/>
    <w:rsid w:val="7DD8477E"/>
    <w:rsid w:val="7DE010ED"/>
    <w:rsid w:val="7E3210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0"/>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2">
    <w:name w:val="heading 2"/>
    <w:basedOn w:val="1"/>
    <w:next w:val="1"/>
    <w:link w:val="102"/>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4">
    <w:name w:val="heading 3"/>
    <w:basedOn w:val="1"/>
    <w:next w:val="5"/>
    <w:link w:val="119"/>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6">
    <w:name w:val="heading 4"/>
    <w:basedOn w:val="1"/>
    <w:next w:val="5"/>
    <w:link w:val="93"/>
    <w:qFormat/>
    <w:uiPriority w:val="0"/>
    <w:pPr>
      <w:keepNext/>
      <w:keepLines/>
      <w:spacing w:before="280" w:after="290" w:line="376" w:lineRule="auto"/>
      <w:outlineLvl w:val="3"/>
    </w:pPr>
    <w:rPr>
      <w:rFonts w:ascii="Arial" w:hAnsi="Arial" w:eastAsia="黑体"/>
      <w:b/>
      <w:sz w:val="28"/>
      <w:szCs w:val="20"/>
    </w:rPr>
  </w:style>
  <w:style w:type="paragraph" w:styleId="7">
    <w:name w:val="heading 5"/>
    <w:basedOn w:val="1"/>
    <w:next w:val="5"/>
    <w:link w:val="106"/>
    <w:qFormat/>
    <w:uiPriority w:val="0"/>
    <w:pPr>
      <w:keepNext/>
      <w:keepLines/>
      <w:spacing w:before="280" w:after="290" w:line="376" w:lineRule="auto"/>
      <w:outlineLvl w:val="4"/>
    </w:pPr>
    <w:rPr>
      <w:b/>
      <w:sz w:val="28"/>
      <w:szCs w:val="20"/>
    </w:rPr>
  </w:style>
  <w:style w:type="paragraph" w:styleId="8">
    <w:name w:val="heading 6"/>
    <w:basedOn w:val="1"/>
    <w:next w:val="5"/>
    <w:link w:val="91"/>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5"/>
    <w:link w:val="111"/>
    <w:qFormat/>
    <w:uiPriority w:val="0"/>
    <w:pPr>
      <w:keepNext/>
      <w:keepLines/>
      <w:spacing w:before="240" w:after="64" w:line="320" w:lineRule="auto"/>
      <w:outlineLvl w:val="6"/>
    </w:pPr>
    <w:rPr>
      <w:b/>
      <w:sz w:val="24"/>
      <w:szCs w:val="20"/>
    </w:rPr>
  </w:style>
  <w:style w:type="paragraph" w:styleId="10">
    <w:name w:val="heading 8"/>
    <w:basedOn w:val="1"/>
    <w:next w:val="5"/>
    <w:link w:val="98"/>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5"/>
    <w:link w:val="90"/>
    <w:qFormat/>
    <w:uiPriority w:val="0"/>
    <w:pPr>
      <w:keepNext/>
      <w:keepLines/>
      <w:spacing w:before="240" w:after="64" w:line="320" w:lineRule="auto"/>
      <w:outlineLvl w:val="8"/>
    </w:pPr>
    <w:rPr>
      <w:rFonts w:ascii="Arial" w:hAnsi="Arial" w:eastAsia="黑体"/>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13"/>
    <w:qFormat/>
    <w:uiPriority w:val="0"/>
    <w:pPr>
      <w:autoSpaceDE w:val="0"/>
      <w:autoSpaceDN w:val="0"/>
      <w:adjustRightInd w:val="0"/>
      <w:ind w:firstLine="420"/>
      <w:jc w:val="left"/>
      <w:textAlignment w:val="baseline"/>
    </w:pPr>
    <w:rPr>
      <w:rFonts w:ascii="宋体"/>
      <w:kern w:val="0"/>
      <w:sz w:val="34"/>
      <w:szCs w:val="20"/>
    </w:rPr>
  </w:style>
  <w:style w:type="paragraph" w:styleId="12">
    <w:name w:val="toc 7"/>
    <w:basedOn w:val="1"/>
    <w:next w:val="1"/>
    <w:qFormat/>
    <w:uiPriority w:val="0"/>
    <w:pPr>
      <w:ind w:left="1200" w:leftChars="1200"/>
    </w:pPr>
    <w:rPr>
      <w:rFonts w:ascii="Calibri" w:hAnsi="Calibri"/>
      <w:szCs w:val="22"/>
    </w:rPr>
  </w:style>
  <w:style w:type="paragraph" w:styleId="13">
    <w:name w:val="caption"/>
    <w:basedOn w:val="1"/>
    <w:next w:val="1"/>
    <w:qFormat/>
    <w:uiPriority w:val="0"/>
    <w:pPr>
      <w:spacing w:line="360" w:lineRule="auto"/>
    </w:pPr>
    <w:rPr>
      <w:rFonts w:ascii="Arial" w:hAnsi="Arial" w:eastAsia="黑体" w:cs="Arial"/>
      <w:sz w:val="20"/>
      <w:szCs w:val="20"/>
    </w:rPr>
  </w:style>
  <w:style w:type="paragraph" w:styleId="14">
    <w:name w:val="List Bullet"/>
    <w:basedOn w:val="1"/>
    <w:qFormat/>
    <w:uiPriority w:val="0"/>
    <w:pPr>
      <w:tabs>
        <w:tab w:val="left" w:pos="360"/>
        <w:tab w:val="left" w:pos="1320"/>
      </w:tabs>
      <w:spacing w:line="360" w:lineRule="auto"/>
      <w:ind w:left="1320" w:hanging="420"/>
    </w:pPr>
    <w:rPr>
      <w:sz w:val="24"/>
    </w:rPr>
  </w:style>
  <w:style w:type="paragraph" w:styleId="15">
    <w:name w:val="Document Map"/>
    <w:basedOn w:val="1"/>
    <w:qFormat/>
    <w:uiPriority w:val="0"/>
    <w:pPr>
      <w:shd w:val="clear" w:color="auto" w:fill="000080"/>
    </w:pPr>
  </w:style>
  <w:style w:type="paragraph" w:styleId="16">
    <w:name w:val="annotation text"/>
    <w:basedOn w:val="1"/>
    <w:link w:val="131"/>
    <w:qFormat/>
    <w:uiPriority w:val="0"/>
    <w:pPr>
      <w:spacing w:line="360" w:lineRule="auto"/>
      <w:jc w:val="left"/>
    </w:pPr>
    <w:rPr>
      <w:sz w:val="24"/>
    </w:rPr>
  </w:style>
  <w:style w:type="paragraph" w:styleId="17">
    <w:name w:val="Body Text"/>
    <w:basedOn w:val="1"/>
    <w:link w:val="76"/>
    <w:qFormat/>
    <w:uiPriority w:val="0"/>
    <w:pPr>
      <w:spacing w:after="120"/>
    </w:pPr>
  </w:style>
  <w:style w:type="paragraph" w:styleId="18">
    <w:name w:val="Body Text Indent"/>
    <w:basedOn w:val="1"/>
    <w:link w:val="123"/>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19">
    <w:name w:val="List Bullet 2"/>
    <w:basedOn w:val="1"/>
    <w:qFormat/>
    <w:uiPriority w:val="0"/>
    <w:pPr>
      <w:numPr>
        <w:ilvl w:val="0"/>
        <w:numId w:val="2"/>
      </w:numPr>
    </w:pPr>
  </w:style>
  <w:style w:type="paragraph" w:styleId="20">
    <w:name w:val="HTML Address"/>
    <w:basedOn w:val="1"/>
    <w:link w:val="129"/>
    <w:qFormat/>
    <w:uiPriority w:val="0"/>
    <w:pPr>
      <w:numPr>
        <w:ilvl w:val="0"/>
        <w:numId w:val="3"/>
      </w:numPr>
      <w:tabs>
        <w:tab w:val="clear" w:pos="432"/>
      </w:tabs>
      <w:ind w:left="0" w:firstLine="0"/>
    </w:pPr>
    <w:rPr>
      <w:i/>
    </w:rPr>
  </w:style>
  <w:style w:type="paragraph" w:styleId="21">
    <w:name w:val="toc 5"/>
    <w:basedOn w:val="1"/>
    <w:next w:val="1"/>
    <w:qFormat/>
    <w:uiPriority w:val="0"/>
    <w:pPr>
      <w:ind w:left="800" w:leftChars="800"/>
    </w:pPr>
    <w:rPr>
      <w:rFonts w:ascii="Calibri" w:hAnsi="Calibri"/>
      <w:szCs w:val="22"/>
    </w:rPr>
  </w:style>
  <w:style w:type="paragraph" w:styleId="22">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3">
    <w:name w:val="Plain Text"/>
    <w:basedOn w:val="1"/>
    <w:link w:val="74"/>
    <w:qFormat/>
    <w:uiPriority w:val="0"/>
    <w:rPr>
      <w:rFonts w:ascii="宋体" w:hAnsi="Courier New"/>
      <w:szCs w:val="20"/>
    </w:rPr>
  </w:style>
  <w:style w:type="paragraph" w:styleId="24">
    <w:name w:val="toc 8"/>
    <w:basedOn w:val="1"/>
    <w:next w:val="1"/>
    <w:qFormat/>
    <w:uiPriority w:val="0"/>
    <w:pPr>
      <w:ind w:left="1400" w:leftChars="1400"/>
    </w:pPr>
    <w:rPr>
      <w:rFonts w:ascii="Calibri" w:hAnsi="Calibri"/>
      <w:szCs w:val="22"/>
    </w:rPr>
  </w:style>
  <w:style w:type="paragraph" w:styleId="25">
    <w:name w:val="Date"/>
    <w:basedOn w:val="1"/>
    <w:next w:val="1"/>
    <w:link w:val="63"/>
    <w:qFormat/>
    <w:uiPriority w:val="0"/>
    <w:pPr>
      <w:numPr>
        <w:ilvl w:val="0"/>
        <w:numId w:val="4"/>
      </w:numPr>
      <w:ind w:left="100" w:leftChars="2500"/>
    </w:pPr>
  </w:style>
  <w:style w:type="paragraph" w:styleId="26">
    <w:name w:val="Body Text Indent 2"/>
    <w:basedOn w:val="1"/>
    <w:link w:val="71"/>
    <w:qFormat/>
    <w:uiPriority w:val="0"/>
    <w:pPr>
      <w:spacing w:line="480" w:lineRule="exact"/>
      <w:ind w:left="810" w:firstLine="675"/>
    </w:pPr>
    <w:rPr>
      <w:rFonts w:eastAsia="仿宋_GB2312"/>
      <w:sz w:val="30"/>
      <w:szCs w:val="20"/>
    </w:rPr>
  </w:style>
  <w:style w:type="paragraph" w:styleId="27">
    <w:name w:val="Balloon Text"/>
    <w:basedOn w:val="1"/>
    <w:link w:val="86"/>
    <w:qFormat/>
    <w:uiPriority w:val="0"/>
    <w:rPr>
      <w:sz w:val="18"/>
      <w:szCs w:val="18"/>
    </w:rPr>
  </w:style>
  <w:style w:type="paragraph" w:styleId="28">
    <w:name w:val="footer"/>
    <w:basedOn w:val="1"/>
    <w:link w:val="132"/>
    <w:qFormat/>
    <w:uiPriority w:val="0"/>
    <w:pPr>
      <w:tabs>
        <w:tab w:val="center" w:pos="4153"/>
        <w:tab w:val="right" w:pos="8306"/>
      </w:tabs>
      <w:snapToGrid w:val="0"/>
      <w:jc w:val="left"/>
    </w:pPr>
    <w:rPr>
      <w:sz w:val="18"/>
      <w:szCs w:val="20"/>
    </w:rPr>
  </w:style>
  <w:style w:type="paragraph" w:styleId="29">
    <w:name w:val="header"/>
    <w:basedOn w:val="1"/>
    <w:link w:val="124"/>
    <w:qFormat/>
    <w:uiPriority w:val="99"/>
    <w:pPr>
      <w:pBdr>
        <w:bottom w:val="single" w:color="auto" w:sz="6" w:space="1"/>
      </w:pBdr>
      <w:tabs>
        <w:tab w:val="center" w:pos="4153"/>
        <w:tab w:val="right" w:pos="8306"/>
      </w:tabs>
      <w:snapToGrid w:val="0"/>
      <w:jc w:val="center"/>
    </w:pPr>
    <w:rPr>
      <w:sz w:val="18"/>
      <w:szCs w:val="20"/>
    </w:rPr>
  </w:style>
  <w:style w:type="paragraph" w:styleId="30">
    <w:name w:val="toc 1"/>
    <w:basedOn w:val="1"/>
    <w:next w:val="1"/>
    <w:qFormat/>
    <w:uiPriority w:val="39"/>
    <w:pPr>
      <w:tabs>
        <w:tab w:val="right" w:leader="dot" w:pos="8949"/>
      </w:tabs>
      <w:spacing w:before="120" w:after="120"/>
      <w:jc w:val="left"/>
    </w:pPr>
    <w:rPr>
      <w:b/>
      <w:bCs/>
      <w:caps/>
      <w:szCs w:val="21"/>
    </w:rPr>
  </w:style>
  <w:style w:type="paragraph" w:styleId="31">
    <w:name w:val="toc 4"/>
    <w:basedOn w:val="1"/>
    <w:next w:val="1"/>
    <w:qFormat/>
    <w:uiPriority w:val="0"/>
    <w:pPr>
      <w:ind w:left="600" w:leftChars="600"/>
    </w:pPr>
    <w:rPr>
      <w:rFonts w:ascii="Calibri" w:hAnsi="Calibri"/>
      <w:szCs w:val="22"/>
    </w:rPr>
  </w:style>
  <w:style w:type="paragraph" w:styleId="32">
    <w:name w:val="index heading"/>
    <w:basedOn w:val="1"/>
    <w:next w:val="33"/>
    <w:qFormat/>
    <w:uiPriority w:val="0"/>
    <w:rPr>
      <w:szCs w:val="20"/>
    </w:rPr>
  </w:style>
  <w:style w:type="paragraph" w:styleId="33">
    <w:name w:val="index 1"/>
    <w:basedOn w:val="1"/>
    <w:next w:val="1"/>
    <w:qFormat/>
    <w:uiPriority w:val="0"/>
  </w:style>
  <w:style w:type="paragraph" w:styleId="34">
    <w:name w:val="List"/>
    <w:basedOn w:val="1"/>
    <w:qFormat/>
    <w:uiPriority w:val="0"/>
    <w:pPr>
      <w:ind w:left="200" w:hanging="200" w:hangingChars="200"/>
    </w:pPr>
  </w:style>
  <w:style w:type="paragraph" w:styleId="35">
    <w:name w:val="toc 6"/>
    <w:basedOn w:val="1"/>
    <w:next w:val="1"/>
    <w:qFormat/>
    <w:uiPriority w:val="0"/>
    <w:pPr>
      <w:ind w:left="1000" w:leftChars="1000"/>
    </w:pPr>
    <w:rPr>
      <w:rFonts w:ascii="Calibri" w:hAnsi="Calibri"/>
      <w:szCs w:val="22"/>
    </w:rPr>
  </w:style>
  <w:style w:type="paragraph" w:styleId="36">
    <w:name w:val="Body Text Indent 3"/>
    <w:basedOn w:val="1"/>
    <w:link w:val="72"/>
    <w:qFormat/>
    <w:uiPriority w:val="0"/>
    <w:pPr>
      <w:widowControl/>
      <w:tabs>
        <w:tab w:val="left" w:pos="502"/>
      </w:tabs>
      <w:adjustRightInd w:val="0"/>
      <w:snapToGrid w:val="0"/>
      <w:spacing w:line="360" w:lineRule="auto"/>
      <w:ind w:left="540" w:leftChars="257"/>
    </w:pPr>
    <w:rPr>
      <w:rFonts w:ascii="宋体" w:hAnsi="宋体"/>
    </w:rPr>
  </w:style>
  <w:style w:type="paragraph" w:styleId="37">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38">
    <w:name w:val="toc 9"/>
    <w:basedOn w:val="1"/>
    <w:next w:val="1"/>
    <w:qFormat/>
    <w:uiPriority w:val="0"/>
    <w:pPr>
      <w:ind w:left="1600" w:leftChars="1600"/>
    </w:pPr>
    <w:rPr>
      <w:rFonts w:ascii="Calibri" w:hAnsi="Calibri"/>
      <w:szCs w:val="22"/>
    </w:rPr>
  </w:style>
  <w:style w:type="paragraph" w:styleId="39">
    <w:name w:val="Body Text 2"/>
    <w:basedOn w:val="1"/>
    <w:link w:val="101"/>
    <w:qFormat/>
    <w:uiPriority w:val="0"/>
    <w:pPr>
      <w:spacing w:line="360" w:lineRule="auto"/>
    </w:pPr>
    <w:rPr>
      <w:rFonts w:ascii="仿宋_GB2312" w:eastAsia="仿宋_GB2312"/>
      <w:sz w:val="32"/>
    </w:rPr>
  </w:style>
  <w:style w:type="paragraph" w:styleId="40">
    <w:name w:val="HTML Preformatted"/>
    <w:basedOn w:val="1"/>
    <w:link w:val="1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2">
    <w:name w:val="index 2"/>
    <w:basedOn w:val="1"/>
    <w:next w:val="1"/>
    <w:qFormat/>
    <w:uiPriority w:val="0"/>
    <w:pPr>
      <w:ind w:left="420" w:hanging="210"/>
      <w:jc w:val="left"/>
    </w:pPr>
    <w:rPr>
      <w:sz w:val="20"/>
      <w:szCs w:val="20"/>
    </w:rPr>
  </w:style>
  <w:style w:type="paragraph" w:styleId="43">
    <w:name w:val="Title"/>
    <w:basedOn w:val="1"/>
    <w:next w:val="1"/>
    <w:link w:val="125"/>
    <w:qFormat/>
    <w:uiPriority w:val="0"/>
    <w:pPr>
      <w:spacing w:before="240" w:after="60"/>
      <w:jc w:val="center"/>
      <w:outlineLvl w:val="0"/>
    </w:pPr>
    <w:rPr>
      <w:rFonts w:ascii="Cambria" w:hAnsi="Cambria"/>
      <w:b/>
      <w:bCs/>
      <w:sz w:val="32"/>
      <w:szCs w:val="32"/>
    </w:rPr>
  </w:style>
  <w:style w:type="paragraph" w:styleId="44">
    <w:name w:val="Body Text First Indent"/>
    <w:basedOn w:val="17"/>
    <w:link w:val="133"/>
    <w:qFormat/>
    <w:uiPriority w:val="0"/>
    <w:pPr>
      <w:ind w:firstLine="100" w:firstLineChars="100"/>
    </w:pPr>
    <w:rPr>
      <w:rFonts w:ascii="Calibri" w:hAnsi="Calibri"/>
      <w:szCs w:val="22"/>
    </w:rPr>
  </w:style>
  <w:style w:type="paragraph" w:styleId="45">
    <w:name w:val="Body Text First Indent 2"/>
    <w:basedOn w:val="18"/>
    <w:link w:val="60"/>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22"/>
    <w:rPr>
      <w:b/>
      <w:bCs/>
    </w:rPr>
  </w:style>
  <w:style w:type="character" w:styleId="50">
    <w:name w:val="page number"/>
    <w:basedOn w:val="48"/>
    <w:qFormat/>
    <w:uiPriority w:val="0"/>
  </w:style>
  <w:style w:type="character" w:styleId="51">
    <w:name w:val="Emphasis"/>
    <w:qFormat/>
    <w:uiPriority w:val="20"/>
    <w:rPr>
      <w:i/>
      <w:iCs/>
    </w:rPr>
  </w:style>
  <w:style w:type="character" w:styleId="52">
    <w:name w:val="Hyperlink"/>
    <w:qFormat/>
    <w:uiPriority w:val="99"/>
    <w:rPr>
      <w:color w:val="0000FF"/>
      <w:u w:val="single"/>
    </w:rPr>
  </w:style>
  <w:style w:type="character" w:styleId="53">
    <w:name w:val="annotation reference"/>
    <w:qFormat/>
    <w:uiPriority w:val="0"/>
    <w:rPr>
      <w:sz w:val="21"/>
      <w:szCs w:val="21"/>
    </w:rPr>
  </w:style>
  <w:style w:type="paragraph" w:customStyle="1" w:styleId="54">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55">
    <w:name w:val="标题 1 Char Char"/>
    <w:qFormat/>
    <w:uiPriority w:val="0"/>
    <w:rPr>
      <w:rFonts w:eastAsia="宋体"/>
      <w:b/>
      <w:bCs/>
      <w:kern w:val="44"/>
      <w:sz w:val="44"/>
      <w:szCs w:val="44"/>
      <w:lang w:val="en-US" w:eastAsia="zh-CN" w:bidi="ar-SA"/>
    </w:rPr>
  </w:style>
  <w:style w:type="character" w:customStyle="1" w:styleId="56">
    <w:name w:val="标题 4 Char Char"/>
    <w:qFormat/>
    <w:uiPriority w:val="0"/>
    <w:rPr>
      <w:rFonts w:ascii="Arial" w:hAnsi="Arial" w:eastAsia="黑体"/>
      <w:b/>
      <w:bCs/>
      <w:kern w:val="2"/>
      <w:sz w:val="28"/>
      <w:szCs w:val="28"/>
      <w:lang w:val="en-US" w:eastAsia="zh-CN" w:bidi="ar-SA"/>
    </w:rPr>
  </w:style>
  <w:style w:type="character" w:customStyle="1" w:styleId="57">
    <w:name w:val="font11"/>
    <w:qFormat/>
    <w:uiPriority w:val="0"/>
    <w:rPr>
      <w:rFonts w:hint="eastAsia" w:ascii="宋体" w:hAnsi="宋体" w:eastAsia="宋体"/>
      <w:color w:val="000000"/>
      <w:sz w:val="24"/>
      <w:szCs w:val="24"/>
      <w:u w:val="none"/>
    </w:rPr>
  </w:style>
  <w:style w:type="character" w:customStyle="1" w:styleId="58">
    <w:name w:val="标题 5 Char Char"/>
    <w:qFormat/>
    <w:uiPriority w:val="0"/>
    <w:rPr>
      <w:rFonts w:eastAsia="宋体"/>
      <w:b/>
      <w:bCs/>
      <w:kern w:val="2"/>
      <w:sz w:val="28"/>
      <w:szCs w:val="28"/>
      <w:lang w:val="en-US" w:eastAsia="zh-CN" w:bidi="ar-SA"/>
    </w:rPr>
  </w:style>
  <w:style w:type="character" w:customStyle="1" w:styleId="59">
    <w:name w:val="ca-5"/>
    <w:basedOn w:val="48"/>
    <w:qFormat/>
    <w:uiPriority w:val="0"/>
  </w:style>
  <w:style w:type="character" w:customStyle="1" w:styleId="60">
    <w:name w:val="正文首行缩进 2 Char"/>
    <w:link w:val="45"/>
    <w:qFormat/>
    <w:uiPriority w:val="0"/>
    <w:rPr>
      <w:rFonts w:ascii="Calibri" w:hAnsi="Calibri" w:eastAsia="仿宋_GB2312"/>
      <w:kern w:val="2"/>
      <w:sz w:val="21"/>
      <w:szCs w:val="22"/>
      <w:lang w:val="en-US" w:eastAsia="zh-CN" w:bidi="ar-SA"/>
    </w:rPr>
  </w:style>
  <w:style w:type="character" w:customStyle="1" w:styleId="61">
    <w:name w:val="已访问的超链接1"/>
    <w:qFormat/>
    <w:uiPriority w:val="0"/>
    <w:rPr>
      <w:color w:val="800080"/>
      <w:u w:val="single"/>
    </w:rPr>
  </w:style>
  <w:style w:type="character" w:customStyle="1" w:styleId="62">
    <w:name w:val="正文首行缩进 Char Char"/>
    <w:qFormat/>
    <w:uiPriority w:val="0"/>
    <w:rPr>
      <w:rFonts w:eastAsia="仿宋_GB2312"/>
      <w:kern w:val="2"/>
      <w:sz w:val="28"/>
      <w:szCs w:val="24"/>
      <w:lang w:bidi="ar-SA"/>
    </w:rPr>
  </w:style>
  <w:style w:type="character" w:customStyle="1" w:styleId="63">
    <w:name w:val="日期 Char"/>
    <w:link w:val="25"/>
    <w:qFormat/>
    <w:uiPriority w:val="0"/>
    <w:rPr>
      <w:kern w:val="2"/>
      <w:sz w:val="21"/>
      <w:szCs w:val="24"/>
    </w:rPr>
  </w:style>
  <w:style w:type="character" w:customStyle="1" w:styleId="64">
    <w:name w:val="正文文本缩进 3 Char Char"/>
    <w:qFormat/>
    <w:uiPriority w:val="0"/>
    <w:rPr>
      <w:kern w:val="2"/>
      <w:sz w:val="16"/>
      <w:szCs w:val="16"/>
      <w:lang w:bidi="ar-SA"/>
    </w:rPr>
  </w:style>
  <w:style w:type="character" w:customStyle="1" w:styleId="65">
    <w:name w:val="文档正文 Char1"/>
    <w:link w:val="66"/>
    <w:qFormat/>
    <w:uiPriority w:val="0"/>
    <w:rPr>
      <w:rFonts w:ascii="Arial Narrow" w:hAnsi="Arial Narrow"/>
      <w:sz w:val="24"/>
      <w:szCs w:val="24"/>
      <w:lang w:val="en-US" w:eastAsia="zh-CN" w:bidi="ar-SA"/>
    </w:rPr>
  </w:style>
  <w:style w:type="paragraph" w:customStyle="1" w:styleId="66">
    <w:name w:val="文档正文"/>
    <w:link w:val="65"/>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7">
    <w:name w:val="正文文本 Char Char"/>
    <w:qFormat/>
    <w:uiPriority w:val="0"/>
    <w:rPr>
      <w:rFonts w:eastAsia="宋体"/>
      <w:kern w:val="2"/>
      <w:sz w:val="21"/>
      <w:szCs w:val="24"/>
      <w:lang w:val="en-US" w:eastAsia="zh-CN" w:bidi="ar-SA"/>
    </w:rPr>
  </w:style>
  <w:style w:type="character" w:customStyle="1" w:styleId="68">
    <w:name w:val="样式 样式 宋体 小四 行距: 1.5 倍行距 + ˎ̥ 黑色 Char Char"/>
    <w:link w:val="69"/>
    <w:qFormat/>
    <w:uiPriority w:val="0"/>
    <w:rPr>
      <w:rFonts w:ascii="Calibri" w:hAnsi="Calibri" w:eastAsia="仿宋_GB2312"/>
      <w:kern w:val="2"/>
      <w:sz w:val="21"/>
      <w:szCs w:val="22"/>
      <w:lang w:val="en-US" w:eastAsia="zh-CN" w:bidi="ar-SA"/>
    </w:rPr>
  </w:style>
  <w:style w:type="paragraph" w:customStyle="1" w:styleId="69">
    <w:name w:val="样式 样式 宋体 小四 行距: 1.5 倍行距 + ˎ̥ 黑色"/>
    <w:basedOn w:val="45"/>
    <w:link w:val="68"/>
    <w:qFormat/>
    <w:uiPriority w:val="0"/>
  </w:style>
  <w:style w:type="character" w:customStyle="1" w:styleId="70">
    <w:name w:val="style71"/>
    <w:qFormat/>
    <w:uiPriority w:val="0"/>
    <w:rPr>
      <w:sz w:val="21"/>
      <w:szCs w:val="21"/>
    </w:rPr>
  </w:style>
  <w:style w:type="character" w:customStyle="1" w:styleId="71">
    <w:name w:val="正文文本缩进 2 Char"/>
    <w:link w:val="26"/>
    <w:qFormat/>
    <w:uiPriority w:val="0"/>
    <w:rPr>
      <w:rFonts w:eastAsia="仿宋_GB2312"/>
      <w:kern w:val="2"/>
      <w:sz w:val="30"/>
      <w:lang w:val="en-US" w:eastAsia="zh-CN" w:bidi="ar-SA"/>
    </w:rPr>
  </w:style>
  <w:style w:type="character" w:customStyle="1" w:styleId="72">
    <w:name w:val="正文文本缩进 3 Char"/>
    <w:link w:val="36"/>
    <w:qFormat/>
    <w:uiPriority w:val="0"/>
    <w:rPr>
      <w:rFonts w:ascii="宋体" w:hAnsi="宋体" w:eastAsia="宋体"/>
      <w:kern w:val="2"/>
      <w:sz w:val="21"/>
      <w:szCs w:val="24"/>
      <w:lang w:val="en-US" w:eastAsia="zh-CN" w:bidi="ar-SA"/>
    </w:rPr>
  </w:style>
  <w:style w:type="character" w:customStyle="1" w:styleId="73">
    <w:name w:val="ca-9"/>
    <w:basedOn w:val="48"/>
    <w:qFormat/>
    <w:uiPriority w:val="0"/>
  </w:style>
  <w:style w:type="character" w:customStyle="1" w:styleId="74">
    <w:name w:val="纯文本 Char"/>
    <w:link w:val="23"/>
    <w:qFormat/>
    <w:uiPriority w:val="0"/>
    <w:rPr>
      <w:rFonts w:ascii="宋体" w:hAnsi="Courier New" w:eastAsia="宋体"/>
      <w:kern w:val="2"/>
      <w:sz w:val="21"/>
      <w:lang w:val="en-US" w:eastAsia="zh-CN" w:bidi="ar-SA"/>
    </w:rPr>
  </w:style>
  <w:style w:type="character" w:customStyle="1" w:styleId="75">
    <w:name w:val="页脚 Char Char"/>
    <w:qFormat/>
    <w:uiPriority w:val="0"/>
    <w:rPr>
      <w:rFonts w:eastAsia="宋体"/>
      <w:sz w:val="18"/>
      <w:szCs w:val="18"/>
      <w:lang w:bidi="ar-SA"/>
    </w:rPr>
  </w:style>
  <w:style w:type="character" w:customStyle="1" w:styleId="76">
    <w:name w:val="正文文本 Char"/>
    <w:link w:val="17"/>
    <w:qFormat/>
    <w:uiPriority w:val="0"/>
    <w:rPr>
      <w:rFonts w:eastAsia="宋体"/>
      <w:kern w:val="2"/>
      <w:sz w:val="21"/>
      <w:szCs w:val="24"/>
      <w:lang w:val="en-US" w:eastAsia="zh-CN" w:bidi="ar-SA"/>
    </w:rPr>
  </w:style>
  <w:style w:type="character" w:customStyle="1" w:styleId="77">
    <w:name w:val="标题 2 Char Char"/>
    <w:qFormat/>
    <w:uiPriority w:val="0"/>
    <w:rPr>
      <w:rFonts w:ascii="Cambria" w:hAnsi="Cambria" w:eastAsia="宋体"/>
      <w:b/>
      <w:bCs/>
      <w:kern w:val="2"/>
      <w:sz w:val="32"/>
      <w:szCs w:val="32"/>
      <w:lang w:val="en-US" w:eastAsia="zh-CN" w:bidi="ar-SA"/>
    </w:rPr>
  </w:style>
  <w:style w:type="character" w:customStyle="1" w:styleId="78">
    <w:name w:val="标题 1 1 Char"/>
    <w:qFormat/>
    <w:uiPriority w:val="0"/>
    <w:rPr>
      <w:rFonts w:ascii="黑体" w:eastAsia="黑体"/>
      <w:bCs/>
      <w:kern w:val="44"/>
      <w:sz w:val="24"/>
      <w:lang w:val="en-US" w:eastAsia="zh-CN" w:bidi="ar-SA"/>
    </w:rPr>
  </w:style>
  <w:style w:type="character" w:customStyle="1" w:styleId="79">
    <w:name w:val="Char Char14"/>
    <w:qFormat/>
    <w:uiPriority w:val="0"/>
    <w:rPr>
      <w:rFonts w:ascii="宋体" w:eastAsia="宋体"/>
      <w:sz w:val="34"/>
      <w:lang w:val="en-US" w:eastAsia="zh-CN" w:bidi="ar-SA"/>
    </w:rPr>
  </w:style>
  <w:style w:type="character" w:customStyle="1" w:styleId="80">
    <w:name w:val="content"/>
    <w:qFormat/>
    <w:uiPriority w:val="0"/>
  </w:style>
  <w:style w:type="character" w:customStyle="1" w:styleId="81">
    <w:name w:val="Char Char5"/>
    <w:qFormat/>
    <w:uiPriority w:val="0"/>
    <w:rPr>
      <w:rFonts w:eastAsia="宋体"/>
      <w:kern w:val="2"/>
      <w:sz w:val="18"/>
      <w:lang w:val="en-US" w:eastAsia="zh-CN" w:bidi="ar-SA"/>
    </w:rPr>
  </w:style>
  <w:style w:type="character" w:customStyle="1" w:styleId="82">
    <w:name w:val="c_666"/>
    <w:basedOn w:val="48"/>
    <w:qFormat/>
    <w:uiPriority w:val="0"/>
  </w:style>
  <w:style w:type="character" w:customStyle="1" w:styleId="83">
    <w:name w:val="ALT+Z Char"/>
    <w:qFormat/>
    <w:uiPriority w:val="0"/>
    <w:rPr>
      <w:rFonts w:ascii="宋体"/>
      <w:sz w:val="34"/>
    </w:rPr>
  </w:style>
  <w:style w:type="character" w:customStyle="1" w:styleId="84">
    <w:name w:val="正文（缩进） Char Char"/>
    <w:link w:val="85"/>
    <w:qFormat/>
    <w:uiPriority w:val="0"/>
    <w:rPr>
      <w:rFonts w:eastAsia="宋体"/>
      <w:kern w:val="2"/>
      <w:sz w:val="24"/>
      <w:szCs w:val="24"/>
      <w:lang w:val="en-US" w:eastAsia="zh-CN" w:bidi="ar-SA"/>
    </w:rPr>
  </w:style>
  <w:style w:type="paragraph" w:customStyle="1" w:styleId="85">
    <w:name w:val="正文（缩进）"/>
    <w:basedOn w:val="1"/>
    <w:link w:val="84"/>
    <w:qFormat/>
    <w:uiPriority w:val="0"/>
    <w:pPr>
      <w:spacing w:beforeLines="50" w:afterLines="50" w:line="360" w:lineRule="auto"/>
      <w:ind w:firstLine="480" w:firstLineChars="200"/>
    </w:pPr>
    <w:rPr>
      <w:sz w:val="24"/>
    </w:rPr>
  </w:style>
  <w:style w:type="character" w:customStyle="1" w:styleId="86">
    <w:name w:val="批注框文本 Char"/>
    <w:link w:val="27"/>
    <w:qFormat/>
    <w:uiPriority w:val="0"/>
    <w:rPr>
      <w:rFonts w:eastAsia="宋体"/>
      <w:kern w:val="2"/>
      <w:sz w:val="18"/>
      <w:szCs w:val="18"/>
      <w:lang w:val="en-US" w:eastAsia="zh-CN" w:bidi="ar-SA"/>
    </w:rPr>
  </w:style>
  <w:style w:type="character" w:customStyle="1" w:styleId="87">
    <w:name w:val="表格内容"/>
    <w:qFormat/>
    <w:uiPriority w:val="0"/>
    <w:rPr>
      <w:sz w:val="24"/>
    </w:rPr>
  </w:style>
  <w:style w:type="character" w:customStyle="1" w:styleId="88">
    <w:name w:val="ca-8"/>
    <w:basedOn w:val="48"/>
    <w:qFormat/>
    <w:uiPriority w:val="0"/>
  </w:style>
  <w:style w:type="character" w:customStyle="1" w:styleId="89">
    <w:name w:val="不明显参考1"/>
    <w:qFormat/>
    <w:uiPriority w:val="0"/>
    <w:rPr>
      <w:smallCaps/>
      <w:color w:val="C0504D"/>
      <w:u w:val="single"/>
    </w:rPr>
  </w:style>
  <w:style w:type="character" w:customStyle="1" w:styleId="90">
    <w:name w:val="标题 9 Char"/>
    <w:link w:val="11"/>
    <w:qFormat/>
    <w:uiPriority w:val="0"/>
    <w:rPr>
      <w:rFonts w:ascii="Arial" w:hAnsi="Arial" w:eastAsia="黑体"/>
      <w:kern w:val="2"/>
      <w:sz w:val="21"/>
      <w:lang w:val="en-US" w:eastAsia="zh-CN" w:bidi="ar-SA"/>
    </w:rPr>
  </w:style>
  <w:style w:type="character" w:customStyle="1" w:styleId="91">
    <w:name w:val="标题 6 Char"/>
    <w:link w:val="8"/>
    <w:qFormat/>
    <w:uiPriority w:val="0"/>
    <w:rPr>
      <w:rFonts w:ascii="Arial" w:hAnsi="Arial" w:eastAsia="黑体"/>
      <w:b/>
      <w:kern w:val="2"/>
      <w:sz w:val="24"/>
      <w:lang w:val="en-US" w:eastAsia="zh-CN" w:bidi="ar-SA"/>
    </w:rPr>
  </w:style>
  <w:style w:type="character" w:customStyle="1" w:styleId="92">
    <w:name w:val="ca-10"/>
    <w:basedOn w:val="48"/>
    <w:qFormat/>
    <w:uiPriority w:val="0"/>
  </w:style>
  <w:style w:type="character" w:customStyle="1" w:styleId="93">
    <w:name w:val="标题 4 Char"/>
    <w:link w:val="6"/>
    <w:qFormat/>
    <w:uiPriority w:val="0"/>
    <w:rPr>
      <w:rFonts w:ascii="Arial" w:hAnsi="Arial" w:eastAsia="黑体"/>
      <w:b/>
      <w:kern w:val="2"/>
      <w:sz w:val="28"/>
      <w:lang w:val="en-US" w:eastAsia="zh-CN" w:bidi="ar-SA"/>
    </w:rPr>
  </w:style>
  <w:style w:type="character" w:customStyle="1" w:styleId="94">
    <w:name w:val="批注文字 Char Char"/>
    <w:qFormat/>
    <w:uiPriority w:val="0"/>
    <w:rPr>
      <w:kern w:val="2"/>
      <w:sz w:val="21"/>
      <w:lang w:bidi="ar-SA"/>
    </w:rPr>
  </w:style>
  <w:style w:type="character" w:customStyle="1" w:styleId="95">
    <w:name w:val="style18"/>
    <w:qFormat/>
    <w:uiPriority w:val="0"/>
  </w:style>
  <w:style w:type="character" w:customStyle="1" w:styleId="96">
    <w:name w:val="font21"/>
    <w:basedOn w:val="48"/>
    <w:qFormat/>
    <w:uiPriority w:val="0"/>
    <w:rPr>
      <w:rFonts w:hint="default" w:ascii="Arial" w:hAnsi="Arial" w:cs="Arial"/>
      <w:color w:val="000000"/>
      <w:sz w:val="24"/>
      <w:szCs w:val="24"/>
      <w:u w:val="none"/>
    </w:rPr>
  </w:style>
  <w:style w:type="character" w:customStyle="1" w:styleId="97">
    <w:name w:val="ca-11"/>
    <w:basedOn w:val="48"/>
    <w:qFormat/>
    <w:uiPriority w:val="0"/>
  </w:style>
  <w:style w:type="character" w:customStyle="1" w:styleId="98">
    <w:name w:val="标题 8 Char"/>
    <w:link w:val="10"/>
    <w:qFormat/>
    <w:uiPriority w:val="0"/>
    <w:rPr>
      <w:rFonts w:ascii="Arial" w:hAnsi="Arial" w:eastAsia="黑体"/>
      <w:kern w:val="2"/>
      <w:sz w:val="24"/>
      <w:lang w:val="en-US" w:eastAsia="zh-CN" w:bidi="ar-SA"/>
    </w:rPr>
  </w:style>
  <w:style w:type="character" w:customStyle="1" w:styleId="99">
    <w:name w:val="类目1 Char Char"/>
    <w:link w:val="100"/>
    <w:qFormat/>
    <w:uiPriority w:val="0"/>
    <w:rPr>
      <w:b/>
      <w:color w:val="17365D"/>
      <w:kern w:val="2"/>
      <w:sz w:val="28"/>
      <w:szCs w:val="28"/>
      <w:lang w:bidi="ar-SA"/>
    </w:rPr>
  </w:style>
  <w:style w:type="paragraph" w:customStyle="1" w:styleId="100">
    <w:name w:val="类目1"/>
    <w:basedOn w:val="1"/>
    <w:link w:val="99"/>
    <w:qFormat/>
    <w:uiPriority w:val="0"/>
    <w:pPr>
      <w:adjustRightInd w:val="0"/>
      <w:snapToGrid w:val="0"/>
      <w:spacing w:line="220" w:lineRule="atLeast"/>
    </w:pPr>
    <w:rPr>
      <w:b/>
      <w:color w:val="17365D"/>
      <w:sz w:val="28"/>
      <w:szCs w:val="28"/>
    </w:rPr>
  </w:style>
  <w:style w:type="character" w:customStyle="1" w:styleId="101">
    <w:name w:val="正文文本 2 Char"/>
    <w:link w:val="39"/>
    <w:qFormat/>
    <w:uiPriority w:val="0"/>
    <w:rPr>
      <w:rFonts w:ascii="仿宋_GB2312" w:eastAsia="仿宋_GB2312"/>
      <w:kern w:val="2"/>
      <w:sz w:val="32"/>
      <w:szCs w:val="24"/>
      <w:lang w:val="en-US" w:eastAsia="zh-CN" w:bidi="ar-SA"/>
    </w:rPr>
  </w:style>
  <w:style w:type="character" w:customStyle="1" w:styleId="102">
    <w:name w:val="标题 2 Char"/>
    <w:link w:val="2"/>
    <w:qFormat/>
    <w:uiPriority w:val="0"/>
    <w:rPr>
      <w:rFonts w:ascii="黑体" w:hAnsi="宋体" w:eastAsia="黑体"/>
      <w:bCs/>
      <w:kern w:val="44"/>
      <w:sz w:val="21"/>
      <w:szCs w:val="24"/>
    </w:rPr>
  </w:style>
  <w:style w:type="character" w:customStyle="1" w:styleId="103">
    <w:name w:val="lineitems1"/>
    <w:qFormat/>
    <w:uiPriority w:val="0"/>
    <w:rPr>
      <w:sz w:val="17"/>
      <w:szCs w:val="17"/>
    </w:rPr>
  </w:style>
  <w:style w:type="character" w:customStyle="1" w:styleId="104">
    <w:name w:val="题注 Char1"/>
    <w:qFormat/>
    <w:uiPriority w:val="0"/>
    <w:rPr>
      <w:rFonts w:ascii="Arial" w:hAnsi="Arial" w:eastAsia="宋体" w:cs="Arial"/>
      <w:kern w:val="2"/>
      <w:lang w:val="en-US" w:eastAsia="zh-CN" w:bidi="ar-SA"/>
    </w:rPr>
  </w:style>
  <w:style w:type="character" w:customStyle="1" w:styleId="105">
    <w:name w:val="标题 3 Char Char"/>
    <w:qFormat/>
    <w:uiPriority w:val="0"/>
    <w:rPr>
      <w:rFonts w:eastAsia="宋体"/>
      <w:b/>
      <w:bCs/>
      <w:kern w:val="2"/>
      <w:sz w:val="32"/>
      <w:szCs w:val="32"/>
      <w:lang w:val="en-US" w:eastAsia="zh-CN" w:bidi="ar-SA"/>
    </w:rPr>
  </w:style>
  <w:style w:type="character" w:customStyle="1" w:styleId="106">
    <w:name w:val="标题 5 Char"/>
    <w:link w:val="7"/>
    <w:qFormat/>
    <w:uiPriority w:val="0"/>
    <w:rPr>
      <w:rFonts w:eastAsia="宋体"/>
      <w:b/>
      <w:kern w:val="2"/>
      <w:sz w:val="28"/>
      <w:lang w:val="en-US" w:eastAsia="zh-CN" w:bidi="ar-SA"/>
    </w:rPr>
  </w:style>
  <w:style w:type="character" w:customStyle="1" w:styleId="107">
    <w:name w:val="p12"/>
    <w:basedOn w:val="48"/>
    <w:qFormat/>
    <w:uiPriority w:val="0"/>
  </w:style>
  <w:style w:type="character" w:customStyle="1" w:styleId="108">
    <w:name w:val="正文缩进 Char2"/>
    <w:link w:val="109"/>
    <w:qFormat/>
    <w:uiPriority w:val="0"/>
    <w:rPr>
      <w:rFonts w:ascii="宋体" w:eastAsia="宋体"/>
      <w:sz w:val="34"/>
      <w:lang w:bidi="ar-SA"/>
    </w:rPr>
  </w:style>
  <w:style w:type="paragraph" w:customStyle="1" w:styleId="109">
    <w:name w:val="Normal Indent1"/>
    <w:basedOn w:val="1"/>
    <w:link w:val="108"/>
    <w:qFormat/>
    <w:uiPriority w:val="0"/>
    <w:pPr>
      <w:autoSpaceDE w:val="0"/>
      <w:autoSpaceDN w:val="0"/>
      <w:adjustRightInd w:val="0"/>
      <w:ind w:firstLine="420"/>
      <w:jc w:val="left"/>
      <w:textAlignment w:val="baseline"/>
    </w:pPr>
    <w:rPr>
      <w:rFonts w:ascii="宋体"/>
      <w:kern w:val="0"/>
      <w:sz w:val="34"/>
      <w:szCs w:val="20"/>
    </w:rPr>
  </w:style>
  <w:style w:type="character" w:customStyle="1" w:styleId="110">
    <w:name w:val="标题 9 Char Char"/>
    <w:qFormat/>
    <w:uiPriority w:val="0"/>
    <w:rPr>
      <w:rFonts w:ascii="Arial" w:hAnsi="Arial" w:eastAsia="黑体"/>
      <w:kern w:val="2"/>
      <w:sz w:val="21"/>
      <w:szCs w:val="21"/>
      <w:lang w:val="en-US" w:eastAsia="zh-CN" w:bidi="ar-SA"/>
    </w:rPr>
  </w:style>
  <w:style w:type="character" w:customStyle="1" w:styleId="111">
    <w:name w:val="标题 7 Char"/>
    <w:link w:val="9"/>
    <w:qFormat/>
    <w:uiPriority w:val="0"/>
    <w:rPr>
      <w:rFonts w:eastAsia="宋体"/>
      <w:b/>
      <w:kern w:val="2"/>
      <w:sz w:val="24"/>
      <w:lang w:val="en-US" w:eastAsia="zh-CN" w:bidi="ar-SA"/>
    </w:rPr>
  </w:style>
  <w:style w:type="character" w:customStyle="1" w:styleId="112">
    <w:name w:val="flname7"/>
    <w:basedOn w:val="48"/>
    <w:qFormat/>
    <w:uiPriority w:val="0"/>
  </w:style>
  <w:style w:type="character" w:customStyle="1" w:styleId="113">
    <w:name w:val="正文缩进 Char"/>
    <w:link w:val="5"/>
    <w:qFormat/>
    <w:uiPriority w:val="0"/>
    <w:rPr>
      <w:rFonts w:ascii="宋体" w:eastAsia="宋体"/>
      <w:sz w:val="34"/>
      <w:lang w:val="en-US" w:eastAsia="zh-CN" w:bidi="ar-SA"/>
    </w:rPr>
  </w:style>
  <w:style w:type="character" w:customStyle="1" w:styleId="114">
    <w:name w:val="样式5 Char Char"/>
    <w:link w:val="115"/>
    <w:qFormat/>
    <w:uiPriority w:val="0"/>
    <w:rPr>
      <w:rFonts w:ascii="宋体" w:hAnsi="宋体" w:eastAsia="宋体" w:cs="Arial"/>
      <w:b/>
      <w:kern w:val="2"/>
      <w:sz w:val="24"/>
      <w:szCs w:val="24"/>
      <w:lang w:val="en-US" w:eastAsia="zh-CN" w:bidi="ar-SA"/>
    </w:rPr>
  </w:style>
  <w:style w:type="paragraph" w:customStyle="1" w:styleId="115">
    <w:name w:val="样式5"/>
    <w:basedOn w:val="1"/>
    <w:link w:val="114"/>
    <w:qFormat/>
    <w:uiPriority w:val="0"/>
    <w:pPr>
      <w:spacing w:line="400" w:lineRule="exact"/>
      <w:ind w:left="482"/>
    </w:pPr>
    <w:rPr>
      <w:rFonts w:ascii="宋体" w:hAnsi="宋体" w:cs="Arial"/>
      <w:b/>
      <w:sz w:val="24"/>
    </w:rPr>
  </w:style>
  <w:style w:type="character" w:customStyle="1" w:styleId="116">
    <w:name w:val="text1"/>
    <w:qFormat/>
    <w:uiPriority w:val="0"/>
    <w:rPr>
      <w:sz w:val="20"/>
      <w:szCs w:val="20"/>
    </w:rPr>
  </w:style>
  <w:style w:type="character" w:customStyle="1" w:styleId="117">
    <w:name w:val="样式2"/>
    <w:qFormat/>
    <w:uiPriority w:val="0"/>
    <w:rPr>
      <w:rFonts w:eastAsia="华文楷体"/>
      <w:b/>
      <w:sz w:val="32"/>
    </w:rPr>
  </w:style>
  <w:style w:type="character" w:customStyle="1" w:styleId="118">
    <w:name w:val="页眉 Char Char"/>
    <w:qFormat/>
    <w:uiPriority w:val="0"/>
    <w:rPr>
      <w:rFonts w:eastAsia="宋体"/>
      <w:sz w:val="18"/>
      <w:szCs w:val="18"/>
      <w:lang w:bidi="ar-SA"/>
    </w:rPr>
  </w:style>
  <w:style w:type="character" w:customStyle="1" w:styleId="119">
    <w:name w:val="标题 3 Char"/>
    <w:link w:val="4"/>
    <w:qFormat/>
    <w:uiPriority w:val="0"/>
    <w:rPr>
      <w:rFonts w:ascii="黑体" w:eastAsia="黑体"/>
      <w:bCs/>
      <w:color w:val="000000"/>
      <w:kern w:val="2"/>
      <w:sz w:val="21"/>
      <w:szCs w:val="24"/>
    </w:rPr>
  </w:style>
  <w:style w:type="character" w:customStyle="1" w:styleId="120">
    <w:name w:val="书籍标题3 Char1"/>
    <w:link w:val="121"/>
    <w:qFormat/>
    <w:uiPriority w:val="0"/>
    <w:rPr>
      <w:b/>
      <w:bCs/>
      <w:spacing w:val="20"/>
      <w:kern w:val="2"/>
      <w:sz w:val="28"/>
      <w:szCs w:val="28"/>
    </w:rPr>
  </w:style>
  <w:style w:type="paragraph" w:customStyle="1" w:styleId="121">
    <w:name w:val="书籍标题3"/>
    <w:basedOn w:val="122"/>
    <w:link w:val="120"/>
    <w:qFormat/>
    <w:uiPriority w:val="0"/>
    <w:pPr>
      <w:numPr>
        <w:ilvl w:val="2"/>
      </w:numPr>
      <w:tabs>
        <w:tab w:val="left" w:pos="840"/>
      </w:tabs>
      <w:outlineLvl w:val="2"/>
    </w:pPr>
    <w:rPr>
      <w:rFonts w:cs="Times New Roman"/>
      <w:sz w:val="28"/>
      <w:szCs w:val="28"/>
    </w:rPr>
  </w:style>
  <w:style w:type="paragraph" w:customStyle="1" w:styleId="122">
    <w:name w:val="书籍标题2"/>
    <w:basedOn w:val="1"/>
    <w:qFormat/>
    <w:uiPriority w:val="0"/>
    <w:pPr>
      <w:numPr>
        <w:ilvl w:val="1"/>
        <w:numId w:val="5"/>
      </w:numPr>
      <w:spacing w:beforeLines="100" w:afterLines="100"/>
      <w:jc w:val="left"/>
      <w:outlineLvl w:val="1"/>
    </w:pPr>
    <w:rPr>
      <w:rFonts w:cs="宋体"/>
      <w:b/>
      <w:bCs/>
      <w:spacing w:val="20"/>
      <w:sz w:val="32"/>
      <w:szCs w:val="20"/>
    </w:rPr>
  </w:style>
  <w:style w:type="character" w:customStyle="1" w:styleId="123">
    <w:name w:val="正文文本缩进 Char"/>
    <w:link w:val="18"/>
    <w:qFormat/>
    <w:uiPriority w:val="0"/>
    <w:rPr>
      <w:rFonts w:ascii="仿宋_GB2312" w:eastAsia="仿宋_GB2312"/>
      <w:sz w:val="28"/>
      <w:lang w:val="en-US" w:eastAsia="zh-CN" w:bidi="ar-SA"/>
    </w:rPr>
  </w:style>
  <w:style w:type="character" w:customStyle="1" w:styleId="124">
    <w:name w:val="页眉 Char"/>
    <w:link w:val="29"/>
    <w:qFormat/>
    <w:uiPriority w:val="99"/>
    <w:rPr>
      <w:rFonts w:eastAsia="宋体"/>
      <w:kern w:val="2"/>
      <w:sz w:val="18"/>
      <w:lang w:val="en-US" w:eastAsia="zh-CN" w:bidi="ar-SA"/>
    </w:rPr>
  </w:style>
  <w:style w:type="character" w:customStyle="1" w:styleId="125">
    <w:name w:val="标题 Char"/>
    <w:link w:val="43"/>
    <w:qFormat/>
    <w:uiPriority w:val="0"/>
    <w:rPr>
      <w:rFonts w:ascii="Cambria" w:hAnsi="Cambria"/>
      <w:b/>
      <w:bCs/>
      <w:kern w:val="2"/>
      <w:sz w:val="32"/>
      <w:szCs w:val="32"/>
    </w:rPr>
  </w:style>
  <w:style w:type="character" w:customStyle="1" w:styleId="126">
    <w:name w:val="标题 8 Char Char"/>
    <w:qFormat/>
    <w:uiPriority w:val="0"/>
    <w:rPr>
      <w:rFonts w:ascii="Arial" w:hAnsi="Arial" w:eastAsia="黑体"/>
      <w:kern w:val="2"/>
      <w:sz w:val="24"/>
      <w:szCs w:val="24"/>
      <w:lang w:val="en-US" w:eastAsia="zh-CN" w:bidi="ar-SA"/>
    </w:rPr>
  </w:style>
  <w:style w:type="character" w:customStyle="1" w:styleId="127">
    <w:name w:val="正文文本缩进 2 Char Char"/>
    <w:qFormat/>
    <w:uiPriority w:val="0"/>
    <w:rPr>
      <w:rFonts w:eastAsia="仿宋_GB2312"/>
      <w:sz w:val="30"/>
      <w:lang w:bidi="ar-SA"/>
    </w:rPr>
  </w:style>
  <w:style w:type="character" w:customStyle="1" w:styleId="128">
    <w:name w:val="标题 7 Char Char"/>
    <w:qFormat/>
    <w:uiPriority w:val="0"/>
    <w:rPr>
      <w:rFonts w:eastAsia="宋体"/>
      <w:b/>
      <w:bCs/>
      <w:kern w:val="2"/>
      <w:sz w:val="24"/>
      <w:szCs w:val="24"/>
      <w:lang w:val="en-US" w:eastAsia="zh-CN" w:bidi="ar-SA"/>
    </w:rPr>
  </w:style>
  <w:style w:type="character" w:customStyle="1" w:styleId="129">
    <w:name w:val="HTML 地址 Char"/>
    <w:link w:val="20"/>
    <w:qFormat/>
    <w:uiPriority w:val="0"/>
    <w:rPr>
      <w:i/>
      <w:kern w:val="2"/>
      <w:sz w:val="21"/>
      <w:szCs w:val="24"/>
    </w:rPr>
  </w:style>
  <w:style w:type="character" w:customStyle="1" w:styleId="130">
    <w:name w:val="标题 1 Char"/>
    <w:link w:val="3"/>
    <w:qFormat/>
    <w:uiPriority w:val="0"/>
    <w:rPr>
      <w:rFonts w:ascii="黑体" w:eastAsia="黑体"/>
      <w:bCs/>
      <w:kern w:val="44"/>
      <w:sz w:val="24"/>
      <w:szCs w:val="24"/>
    </w:rPr>
  </w:style>
  <w:style w:type="character" w:customStyle="1" w:styleId="131">
    <w:name w:val="批注文字 Char"/>
    <w:link w:val="16"/>
    <w:qFormat/>
    <w:uiPriority w:val="0"/>
    <w:rPr>
      <w:kern w:val="2"/>
      <w:sz w:val="24"/>
      <w:szCs w:val="24"/>
    </w:rPr>
  </w:style>
  <w:style w:type="character" w:customStyle="1" w:styleId="132">
    <w:name w:val="页脚 Char"/>
    <w:link w:val="28"/>
    <w:qFormat/>
    <w:uiPriority w:val="0"/>
    <w:rPr>
      <w:rFonts w:eastAsia="宋体"/>
      <w:kern w:val="2"/>
      <w:sz w:val="18"/>
      <w:lang w:val="en-US" w:eastAsia="zh-CN" w:bidi="ar-SA"/>
    </w:rPr>
  </w:style>
  <w:style w:type="character" w:customStyle="1" w:styleId="133">
    <w:name w:val="正文首行缩进 Char"/>
    <w:link w:val="44"/>
    <w:qFormat/>
    <w:uiPriority w:val="0"/>
    <w:rPr>
      <w:rFonts w:ascii="Calibri" w:hAnsi="Calibri" w:eastAsia="宋体"/>
      <w:kern w:val="2"/>
      <w:sz w:val="21"/>
      <w:szCs w:val="22"/>
      <w:lang w:val="en-US" w:eastAsia="zh-CN" w:bidi="ar-SA"/>
    </w:rPr>
  </w:style>
  <w:style w:type="character" w:customStyle="1" w:styleId="134">
    <w:name w:val="纯文本 Char Char"/>
    <w:qFormat/>
    <w:uiPriority w:val="0"/>
    <w:rPr>
      <w:rFonts w:ascii="宋体" w:hAnsi="Courier New"/>
      <w:kern w:val="2"/>
      <w:sz w:val="21"/>
      <w:lang w:bidi="ar-SA"/>
    </w:rPr>
  </w:style>
  <w:style w:type="character" w:customStyle="1" w:styleId="135">
    <w:name w:val="HTML 预设格式 Char"/>
    <w:link w:val="40"/>
    <w:qFormat/>
    <w:uiPriority w:val="0"/>
    <w:rPr>
      <w:rFonts w:ascii="黑体" w:hAnsi="Courier New" w:eastAsia="黑体" w:cs="Courier New"/>
      <w:kern w:val="2"/>
      <w:sz w:val="21"/>
      <w:szCs w:val="24"/>
      <w:lang w:val="en-US" w:eastAsia="zh-CN" w:bidi="ar-SA"/>
    </w:rPr>
  </w:style>
  <w:style w:type="character" w:customStyle="1" w:styleId="136">
    <w:name w:val="标题 6 Char Char"/>
    <w:qFormat/>
    <w:uiPriority w:val="0"/>
    <w:rPr>
      <w:rFonts w:ascii="Arial" w:hAnsi="Arial" w:eastAsia="黑体"/>
      <w:b/>
      <w:bCs/>
      <w:kern w:val="2"/>
      <w:sz w:val="24"/>
      <w:szCs w:val="24"/>
      <w:lang w:val="en-US" w:eastAsia="zh-CN" w:bidi="ar-SA"/>
    </w:rPr>
  </w:style>
  <w:style w:type="character" w:customStyle="1" w:styleId="137">
    <w:name w:val="细目1 Char Char"/>
    <w:link w:val="138"/>
    <w:qFormat/>
    <w:uiPriority w:val="0"/>
    <w:rPr>
      <w:b/>
      <w:color w:val="215868"/>
      <w:kern w:val="2"/>
      <w:sz w:val="24"/>
      <w:szCs w:val="24"/>
    </w:rPr>
  </w:style>
  <w:style w:type="paragraph" w:customStyle="1" w:styleId="138">
    <w:name w:val="细目1"/>
    <w:basedOn w:val="1"/>
    <w:link w:val="137"/>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39">
    <w:name w:val="Char Char9"/>
    <w:qFormat/>
    <w:uiPriority w:val="0"/>
    <w:rPr>
      <w:rFonts w:ascii="宋体" w:hAnsi="Courier New" w:eastAsia="宋体"/>
      <w:kern w:val="2"/>
      <w:sz w:val="21"/>
      <w:lang w:val="en-US" w:eastAsia="zh-CN" w:bidi="ar-SA"/>
    </w:rPr>
  </w:style>
  <w:style w:type="character" w:customStyle="1" w:styleId="140">
    <w:name w:val="apple-converted-space"/>
    <w:qFormat/>
    <w:uiPriority w:val="0"/>
    <w:rPr>
      <w:rFonts w:cs="Times New Roman"/>
    </w:rPr>
  </w:style>
  <w:style w:type="paragraph" w:customStyle="1" w:styleId="14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6">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47">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148">
    <w:name w:val="TOC 标题1"/>
    <w:basedOn w:val="3"/>
    <w:next w:val="1"/>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49">
    <w:name w:val="默认段落字体 Para Char Char Char Char Char Char Char Char Char Char"/>
    <w:basedOn w:val="1"/>
    <w:qFormat/>
    <w:uiPriority w:val="0"/>
    <w:rPr>
      <w:rFonts w:ascii="Tahoma" w:hAnsi="Tahoma"/>
      <w:sz w:val="24"/>
      <w:szCs w:val="20"/>
    </w:rPr>
  </w:style>
  <w:style w:type="paragraph" w:customStyle="1" w:styleId="15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2">
    <w:name w:val="字元 字元"/>
    <w:basedOn w:val="1"/>
    <w:qFormat/>
    <w:uiPriority w:val="0"/>
    <w:pPr>
      <w:spacing w:line="360" w:lineRule="auto"/>
      <w:ind w:firstLine="200" w:firstLineChars="200"/>
    </w:pPr>
    <w:rPr>
      <w:rFonts w:ascii="宋体" w:hAnsi="宋体" w:cs="宋体"/>
      <w:sz w:val="24"/>
    </w:rPr>
  </w:style>
  <w:style w:type="paragraph" w:customStyle="1" w:styleId="15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4">
    <w:name w:val="正文序号 4"/>
    <w:basedOn w:val="1"/>
    <w:qFormat/>
    <w:uiPriority w:val="0"/>
    <w:pPr>
      <w:numPr>
        <w:ilvl w:val="3"/>
        <w:numId w:val="7"/>
      </w:numPr>
      <w:tabs>
        <w:tab w:val="left" w:pos="1469"/>
      </w:tabs>
      <w:spacing w:before="60"/>
    </w:pPr>
  </w:style>
  <w:style w:type="paragraph" w:customStyle="1" w:styleId="15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6">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7">
    <w:name w:val="Char3"/>
    <w:basedOn w:val="1"/>
    <w:qFormat/>
    <w:uiPriority w:val="0"/>
  </w:style>
  <w:style w:type="paragraph" w:customStyle="1" w:styleId="158">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9">
    <w:name w:val="_Style 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Char28"/>
    <w:basedOn w:val="1"/>
    <w:qFormat/>
    <w:uiPriority w:val="0"/>
    <w:pPr>
      <w:adjustRightInd w:val="0"/>
      <w:spacing w:line="360" w:lineRule="auto"/>
    </w:pPr>
  </w:style>
  <w:style w:type="paragraph" w:customStyle="1" w:styleId="161">
    <w:name w:val="pa-14"/>
    <w:basedOn w:val="1"/>
    <w:qFormat/>
    <w:uiPriority w:val="0"/>
    <w:pPr>
      <w:widowControl/>
      <w:spacing w:before="150" w:after="150"/>
      <w:jc w:val="left"/>
    </w:pPr>
    <w:rPr>
      <w:rFonts w:ascii="宋体" w:hAnsi="宋体" w:cs="宋体"/>
      <w:kern w:val="0"/>
      <w:sz w:val="24"/>
    </w:rPr>
  </w:style>
  <w:style w:type="paragraph" w:customStyle="1" w:styleId="162">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3">
    <w:name w:val="Item List in Table"/>
    <w:basedOn w:val="1"/>
    <w:qFormat/>
    <w:uiPriority w:val="0"/>
    <w:pPr>
      <w:numPr>
        <w:ilvl w:val="0"/>
        <w:numId w:val="8"/>
      </w:numPr>
      <w:jc w:val="left"/>
    </w:pPr>
  </w:style>
  <w:style w:type="paragraph" w:customStyle="1" w:styleId="16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6">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68">
    <w:name w:val="默认段落字体 Para Char"/>
    <w:basedOn w:val="1"/>
    <w:qFormat/>
    <w:uiPriority w:val="0"/>
    <w:rPr>
      <w:rFonts w:ascii="Tahoma" w:hAnsi="Tahoma"/>
      <w:sz w:val="24"/>
      <w:szCs w:val="20"/>
    </w:rPr>
  </w:style>
  <w:style w:type="paragraph" w:customStyle="1" w:styleId="169">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7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1">
    <w:name w:val="样式 正文缩进 + 首行缩进:  2 字符"/>
    <w:basedOn w:val="5"/>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5">
    <w:name w:val="p0"/>
    <w:basedOn w:val="1"/>
    <w:qFormat/>
    <w:uiPriority w:val="0"/>
    <w:pPr>
      <w:widowControl/>
    </w:pPr>
    <w:rPr>
      <w:kern w:val="0"/>
      <w:szCs w:val="21"/>
    </w:rPr>
  </w:style>
  <w:style w:type="paragraph" w:customStyle="1" w:styleId="17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7">
    <w:name w:val="默认段落字体 Para Char Char Char1 Char"/>
    <w:basedOn w:val="45"/>
    <w:qFormat/>
    <w:uiPriority w:val="0"/>
  </w:style>
  <w:style w:type="paragraph" w:customStyle="1" w:styleId="178">
    <w:name w:val="Char1"/>
    <w:basedOn w:val="1"/>
    <w:qFormat/>
    <w:uiPriority w:val="0"/>
    <w:pPr>
      <w:widowControl/>
      <w:spacing w:line="400" w:lineRule="exact"/>
      <w:jc w:val="center"/>
    </w:pPr>
    <w:rPr>
      <w:rFonts w:ascii="Verdana" w:hAnsi="Verdana"/>
      <w:kern w:val="0"/>
      <w:szCs w:val="20"/>
      <w:lang w:eastAsia="en-US"/>
    </w:rPr>
  </w:style>
  <w:style w:type="paragraph" w:customStyle="1" w:styleId="179">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0">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1">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3">
    <w:name w:val="列出段落1"/>
    <w:basedOn w:val="1"/>
    <w:qFormat/>
    <w:uiPriority w:val="0"/>
    <w:pPr>
      <w:ind w:firstLine="200" w:firstLineChars="200"/>
    </w:pPr>
    <w:rPr>
      <w:rFonts w:ascii="Calibri" w:hAnsi="Calibri"/>
      <w:szCs w:val="22"/>
    </w:rPr>
  </w:style>
  <w:style w:type="paragraph" w:customStyle="1" w:styleId="184">
    <w:name w:val="缺省文本"/>
    <w:basedOn w:val="1"/>
    <w:qFormat/>
    <w:uiPriority w:val="0"/>
    <w:pPr>
      <w:autoSpaceDE w:val="0"/>
      <w:autoSpaceDN w:val="0"/>
      <w:adjustRightInd w:val="0"/>
      <w:jc w:val="left"/>
    </w:pPr>
    <w:rPr>
      <w:kern w:val="0"/>
      <w:sz w:val="24"/>
    </w:rPr>
  </w:style>
  <w:style w:type="paragraph" w:customStyle="1" w:styleId="185">
    <w:name w:val="Char Char Char Char Char Char Char Char Char"/>
    <w:basedOn w:val="1"/>
    <w:qFormat/>
    <w:uiPriority w:val="0"/>
    <w:rPr>
      <w:sz w:val="28"/>
    </w:rPr>
  </w:style>
  <w:style w:type="paragraph" w:customStyle="1" w:styleId="186">
    <w:name w:val="书籍标题4"/>
    <w:basedOn w:val="121"/>
    <w:next w:val="1"/>
    <w:qFormat/>
    <w:uiPriority w:val="0"/>
    <w:pPr>
      <w:numPr>
        <w:ilvl w:val="3"/>
      </w:numPr>
      <w:tabs>
        <w:tab w:val="left" w:pos="2160"/>
      </w:tabs>
      <w:ind w:left="2160"/>
      <w:outlineLvl w:val="3"/>
    </w:pPr>
    <w:rPr>
      <w:sz w:val="24"/>
      <w:szCs w:val="24"/>
      <w:lang w:val="zh-CN"/>
    </w:rPr>
  </w:style>
  <w:style w:type="paragraph" w:customStyle="1" w:styleId="1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8">
    <w:name w:val="样式 书籍标题3 + Arial 段前: 1 行 段后: 1 行"/>
    <w:basedOn w:val="121"/>
    <w:qFormat/>
    <w:uiPriority w:val="0"/>
    <w:pPr>
      <w:numPr>
        <w:ilvl w:val="1"/>
        <w:numId w:val="9"/>
      </w:numPr>
      <w:spacing w:beforeLines="0" w:afterLines="0"/>
    </w:pPr>
    <w:rPr>
      <w:rFonts w:ascii="Arial" w:hAnsi="Arial" w:cs="宋体"/>
      <w:b w:val="0"/>
      <w:bCs w:val="0"/>
    </w:rPr>
  </w:style>
  <w:style w:type="paragraph" w:customStyle="1" w:styleId="189">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0">
    <w:name w:val="Char Char Char Char Char Char"/>
    <w:basedOn w:val="1"/>
    <w:qFormat/>
    <w:uiPriority w:val="0"/>
    <w:pPr>
      <w:widowControl/>
      <w:spacing w:after="160" w:line="240" w:lineRule="exact"/>
      <w:jc w:val="left"/>
    </w:pPr>
    <w:rPr>
      <w:sz w:val="32"/>
      <w:szCs w:val="20"/>
    </w:rPr>
  </w:style>
  <w:style w:type="paragraph" w:customStyle="1" w:styleId="19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2">
    <w:name w:val="List Paragraph"/>
    <w:basedOn w:val="1"/>
    <w:qFormat/>
    <w:uiPriority w:val="0"/>
    <w:pPr>
      <w:ind w:firstLine="420" w:firstLineChars="200"/>
    </w:pPr>
  </w:style>
  <w:style w:type="paragraph" w:customStyle="1" w:styleId="19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4">
    <w:name w:val="Char1 Char Char Char"/>
    <w:basedOn w:val="1"/>
    <w:qFormat/>
    <w:uiPriority w:val="0"/>
    <w:pPr>
      <w:ind w:left="1365" w:hanging="360"/>
    </w:pPr>
    <w:rPr>
      <w:sz w:val="24"/>
    </w:rPr>
  </w:style>
  <w:style w:type="paragraph" w:customStyle="1" w:styleId="195">
    <w:name w:val="MM Topic 6"/>
    <w:basedOn w:val="8"/>
    <w:qFormat/>
    <w:uiPriority w:val="0"/>
    <w:pPr>
      <w:numPr>
        <w:ilvl w:val="5"/>
        <w:numId w:val="10"/>
      </w:numPr>
      <w:tabs>
        <w:tab w:val="left" w:pos="425"/>
        <w:tab w:val="clear" w:pos="3260"/>
      </w:tabs>
      <w:spacing w:line="319" w:lineRule="auto"/>
    </w:pPr>
    <w:rPr>
      <w:bCs/>
      <w:szCs w:val="24"/>
    </w:rPr>
  </w:style>
  <w:style w:type="paragraph" w:customStyle="1" w:styleId="19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7">
    <w:name w:val="书籍标题1"/>
    <w:basedOn w:val="1"/>
    <w:next w:val="1"/>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19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9">
    <w:name w:val="样式 标题 4Alt+41.1.1.1 Heading 4bulletblbbH44h4H41h41H42... Char"/>
    <w:basedOn w:val="6"/>
    <w:qFormat/>
    <w:uiPriority w:val="0"/>
    <w:pPr>
      <w:tabs>
        <w:tab w:val="left" w:pos="1914"/>
      </w:tabs>
      <w:spacing w:before="120" w:after="120"/>
      <w:ind w:left="1914" w:hanging="864"/>
    </w:pPr>
    <w:rPr>
      <w:rFonts w:ascii="宋体" w:hAnsi="宋体"/>
      <w:bCs/>
      <w:color w:val="000000"/>
      <w:szCs w:val="28"/>
    </w:rPr>
  </w:style>
  <w:style w:type="paragraph" w:customStyle="1" w:styleId="20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1">
    <w:name w:val="表格内文字"/>
    <w:basedOn w:val="1"/>
    <w:qFormat/>
    <w:uiPriority w:val="0"/>
    <w:pPr>
      <w:widowControl/>
      <w:spacing w:line="300" w:lineRule="atLeast"/>
      <w:jc w:val="left"/>
    </w:pPr>
    <w:rPr>
      <w:rFonts w:ascii="Arial" w:hAnsi="Arial" w:eastAsia="黑体" w:cs="Arial"/>
      <w:bCs/>
      <w:sz w:val="18"/>
      <w:szCs w:val="21"/>
    </w:rPr>
  </w:style>
  <w:style w:type="paragraph" w:customStyle="1" w:styleId="2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0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09">
    <w:name w:val="特点标题"/>
    <w:basedOn w:val="1"/>
    <w:next w:val="36"/>
    <w:qFormat/>
    <w:uiPriority w:val="0"/>
    <w:pPr>
      <w:adjustRightInd w:val="0"/>
      <w:spacing w:line="360" w:lineRule="auto"/>
      <w:ind w:firstLine="482"/>
      <w:textAlignment w:val="baseline"/>
    </w:pPr>
    <w:rPr>
      <w:rFonts w:ascii="宋体" w:hAnsi="宋体"/>
      <w:kern w:val="0"/>
      <w:sz w:val="24"/>
    </w:rPr>
  </w:style>
  <w:style w:type="paragraph" w:customStyle="1" w:styleId="210">
    <w:name w:val="pa-13"/>
    <w:basedOn w:val="1"/>
    <w:qFormat/>
    <w:uiPriority w:val="0"/>
    <w:pPr>
      <w:widowControl/>
      <w:spacing w:before="150" w:after="150"/>
      <w:jc w:val="left"/>
    </w:pPr>
    <w:rPr>
      <w:rFonts w:ascii="宋体" w:hAnsi="宋体" w:cs="宋体"/>
      <w:kern w:val="0"/>
      <w:sz w:val="24"/>
    </w:rPr>
  </w:style>
  <w:style w:type="paragraph" w:customStyle="1" w:styleId="21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2">
    <w:name w:val="MM Topic 1"/>
    <w:basedOn w:val="3"/>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3">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4">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1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9">
    <w:name w:val="xl1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0">
    <w:name w:val="样式 标题 3"/>
    <w:basedOn w:val="4"/>
    <w:next w:val="1"/>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3">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5">
    <w:name w:val="Char1 Char Char Char1"/>
    <w:basedOn w:val="1"/>
    <w:qFormat/>
    <w:uiPriority w:val="0"/>
    <w:pPr>
      <w:tabs>
        <w:tab w:val="left" w:pos="425"/>
      </w:tabs>
      <w:ind w:left="425" w:hanging="425"/>
    </w:pPr>
    <w:rPr>
      <w:sz w:val="24"/>
    </w:rPr>
  </w:style>
  <w:style w:type="paragraph" w:customStyle="1" w:styleId="2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7">
    <w:name w:val="Char"/>
    <w:basedOn w:val="1"/>
    <w:qFormat/>
    <w:uiPriority w:val="0"/>
    <w:pPr>
      <w:tabs>
        <w:tab w:val="left" w:pos="1365"/>
      </w:tabs>
      <w:ind w:left="1365" w:hanging="360"/>
    </w:pPr>
    <w:rPr>
      <w:sz w:val="24"/>
    </w:rPr>
  </w:style>
  <w:style w:type="paragraph" w:customStyle="1" w:styleId="228">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9">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23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1">
    <w:name w:val="没有缩进（为图形使用）"/>
    <w:basedOn w:val="1"/>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5">
    <w:name w:val="样式1"/>
    <w:next w:val="15"/>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6">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38">
    <w:name w:val="Pa17"/>
    <w:basedOn w:val="1"/>
    <w:next w:val="1"/>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39">
    <w:name w:val="Char Char Char Char Char Char Char Char Char1"/>
    <w:basedOn w:val="1"/>
    <w:qFormat/>
    <w:uiPriority w:val="0"/>
    <w:pPr>
      <w:widowControl/>
      <w:spacing w:after="160" w:line="240" w:lineRule="exact"/>
      <w:jc w:val="left"/>
    </w:pPr>
  </w:style>
  <w:style w:type="paragraph" w:customStyle="1" w:styleId="240">
    <w:name w:val="表格文字"/>
    <w:basedOn w:val="1"/>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3">
    <w:name w:val="infoblue"/>
    <w:basedOn w:val="1"/>
    <w:qFormat/>
    <w:uiPriority w:val="0"/>
    <w:pPr>
      <w:widowControl/>
      <w:spacing w:after="120" w:line="240" w:lineRule="atLeast"/>
      <w:ind w:left="450"/>
      <w:jc w:val="left"/>
    </w:pPr>
    <w:rPr>
      <w:i/>
      <w:iCs/>
      <w:color w:val="0000FF"/>
      <w:kern w:val="0"/>
      <w:sz w:val="20"/>
      <w:szCs w:val="20"/>
    </w:rPr>
  </w:style>
  <w:style w:type="paragraph" w:customStyle="1" w:styleId="24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8">
    <w:name w:val="MM Topic 2"/>
    <w:basedOn w:val="2"/>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4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0">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25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2">
    <w:name w:val="font6"/>
    <w:basedOn w:val="1"/>
    <w:qFormat/>
    <w:uiPriority w:val="0"/>
    <w:pPr>
      <w:widowControl/>
      <w:spacing w:before="100" w:beforeAutospacing="1" w:after="100" w:afterAutospacing="1"/>
      <w:jc w:val="left"/>
    </w:pPr>
    <w:rPr>
      <w:kern w:val="0"/>
      <w:sz w:val="24"/>
    </w:rPr>
  </w:style>
  <w:style w:type="paragraph" w:customStyle="1" w:styleId="253">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4">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5">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6">
    <w:name w:val="样式 首行缩进:  0.85 厘米"/>
    <w:basedOn w:val="1"/>
    <w:qFormat/>
    <w:uiPriority w:val="0"/>
    <w:pPr>
      <w:spacing w:line="360" w:lineRule="auto"/>
      <w:ind w:firstLine="200" w:firstLineChars="200"/>
    </w:pPr>
    <w:rPr>
      <w:rFonts w:cs="宋体"/>
      <w:sz w:val="24"/>
      <w:szCs w:val="20"/>
    </w:rPr>
  </w:style>
  <w:style w:type="paragraph" w:customStyle="1" w:styleId="257">
    <w:name w:val="列举"/>
    <w:basedOn w:val="1"/>
    <w:qFormat/>
    <w:uiPriority w:val="0"/>
    <w:pPr>
      <w:numPr>
        <w:ilvl w:val="0"/>
        <w:numId w:val="15"/>
      </w:numPr>
      <w:spacing w:line="360" w:lineRule="auto"/>
    </w:pPr>
    <w:rPr>
      <w:rFonts w:ascii="宋体"/>
    </w:rPr>
  </w:style>
  <w:style w:type="paragraph" w:customStyle="1" w:styleId="258">
    <w:name w:val="正文1"/>
    <w:basedOn w:val="1"/>
    <w:qFormat/>
    <w:uiPriority w:val="0"/>
    <w:pPr>
      <w:spacing w:line="360" w:lineRule="auto"/>
    </w:pPr>
    <w:rPr>
      <w:rFonts w:ascii="宋体" w:hAnsi="宋体"/>
      <w:sz w:val="24"/>
    </w:rPr>
  </w:style>
  <w:style w:type="paragraph" w:customStyle="1" w:styleId="259">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0">
    <w:name w:val="正文缩进2字符"/>
    <w:basedOn w:val="44"/>
    <w:qFormat/>
    <w:uiPriority w:val="0"/>
    <w:pPr>
      <w:spacing w:after="0" w:line="360" w:lineRule="auto"/>
      <w:ind w:firstLine="200" w:firstLineChars="200"/>
    </w:pPr>
    <w:rPr>
      <w:sz w:val="24"/>
      <w:szCs w:val="24"/>
    </w:rPr>
  </w:style>
  <w:style w:type="paragraph" w:customStyle="1" w:styleId="261">
    <w:name w:val="font8"/>
    <w:basedOn w:val="1"/>
    <w:qFormat/>
    <w:uiPriority w:val="0"/>
    <w:pPr>
      <w:widowControl/>
      <w:spacing w:before="100" w:beforeAutospacing="1" w:after="100" w:afterAutospacing="1"/>
      <w:jc w:val="left"/>
    </w:pPr>
    <w:rPr>
      <w:kern w:val="0"/>
      <w:sz w:val="20"/>
      <w:szCs w:val="20"/>
    </w:rPr>
  </w:style>
  <w:style w:type="paragraph" w:customStyle="1" w:styleId="262">
    <w:name w:val="Char Char1 Char Char Char Char Char Char"/>
    <w:basedOn w:val="1"/>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3">
    <w:name w:val="pa-3"/>
    <w:basedOn w:val="1"/>
    <w:qFormat/>
    <w:uiPriority w:val="0"/>
    <w:pPr>
      <w:widowControl/>
      <w:spacing w:before="150" w:after="150"/>
      <w:jc w:val="left"/>
    </w:pPr>
    <w:rPr>
      <w:rFonts w:ascii="宋体" w:hAnsi="宋体" w:cs="宋体"/>
      <w:kern w:val="0"/>
      <w:sz w:val="24"/>
    </w:rPr>
  </w:style>
  <w:style w:type="paragraph" w:customStyle="1" w:styleId="264">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265">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6">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7">
    <w:name w:val="列表数字1"/>
    <w:next w:val="44"/>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6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9">
    <w:name w:val="加点标题"/>
    <w:basedOn w:val="1"/>
    <w:qFormat/>
    <w:uiPriority w:val="0"/>
    <w:pPr>
      <w:numPr>
        <w:ilvl w:val="0"/>
        <w:numId w:val="18"/>
      </w:numPr>
      <w:spacing w:line="360" w:lineRule="auto"/>
    </w:pPr>
    <w:rPr>
      <w:sz w:val="24"/>
    </w:rPr>
  </w:style>
  <w:style w:type="paragraph" w:customStyle="1" w:styleId="270">
    <w:name w:val="普通(网站)1"/>
    <w:basedOn w:val="1"/>
    <w:qFormat/>
    <w:uiPriority w:val="0"/>
    <w:pPr>
      <w:widowControl/>
      <w:spacing w:before="100" w:beforeAutospacing="1" w:after="100" w:afterAutospacing="1"/>
      <w:jc w:val="left"/>
    </w:pPr>
    <w:rPr>
      <w:rFonts w:ascii="宋体" w:hAnsi="宋体" w:cs="宋体"/>
      <w:kern w:val="0"/>
    </w:rPr>
  </w:style>
  <w:style w:type="paragraph" w:customStyle="1" w:styleId="27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3">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4">
    <w:name w:val="xl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27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6">
    <w:name w:val="段"/>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8">
    <w:name w:val="MM Topic 3"/>
    <w:basedOn w:val="4"/>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79">
    <w:name w:val="列出段落2"/>
    <w:basedOn w:val="1"/>
    <w:qFormat/>
    <w:uiPriority w:val="0"/>
    <w:pPr>
      <w:ind w:firstLine="420" w:firstLineChars="200"/>
    </w:pPr>
  </w:style>
  <w:style w:type="paragraph" w:customStyle="1" w:styleId="280">
    <w:name w:val="font15"/>
    <w:basedOn w:val="1"/>
    <w:qFormat/>
    <w:uiPriority w:val="0"/>
    <w:pPr>
      <w:widowControl/>
      <w:spacing w:before="100" w:beforeAutospacing="1" w:after="100" w:afterAutospacing="1"/>
      <w:jc w:val="left"/>
    </w:pPr>
    <w:rPr>
      <w:kern w:val="0"/>
      <w:sz w:val="20"/>
      <w:szCs w:val="20"/>
    </w:rPr>
  </w:style>
  <w:style w:type="paragraph" w:customStyle="1" w:styleId="281">
    <w:name w:val="pa-15"/>
    <w:basedOn w:val="1"/>
    <w:qFormat/>
    <w:uiPriority w:val="0"/>
    <w:pPr>
      <w:widowControl/>
      <w:spacing w:before="150" w:after="150"/>
      <w:jc w:val="left"/>
    </w:pPr>
    <w:rPr>
      <w:rFonts w:ascii="宋体" w:hAnsi="宋体" w:cs="宋体"/>
      <w:kern w:val="0"/>
      <w:sz w:val="24"/>
    </w:rPr>
  </w:style>
  <w:style w:type="paragraph" w:customStyle="1" w:styleId="28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4">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285">
    <w:name w:val="Char Char3 Char Char"/>
    <w:basedOn w:val="1"/>
    <w:qFormat/>
    <w:uiPriority w:val="0"/>
    <w:pPr>
      <w:spacing w:line="360" w:lineRule="auto"/>
      <w:ind w:firstLine="200" w:firstLineChars="200"/>
    </w:pPr>
    <w:rPr>
      <w:rFonts w:ascii="宋体" w:hAnsi="宋体" w:cs="宋体"/>
      <w:sz w:val="24"/>
    </w:rPr>
  </w:style>
  <w:style w:type="paragraph" w:customStyle="1" w:styleId="286">
    <w:name w:val="样式 (西文) 宋体 首行缩进:  0.85 厘米"/>
    <w:basedOn w:val="1"/>
    <w:qFormat/>
    <w:uiPriority w:val="0"/>
    <w:pPr>
      <w:spacing w:line="360" w:lineRule="auto"/>
      <w:ind w:firstLine="200" w:firstLineChars="200"/>
    </w:pPr>
    <w:rPr>
      <w:rFonts w:ascii="宋体" w:hAnsi="Calibri" w:cs="宋体"/>
      <w:sz w:val="24"/>
      <w:szCs w:val="20"/>
    </w:rPr>
  </w:style>
  <w:style w:type="paragraph" w:customStyle="1" w:styleId="287">
    <w:name w:val="正文序号 2"/>
    <w:basedOn w:val="1"/>
    <w:qFormat/>
    <w:uiPriority w:val="0"/>
    <w:pPr>
      <w:numPr>
        <w:ilvl w:val="1"/>
        <w:numId w:val="7"/>
      </w:numPr>
      <w:tabs>
        <w:tab w:val="left" w:pos="1049"/>
      </w:tabs>
      <w:spacing w:before="60"/>
    </w:pPr>
  </w:style>
  <w:style w:type="paragraph" w:customStyle="1" w:styleId="288">
    <w:name w:val="样式 样式 标题 4Alt+41.1.1.1 Heading 4bulletblbbH44h4H41h41H42... + 自动..."/>
    <w:basedOn w:val="199"/>
    <w:qFormat/>
    <w:uiPriority w:val="0"/>
    <w:pPr>
      <w:numPr>
        <w:ilvl w:val="3"/>
        <w:numId w:val="20"/>
      </w:numPr>
      <w:tabs>
        <w:tab w:val="clear" w:pos="1914"/>
      </w:tabs>
    </w:pPr>
    <w:rPr>
      <w:color w:val="auto"/>
    </w:rPr>
  </w:style>
  <w:style w:type="paragraph" w:styleId="28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1">
    <w:name w:val="MM Topic 5"/>
    <w:basedOn w:val="7"/>
    <w:qFormat/>
    <w:uiPriority w:val="0"/>
    <w:pPr>
      <w:numPr>
        <w:ilvl w:val="4"/>
        <w:numId w:val="10"/>
      </w:numPr>
      <w:tabs>
        <w:tab w:val="left" w:pos="425"/>
        <w:tab w:val="clear" w:pos="2551"/>
      </w:tabs>
    </w:pPr>
    <w:rPr>
      <w:bCs/>
      <w:szCs w:val="28"/>
    </w:rPr>
  </w:style>
  <w:style w:type="paragraph" w:customStyle="1" w:styleId="292">
    <w:name w:val="正文文本样式"/>
    <w:basedOn w:val="1"/>
    <w:qFormat/>
    <w:uiPriority w:val="0"/>
    <w:pPr>
      <w:spacing w:line="360" w:lineRule="auto"/>
      <w:ind w:firstLine="482"/>
    </w:pPr>
    <w:rPr>
      <w:rFonts w:cs="宋体"/>
      <w:sz w:val="24"/>
      <w:szCs w:val="20"/>
    </w:rPr>
  </w:style>
  <w:style w:type="paragraph" w:customStyle="1" w:styleId="29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4">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5">
    <w:name w:val="MM Topic 4"/>
    <w:basedOn w:val="6"/>
    <w:qFormat/>
    <w:uiPriority w:val="0"/>
    <w:pPr>
      <w:numPr>
        <w:ilvl w:val="3"/>
        <w:numId w:val="10"/>
      </w:numPr>
      <w:tabs>
        <w:tab w:val="left" w:pos="425"/>
        <w:tab w:val="clear" w:pos="1984"/>
      </w:tabs>
    </w:pPr>
    <w:rPr>
      <w:bCs/>
      <w:szCs w:val="28"/>
    </w:rPr>
  </w:style>
  <w:style w:type="paragraph" w:customStyle="1" w:styleId="296">
    <w:name w:val="正文序号 3"/>
    <w:basedOn w:val="1"/>
    <w:qFormat/>
    <w:uiPriority w:val="0"/>
    <w:pPr>
      <w:numPr>
        <w:ilvl w:val="2"/>
        <w:numId w:val="7"/>
      </w:numPr>
      <w:tabs>
        <w:tab w:val="left" w:pos="1259"/>
      </w:tabs>
      <w:spacing w:before="60"/>
    </w:pPr>
  </w:style>
  <w:style w:type="paragraph" w:customStyle="1" w:styleId="297">
    <w:name w:val="Char2"/>
    <w:basedOn w:val="1"/>
    <w:qFormat/>
    <w:uiPriority w:val="0"/>
    <w:pPr>
      <w:tabs>
        <w:tab w:val="left" w:pos="425"/>
      </w:tabs>
      <w:ind w:left="425" w:hanging="425"/>
    </w:pPr>
    <w:rPr>
      <w:sz w:val="24"/>
    </w:rPr>
  </w:style>
  <w:style w:type="paragraph" w:customStyle="1" w:styleId="298">
    <w:name w:val="正文序号 1"/>
    <w:basedOn w:val="1"/>
    <w:qFormat/>
    <w:uiPriority w:val="0"/>
    <w:pPr>
      <w:numPr>
        <w:ilvl w:val="0"/>
        <w:numId w:val="7"/>
      </w:numPr>
      <w:tabs>
        <w:tab w:val="left" w:pos="839"/>
      </w:tabs>
      <w:spacing w:before="60"/>
    </w:pPr>
  </w:style>
  <w:style w:type="paragraph" w:customStyle="1" w:styleId="299">
    <w:name w:val="字元 字元1"/>
    <w:basedOn w:val="1"/>
    <w:qFormat/>
    <w:uiPriority w:val="0"/>
    <w:pPr>
      <w:spacing w:line="360" w:lineRule="auto"/>
      <w:ind w:firstLine="200" w:firstLineChars="200"/>
    </w:pPr>
    <w:rPr>
      <w:rFonts w:ascii="宋体" w:hAnsi="宋体" w:cs="宋体"/>
      <w:sz w:val="24"/>
    </w:rPr>
  </w:style>
  <w:style w:type="paragraph" w:customStyle="1" w:styleId="300">
    <w:name w:val="font12"/>
    <w:basedOn w:val="1"/>
    <w:qFormat/>
    <w:uiPriority w:val="0"/>
    <w:pPr>
      <w:widowControl/>
      <w:spacing w:before="100" w:beforeAutospacing="1" w:after="100" w:afterAutospacing="1"/>
      <w:jc w:val="left"/>
    </w:pPr>
    <w:rPr>
      <w:kern w:val="0"/>
      <w:sz w:val="22"/>
      <w:szCs w:val="22"/>
    </w:rPr>
  </w:style>
  <w:style w:type="paragraph" w:customStyle="1" w:styleId="301">
    <w:name w:val="font9"/>
    <w:basedOn w:val="1"/>
    <w:qFormat/>
    <w:uiPriority w:val="0"/>
    <w:pPr>
      <w:widowControl/>
      <w:spacing w:before="100" w:beforeAutospacing="1" w:after="100" w:afterAutospacing="1"/>
      <w:jc w:val="left"/>
    </w:pPr>
    <w:rPr>
      <w:color w:val="000000"/>
      <w:kern w:val="0"/>
      <w:sz w:val="20"/>
      <w:szCs w:val="20"/>
    </w:rPr>
  </w:style>
  <w:style w:type="character" w:customStyle="1" w:styleId="302">
    <w:name w:val="标题 1 Char2"/>
    <w:qFormat/>
    <w:uiPriority w:val="0"/>
    <w:rPr>
      <w:rFonts w:ascii="黑体" w:eastAsia="黑体"/>
      <w:bCs/>
      <w:kern w:val="44"/>
      <w:sz w:val="24"/>
      <w:szCs w:val="24"/>
    </w:rPr>
  </w:style>
  <w:style w:type="character" w:customStyle="1" w:styleId="303">
    <w:name w:val="Font Style17"/>
    <w:qFormat/>
    <w:uiPriority w:val="0"/>
    <w:rPr>
      <w:rFonts w:ascii="黑体" w:eastAsia="黑体" w:cs="黑体"/>
      <w:sz w:val="28"/>
      <w:szCs w:val="28"/>
    </w:rPr>
  </w:style>
  <w:style w:type="character" w:styleId="304">
    <w:name w:val="Placeholder Text"/>
    <w:basedOn w:val="48"/>
    <w:semiHidden/>
    <w:qFormat/>
    <w:uiPriority w:val="99"/>
    <w:rPr>
      <w:color w:val="808080"/>
    </w:rPr>
  </w:style>
  <w:style w:type="character" w:customStyle="1" w:styleId="305">
    <w:name w:val="正文缩进 Char3"/>
    <w:qFormat/>
    <w:uiPriority w:val="0"/>
    <w:rPr>
      <w:rFonts w:ascii="宋体" w:eastAsia="宋体"/>
      <w:sz w:val="34"/>
      <w:lang w:val="en-US" w:eastAsia="zh-CN" w:bidi="ar-SA"/>
    </w:rPr>
  </w:style>
  <w:style w:type="paragraph" w:customStyle="1" w:styleId="30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07">
    <w:name w:val="font01"/>
    <w:basedOn w:val="48"/>
    <w:qFormat/>
    <w:uiPriority w:val="0"/>
    <w:rPr>
      <w:rFonts w:hint="eastAsia" w:ascii="宋体" w:hAnsi="宋体" w:eastAsia="宋体" w:cs="宋体"/>
      <w:color w:val="000000"/>
      <w:sz w:val="22"/>
      <w:szCs w:val="22"/>
      <w:u w:val="none"/>
    </w:rPr>
  </w:style>
  <w:style w:type="paragraph" w:customStyle="1" w:styleId="308">
    <w:name w:val="列表段落1"/>
    <w:basedOn w:val="1"/>
    <w:qFormat/>
    <w:uiPriority w:val="34"/>
    <w:pPr>
      <w:ind w:firstLine="420" w:firstLineChars="200"/>
    </w:pPr>
  </w:style>
  <w:style w:type="character" w:customStyle="1" w:styleId="309">
    <w:name w:val="font41"/>
    <w:basedOn w:val="48"/>
    <w:qFormat/>
    <w:uiPriority w:val="0"/>
    <w:rPr>
      <w:rFonts w:hint="eastAsia" w:ascii="宋体" w:hAnsi="宋体" w:eastAsia="宋体" w:cs="宋体"/>
      <w:color w:val="0000FF"/>
      <w:sz w:val="21"/>
      <w:szCs w:val="21"/>
      <w:u w:val="none"/>
    </w:rPr>
  </w:style>
  <w:style w:type="character" w:customStyle="1" w:styleId="310">
    <w:name w:val="font51"/>
    <w:basedOn w:val="48"/>
    <w:qFormat/>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6035</Words>
  <Characters>34403</Characters>
  <Lines>286</Lines>
  <Paragraphs>80</Paragraphs>
  <TotalTime>0</TotalTime>
  <ScaleCrop>false</ScaleCrop>
  <LinksUpToDate>false</LinksUpToDate>
  <CharactersWithSpaces>40358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2017-11-22T01:06:00Z</dcterms:created>
  <dc:creator>杨佳佳</dc:creator>
  <cp:lastModifiedBy>710S</cp:lastModifiedBy>
  <cp:lastPrinted>2021-07-15T08:26:00Z</cp:lastPrinted>
  <dcterms:modified xsi:type="dcterms:W3CDTF">2021-08-11T02:33:33Z</dcterms:modified>
  <dc:title>货物公开招标</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6DEEB276592D42108B7EC78B5796062A</vt:lpwstr>
  </property>
</Properties>
</file>