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highlight w:val="none"/>
          <w14:textFill>
            <w14:solidFill>
              <w14:schemeClr w14:val="tx1"/>
            </w14:solidFill>
          </w14:textFill>
        </w:rPr>
      </w:pPr>
      <w:bookmarkStart w:id="0" w:name="_Toc491658631"/>
    </w:p>
    <w:p>
      <w:pPr>
        <w:pStyle w:val="23"/>
        <w:widowControl/>
        <w:adjustRightInd w:val="0"/>
        <w:snapToGrid w:val="0"/>
        <w:spacing w:line="360" w:lineRule="auto"/>
        <w:rPr>
          <w:rFonts w:ascii="黑体" w:eastAsia="黑体"/>
          <w:bCs/>
          <w:color w:val="000000" w:themeColor="text1"/>
          <w:sz w:val="32"/>
          <w:highlight w:val="none"/>
          <w14:textFill>
            <w14:solidFill>
              <w14:schemeClr w14:val="tx1"/>
            </w14:solidFill>
          </w14:textFill>
        </w:rPr>
      </w:pPr>
    </w:p>
    <w:p>
      <w:pPr>
        <w:pStyle w:val="23"/>
        <w:widowControl/>
        <w:adjustRightInd w:val="0"/>
        <w:snapToGrid w:val="0"/>
        <w:spacing w:line="360" w:lineRule="auto"/>
        <w:jc w:val="left"/>
        <w:rPr>
          <w:rFonts w:ascii="黑体" w:eastAsia="黑体"/>
          <w:bCs/>
          <w:color w:val="000000" w:themeColor="text1"/>
          <w:sz w:val="32"/>
          <w:highlight w:val="none"/>
          <w14:textFill>
            <w14:solidFill>
              <w14:schemeClr w14:val="tx1"/>
            </w14:solidFill>
          </w14:textFill>
        </w:rPr>
      </w:pPr>
      <w:r>
        <w:rPr>
          <w:rFonts w:hint="eastAsia" w:ascii="黑体" w:eastAsia="黑体"/>
          <w:bCs/>
          <w:color w:val="000000" w:themeColor="text1"/>
          <w:sz w:val="32"/>
          <w:highlight w:val="none"/>
          <w:lang w:eastAsia="zh-CN"/>
          <w14:textFill>
            <w14:solidFill>
              <w14:schemeClr w14:val="tx1"/>
            </w14:solidFill>
          </w14:textFill>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7"/>
                    <a:stretch>
                      <a:fillRect/>
                    </a:stretch>
                  </pic:blipFill>
                  <pic:spPr>
                    <a:xfrm>
                      <a:off x="0" y="0"/>
                      <a:ext cx="2265680" cy="400685"/>
                    </a:xfrm>
                    <a:prstGeom prst="rect">
                      <a:avLst/>
                    </a:prstGeom>
                  </pic:spPr>
                </pic:pic>
              </a:graphicData>
            </a:graphic>
          </wp:inline>
        </w:drawing>
      </w:r>
    </w:p>
    <w:p>
      <w:pPr>
        <w:pStyle w:val="23"/>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公开招标</w:t>
      </w:r>
    </w:p>
    <w:p>
      <w:pPr>
        <w:pStyle w:val="23"/>
        <w:widowControl/>
        <w:adjustRightInd w:val="0"/>
        <w:snapToGrid w:val="0"/>
        <w:spacing w:line="360" w:lineRule="auto"/>
        <w:jc w:val="center"/>
        <w:rPr>
          <w:rFonts w:ascii="黑体" w:eastAsia="黑体"/>
          <w:bCs/>
          <w:color w:val="000000" w:themeColor="text1"/>
          <w:sz w:val="72"/>
          <w:szCs w:val="72"/>
          <w:highlight w:val="none"/>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36"/>
          <w:highlight w:val="none"/>
          <w14:textFill>
            <w14:solidFill>
              <w14:schemeClr w14:val="tx1"/>
            </w14:solidFill>
          </w14:textFill>
        </w:rPr>
      </w:pPr>
      <w:r>
        <w:rPr>
          <w:rFonts w:hint="eastAsia" w:ascii="黑体" w:eastAsia="黑体"/>
          <w:bCs/>
          <w:color w:val="000000" w:themeColor="text1"/>
          <w:sz w:val="72"/>
          <w:highlight w:val="none"/>
          <w14:textFill>
            <w14:solidFill>
              <w14:schemeClr w14:val="tx1"/>
            </w14:solidFill>
          </w14:textFill>
        </w:rPr>
        <w:t>招  标  文  件</w:t>
      </w:r>
    </w:p>
    <w:p>
      <w:pPr>
        <w:pStyle w:val="23"/>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52"/>
          <w:szCs w:val="52"/>
          <w:highlight w:val="none"/>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52"/>
          <w:szCs w:val="52"/>
          <w:highlight w:val="none"/>
          <w14:textFill>
            <w14:solidFill>
              <w14:schemeClr w14:val="tx1"/>
            </w14:solidFill>
          </w14:textFill>
        </w:rPr>
      </w:pPr>
    </w:p>
    <w:tbl>
      <w:tblPr>
        <w:tblStyle w:val="46"/>
        <w:tblW w:w="7389" w:type="dxa"/>
        <w:jc w:val="center"/>
        <w:tblLayout w:type="fixed"/>
        <w:tblCellMar>
          <w:top w:w="0" w:type="dxa"/>
          <w:left w:w="108" w:type="dxa"/>
          <w:bottom w:w="0" w:type="dxa"/>
          <w:right w:w="108" w:type="dxa"/>
        </w:tblCellMar>
      </w:tblPr>
      <w:tblGrid>
        <w:gridCol w:w="1951"/>
        <w:gridCol w:w="284"/>
        <w:gridCol w:w="5154"/>
      </w:tblGrid>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项目编号</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jc w:val="left"/>
              <w:rPr>
                <w:rFonts w:hint="eastAsia" w:hAnsi="宋体" w:eastAsia="宋体"/>
                <w:b/>
                <w:color w:val="000000" w:themeColor="text1"/>
                <w:sz w:val="28"/>
                <w:szCs w:val="28"/>
                <w:highlight w:val="none"/>
                <w:lang w:eastAsia="zh-CN"/>
                <w14:textFill>
                  <w14:solidFill>
                    <w14:schemeClr w14:val="tx1"/>
                  </w14:solidFill>
                </w14:textFill>
              </w:rPr>
            </w:pPr>
            <w:r>
              <w:rPr>
                <w:rFonts w:hint="eastAsia" w:hAnsi="宋体"/>
                <w:b/>
                <w:color w:val="000000" w:themeColor="text1"/>
                <w:sz w:val="28"/>
                <w:szCs w:val="28"/>
                <w:highlight w:val="none"/>
                <w:lang w:eastAsia="zh-CN"/>
                <w14:textFill>
                  <w14:solidFill>
                    <w14:schemeClr w14:val="tx1"/>
                  </w14:solidFill>
                </w14:textFill>
              </w:rPr>
              <w:t>YXZB-20230913</w:t>
            </w:r>
          </w:p>
        </w:tc>
      </w:tr>
      <w:tr>
        <w:tblPrEx>
          <w:tblCellMar>
            <w:top w:w="0" w:type="dxa"/>
            <w:left w:w="108" w:type="dxa"/>
            <w:bottom w:w="0" w:type="dxa"/>
            <w:right w:w="108" w:type="dxa"/>
          </w:tblCellMar>
        </w:tblPrEx>
        <w:trPr>
          <w:trHeight w:val="77" w:hRule="atLeast"/>
          <w:jc w:val="center"/>
        </w:trPr>
        <w:tc>
          <w:tcPr>
            <w:tcW w:w="1951" w:type="dxa"/>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项目名称</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阳西县创业担保贷款代理银行采购项目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采购人</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阳西县人力资源和社会保障局</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采购代理机构</w:t>
            </w:r>
          </w:p>
        </w:tc>
        <w:tc>
          <w:tcPr>
            <w:tcW w:w="284" w:type="dxa"/>
          </w:tcPr>
          <w:p>
            <w:pPr>
              <w:pStyle w:val="23"/>
              <w:widowControl/>
              <w:adjustRightInd w:val="0"/>
              <w:snapToGrid w:val="0"/>
              <w:spacing w:line="360" w:lineRule="auto"/>
              <w:jc w:val="left"/>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广东业信招标有限公司</w:t>
            </w:r>
          </w:p>
        </w:tc>
      </w:tr>
    </w:tbl>
    <w:p>
      <w:pPr>
        <w:pStyle w:val="23"/>
        <w:widowControl/>
        <w:adjustRightInd w:val="0"/>
        <w:snapToGrid w:val="0"/>
        <w:spacing w:line="360" w:lineRule="auto"/>
        <w:jc w:val="center"/>
        <w:rPr>
          <w:rFonts w:hint="eastAsia" w:ascii="黑体" w:eastAsia="黑体"/>
          <w:bCs/>
          <w:color w:val="000000" w:themeColor="text1"/>
          <w:sz w:val="24"/>
          <w:highlight w:val="none"/>
          <w14:textFill>
            <w14:solidFill>
              <w14:schemeClr w14:val="tx1"/>
            </w14:solidFill>
          </w14:textFill>
        </w:rPr>
      </w:pPr>
    </w:p>
    <w:p>
      <w:pPr>
        <w:pStyle w:val="23"/>
        <w:widowControl/>
        <w:adjustRightInd w:val="0"/>
        <w:snapToGrid w:val="0"/>
        <w:spacing w:line="360" w:lineRule="auto"/>
        <w:jc w:val="center"/>
        <w:rPr>
          <w:rFonts w:hint="eastAsia" w:ascii="宋体" w:hAnsi="宋体"/>
          <w:b/>
          <w:color w:val="000000" w:themeColor="text1"/>
          <w:sz w:val="36"/>
          <w:highlight w:val="none"/>
          <w14:textFill>
            <w14:solidFill>
              <w14:schemeClr w14:val="tx1"/>
            </w14:solidFill>
          </w14:textFill>
        </w:rPr>
      </w:pPr>
      <w:r>
        <w:rPr>
          <w:rFonts w:hint="eastAsia" w:ascii="黑体" w:eastAsia="黑体"/>
          <w:bCs/>
          <w:color w:val="000000" w:themeColor="text1"/>
          <w:sz w:val="24"/>
          <w:highlight w:val="none"/>
          <w14:textFill>
            <w14:solidFill>
              <w14:schemeClr w14:val="tx1"/>
            </w14:solidFill>
          </w14:textFill>
        </w:rPr>
        <w:t>二○</w:t>
      </w:r>
      <w:r>
        <w:rPr>
          <w:rFonts w:hint="eastAsia" w:ascii="黑体" w:eastAsia="黑体"/>
          <w:bCs/>
          <w:color w:val="000000" w:themeColor="text1"/>
          <w:sz w:val="24"/>
          <w:highlight w:val="none"/>
          <w:lang w:val="en-US" w:eastAsia="zh-CN"/>
          <w14:textFill>
            <w14:solidFill>
              <w14:schemeClr w14:val="tx1"/>
            </w14:solidFill>
          </w14:textFill>
        </w:rPr>
        <w:t>二三</w:t>
      </w:r>
      <w:r>
        <w:rPr>
          <w:rFonts w:hint="eastAsia" w:ascii="黑体" w:eastAsia="黑体"/>
          <w:bCs/>
          <w:color w:val="000000" w:themeColor="text1"/>
          <w:sz w:val="24"/>
          <w:highlight w:val="none"/>
          <w14:textFill>
            <w14:solidFill>
              <w14:schemeClr w14:val="tx1"/>
            </w14:solidFill>
          </w14:textFill>
        </w:rPr>
        <w:t>年</w:t>
      </w:r>
      <w:r>
        <w:rPr>
          <w:rFonts w:hint="eastAsia" w:ascii="黑体" w:eastAsia="黑体"/>
          <w:bCs/>
          <w:color w:val="000000" w:themeColor="text1"/>
          <w:sz w:val="24"/>
          <w:highlight w:val="none"/>
          <w:lang w:val="en-US" w:eastAsia="zh-CN"/>
          <w14:textFill>
            <w14:solidFill>
              <w14:schemeClr w14:val="tx1"/>
            </w14:solidFill>
          </w14:textFill>
        </w:rPr>
        <w:t>十</w:t>
      </w:r>
      <w:r>
        <w:rPr>
          <w:rFonts w:hint="eastAsia" w:ascii="黑体" w:eastAsia="黑体"/>
          <w:bCs/>
          <w:color w:val="000000" w:themeColor="text1"/>
          <w:sz w:val="24"/>
          <w:highlight w:val="none"/>
          <w14:textFill>
            <w14:solidFill>
              <w14:schemeClr w14:val="tx1"/>
            </w14:solidFill>
          </w14:textFill>
        </w:rPr>
        <w:t>月</w:t>
      </w:r>
    </w:p>
    <w:p>
      <w:pPr>
        <w:spacing w:beforeLines="50" w:afterLines="50" w:line="360" w:lineRule="atLeast"/>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温馨提示：特别注意事项</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请供应商特别留意招标文件上注明的投标截止和开标时间，逾期送达或邮寄送达的投标文件</w:t>
      </w:r>
      <w:r>
        <w:rPr>
          <w:rFonts w:hint="eastAsia" w:ascii="宋体" w:hAnsi="宋体"/>
          <w:color w:val="000000" w:themeColor="text1"/>
          <w:szCs w:val="21"/>
          <w:highlight w:val="none"/>
          <w14:textFill>
            <w14:solidFill>
              <w14:schemeClr w14:val="tx1"/>
            </w14:solidFill>
          </w14:textFill>
        </w:rPr>
        <w:t>，招标采购单位</w:t>
      </w:r>
      <w:r>
        <w:rPr>
          <w:rFonts w:ascii="宋体" w:hAnsi="宋体"/>
          <w:color w:val="000000" w:themeColor="text1"/>
          <w:szCs w:val="21"/>
          <w:highlight w:val="none"/>
          <w14:textFill>
            <w14:solidFill>
              <w14:schemeClr w14:val="tx1"/>
            </w14:solidFill>
          </w14:textFill>
        </w:rPr>
        <w:t>恕不接收。因此，请供应商适当提前到达</w:t>
      </w:r>
      <w:r>
        <w:rPr>
          <w:rFonts w:hint="eastAsia" w:ascii="宋体" w:hAnsi="宋体"/>
          <w:color w:val="000000" w:themeColor="text1"/>
          <w:szCs w:val="21"/>
          <w:highlight w:val="none"/>
          <w14:textFill>
            <w14:solidFill>
              <w14:schemeClr w14:val="tx1"/>
            </w14:solidFill>
          </w14:textFill>
        </w:rPr>
        <w:t>开标</w:t>
      </w:r>
      <w:r>
        <w:rPr>
          <w:rFonts w:ascii="宋体" w:hAnsi="宋体"/>
          <w:color w:val="000000" w:themeColor="text1"/>
          <w:szCs w:val="21"/>
          <w:highlight w:val="none"/>
          <w14:textFill>
            <w14:solidFill>
              <w14:schemeClr w14:val="tx1"/>
            </w14:solidFill>
          </w14:textFill>
        </w:rPr>
        <w:t>会议室。</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u w:val="single"/>
          <w14:textFill>
            <w14:solidFill>
              <w14:schemeClr w14:val="tx1"/>
            </w14:solidFill>
          </w14:textFill>
        </w:rPr>
        <w:t>招标文件中标有“★”的</w:t>
      </w:r>
      <w:r>
        <w:rPr>
          <w:rFonts w:hint="eastAsia" w:ascii="宋体" w:hAnsi="宋体"/>
          <w:b/>
          <w:color w:val="000000" w:themeColor="text1"/>
          <w:szCs w:val="21"/>
          <w:highlight w:val="none"/>
          <w:u w:val="single"/>
          <w14:textFill>
            <w14:solidFill>
              <w14:schemeClr w14:val="tx1"/>
            </w14:solidFill>
          </w14:textFill>
        </w:rPr>
        <w:t>条款</w:t>
      </w:r>
      <w:r>
        <w:rPr>
          <w:rFonts w:ascii="宋体" w:hAnsi="宋体"/>
          <w:b/>
          <w:color w:val="000000" w:themeColor="text1"/>
          <w:szCs w:val="21"/>
          <w:highlight w:val="none"/>
          <w:u w:val="single"/>
          <w14:textFill>
            <w14:solidFill>
              <w14:schemeClr w14:val="tx1"/>
            </w14:solidFill>
          </w14:textFill>
        </w:rPr>
        <w:t>，</w:t>
      </w:r>
      <w:r>
        <w:rPr>
          <w:rFonts w:hint="eastAsia" w:ascii="宋体" w:hAnsi="宋体"/>
          <w:b/>
          <w:color w:val="000000" w:themeColor="text1"/>
          <w:szCs w:val="21"/>
          <w:highlight w:val="none"/>
          <w:u w:val="single"/>
          <w14:textFill>
            <w14:solidFill>
              <w14:schemeClr w14:val="tx1"/>
            </w14:solidFill>
          </w14:textFill>
        </w:rPr>
        <w:t>供应商</w:t>
      </w:r>
      <w:r>
        <w:rPr>
          <w:rFonts w:ascii="宋体" w:hAnsi="宋体"/>
          <w:b/>
          <w:color w:val="000000" w:themeColor="text1"/>
          <w:szCs w:val="21"/>
          <w:highlight w:val="none"/>
          <w:u w:val="single"/>
          <w14:textFill>
            <w14:solidFill>
              <w14:schemeClr w14:val="tx1"/>
            </w14:solidFill>
          </w14:textFill>
        </w:rPr>
        <w:t>必须一一响应</w:t>
      </w:r>
      <w:r>
        <w:rPr>
          <w:rFonts w:ascii="宋体" w:hAnsi="宋体"/>
          <w:color w:val="000000" w:themeColor="text1"/>
          <w:szCs w:val="21"/>
          <w:highlight w:val="none"/>
          <w14:textFill>
            <w14:solidFill>
              <w14:schemeClr w14:val="tx1"/>
            </w14:solidFill>
          </w14:textFill>
        </w:rPr>
        <w:t>。</w:t>
      </w:r>
      <w:r>
        <w:rPr>
          <w:rFonts w:ascii="宋体" w:hAnsi="宋体"/>
          <w:b/>
          <w:color w:val="000000" w:themeColor="text1"/>
          <w:szCs w:val="21"/>
          <w:highlight w:val="none"/>
          <w:u w:val="single"/>
          <w14:textFill>
            <w14:solidFill>
              <w14:schemeClr w14:val="tx1"/>
            </w14:solidFill>
          </w14:textFill>
        </w:rPr>
        <w:t>若有一项带“★”的指标要求未响应或不满足，</w:t>
      </w:r>
      <w:r>
        <w:rPr>
          <w:rFonts w:hint="eastAsia" w:ascii="宋体" w:hAnsi="宋体"/>
          <w:b/>
          <w:color w:val="000000" w:themeColor="text1"/>
          <w:szCs w:val="21"/>
          <w:highlight w:val="none"/>
          <w:u w:val="single"/>
          <w14:textFill>
            <w14:solidFill>
              <w14:schemeClr w14:val="tx1"/>
            </w14:solidFill>
          </w14:textFill>
        </w:rPr>
        <w:t>其投标</w:t>
      </w:r>
      <w:r>
        <w:rPr>
          <w:rFonts w:ascii="宋体" w:hAnsi="宋体"/>
          <w:b/>
          <w:color w:val="000000" w:themeColor="text1"/>
          <w:szCs w:val="21"/>
          <w:highlight w:val="none"/>
          <w:u w:val="single"/>
          <w14:textFill>
            <w14:solidFill>
              <w14:schemeClr w14:val="tx1"/>
            </w14:solidFill>
          </w14:textFill>
        </w:rPr>
        <w:t>将按无效投标处理。</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请正确填写《开标一览表》，</w:t>
      </w:r>
      <w:r>
        <w:rPr>
          <w:rFonts w:hint="eastAsia" w:ascii="宋体" w:hAnsi="宋体"/>
          <w:color w:val="000000" w:themeColor="text1"/>
          <w:szCs w:val="21"/>
          <w:highlight w:val="none"/>
          <w14:textFill>
            <w14:solidFill>
              <w14:schemeClr w14:val="tx1"/>
            </w14:solidFill>
          </w14:textFill>
        </w:rPr>
        <w:t>如</w:t>
      </w:r>
      <w:r>
        <w:rPr>
          <w:rFonts w:ascii="宋体" w:hAnsi="宋体"/>
          <w:color w:val="000000" w:themeColor="text1"/>
          <w:szCs w:val="21"/>
          <w:highlight w:val="none"/>
          <w14:textFill>
            <w14:solidFill>
              <w14:schemeClr w14:val="tx1"/>
            </w14:solidFill>
          </w14:textFill>
        </w:rPr>
        <w:t>含有</w:t>
      </w:r>
      <w:r>
        <w:rPr>
          <w:rFonts w:hint="eastAsia" w:ascii="宋体" w:hAnsi="宋体"/>
          <w:color w:val="000000" w:themeColor="text1"/>
          <w:szCs w:val="21"/>
          <w:highlight w:val="none"/>
          <w14:textFill>
            <w14:solidFill>
              <w14:schemeClr w14:val="tx1"/>
            </w14:solidFill>
          </w14:textFill>
        </w:rPr>
        <w:t>包组</w:t>
      </w:r>
      <w:r>
        <w:rPr>
          <w:rFonts w:ascii="宋体" w:hAnsi="宋体"/>
          <w:color w:val="000000" w:themeColor="text1"/>
          <w:szCs w:val="21"/>
          <w:highlight w:val="none"/>
          <w14:textFill>
            <w14:solidFill>
              <w14:schemeClr w14:val="tx1"/>
            </w14:solidFill>
          </w14:textFill>
        </w:rPr>
        <w:t>的投标项目</w:t>
      </w:r>
      <w:r>
        <w:rPr>
          <w:rFonts w:hint="eastAsia" w:ascii="宋体" w:hAnsi="宋体"/>
          <w:color w:val="000000" w:themeColor="text1"/>
          <w:szCs w:val="21"/>
          <w:highlight w:val="none"/>
          <w14:textFill>
            <w14:solidFill>
              <w14:schemeClr w14:val="tx1"/>
            </w14:solidFill>
          </w14:textFill>
        </w:rPr>
        <w:t>建议</w:t>
      </w:r>
      <w:r>
        <w:rPr>
          <w:rFonts w:ascii="宋体" w:hAnsi="宋体"/>
          <w:color w:val="000000" w:themeColor="text1"/>
          <w:szCs w:val="21"/>
          <w:highlight w:val="none"/>
          <w14:textFill>
            <w14:solidFill>
              <w14:schemeClr w14:val="tx1"/>
            </w14:solidFill>
          </w14:textFill>
        </w:rPr>
        <w:t>分开报价，</w:t>
      </w:r>
      <w:r>
        <w:rPr>
          <w:rFonts w:hint="eastAsia" w:ascii="宋体" w:hAnsi="宋体"/>
          <w:color w:val="000000" w:themeColor="text1"/>
          <w:szCs w:val="21"/>
          <w:highlight w:val="none"/>
          <w14:textFill>
            <w14:solidFill>
              <w14:schemeClr w14:val="tx1"/>
            </w14:solidFill>
          </w14:textFill>
        </w:rPr>
        <w:t>报价要求详见招标文件《开标一览表》</w:t>
      </w:r>
      <w:r>
        <w:rPr>
          <w:rFonts w:ascii="宋体" w:hAnsi="宋体"/>
          <w:color w:val="000000" w:themeColor="text1"/>
          <w:szCs w:val="21"/>
          <w:highlight w:val="none"/>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请仔细检查《投标函》、《开标一览表》、</w:t>
      </w:r>
      <w:r>
        <w:rPr>
          <w:rFonts w:hint="eastAsia" w:ascii="宋体" w:hAnsi="宋体"/>
          <w:color w:val="000000" w:themeColor="text1"/>
          <w:szCs w:val="21"/>
          <w:highlight w:val="none"/>
          <w14:textFill>
            <w14:solidFill>
              <w14:schemeClr w14:val="tx1"/>
            </w14:solidFill>
          </w14:textFill>
        </w:rPr>
        <w:t>《法定代表人（负责人）证明书》、</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授权书》等重要格式文件是否有按要求盖公章或签名</w:t>
      </w:r>
      <w:r>
        <w:rPr>
          <w:rFonts w:hint="eastAsia" w:ascii="宋体" w:hAnsi="宋体" w:cs="Tahoma"/>
          <w:b/>
          <w:bCs/>
          <w:color w:val="000000" w:themeColor="text1"/>
          <w:szCs w:val="21"/>
          <w:highlight w:val="none"/>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建议将投标文件按</w:t>
      </w:r>
      <w:r>
        <w:rPr>
          <w:rFonts w:hint="eastAsia" w:ascii="宋体" w:hAnsi="宋体"/>
          <w:color w:val="000000" w:themeColor="text1"/>
          <w:szCs w:val="21"/>
          <w:highlight w:val="none"/>
          <w14:textFill>
            <w14:solidFill>
              <w14:schemeClr w14:val="tx1"/>
            </w14:solidFill>
          </w14:textFill>
        </w:rPr>
        <w:t>目录格式</w:t>
      </w:r>
      <w:r>
        <w:rPr>
          <w:rFonts w:ascii="宋体" w:hAnsi="宋体"/>
          <w:color w:val="000000" w:themeColor="text1"/>
          <w:szCs w:val="21"/>
          <w:highlight w:val="none"/>
          <w14:textFill>
            <w14:solidFill>
              <w14:schemeClr w14:val="tx1"/>
            </w14:solidFill>
          </w14:textFill>
        </w:rPr>
        <w:t>顺序编制页码。</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投标人请注意区分投标保证金及招标代理服务费收款</w:t>
      </w:r>
      <w:r>
        <w:rPr>
          <w:rFonts w:hint="eastAsia" w:ascii="宋体" w:hAnsi="宋体"/>
          <w:b/>
          <w:color w:val="000000" w:themeColor="text1"/>
          <w:highlight w:val="none"/>
          <w14:textFill>
            <w14:solidFill>
              <w14:schemeClr w14:val="tx1"/>
            </w14:solidFill>
          </w14:textFill>
        </w:rPr>
        <w:t>账号</w:t>
      </w:r>
      <w:r>
        <w:rPr>
          <w:rFonts w:hint="eastAsia" w:ascii="宋体" w:hAnsi="宋体"/>
          <w:b/>
          <w:color w:val="000000" w:themeColor="text1"/>
          <w:szCs w:val="21"/>
          <w:highlight w:val="none"/>
          <w14:textFill>
            <w14:solidFill>
              <w14:schemeClr w14:val="tx1"/>
            </w14:solidFill>
          </w14:textFill>
        </w:rPr>
        <w:t>的区别</w:t>
      </w:r>
      <w:r>
        <w:rPr>
          <w:rFonts w:hint="eastAsia" w:ascii="宋体" w:hAnsi="宋体"/>
          <w:color w:val="000000" w:themeColor="text1"/>
          <w:szCs w:val="21"/>
          <w:highlight w:val="none"/>
          <w14:textFill>
            <w14:solidFill>
              <w14:schemeClr w14:val="tx1"/>
            </w14:solidFill>
          </w14:textFill>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我司</w:t>
      </w:r>
      <w:r>
        <w:rPr>
          <w:rFonts w:ascii="宋体" w:hAnsi="宋体"/>
          <w:color w:val="000000" w:themeColor="text1"/>
          <w:szCs w:val="21"/>
          <w:highlight w:val="none"/>
          <w14:textFill>
            <w14:solidFill>
              <w14:schemeClr w14:val="tx1"/>
            </w14:solidFill>
          </w14:textFill>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14:textFill>
            <w14:solidFill>
              <w14:schemeClr w14:val="tx1"/>
            </w14:solidFill>
          </w14:textFill>
        </w:rPr>
        <w:t>不同</w:t>
      </w:r>
      <w:r>
        <w:rPr>
          <w:rFonts w:ascii="宋体" w:hAnsi="宋体"/>
          <w:color w:val="000000" w:themeColor="text1"/>
          <w:szCs w:val="21"/>
          <w:highlight w:val="none"/>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方案</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评标委员会</w:t>
      </w:r>
      <w:r>
        <w:rPr>
          <w:rFonts w:ascii="宋体" w:hAnsi="宋体"/>
          <w:color w:val="000000" w:themeColor="text1"/>
          <w:szCs w:val="21"/>
          <w:highlight w:val="none"/>
          <w14:textFill>
            <w14:solidFill>
              <w14:schemeClr w14:val="tx1"/>
            </w14:solidFill>
          </w14:textFill>
        </w:rPr>
        <w:t>将</w:t>
      </w:r>
      <w:r>
        <w:rPr>
          <w:rFonts w:hint="eastAsia" w:ascii="宋体" w:hAnsi="宋体"/>
          <w:color w:val="000000" w:themeColor="text1"/>
          <w:szCs w:val="21"/>
          <w:highlight w:val="none"/>
          <w14:textFill>
            <w14:solidFill>
              <w14:schemeClr w14:val="tx1"/>
            </w14:solidFill>
          </w14:textFill>
        </w:rPr>
        <w:t>对其投标</w:t>
      </w:r>
      <w:r>
        <w:rPr>
          <w:rFonts w:ascii="宋体" w:hAnsi="宋体"/>
          <w:color w:val="000000" w:themeColor="text1"/>
          <w:szCs w:val="21"/>
          <w:highlight w:val="none"/>
          <w14:textFill>
            <w14:solidFill>
              <w14:schemeClr w14:val="tx1"/>
            </w14:solidFill>
          </w14:textFill>
        </w:rPr>
        <w:t>按无效投标处理</w:t>
      </w:r>
      <w:r>
        <w:rPr>
          <w:rFonts w:hint="eastAsia" w:ascii="宋体" w:hAnsi="宋体"/>
          <w:color w:val="000000" w:themeColor="text1"/>
          <w:szCs w:val="21"/>
          <w:highlight w:val="none"/>
          <w14:textFill>
            <w14:solidFill>
              <w14:schemeClr w14:val="tx1"/>
            </w14:solidFill>
          </w14:textFill>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highlight w:val="none"/>
          <w14:textFill>
            <w14:solidFill>
              <w14:schemeClr w14:val="tx1"/>
            </w14:solidFill>
          </w14:textFill>
        </w:rPr>
      </w:pPr>
      <w:r>
        <w:rPr>
          <w:rFonts w:hint="eastAsia" w:hAnsi="宋体" w:cs="仿宋_GB2312"/>
          <w:b/>
          <w:bCs/>
          <w:color w:val="000000" w:themeColor="text1"/>
          <w:highlight w:val="none"/>
          <w:lang w:val="zh-CN"/>
          <w14:textFill>
            <w14:solidFill>
              <w14:schemeClr w14:val="tx1"/>
            </w14:solidFill>
          </w14:textFill>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highlight w:val="none"/>
          <w14:textFill>
            <w14:solidFill>
              <w14:schemeClr w14:val="tx1"/>
            </w14:solidFill>
          </w14:textFill>
        </w:rPr>
        <w:sectPr>
          <w:headerReference r:id="rId4" w:type="first"/>
          <w:headerReference r:id="rId3" w:type="default"/>
          <w:footerReference r:id="rId5" w:type="default"/>
          <w:footerReference r:id="rId6"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ab/>
      </w:r>
      <w:r>
        <w:rPr>
          <w:rFonts w:ascii="宋体" w:hAnsi="宋体"/>
          <w:bCs/>
          <w:color w:val="000000" w:themeColor="text1"/>
          <w:szCs w:val="21"/>
          <w:highlight w:val="none"/>
          <w14:textFill>
            <w14:solidFill>
              <w14:schemeClr w14:val="tx1"/>
            </w14:solidFill>
          </w14:textFill>
        </w:rPr>
        <w:tab/>
      </w: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pStyle w:val="2"/>
        <w:tabs>
          <w:tab w:val="left" w:pos="4994"/>
        </w:tabs>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ab/>
      </w: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目   录</w:t>
      </w:r>
    </w:p>
    <w:p>
      <w:pPr>
        <w:pStyle w:val="3"/>
        <w:numPr>
          <w:ilvl w:val="0"/>
          <w:numId w:val="0"/>
        </w:numPr>
        <w:spacing w:beforeLines="0" w:line="240" w:lineRule="auto"/>
        <w:rPr>
          <w:color w:val="000000" w:themeColor="text1"/>
          <w:highlight w:val="none"/>
          <w14:textFill>
            <w14:solidFill>
              <w14:schemeClr w14:val="tx1"/>
            </w14:solidFill>
          </w14:textFill>
        </w:rPr>
      </w:pPr>
    </w:p>
    <w:p>
      <w:pPr>
        <w:pStyle w:val="30"/>
        <w:tabs>
          <w:tab w:val="right" w:leader="dot" w:pos="8959"/>
          <w:tab w:val="clear" w:pos="8949"/>
        </w:tabs>
        <w:rPr>
          <w:color w:val="000000" w:themeColor="text1"/>
          <w:highlight w:val="none"/>
          <w14:textFill>
            <w14:solidFill>
              <w14:schemeClr w14:val="tx1"/>
            </w14:solidFill>
          </w14:textFill>
        </w:rPr>
      </w:pPr>
      <w:r>
        <w:rPr>
          <w:b w:val="0"/>
          <w:bCs w:val="0"/>
          <w:caps w:val="0"/>
          <w:color w:val="000000" w:themeColor="text1"/>
          <w:highlight w:val="none"/>
          <w14:textFill>
            <w14:solidFill>
              <w14:schemeClr w14:val="tx1"/>
            </w14:solidFill>
          </w14:textFill>
        </w:rPr>
        <w:fldChar w:fldCharType="begin"/>
      </w:r>
      <w:r>
        <w:rPr>
          <w:b w:val="0"/>
          <w:bCs w:val="0"/>
          <w:caps w:val="0"/>
          <w:color w:val="000000" w:themeColor="text1"/>
          <w:highlight w:val="none"/>
          <w14:textFill>
            <w14:solidFill>
              <w14:schemeClr w14:val="tx1"/>
            </w14:solidFill>
          </w14:textFill>
        </w:rPr>
        <w:instrText xml:space="preserve"> TOC \o "1-3" \h \z \u </w:instrText>
      </w:r>
      <w:r>
        <w:rPr>
          <w:b w:val="0"/>
          <w:bCs w:val="0"/>
          <w:caps w:val="0"/>
          <w:color w:val="000000" w:themeColor="text1"/>
          <w:highlight w:val="none"/>
          <w14:textFill>
            <w14:solidFill>
              <w14:schemeClr w14:val="tx1"/>
            </w14:solidFill>
          </w14:textFill>
        </w:rPr>
        <w:fldChar w:fldCharType="separate"/>
      </w:r>
      <w:r>
        <w:rPr>
          <w:bCs w:val="0"/>
          <w:caps w:val="0"/>
          <w:color w:val="000000" w:themeColor="text1"/>
          <w:highlight w:val="none"/>
          <w14:textFill>
            <w14:solidFill>
              <w14:schemeClr w14:val="tx1"/>
            </w14:solidFill>
          </w14:textFill>
        </w:rPr>
        <w:fldChar w:fldCharType="begin"/>
      </w:r>
      <w:r>
        <w:rPr>
          <w:bCs w:val="0"/>
          <w:caps w:val="0"/>
          <w:color w:val="000000" w:themeColor="text1"/>
          <w:highlight w:val="none"/>
          <w14:textFill>
            <w14:solidFill>
              <w14:schemeClr w14:val="tx1"/>
            </w14:solidFill>
          </w14:textFill>
        </w:rPr>
        <w:instrText xml:space="preserve"> HYPERLINK \l _Toc13306 </w:instrText>
      </w:r>
      <w:r>
        <w:rPr>
          <w:bCs w:val="0"/>
          <w:caps w:val="0"/>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第一部分 投标邀请函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_Toc13306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bCs w:val="0"/>
          <w:caps w:val="0"/>
          <w:color w:val="000000" w:themeColor="text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_Toc15178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第二部分 采购项目内容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_Toc15178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_Toc32255 </w:instrText>
      </w:r>
      <w:r>
        <w:rPr>
          <w:bCs/>
          <w:caps/>
          <w:color w:val="000000" w:themeColor="text1"/>
          <w:szCs w:val="21"/>
          <w:highlight w:val="none"/>
          <w14:textFill>
            <w14:solidFill>
              <w14:schemeClr w14:val="tx1"/>
            </w14:solidFill>
          </w14:textFill>
        </w:rPr>
        <w:fldChar w:fldCharType="separate"/>
      </w:r>
      <w:r>
        <w:rPr>
          <w:color w:val="000000" w:themeColor="text1"/>
          <w:kern w:val="0"/>
          <w:highlight w:val="none"/>
          <w14:textFill>
            <w14:solidFill>
              <w14:schemeClr w14:val="tx1"/>
            </w14:solidFill>
          </w14:textFill>
        </w:rPr>
        <w:t xml:space="preserve">A  </w:t>
      </w:r>
      <w:r>
        <w:rPr>
          <w:rFonts w:hint="eastAsia"/>
          <w:color w:val="000000" w:themeColor="text1"/>
          <w:kern w:val="0"/>
          <w:highlight w:val="none"/>
          <w14:textFill>
            <w14:solidFill>
              <w14:schemeClr w14:val="tx1"/>
            </w14:solidFill>
          </w14:textFill>
        </w:rPr>
        <w:t>商务要求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_Toc32255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_Toc15390 </w:instrText>
      </w:r>
      <w:r>
        <w:rPr>
          <w:bCs/>
          <w:caps/>
          <w:color w:val="000000" w:themeColor="text1"/>
          <w:szCs w:val="21"/>
          <w:highlight w:val="none"/>
          <w14:textFill>
            <w14:solidFill>
              <w14:schemeClr w14:val="tx1"/>
            </w14:solidFill>
          </w14:textFill>
        </w:rPr>
        <w:fldChar w:fldCharType="separate"/>
      </w:r>
      <w:r>
        <w:rPr>
          <w:rFonts w:hint="eastAsia"/>
          <w:color w:val="000000" w:themeColor="text1"/>
          <w:kern w:val="0"/>
          <w:highlight w:val="none"/>
          <w14:textFill>
            <w14:solidFill>
              <w14:schemeClr w14:val="tx1"/>
            </w14:solidFill>
          </w14:textFill>
        </w:rPr>
        <w:t>B  技术要求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_Toc15390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_Toc32379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第三部分 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_Toc32379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_Toc21226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szCs w:val="21"/>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_Toc21226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_Toc3578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Ａ说明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_Toc3578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_Toc21217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适用范围和资金来源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_Toc21217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_Toc1113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定义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_Toc2070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 </w:t>
      </w:r>
      <w:r>
        <w:rPr>
          <w:rFonts w:hint="eastAsia"/>
          <w:color w:val="000000" w:themeColor="text1"/>
          <w:highlight w:val="none"/>
          <w14:textFill>
            <w14:solidFill>
              <w14:schemeClr w14:val="tx1"/>
            </w14:solidFill>
          </w14:textFill>
        </w:rPr>
        <w:t>合格的投标人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_Toc2070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_Toc10849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投标费用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_Toc10849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_Toc6443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Ｂ招标文件说明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_Toc6443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_Toc28989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招标文件的构成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_Toc28989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_Toc19303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6 </w:t>
      </w:r>
      <w:r>
        <w:rPr>
          <w:rFonts w:hint="eastAsia"/>
          <w:color w:val="000000" w:themeColor="text1"/>
          <w:highlight w:val="none"/>
          <w14:textFill>
            <w14:solidFill>
              <w14:schemeClr w14:val="tx1"/>
            </w14:solidFill>
          </w14:textFill>
        </w:rPr>
        <w:t>招标文件的澄清、修改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_Toc19303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_Toc26298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Ｃ投标文件的编制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_Toc26298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_Toc25725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7 </w:t>
      </w:r>
      <w:r>
        <w:rPr>
          <w:rFonts w:hint="eastAsia"/>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_Toc25725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_Toc21617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8 </w:t>
      </w:r>
      <w:r>
        <w:rPr>
          <w:rFonts w:hint="eastAsia"/>
          <w:color w:val="000000" w:themeColor="text1"/>
          <w:highlight w:val="none"/>
          <w14:textFill>
            <w14:solidFill>
              <w14:schemeClr w14:val="tx1"/>
            </w14:solidFill>
          </w14:textFill>
        </w:rPr>
        <w:t>投标语言及计量单位</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_Toc21617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_Toc32653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9 </w:t>
      </w:r>
      <w:r>
        <w:rPr>
          <w:rFonts w:hint="eastAsia"/>
          <w:color w:val="000000" w:themeColor="text1"/>
          <w:highlight w:val="none"/>
          <w14:textFill>
            <w14:solidFill>
              <w14:schemeClr w14:val="tx1"/>
            </w14:solidFill>
          </w14:textFill>
        </w:rPr>
        <w:t>投标文件的构成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_Toc32653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_Toc10566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10 </w:t>
      </w:r>
      <w:r>
        <w:rPr>
          <w:rFonts w:hint="eastAsia"/>
          <w:color w:val="000000" w:themeColor="text1"/>
          <w:highlight w:val="none"/>
          <w14:textFill>
            <w14:solidFill>
              <w14:schemeClr w14:val="tx1"/>
            </w14:solidFill>
          </w14:textFill>
        </w:rPr>
        <w:t>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_Toc10566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_Toc5922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资格证明文件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_Toc5922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12 </w:t>
      </w:r>
      <w:r>
        <w:rPr>
          <w:rFonts w:hint="eastAsia"/>
          <w:color w:val="000000" w:themeColor="text1"/>
          <w:highlight w:val="none"/>
          <w14:textFill>
            <w14:solidFill>
              <w14:schemeClr w14:val="tx1"/>
            </w14:solidFill>
          </w14:textFill>
        </w:rPr>
        <w:t>货物和服务的证明文件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_Toc21568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13 </w:t>
      </w:r>
      <w:r>
        <w:rPr>
          <w:rFonts w:hint="eastAsia"/>
          <w:color w:val="000000" w:themeColor="text1"/>
          <w:highlight w:val="none"/>
          <w14:textFill>
            <w14:solidFill>
              <w14:schemeClr w14:val="tx1"/>
            </w14:solidFill>
          </w14:textFill>
        </w:rPr>
        <w:t>投标报价与投标货币</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_Toc21568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_Toc27177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14 </w:t>
      </w:r>
      <w:r>
        <w:rPr>
          <w:rFonts w:hint="eastAsia"/>
          <w:color w:val="000000" w:themeColor="text1"/>
          <w:highlight w:val="none"/>
          <w14:textFill>
            <w14:solidFill>
              <w14:schemeClr w14:val="tx1"/>
            </w14:solidFill>
          </w14:textFill>
        </w:rPr>
        <w:t>投标保证金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_Toc27177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_Toc29374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投标有效期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_Toc29374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_Toc2173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16 </w:t>
      </w:r>
      <w:r>
        <w:rPr>
          <w:rFonts w:hint="eastAsia"/>
          <w:color w:val="000000" w:themeColor="text1"/>
          <w:highlight w:val="none"/>
          <w14:textFill>
            <w14:solidFill>
              <w14:schemeClr w14:val="tx1"/>
            </w14:solidFill>
          </w14:textFill>
        </w:rPr>
        <w:t>投标文件的签署及规定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_Toc19833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Ｄ投标文件的递交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_Toc19833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_Toc28108 </w:instrText>
      </w:r>
      <w:r>
        <w:rPr>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17 </w:t>
      </w:r>
      <w:r>
        <w:rPr>
          <w:rFonts w:hint="eastAsia"/>
          <w:color w:val="000000" w:themeColor="text1"/>
          <w:highlight w:val="none"/>
          <w14:textFill>
            <w14:solidFill>
              <w14:schemeClr w14:val="tx1"/>
            </w14:solidFill>
          </w14:textFill>
        </w:rPr>
        <w:t>投标文件的密封和标记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_Toc28108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_Toc31018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18 </w:t>
      </w:r>
      <w:r>
        <w:rPr>
          <w:rFonts w:hint="eastAsia"/>
          <w:color w:val="000000" w:themeColor="text1"/>
          <w:highlight w:val="none"/>
          <w14:textFill>
            <w14:solidFill>
              <w14:schemeClr w14:val="tx1"/>
            </w14:solidFill>
          </w14:textFill>
        </w:rPr>
        <w:t>递交投标文件的时间、地点及截止时间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_Toc31018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_Toc9087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19 </w:t>
      </w:r>
      <w:r>
        <w:rPr>
          <w:rFonts w:hint="eastAsia"/>
          <w:color w:val="000000" w:themeColor="text1"/>
          <w:highlight w:val="none"/>
          <w14:textFill>
            <w14:solidFill>
              <w14:schemeClr w14:val="tx1"/>
            </w14:solidFill>
          </w14:textFill>
        </w:rPr>
        <w:t>迟交的投标文件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_Toc9087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_Toc19171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20 </w:t>
      </w:r>
      <w:r>
        <w:rPr>
          <w:rFonts w:hint="eastAsia"/>
          <w:color w:val="000000" w:themeColor="text1"/>
          <w:highlight w:val="none"/>
          <w14:textFill>
            <w14:solidFill>
              <w14:schemeClr w14:val="tx1"/>
            </w14:solidFill>
          </w14:textFill>
        </w:rPr>
        <w:t>投标文件的修改和撤回</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_Toc19171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_Toc32384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Ｅ开标和评标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_Toc32384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_Toc20351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21 </w:t>
      </w:r>
      <w:r>
        <w:rPr>
          <w:rFonts w:hint="eastAsia"/>
          <w:color w:val="000000" w:themeColor="text1"/>
          <w:highlight w:val="none"/>
          <w14:textFill>
            <w14:solidFill>
              <w14:schemeClr w14:val="tx1"/>
            </w14:solidFill>
          </w14:textFill>
        </w:rPr>
        <w:t>开标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_Toc20351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_Toc7533 </w:instrText>
      </w:r>
      <w:r>
        <w:rPr>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22 </w:t>
      </w:r>
      <w:r>
        <w:rPr>
          <w:rFonts w:hint="eastAsia"/>
          <w:color w:val="000000" w:themeColor="text1"/>
          <w:highlight w:val="none"/>
          <w14:textFill>
            <w14:solidFill>
              <w14:schemeClr w14:val="tx1"/>
            </w14:solidFill>
          </w14:textFill>
        </w:rPr>
        <w:t>评标委员会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_Toc7533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_Toc9100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23 </w:t>
      </w:r>
      <w:r>
        <w:rPr>
          <w:rFonts w:hint="eastAsia"/>
          <w:color w:val="000000" w:themeColor="text1"/>
          <w:highlight w:val="none"/>
          <w14:textFill>
            <w14:solidFill>
              <w14:schemeClr w14:val="tx1"/>
            </w14:solidFill>
          </w14:textFill>
        </w:rPr>
        <w:t>对投标文件的初审和响应性的确定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_Toc9100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_Toc26980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24 </w:t>
      </w:r>
      <w:r>
        <w:rPr>
          <w:rFonts w:hint="eastAsia"/>
          <w:color w:val="000000" w:themeColor="text1"/>
          <w:highlight w:val="none"/>
          <w14:textFill>
            <w14:solidFill>
              <w14:schemeClr w14:val="tx1"/>
            </w14:solidFill>
          </w14:textFill>
        </w:rPr>
        <w:t>投标报价的审核</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_Toc26980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_Toc22385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25 </w:t>
      </w:r>
      <w:r>
        <w:rPr>
          <w:rFonts w:hint="eastAsia"/>
          <w:color w:val="000000" w:themeColor="text1"/>
          <w:highlight w:val="none"/>
          <w14:textFill>
            <w14:solidFill>
              <w14:schemeClr w14:val="tx1"/>
            </w14:solidFill>
          </w14:textFill>
        </w:rPr>
        <w:t>询标及投标文件的澄清</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_Toc22385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_Toc13823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26 </w:t>
      </w:r>
      <w:r>
        <w:rPr>
          <w:rFonts w:hint="eastAsia"/>
          <w:color w:val="000000" w:themeColor="text1"/>
          <w:highlight w:val="none"/>
          <w14:textFill>
            <w14:solidFill>
              <w14:schemeClr w14:val="tx1"/>
            </w14:solidFill>
          </w14:textFill>
        </w:rPr>
        <w:t>评标原则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_Toc13823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_Toc10721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27 </w:t>
      </w:r>
      <w:r>
        <w:rPr>
          <w:rFonts w:hint="eastAsia"/>
          <w:color w:val="000000" w:themeColor="text1"/>
          <w:highlight w:val="none"/>
          <w14:textFill>
            <w14:solidFill>
              <w14:schemeClr w14:val="tx1"/>
            </w14:solidFill>
          </w14:textFill>
        </w:rPr>
        <w:t>评标标准和办法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_Toc10721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_Toc17032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28 </w:t>
      </w:r>
      <w:r>
        <w:rPr>
          <w:rFonts w:hint="eastAsia"/>
          <w:color w:val="000000" w:themeColor="text1"/>
          <w:highlight w:val="none"/>
          <w14:textFill>
            <w14:solidFill>
              <w14:schemeClr w14:val="tx1"/>
            </w14:solidFill>
          </w14:textFill>
        </w:rPr>
        <w:t>评标注意事项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_Toc17032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_Toc29407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29 </w:t>
      </w:r>
      <w:r>
        <w:rPr>
          <w:rFonts w:hint="eastAsia"/>
          <w:color w:val="000000" w:themeColor="text1"/>
          <w:highlight w:val="none"/>
          <w14:textFill>
            <w14:solidFill>
              <w14:schemeClr w14:val="tx1"/>
            </w14:solidFill>
          </w14:textFill>
        </w:rPr>
        <w:t>接受和拒绝投标的权利</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_Toc29407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_Toc11623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30 </w:t>
      </w:r>
      <w:r>
        <w:rPr>
          <w:rFonts w:hint="eastAsia"/>
          <w:color w:val="000000" w:themeColor="text1"/>
          <w:highlight w:val="none"/>
          <w14:textFill>
            <w14:solidFill>
              <w14:schemeClr w14:val="tx1"/>
            </w14:solidFill>
          </w14:textFill>
        </w:rPr>
        <w:t>发布中标结果公告和发放中标通知书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_Toc11623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_Toc11225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31 </w:t>
      </w:r>
      <w:r>
        <w:rPr>
          <w:rFonts w:hint="eastAsia"/>
          <w:color w:val="000000" w:themeColor="text1"/>
          <w:highlight w:val="none"/>
          <w14:textFill>
            <w14:solidFill>
              <w14:schemeClr w14:val="tx1"/>
            </w14:solidFill>
          </w14:textFill>
        </w:rPr>
        <w:t>投标人对中标结果的质疑、投诉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_Toc11225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_Toc13394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Ｆ  授予合同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_Toc13394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_Toc9639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32 </w:t>
      </w:r>
      <w:r>
        <w:rPr>
          <w:rFonts w:hint="eastAsia"/>
          <w:color w:val="000000" w:themeColor="text1"/>
          <w:highlight w:val="none"/>
          <w14:textFill>
            <w14:solidFill>
              <w14:schemeClr w14:val="tx1"/>
            </w14:solidFill>
          </w14:textFill>
        </w:rPr>
        <w:t>合同授予标准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_Toc9639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_Toc11990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33 </w:t>
      </w:r>
      <w:r>
        <w:rPr>
          <w:rFonts w:hint="eastAsia"/>
          <w:color w:val="000000" w:themeColor="text1"/>
          <w:highlight w:val="none"/>
          <w14:textFill>
            <w14:solidFill>
              <w14:schemeClr w14:val="tx1"/>
            </w14:solidFill>
          </w14:textFill>
        </w:rPr>
        <w:t>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_Toc11990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_Toc17264 </w:instrText>
      </w:r>
      <w:r>
        <w:rPr>
          <w:bCs/>
          <w:caps/>
          <w:color w:val="000000" w:themeColor="text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t>G</w:t>
      </w:r>
      <w:r>
        <w:rPr>
          <w:rFonts w:hint="eastAsia"/>
          <w:color w:val="000000" w:themeColor="text1"/>
          <w:highlight w:val="none"/>
          <w14:textFill>
            <w14:solidFill>
              <w14:schemeClr w14:val="tx1"/>
            </w14:solidFill>
          </w14:textFill>
        </w:rPr>
        <w:t>、政府采购政策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_Toc17264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_Toc24097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H、评标细则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_Toc24097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_Toc2495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第四部分  采购项目合同（参考范本）</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_Toc17473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第五部分投标文件格式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_Toc17473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_Toc2903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资格审查封面格式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_Toc1585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第一章 </w:t>
      </w:r>
      <w:r>
        <w:rPr>
          <w:rFonts w:hint="eastAsia"/>
          <w:color w:val="000000" w:themeColor="text1"/>
          <w:highlight w:val="none"/>
          <w14:textFill>
            <w14:solidFill>
              <w14:schemeClr w14:val="tx1"/>
            </w14:solidFill>
          </w14:textFill>
        </w:rPr>
        <w:t>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_Toc18818 </w:instrText>
      </w:r>
      <w:r>
        <w:rPr>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资格性自查表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_Toc18818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_Toc14181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（一）资格审查文件要求提交的有效证明文件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_Toc14181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_Toc3050 </w:instrText>
      </w:r>
      <w:r>
        <w:rPr>
          <w:bCs/>
          <w:caps/>
          <w:color w:val="000000" w:themeColor="text1"/>
          <w:szCs w:val="21"/>
          <w:highlight w:val="none"/>
          <w14:textFill>
            <w14:solidFill>
              <w14:schemeClr w14:val="tx1"/>
            </w14:solidFill>
          </w14:textFill>
        </w:rPr>
        <w:fldChar w:fldCharType="separate"/>
      </w:r>
      <w:r>
        <w:rPr>
          <w:rFonts w:hint="eastAsia" w:hAnsi="黑体"/>
          <w:color w:val="000000" w:themeColor="text1"/>
          <w:szCs w:val="21"/>
          <w:highlight w:val="none"/>
          <w14:textFill>
            <w14:solidFill>
              <w14:schemeClr w14:val="tx1"/>
            </w14:solidFill>
          </w14:textFill>
        </w:rPr>
        <w:t>（二）无重大违法记录声明函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_Toc8895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第二章 </w:t>
      </w:r>
      <w:r>
        <w:rPr>
          <w:rFonts w:hint="eastAsia"/>
          <w:color w:val="000000" w:themeColor="text1"/>
          <w:highlight w:val="none"/>
          <w14:textFill>
            <w14:solidFill>
              <w14:schemeClr w14:val="tx1"/>
            </w14:solidFill>
          </w14:textFill>
        </w:rPr>
        <w:t>投标文件商务及技术部分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_Toc8895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_Toc5191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商务及技术封面格式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_Toc5191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_Toc1033 </w:instrText>
      </w:r>
      <w:r>
        <w:rPr>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符合性自查表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_Toc29794 </w:instrText>
      </w:r>
      <w:r>
        <w:rPr>
          <w:bCs/>
          <w:caps/>
          <w:color w:val="000000" w:themeColor="text1"/>
          <w:szCs w:val="21"/>
          <w:highlight w:val="none"/>
          <w14:textFill>
            <w14:solidFill>
              <w14:schemeClr w14:val="tx1"/>
            </w14:solidFill>
          </w14:textFill>
        </w:rPr>
        <w:fldChar w:fldCharType="separate"/>
      </w:r>
      <w:r>
        <w:rPr>
          <w:rFonts w:hint="eastAsia" w:ascii="宋体"/>
          <w:color w:val="000000" w:themeColor="text1"/>
          <w:szCs w:val="21"/>
          <w:highlight w:val="none"/>
          <w14:textFill>
            <w14:solidFill>
              <w14:schemeClr w14:val="tx1"/>
            </w14:solidFill>
          </w14:textFill>
        </w:rPr>
        <w:t>评审项目投标资料表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_Toc29794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_Toc32365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（一）法定代表人（负责人）证明书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_Toc32365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_Toc16696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（二）法定代表人（负责人）授权书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_Toc16696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_Toc16259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附件一：投标函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_Toc16259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_Toc29772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附件二：开标一览表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_Toc29772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_Toc31719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附件三：商务条款偏离一览表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_Toc31719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_Toc5218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四</w:t>
      </w:r>
      <w:r>
        <w:rPr>
          <w:rFonts w:hint="eastAsia"/>
          <w:color w:val="000000" w:themeColor="text1"/>
          <w:highlight w:val="none"/>
          <w14:textFill>
            <w14:solidFill>
              <w14:schemeClr w14:val="tx1"/>
            </w14:solidFill>
          </w14:textFill>
        </w:rPr>
        <w:t>：技术条款偏离一览表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_Toc5218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_Toc6525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：同类业绩一览表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_Toc6525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_Toc18746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中小微企业声明函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_Toc18746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_Toc15559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七</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残疾人福利性单位声明函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_Toc15559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_Toc23048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14:textFill>
            <w14:solidFill>
              <w14:schemeClr w14:val="tx1"/>
            </w14:solidFill>
          </w14:textFill>
        </w:rPr>
        <w:t>：中标服务费承诺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_Toc23048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_Toc23033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14:textFill>
            <w14:solidFill>
              <w14:schemeClr w14:val="tx1"/>
            </w14:solidFill>
          </w14:textFill>
        </w:rPr>
        <w:t>：投标人提交的其它商务和技术资料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_Toc23033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_Toc21688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其 他 格 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_Toc21688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_Toc12214 </w:instrText>
      </w:r>
      <w:r>
        <w:rPr>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投标保证金退付书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_Toc12214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rPr>
          <w:color w:val="000000" w:themeColor="text1"/>
          <w:highlight w:val="none"/>
          <w14:textFill>
            <w14:solidFill>
              <w14:schemeClr w14:val="tx1"/>
            </w14:solidFill>
          </w14:textFill>
        </w:rPr>
        <w:sectPr>
          <w:headerReference r:id="rId8" w:type="first"/>
          <w:footerReference r:id="rId9" w:type="first"/>
          <w:headerReference r:id="rId7"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14:textFill>
            <w14:solidFill>
              <w14:schemeClr w14:val="tx1"/>
            </w14:solidFill>
          </w14:textFill>
        </w:rPr>
        <w:fldChar w:fldCharType="end"/>
      </w:r>
    </w:p>
    <w:bookmarkEnd w:id="0"/>
    <w:p>
      <w:pPr>
        <w:pStyle w:val="3"/>
        <w:numPr>
          <w:ilvl w:val="0"/>
          <w:numId w:val="0"/>
        </w:numPr>
        <w:spacing w:beforeLines="0"/>
        <w:rPr>
          <w:color w:val="000000" w:themeColor="text1"/>
          <w:highlight w:val="none"/>
          <w14:textFill>
            <w14:solidFill>
              <w14:schemeClr w14:val="tx1"/>
            </w14:solidFill>
          </w14:textFill>
        </w:rPr>
      </w:pPr>
      <w:bookmarkStart w:id="1" w:name="_Toc341348291"/>
      <w:bookmarkStart w:id="2" w:name="_Toc13306"/>
      <w:bookmarkStart w:id="3" w:name="_Toc349143546"/>
      <w:bookmarkStart w:id="4" w:name="_Toc350756403"/>
      <w:bookmarkStart w:id="5" w:name="_Toc336681537"/>
      <w:bookmarkStart w:id="6" w:name="_Toc339019828"/>
      <w:bookmarkStart w:id="7" w:name="_Toc333237723"/>
      <w:bookmarkStart w:id="8" w:name="_Toc365967002"/>
      <w:bookmarkStart w:id="9" w:name="_Toc340672830"/>
      <w:bookmarkStart w:id="10" w:name="_Toc342296708"/>
      <w:bookmarkStart w:id="11" w:name="_Toc332206657"/>
      <w:bookmarkStart w:id="12" w:name="_Toc339020048"/>
      <w:bookmarkStart w:id="13" w:name="_Toc337632315"/>
      <w:bookmarkStart w:id="14" w:name="_Toc345513762"/>
      <w:bookmarkStart w:id="15" w:name="_Toc340507403"/>
      <w:bookmarkStart w:id="16" w:name="_Toc331683994"/>
      <w:bookmarkStart w:id="17" w:name="_Toc330459945"/>
      <w:bookmarkStart w:id="18" w:name="_Toc349127583"/>
      <w:bookmarkStart w:id="19" w:name="_Toc366072457"/>
      <w:bookmarkStart w:id="20" w:name="_Toc340677031"/>
      <w:bookmarkStart w:id="21" w:name="_Toc365985108"/>
      <w:bookmarkStart w:id="22" w:name="_Toc333935278"/>
      <w:bookmarkStart w:id="23" w:name="_Toc339019954"/>
      <w:bookmarkStart w:id="24" w:name="_Toc333238571"/>
      <w:bookmarkStart w:id="25" w:name="_Toc339362257"/>
      <w:bookmarkStart w:id="26" w:name="_Toc342060322"/>
      <w:bookmarkStart w:id="27" w:name="_Toc333237612"/>
      <w:bookmarkStart w:id="28" w:name="_Toc333935619"/>
      <w:bookmarkStart w:id="29" w:name="_Toc336681892"/>
      <w:bookmarkStart w:id="30" w:name="_Toc350438702"/>
      <w:bookmarkStart w:id="31" w:name="_Toc339020186"/>
      <w:bookmarkStart w:id="32" w:name="_Toc339441044"/>
      <w:bookmarkStart w:id="33" w:name="_Toc331512856"/>
      <w:bookmarkStart w:id="34" w:name="_Toc332270305"/>
      <w:bookmarkStart w:id="35" w:name="_Toc500860978"/>
      <w:r>
        <w:rPr>
          <w:rFonts w:hint="eastAsia"/>
          <w:color w:val="000000" w:themeColor="text1"/>
          <w:highlight w:val="none"/>
          <w14:textFill>
            <w14:solidFill>
              <w14:schemeClr w14:val="tx1"/>
            </w14:solidFill>
          </w14:textFill>
        </w:rPr>
        <w:t>第一</w:t>
      </w:r>
      <w:bookmarkStart w:id="36" w:name="_Hlt23321731"/>
      <w:bookmarkEnd w:id="36"/>
      <w:r>
        <w:rPr>
          <w:rFonts w:hint="eastAsia"/>
          <w:color w:val="000000" w:themeColor="text1"/>
          <w:highlight w:val="none"/>
          <w14:textFill>
            <w14:solidFill>
              <w14:schemeClr w14:val="tx1"/>
            </w14:solidFill>
          </w14:textFill>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tabs>
          <w:tab w:val="left" w:pos="502"/>
          <w:tab w:val="left" w:pos="5145"/>
        </w:tabs>
        <w:kinsoku/>
        <w:wordWrap/>
        <w:overflowPunct/>
        <w:topLinePunct w:val="0"/>
        <w:autoSpaceDE/>
        <w:autoSpaceDN/>
        <w:bidi w:val="0"/>
        <w:adjustRightInd w:val="0"/>
        <w:snapToGrid w:val="0"/>
        <w:spacing w:line="380" w:lineRule="exact"/>
        <w:ind w:left="105" w:leftChars="50" w:firstLine="420" w:firstLineChars="200"/>
        <w:jc w:val="left"/>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eastAsia="zh-CN"/>
          <w14:textFill>
            <w14:solidFill>
              <w14:schemeClr w14:val="tx1"/>
            </w14:solidFill>
          </w14:textFill>
        </w:rPr>
        <w:t>广东业信招标有限公司</w:t>
      </w:r>
      <w:r>
        <w:rPr>
          <w:rFonts w:hint="eastAsia" w:ascii="宋体" w:hAnsi="宋体"/>
          <w:bCs/>
          <w:color w:val="000000" w:themeColor="text1"/>
          <w:highlight w:val="none"/>
          <w14:textFill>
            <w14:solidFill>
              <w14:schemeClr w14:val="tx1"/>
            </w14:solidFill>
          </w14:textFill>
        </w:rPr>
        <w:t>（以下简称“代理采购机构”）受</w:t>
      </w:r>
      <w:r>
        <w:rPr>
          <w:rFonts w:hint="eastAsia" w:ascii="宋体" w:hAnsi="宋体"/>
          <w:bCs/>
          <w:color w:val="000000" w:themeColor="text1"/>
          <w:highlight w:val="none"/>
          <w:lang w:eastAsia="zh-CN"/>
          <w14:textFill>
            <w14:solidFill>
              <w14:schemeClr w14:val="tx1"/>
            </w14:solidFill>
          </w14:textFill>
        </w:rPr>
        <w:t>阳西县人力资源和社会保障局</w:t>
      </w:r>
      <w:r>
        <w:rPr>
          <w:rFonts w:hint="eastAsia" w:ascii="宋体" w:hAnsi="宋体"/>
          <w:bCs/>
          <w:color w:val="000000" w:themeColor="text1"/>
          <w:highlight w:val="none"/>
          <w14:textFill>
            <w14:solidFill>
              <w14:schemeClr w14:val="tx1"/>
            </w14:solidFill>
          </w14:textFill>
        </w:rPr>
        <w:t>（以下简称</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采购人</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）的委托，就</w:t>
      </w:r>
      <w:r>
        <w:rPr>
          <w:rFonts w:hint="eastAsia" w:ascii="宋体" w:hAnsi="宋体"/>
          <w:bCs/>
          <w:color w:val="000000" w:themeColor="text1"/>
          <w:highlight w:val="none"/>
          <w:lang w:eastAsia="zh-CN"/>
          <w14:textFill>
            <w14:solidFill>
              <w14:schemeClr w14:val="tx1"/>
            </w14:solidFill>
          </w14:textFill>
        </w:rPr>
        <w:t>阳西县创业担保贷款代理银行采购项目</w:t>
      </w:r>
      <w:r>
        <w:rPr>
          <w:rFonts w:hint="eastAsia" w:ascii="宋体" w:hAnsi="宋体"/>
          <w:bCs/>
          <w:color w:val="000000" w:themeColor="text1"/>
          <w:highlight w:val="none"/>
          <w14:textFill>
            <w14:solidFill>
              <w14:schemeClr w14:val="tx1"/>
            </w14:solidFill>
          </w14:textFill>
        </w:rPr>
        <w:t>进行公开招标(项目编号:</w:t>
      </w:r>
      <w:r>
        <w:rPr>
          <w:rFonts w:hint="eastAsia" w:ascii="宋体" w:hAnsi="宋体"/>
          <w:bCs/>
          <w:color w:val="000000" w:themeColor="text1"/>
          <w:highlight w:val="none"/>
          <w:lang w:eastAsia="zh-CN"/>
          <w14:textFill>
            <w14:solidFill>
              <w14:schemeClr w14:val="tx1"/>
            </w14:solidFill>
          </w14:textFill>
        </w:rPr>
        <w:t>YXZB-20230913</w:t>
      </w:r>
      <w:r>
        <w:rPr>
          <w:rFonts w:hint="eastAsia" w:ascii="宋体" w:hAnsi="宋体"/>
          <w:bCs/>
          <w:color w:val="000000" w:themeColor="text1"/>
          <w:highlight w:val="none"/>
          <w14:textFill>
            <w14:solidFill>
              <w14:schemeClr w14:val="tx1"/>
            </w14:solidFill>
          </w14:textFill>
        </w:rPr>
        <w:t>)，欢迎符合条件的投标人参加。有关事项如下：</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一、</w:t>
      </w:r>
      <w:r>
        <w:rPr>
          <w:rFonts w:hint="eastAsia" w:ascii="Tahoma" w:hAnsi="Tahoma" w:cs="Tahoma"/>
          <w:b/>
          <w:bCs/>
          <w:color w:val="000000" w:themeColor="text1"/>
          <w:szCs w:val="21"/>
          <w:highlight w:val="none"/>
          <w14:textFill>
            <w14:solidFill>
              <w14:schemeClr w14:val="tx1"/>
            </w14:solidFill>
          </w14:textFill>
        </w:rPr>
        <w:t>招标项目的名称、用途、数量、采购方式</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1785" w:leftChars="200" w:hanging="1365" w:hangingChars="65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ascii="宋体" w:hAnsi="宋体"/>
          <w:bCs/>
          <w:color w:val="000000" w:themeColor="text1"/>
          <w:highlight w:val="none"/>
          <w:lang w:eastAsia="zh-CN"/>
          <w14:textFill>
            <w14:solidFill>
              <w14:schemeClr w14:val="tx1"/>
            </w14:solidFill>
          </w14:textFill>
        </w:rPr>
        <w:t>阳西县创业担保贷款代理银行采购项目</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420" w:leftChars="200" w:firstLine="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Cs/>
          <w:color w:val="000000" w:themeColor="text1"/>
          <w:highlight w:val="none"/>
          <w:lang w:eastAsia="zh-CN"/>
          <w14:textFill>
            <w14:solidFill>
              <w14:schemeClr w14:val="tx1"/>
            </w14:solidFill>
          </w14:textFill>
        </w:rPr>
        <w:t>：YXZB-20230913</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735" w:leftChars="200" w:hanging="315" w:hangingChars="15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数  量：一项</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735" w:leftChars="200" w:hanging="315" w:hangingChars="15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服务期：3年。从合同生效之日起开始计算。（</w:t>
      </w:r>
      <w:r>
        <w:rPr>
          <w:rFonts w:hint="eastAsia" w:ascii="宋体" w:hAnsi="宋体"/>
          <w:color w:val="000000" w:themeColor="text1"/>
          <w:szCs w:val="21"/>
          <w:highlight w:val="none"/>
          <w:lang w:val="en-US" w:eastAsia="zh-CN"/>
          <w14:textFill>
            <w14:solidFill>
              <w14:schemeClr w14:val="tx1"/>
            </w14:solidFill>
          </w14:textFill>
        </w:rPr>
        <w:t>少于</w:t>
      </w:r>
      <w:r>
        <w:rPr>
          <w:rFonts w:hint="eastAsia" w:ascii="宋体" w:hAnsi="宋体"/>
          <w:color w:val="000000" w:themeColor="text1"/>
          <w:szCs w:val="21"/>
          <w:highlight w:val="none"/>
          <w14:textFill>
            <w14:solidFill>
              <w14:schemeClr w14:val="tx1"/>
            </w14:solidFill>
          </w14:textFill>
        </w:rPr>
        <w:t>该服务期将作为无效投标处理）</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5.中标供应商数量：1家</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项目采购方式：公开招标</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宋体" w:hAnsi="宋体" w:cs="Tahoma"/>
          <w:b/>
          <w:bCs/>
          <w:color w:val="000000" w:themeColor="text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二、投标人资格要求为：</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投标人应具备《中华人民共和国政府采购法》第二十二条规定的条件：</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（1）具有独立承担民事责任的能力；</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（2）具有良好的商业信誉和健全的财务会计制度；</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（3）具有履行合同所必需的设备和专业技术能力；</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（4）有依法缴纳税收和社会保障资金的良好记录；</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（5）参加政府采购活动前三年内，在经营活动中没有重大违法记录；</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（6）法律、行政法规规定的其他条件。</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2.投标人应为在阳西县依法设立并取得营业执照的县级商业银行、农村商业银行等吸收公众存款的金融机构以及政策性银行</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提供《金融许可证》</w:t>
      </w:r>
      <w:r>
        <w:rPr>
          <w:rFonts w:hint="eastAsia" w:ascii="宋体" w:hAnsi="宋体"/>
          <w:color w:val="000000" w:themeColor="text1"/>
          <w:szCs w:val="21"/>
          <w:highlight w:val="none"/>
          <w:lang w:eastAsia="zh-CN"/>
          <w14:textFill>
            <w14:solidFill>
              <w14:schemeClr w14:val="tx1"/>
            </w14:solidFill>
          </w14:textFill>
        </w:rPr>
        <w:t>）</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本项目不接受联合体投标，中标单位不得转分包项目；</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投标人须在招标代理机构登记并购买招标文件。</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三、</w:t>
      </w:r>
      <w:r>
        <w:rPr>
          <w:rFonts w:ascii="Tahoma" w:hAnsi="Tahoma" w:cs="Tahoma"/>
          <w:b/>
          <w:bCs/>
          <w:color w:val="000000" w:themeColor="text1"/>
          <w:szCs w:val="21"/>
          <w:highlight w:val="none"/>
          <w14:textFill>
            <w14:solidFill>
              <w14:schemeClr w14:val="tx1"/>
            </w14:solidFill>
          </w14:textFill>
        </w:rPr>
        <w:t>招标文件的公示</w:t>
      </w:r>
    </w:p>
    <w:p>
      <w:pPr>
        <w:keepNext w:val="0"/>
        <w:keepLines w:val="0"/>
        <w:pageBreakBefore w:val="0"/>
        <w:kinsoku/>
        <w:wordWrap/>
        <w:overflowPunct/>
        <w:topLinePunct w:val="0"/>
        <w:autoSpaceDE/>
        <w:autoSpaceDN/>
        <w:bidi w:val="0"/>
        <w:spacing w:line="38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rFonts w:hint="eastAsia" w:ascii="宋体" w:hAnsi="宋体" w:cs="Arial"/>
          <w:color w:val="000000" w:themeColor="text1"/>
          <w:highlight w:val="none"/>
          <w14:textFill>
            <w14:solidFill>
              <w14:schemeClr w14:val="tx1"/>
            </w14:solidFill>
          </w14:textFill>
        </w:rPr>
        <w:t>招标文件公示时</w:t>
      </w:r>
      <w:r>
        <w:rPr>
          <w:rFonts w:hint="eastAsia" w:ascii="宋体" w:hAnsi="宋体"/>
          <w:bCs/>
          <w:color w:val="000000" w:themeColor="text1"/>
          <w:highlight w:val="none"/>
          <w14:textFill>
            <w14:solidFill>
              <w14:schemeClr w14:val="tx1"/>
            </w14:solidFill>
          </w14:textFill>
        </w:rPr>
        <w:t>间及下载：</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26</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color w:val="000000" w:themeColor="text1"/>
          <w:szCs w:val="21"/>
          <w:highlight w:val="none"/>
          <w14:textFill>
            <w14:solidFill>
              <w14:schemeClr w14:val="tx1"/>
            </w14:solidFill>
          </w14:textFill>
        </w:rPr>
        <w:t>至</w:t>
      </w:r>
      <w:r>
        <w:rPr>
          <w:rFonts w:hint="eastAsia" w:ascii="宋体" w:hAnsi="宋体" w:eastAsia="宋体" w:cs="宋体"/>
          <w:color w:val="000000" w:themeColor="text1"/>
          <w:szCs w:val="21"/>
          <w:highlight w:val="none"/>
          <w:lang w:val="en-US" w:eastAsia="zh-CN"/>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9</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80" w:lineRule="exact"/>
        <w:ind w:left="315" w:leftChars="100" w:hanging="105" w:hangingChars="50"/>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2．根据《广东省实施〈中华人民共和国政府采购法〉办法》第三十五条的规定，投标人认为政府采购文件的内容损害其权益</w:t>
      </w:r>
      <w:r>
        <w:rPr>
          <w:rFonts w:hint="eastAsia" w:ascii="宋体" w:hAnsi="宋体" w:eastAsia="宋体" w:cs="宋体"/>
          <w:color w:val="000000" w:themeColor="text1"/>
          <w:kern w:val="0"/>
          <w:szCs w:val="21"/>
          <w:highlight w:val="none"/>
          <w14:textFill>
            <w14:solidFill>
              <w14:schemeClr w14:val="tx1"/>
            </w14:solidFill>
          </w14:textFill>
        </w:rPr>
        <w:t>的，可以在公示期间或者自期满之日起七个工作日内以书面形式向采购人或代理采购机构提出质疑。质疑函应当由质疑投标人的法定代表人或主要负责人签字并加盖单位公章，留有联系人及联系电话并提供营业执照复印件、法定代表人（负责人）证明书、授权书、法定代表人（负责人）被授权人身份证复印件，并与代理采购机构工作人员做好确认工作，未被确认的质疑将作为无效质疑，采购人或代理采购机构可不予作答。</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购买招标文件的时间、地点、方式及招标文件售价</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1.购买招标文件</w:t>
      </w:r>
      <w:r>
        <w:rPr>
          <w:rFonts w:hint="eastAsia" w:ascii="宋体" w:hAnsi="宋体" w:eastAsia="宋体" w:cs="宋体"/>
          <w:bCs/>
          <w:color w:val="000000" w:themeColor="text1"/>
          <w:highlight w:val="none"/>
          <w14:textFill>
            <w14:solidFill>
              <w14:schemeClr w14:val="tx1"/>
            </w14:solidFill>
          </w14:textFill>
        </w:rPr>
        <w:t>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26</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color w:val="000000" w:themeColor="text1"/>
          <w:szCs w:val="21"/>
          <w:highlight w:val="none"/>
          <w14:textFill>
            <w14:solidFill>
              <w14:schemeClr w14:val="tx1"/>
            </w14:solidFill>
          </w14:textFill>
        </w:rPr>
        <w:t>至</w:t>
      </w:r>
      <w:r>
        <w:rPr>
          <w:rFonts w:hint="eastAsia" w:ascii="宋体" w:hAnsi="宋体" w:eastAsia="宋体" w:cs="宋体"/>
          <w:color w:val="000000" w:themeColor="text1"/>
          <w:szCs w:val="21"/>
          <w:highlight w:val="none"/>
          <w:lang w:val="en-US" w:eastAsia="zh-CN"/>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9</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bCs/>
          <w:color w:val="000000" w:themeColor="text1"/>
          <w:highlight w:val="none"/>
          <w14:textFill>
            <w14:solidFill>
              <w14:schemeClr w14:val="tx1"/>
            </w14:solidFill>
          </w14:textFill>
        </w:rPr>
        <w:t>，上午9:00～12:00，下午2:30～5:30（节假日除外）（北</w:t>
      </w:r>
      <w:r>
        <w:rPr>
          <w:rFonts w:hint="eastAsia" w:ascii="宋体" w:hAnsi="宋体" w:eastAsia="宋体" w:cs="宋体"/>
          <w:color w:val="000000" w:themeColor="text1"/>
          <w:highlight w:val="none"/>
          <w14:textFill>
            <w14:solidFill>
              <w14:schemeClr w14:val="tx1"/>
            </w14:solidFill>
          </w14:textFill>
        </w:rPr>
        <w:t>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2.购买招标文件地点：</w:t>
      </w:r>
      <w:r>
        <w:rPr>
          <w:rFonts w:hint="eastAsia" w:ascii="宋体" w:hAnsi="宋体" w:eastAsia="宋体" w:cs="宋体"/>
          <w:color w:val="000000" w:themeColor="text1"/>
          <w:szCs w:val="21"/>
          <w:highlight w:val="none"/>
          <w:lang w:eastAsia="zh-CN"/>
          <w14:textFill>
            <w14:solidFill>
              <w14:schemeClr w14:val="tx1"/>
            </w14:solidFill>
          </w14:textFill>
        </w:rPr>
        <w:t>阳江市江城区猫山四街33号A座2楼</w:t>
      </w:r>
      <w:r>
        <w:rPr>
          <w:rFonts w:hint="eastAsia" w:ascii="宋体" w:hAnsi="宋体" w:eastAsia="宋体" w:cs="宋体"/>
          <w:color w:val="000000" w:themeColor="text1"/>
          <w:szCs w:val="21"/>
          <w:highlight w:val="none"/>
          <w:lang w:val="en-US" w:eastAsia="zh-CN"/>
          <w14:textFill>
            <w14:solidFill>
              <w14:schemeClr w14:val="tx1"/>
            </w14:solidFill>
          </w14:textFill>
        </w:rPr>
        <w:t>205室</w:t>
      </w:r>
      <w:r>
        <w:rPr>
          <w:rFonts w:hint="eastAsia" w:ascii="宋体" w:hAnsi="宋体" w:eastAsia="宋体" w:cs="宋体"/>
          <w:color w:val="000000" w:themeColor="text1"/>
          <w:szCs w:val="2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3.招标文件售价：</w:t>
      </w:r>
      <w:r>
        <w:rPr>
          <w:rFonts w:hint="eastAsia" w:ascii="宋体" w:hAnsi="宋体" w:eastAsia="宋体" w:cs="宋体"/>
          <w:bCs/>
          <w:color w:val="000000" w:themeColor="text1"/>
          <w:szCs w:val="21"/>
          <w:highlight w:val="none"/>
          <w14:textFill>
            <w14:solidFill>
              <w14:schemeClr w14:val="tx1"/>
            </w14:solidFill>
          </w14:textFill>
        </w:rPr>
        <w:t>招标文件每套人民币300元，售后不退</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420" w:leftChars="100" w:hanging="210" w:hanging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4.招标文件获取方式：现场发售。</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420" w:leftChars="100" w:hanging="210" w:hangingChars="100"/>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5.</w:t>
      </w:r>
      <w:r>
        <w:rPr>
          <w:rFonts w:hint="eastAsia" w:ascii="宋体" w:hAnsi="宋体" w:eastAsia="宋体" w:cs="宋体"/>
          <w:bCs/>
          <w:color w:val="000000" w:themeColor="text1"/>
          <w:szCs w:val="21"/>
          <w:highlight w:val="none"/>
          <w14:textFill>
            <w14:solidFill>
              <w14:schemeClr w14:val="tx1"/>
            </w14:solidFill>
          </w14:textFill>
        </w:rPr>
        <w:t>购买招标文件必须携带:</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659" w:leftChars="164" w:hanging="315" w:hangingChars="15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法定代表人（负责人）证明书原件、法定代表人（负责人）授权委托书原件、法定代表人（负责人）身份证复印件、授权委托人身份证复印件、营业执照副本复印件和相关资质证书复印件及《购买标书登记表》加盖公章到指定地址购买。</w:t>
      </w:r>
      <w:r>
        <w:rPr>
          <w:rFonts w:hint="eastAsia" w:ascii="宋体" w:hAnsi="宋体" w:eastAsia="宋体" w:cs="宋体"/>
          <w:b/>
          <w:bCs/>
          <w:color w:val="000000" w:themeColor="text1"/>
          <w:highlight w:val="none"/>
          <w14:textFill>
            <w14:solidFill>
              <w14:schemeClr w14:val="tx1"/>
            </w14:solidFill>
          </w14:textFill>
        </w:rPr>
        <w:t>报名时投标单位的资料与以上报名条件不符合、不齐全、复印件不清晰或未盖红色公章的将不予受理</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660" w:leftChars="164" w:hanging="316" w:hangingChars="150"/>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2）供应商须提供未被列入“信用中国”网站(www.creditchina.gov.cn)“记录失信被执行人或</w:t>
      </w:r>
      <w:r>
        <w:rPr>
          <w:rFonts w:hint="eastAsia" w:ascii="宋体" w:hAnsi="宋体" w:eastAsia="宋体" w:cs="宋体"/>
          <w:b/>
          <w:bCs/>
          <w:color w:val="000000" w:themeColor="text1"/>
          <w:highlight w:val="none"/>
          <w:lang w:val="en-US" w:eastAsia="zh-CN"/>
          <w14:textFill>
            <w14:solidFill>
              <w14:schemeClr w14:val="tx1"/>
            </w14:solidFill>
          </w14:textFill>
        </w:rPr>
        <w:t>重大税收违法失信主体</w:t>
      </w:r>
      <w:r>
        <w:rPr>
          <w:rFonts w:hint="eastAsia" w:ascii="宋体" w:hAnsi="宋体" w:eastAsia="宋体" w:cs="宋体"/>
          <w:b/>
          <w:bCs/>
          <w:color w:val="000000" w:themeColor="text1"/>
          <w:highlight w:val="none"/>
          <w14:textFill>
            <w14:solidFill>
              <w14:schemeClr w14:val="tx1"/>
            </w14:solidFill>
          </w14:textFill>
        </w:rPr>
        <w:t>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投标截止时间、开标时间及地点</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1.递交投标文件时间：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27</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cs="宋体"/>
          <w:color w:val="000000" w:themeColor="text1"/>
          <w:highlight w:val="none"/>
          <w:lang w:val="en-US" w:eastAsia="zh-CN"/>
          <w14:textFill>
            <w14:solidFill>
              <w14:schemeClr w14:val="tx1"/>
            </w14:solidFill>
          </w14:textFill>
        </w:rPr>
        <w:t xml:space="preserve">  9</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lang w:val="en-US" w:eastAsia="zh-CN"/>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0 (北京时间)。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2.投标截止时间、开标时间：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27</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cs="宋体"/>
          <w:color w:val="000000" w:themeColor="text1"/>
          <w:highlight w:val="none"/>
          <w:lang w:val="en-US" w:eastAsia="zh-CN"/>
          <w14:textFill>
            <w14:solidFill>
              <w14:schemeClr w14:val="tx1"/>
            </w14:solidFill>
          </w14:textFill>
        </w:rPr>
        <w:t xml:space="preserve">  9</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0(北京时间)。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3.递交投标文件地点、开标地点：</w:t>
      </w:r>
      <w:r>
        <w:rPr>
          <w:rFonts w:hint="eastAsia" w:ascii="宋体" w:hAnsi="宋体" w:eastAsia="宋体" w:cs="宋体"/>
          <w:color w:val="000000" w:themeColor="text1"/>
          <w:highlight w:val="none"/>
          <w:lang w:eastAsia="zh-CN"/>
          <w14:textFill>
            <w14:solidFill>
              <w14:schemeClr w14:val="tx1"/>
            </w14:solidFill>
          </w14:textFill>
        </w:rPr>
        <w:t>阳江市江城区猫山四街33号A座2楼</w:t>
      </w:r>
      <w:r>
        <w:rPr>
          <w:rFonts w:hint="eastAsia" w:ascii="宋体" w:hAnsi="宋体" w:eastAsia="宋体" w:cs="宋体"/>
          <w:color w:val="000000" w:themeColor="text1"/>
          <w:highlight w:val="none"/>
          <w:lang w:val="en-US" w:eastAsia="zh-CN"/>
          <w14:textFill>
            <w14:solidFill>
              <w14:schemeClr w14:val="tx1"/>
            </w14:solidFill>
          </w14:textFill>
        </w:rPr>
        <w:t>201</w:t>
      </w:r>
      <w:r>
        <w:rPr>
          <w:rFonts w:hint="eastAsia" w:ascii="宋体" w:hAnsi="宋体" w:eastAsia="宋体" w:cs="宋体"/>
          <w:color w:val="000000" w:themeColor="text1"/>
          <w:highlight w:val="none"/>
          <w14:textFill>
            <w14:solidFill>
              <w14:schemeClr w14:val="tx1"/>
            </w14:solidFill>
          </w14:textFill>
        </w:rPr>
        <w:t>开标室。</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六、采购人、代理采购机构的名称、地址和联系方式</w:t>
      </w:r>
    </w:p>
    <w:p>
      <w:pPr>
        <w:keepNext w:val="0"/>
        <w:keepLines w:val="0"/>
        <w:pageBreakBefore w:val="0"/>
        <w:widowControl/>
        <w:tabs>
          <w:tab w:val="left" w:pos="630"/>
        </w:tabs>
        <w:kinsoku/>
        <w:wordWrap/>
        <w:overflowPunct/>
        <w:topLinePunct w:val="0"/>
        <w:autoSpaceDE/>
        <w:autoSpaceDN/>
        <w:bidi w:val="0"/>
        <w:adjustRightInd w:val="0"/>
        <w:snapToGrid w:val="0"/>
        <w:spacing w:line="380" w:lineRule="exact"/>
        <w:ind w:firstLine="315" w:firstLineChars="15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1．采购人联系方式：</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kern w:val="28"/>
          <w:szCs w:val="21"/>
          <w:highlight w:val="none"/>
          <w:lang w:eastAsia="zh-CN"/>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名    称：</w:t>
      </w:r>
      <w:r>
        <w:rPr>
          <w:rFonts w:hint="eastAsia" w:ascii="宋体" w:hAnsi="宋体" w:cs="宋体"/>
          <w:color w:val="000000" w:themeColor="text1"/>
          <w:kern w:val="28"/>
          <w:szCs w:val="21"/>
          <w:highlight w:val="none"/>
          <w:lang w:eastAsia="zh-CN"/>
          <w14:textFill>
            <w14:solidFill>
              <w14:schemeClr w14:val="tx1"/>
            </w14:solidFill>
          </w14:textFill>
        </w:rPr>
        <w:t>阳西县人力资源和社会保障局</w:t>
      </w:r>
    </w:p>
    <w:p>
      <w:pPr>
        <w:tabs>
          <w:tab w:val="left" w:pos="735"/>
          <w:tab w:val="left" w:pos="4680"/>
        </w:tabs>
        <w:adjustRightInd w:val="0"/>
        <w:snapToGrid w:val="0"/>
        <w:spacing w:line="390" w:lineRule="exact"/>
        <w:ind w:firstLine="630" w:firstLineChars="3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地    址：阳西县桥平一路2号</w:t>
      </w:r>
    </w:p>
    <w:p>
      <w:pPr>
        <w:tabs>
          <w:tab w:val="left" w:pos="735"/>
          <w:tab w:val="left" w:pos="4680"/>
        </w:tabs>
        <w:adjustRightInd w:val="0"/>
        <w:snapToGrid w:val="0"/>
        <w:spacing w:line="390" w:lineRule="exact"/>
        <w:ind w:firstLine="630" w:firstLineChars="300"/>
        <w:rPr>
          <w:rFonts w:hint="default" w:ascii="宋体" w:hAnsi="宋体" w:eastAsia="宋体" w:cs="Tahoma"/>
          <w:color w:val="000000" w:themeColor="text1"/>
          <w:kern w:val="28"/>
          <w:szCs w:val="21"/>
          <w:highlight w:val="none"/>
          <w:lang w:val="en-US"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 系 人：</w:t>
      </w:r>
      <w:r>
        <w:rPr>
          <w:rFonts w:hint="eastAsia" w:ascii="宋体" w:hAnsi="宋体" w:cs="Tahoma"/>
          <w:color w:val="000000" w:themeColor="text1"/>
          <w:kern w:val="28"/>
          <w:szCs w:val="21"/>
          <w:highlight w:val="none"/>
          <w:lang w:val="en-US" w:eastAsia="zh-CN"/>
          <w14:textFill>
            <w14:solidFill>
              <w14:schemeClr w14:val="tx1"/>
            </w14:solidFill>
          </w14:textFill>
        </w:rPr>
        <w:t>黄祖建</w:t>
      </w:r>
    </w:p>
    <w:p>
      <w:pPr>
        <w:tabs>
          <w:tab w:val="left" w:pos="735"/>
          <w:tab w:val="left" w:pos="4680"/>
        </w:tabs>
        <w:adjustRightInd w:val="0"/>
        <w:snapToGrid w:val="0"/>
        <w:spacing w:line="390" w:lineRule="exact"/>
        <w:ind w:firstLine="630" w:firstLineChars="3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联系电话：0662-5522077</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315" w:firstLineChars="150"/>
        <w:textAlignment w:val="auto"/>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代理采购机构联系方式：</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    称：</w:t>
      </w:r>
      <w:r>
        <w:rPr>
          <w:rFonts w:hint="eastAsia" w:ascii="宋体" w:hAnsi="宋体" w:eastAsia="宋体" w:cs="宋体"/>
          <w:color w:val="000000" w:themeColor="text1"/>
          <w:highlight w:val="none"/>
          <w:lang w:eastAsia="zh-CN"/>
          <w14:textFill>
            <w14:solidFill>
              <w14:schemeClr w14:val="tx1"/>
            </w14:solidFill>
          </w14:textFill>
        </w:rPr>
        <w:t>广东业信招标有限公司</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w:t>
      </w:r>
      <w:r>
        <w:rPr>
          <w:rFonts w:hint="eastAsia" w:ascii="宋体" w:hAnsi="宋体" w:eastAsia="宋体" w:cs="宋体"/>
          <w:color w:val="000000" w:themeColor="text1"/>
          <w:highlight w:val="none"/>
          <w:lang w:eastAsia="zh-CN"/>
          <w14:textFill>
            <w14:solidFill>
              <w14:schemeClr w14:val="tx1"/>
            </w14:solidFill>
          </w14:textFill>
        </w:rPr>
        <w:t>阳江市江城区猫山四街33号A座2楼</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 系 人：</w:t>
      </w:r>
      <w:r>
        <w:rPr>
          <w:rFonts w:hint="eastAsia" w:ascii="宋体" w:hAnsi="宋体" w:eastAsia="宋体" w:cs="宋体"/>
          <w:color w:val="000000" w:themeColor="text1"/>
          <w:highlight w:val="none"/>
          <w:lang w:val="en-US" w:eastAsia="zh-CN"/>
          <w14:textFill>
            <w14:solidFill>
              <w14:schemeClr w14:val="tx1"/>
            </w14:solidFill>
          </w14:textFill>
        </w:rPr>
        <w:t>谢小姐</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联系电话：0662-3167266</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    真：0662-2669666</w:t>
      </w:r>
    </w:p>
    <w:p>
      <w:pPr>
        <w:keepNext w:val="0"/>
        <w:keepLines w:val="0"/>
        <w:pageBreakBefore w:val="0"/>
        <w:tabs>
          <w:tab w:val="left" w:pos="4680"/>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b/>
          <w:color w:val="000000" w:themeColor="text1"/>
          <w:spacing w:val="20"/>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网    址：</w:t>
      </w:r>
      <w:r>
        <w:rPr>
          <w:rFonts w:hint="eastAsia" w:ascii="宋体" w:hAnsi="宋体" w:eastAsia="宋体" w:cs="宋体"/>
          <w:bCs/>
          <w:color w:val="000000" w:themeColor="text1"/>
          <w:highlight w:val="none"/>
          <w14:textFill>
            <w14:solidFill>
              <w14:schemeClr w14:val="tx1"/>
            </w14:solidFill>
          </w14:textFill>
        </w:rPr>
        <w:t>http://www.yjcg.cc</w:t>
      </w: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cs="宋体"/>
          <w:bCs/>
          <w:color w:val="000000" w:themeColor="text1"/>
          <w:highlight w:val="none"/>
          <w:lang w:eastAsia="zh-CN"/>
          <w14:textFill>
            <w14:solidFill>
              <w14:schemeClr w14:val="tx1"/>
            </w14:solidFill>
          </w14:textFill>
        </w:rPr>
      </w:pP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cs="宋体"/>
          <w:bCs/>
          <w:color w:val="000000" w:themeColor="text1"/>
          <w:highlight w:val="none"/>
          <w:lang w:eastAsia="zh-CN"/>
          <w14:textFill>
            <w14:solidFill>
              <w14:schemeClr w14:val="tx1"/>
            </w14:solidFill>
          </w14:textFill>
        </w:rPr>
      </w:pPr>
      <w:r>
        <w:rPr>
          <w:rFonts w:hint="eastAsia" w:ascii="宋体" w:hAnsi="宋体" w:eastAsia="宋体" w:cs="宋体"/>
          <w:bCs/>
          <w:color w:val="000000" w:themeColor="text1"/>
          <w:highlight w:val="none"/>
          <w:lang w:eastAsia="zh-CN"/>
          <w14:textFill>
            <w14:solidFill>
              <w14:schemeClr w14:val="tx1"/>
            </w14:solidFill>
          </w14:textFill>
        </w:rPr>
        <w:t>广东业信招标有限公司</w:t>
      </w: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cs="宋体"/>
          <w:bCs/>
          <w:color w:val="000000" w:themeColor="text1"/>
          <w:highlight w:val="none"/>
          <w14:textFill>
            <w14:solidFill>
              <w14:schemeClr w14:val="tx1"/>
            </w14:solidFill>
          </w14:textFill>
        </w:rPr>
      </w:pPr>
      <w:bookmarkStart w:id="37" w:name="_Toc339020187"/>
      <w:bookmarkStart w:id="38" w:name="_Toc365985109"/>
      <w:bookmarkStart w:id="39" w:name="_Toc331512857"/>
      <w:bookmarkStart w:id="40" w:name="_Toc337632316"/>
      <w:bookmarkStart w:id="41" w:name="_Toc333935620"/>
      <w:bookmarkStart w:id="42" w:name="_Toc333238572"/>
      <w:bookmarkStart w:id="43" w:name="_Toc340672831"/>
      <w:bookmarkStart w:id="44" w:name="_Toc340677032"/>
      <w:bookmarkStart w:id="45" w:name="_Toc336681893"/>
      <w:bookmarkStart w:id="46" w:name="_Toc339362258"/>
      <w:bookmarkStart w:id="47" w:name="_Toc340507404"/>
      <w:bookmarkStart w:id="48" w:name="_Toc339020049"/>
      <w:bookmarkStart w:id="49" w:name="_Toc350438703"/>
      <w:bookmarkStart w:id="50" w:name="_Toc339019829"/>
      <w:bookmarkStart w:id="51" w:name="_Toc330459946"/>
      <w:bookmarkStart w:id="52" w:name="_Toc349143547"/>
      <w:bookmarkStart w:id="53" w:name="_Toc339441045"/>
      <w:bookmarkStart w:id="54" w:name="_Toc365967003"/>
      <w:bookmarkStart w:id="55" w:name="_Toc333237724"/>
      <w:bookmarkStart w:id="56" w:name="_Toc341348292"/>
      <w:bookmarkStart w:id="57" w:name="_Toc332206658"/>
      <w:bookmarkStart w:id="58" w:name="_Toc350756404"/>
      <w:bookmarkStart w:id="59" w:name="_Toc333935279"/>
      <w:bookmarkStart w:id="60" w:name="_Toc342060323"/>
      <w:bookmarkStart w:id="61" w:name="_Toc339019955"/>
      <w:bookmarkStart w:id="62" w:name="_Toc333237613"/>
      <w:bookmarkStart w:id="63" w:name="_Toc332270306"/>
      <w:bookmarkStart w:id="64" w:name="_Toc366072458"/>
      <w:bookmarkStart w:id="65" w:name="_Toc331683995"/>
      <w:bookmarkStart w:id="66" w:name="_Toc345513763"/>
      <w:bookmarkStart w:id="67" w:name="_Toc336681538"/>
      <w:bookmarkStart w:id="68" w:name="_Toc342296709"/>
      <w:bookmarkStart w:id="69" w:name="_Toc349127584"/>
      <w:r>
        <w:rPr>
          <w:rFonts w:hint="eastAsia" w:ascii="宋体" w:hAnsi="宋体" w:cs="宋体"/>
          <w:color w:val="000000" w:themeColor="text1"/>
          <w:kern w:val="2"/>
          <w:sz w:val="21"/>
          <w:szCs w:val="24"/>
          <w:highlight w:val="none"/>
          <w:lang w:val="en-US" w:eastAsia="zh-CN" w:bidi="ar-SA"/>
          <w14:textFill>
            <w14:solidFill>
              <w14:schemeClr w14:val="tx1"/>
            </w14:solidFill>
          </w14:textFill>
        </w:rPr>
        <w:t>2023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w:t>
      </w:r>
      <w:bookmarkStart w:id="2001" w:name="_GoBack"/>
      <w:bookmarkEnd w:id="2001"/>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p>
    <w:p>
      <w:pPr>
        <w:rPr>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70" w:name="_Toc15178"/>
      <w:r>
        <w:rPr>
          <w:rFonts w:hint="eastAsia"/>
          <w:color w:val="000000" w:themeColor="text1"/>
          <w:highlight w:val="none"/>
          <w14:textFill>
            <w14:solidFill>
              <w14:schemeClr w14:val="tx1"/>
            </w14:solidFill>
          </w14:textFill>
        </w:rPr>
        <w:br w:type="page"/>
      </w:r>
    </w:p>
    <w:p>
      <w:pPr>
        <w:pStyle w:val="3"/>
        <w:numPr>
          <w:ilvl w:val="0"/>
          <w:numId w:val="0"/>
        </w:numPr>
        <w:spacing w:beforeLines="0" w:afterLines="50" w:line="390" w:lineRule="exact"/>
        <w:ind w:left="105" w:leftChars="50"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7614"/>
      <w:bookmarkStart w:id="73" w:name="_Toc75570886"/>
      <w:bookmarkStart w:id="74" w:name="_Toc333935621"/>
      <w:bookmarkStart w:id="75" w:name="_Toc333237725"/>
      <w:bookmarkStart w:id="76" w:name="_Toc330459949"/>
      <w:bookmarkStart w:id="77" w:name="_Toc333935280"/>
      <w:bookmarkStart w:id="78" w:name="_Toc333238573"/>
      <w:r>
        <w:rPr>
          <w:rFonts w:hint="eastAsia"/>
          <w:color w:val="000000" w:themeColor="text1"/>
          <w:highlight w:val="none"/>
          <w14:textFill>
            <w14:solidFill>
              <w14:schemeClr w14:val="tx1"/>
            </w14:solidFill>
          </w14:textFill>
        </w:rPr>
        <w:t>采购项目内容</w:t>
      </w:r>
      <w:bookmarkEnd w:id="70"/>
    </w:p>
    <w:bookmarkEnd w:id="72"/>
    <w:bookmarkEnd w:id="73"/>
    <w:bookmarkEnd w:id="74"/>
    <w:bookmarkEnd w:id="75"/>
    <w:bookmarkEnd w:id="76"/>
    <w:bookmarkEnd w:id="77"/>
    <w:bookmarkEnd w:id="78"/>
    <w:p>
      <w:pPr>
        <w:pStyle w:val="4"/>
        <w:numPr>
          <w:ilvl w:val="0"/>
          <w:numId w:val="0"/>
        </w:numPr>
        <w:spacing w:beforeLines="150" w:after="0" w:line="360" w:lineRule="auto"/>
        <w:rPr>
          <w:color w:val="000000" w:themeColor="text1"/>
          <w:kern w:val="0"/>
          <w:sz w:val="24"/>
          <w:highlight w:val="none"/>
          <w14:textFill>
            <w14:solidFill>
              <w14:schemeClr w14:val="tx1"/>
            </w14:solidFill>
          </w14:textFill>
        </w:rPr>
      </w:pPr>
      <w:bookmarkStart w:id="79" w:name="_Toc32255"/>
      <w:bookmarkStart w:id="80" w:name="_Toc333935313"/>
      <w:bookmarkStart w:id="81" w:name="_Toc339019982"/>
      <w:bookmarkStart w:id="82" w:name="_Toc339020062"/>
      <w:bookmarkStart w:id="83" w:name="_Toc342296727"/>
      <w:bookmarkStart w:id="84" w:name="_Toc339441054"/>
      <w:bookmarkStart w:id="85" w:name="_Toc333238600"/>
      <w:bookmarkStart w:id="86" w:name="_Toc345513834"/>
      <w:bookmarkStart w:id="87" w:name="_Toc349143556"/>
      <w:bookmarkStart w:id="88" w:name="_Toc350438716"/>
      <w:bookmarkStart w:id="89" w:name="_Toc333935654"/>
      <w:bookmarkStart w:id="90" w:name="_Toc336681547"/>
      <w:bookmarkStart w:id="91" w:name="_Toc365985146"/>
      <w:bookmarkStart w:id="92" w:name="_Toc349127593"/>
      <w:bookmarkStart w:id="93" w:name="_Toc339020200"/>
      <w:bookmarkStart w:id="94" w:name="_Toc366072495"/>
      <w:bookmarkStart w:id="95" w:name="_Toc340677037"/>
      <w:bookmarkStart w:id="96" w:name="_Toc330459952"/>
      <w:bookmarkStart w:id="97" w:name="_Toc331512865"/>
      <w:bookmarkStart w:id="98" w:name="_Toc336681902"/>
      <w:bookmarkStart w:id="99" w:name="_Toc332206675"/>
      <w:bookmarkStart w:id="100" w:name="_Toc340507409"/>
      <w:bookmarkStart w:id="101" w:name="_Toc340672836"/>
      <w:bookmarkStart w:id="102" w:name="_Toc333237755"/>
      <w:bookmarkStart w:id="103" w:name="_Toc339362267"/>
      <w:bookmarkStart w:id="104" w:name="_Toc350756417"/>
      <w:bookmarkStart w:id="105" w:name="_Toc341348305"/>
      <w:bookmarkStart w:id="106" w:name="_Toc331684005"/>
      <w:bookmarkStart w:id="107" w:name="_Toc333237644"/>
      <w:bookmarkStart w:id="108" w:name="_Toc332270313"/>
      <w:bookmarkStart w:id="109" w:name="_Toc339019856"/>
      <w:bookmarkStart w:id="110" w:name="_Toc337632325"/>
      <w:bookmarkStart w:id="111" w:name="_Toc342060341"/>
      <w:bookmarkStart w:id="112" w:name="_Toc365967040"/>
      <w:r>
        <w:rPr>
          <w:color w:val="000000" w:themeColor="text1"/>
          <w:kern w:val="0"/>
          <w:sz w:val="24"/>
          <w:highlight w:val="none"/>
          <w14:textFill>
            <w14:solidFill>
              <w14:schemeClr w14:val="tx1"/>
            </w14:solidFill>
          </w14:textFill>
        </w:rPr>
        <w:t xml:space="preserve">A  </w:t>
      </w:r>
      <w:r>
        <w:rPr>
          <w:rFonts w:hint="eastAsia"/>
          <w:color w:val="000000" w:themeColor="text1"/>
          <w:kern w:val="0"/>
          <w:sz w:val="24"/>
          <w:highlight w:val="none"/>
          <w14:textFill>
            <w14:solidFill>
              <w14:schemeClr w14:val="tx1"/>
            </w14:solidFill>
          </w14:textFill>
        </w:rPr>
        <w:t>商务要求</w:t>
      </w:r>
      <w:bookmarkEnd w:id="79"/>
    </w:p>
    <w:tbl>
      <w:tblPr>
        <w:tblStyle w:val="46"/>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w:t>
            </w:r>
          </w:p>
        </w:tc>
        <w:tc>
          <w:tcPr>
            <w:tcW w:w="6707"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投标人投标资格要求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详见第一</w:t>
            </w:r>
            <w:r>
              <w:rPr>
                <w:rFonts w:hint="eastAsia" w:ascii="宋体" w:hAnsi="宋体" w:eastAsia="宋体" w:cs="宋体"/>
                <w:color w:val="000000" w:themeColor="text1"/>
                <w:highlight w:val="none"/>
                <w:lang w:eastAsia="zh-CN"/>
                <w14:textFill>
                  <w14:solidFill>
                    <w14:schemeClr w14:val="tx1"/>
                  </w14:solidFill>
                </w14:textFill>
              </w:rPr>
              <w:t>部分</w:t>
            </w:r>
            <w:r>
              <w:rPr>
                <w:rFonts w:hint="eastAsia" w:ascii="宋体" w:hAnsi="宋体" w:eastAsia="宋体" w:cs="宋体"/>
                <w:color w:val="000000" w:themeColor="text1"/>
                <w:highlight w:val="none"/>
                <w14:textFill>
                  <w14:solidFill>
                    <w14:schemeClr w14:val="tx1"/>
                  </w14:solidFill>
                </w14:textFill>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服务期</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合同签订要求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采购合同由中标人凭《中标通知书》与采购人双方签订，签订时间为中标人收到《中标通知书》后30日内。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lang w:val="en-US" w:eastAsia="zh-CN"/>
                <w14:textFill>
                  <w14:solidFill>
                    <w14:schemeClr w14:val="tx1"/>
                  </w14:solidFill>
                </w14:textFill>
              </w:rPr>
              <w:t>服务</w:t>
            </w:r>
            <w:r>
              <w:rPr>
                <w:rFonts w:hint="eastAsia" w:ascii="宋体" w:hAnsi="宋体" w:eastAsia="宋体" w:cs="宋体"/>
                <w:b/>
                <w:color w:val="000000" w:themeColor="text1"/>
                <w:highlight w:val="none"/>
                <w14:textFill>
                  <w14:solidFill>
                    <w14:schemeClr w14:val="tx1"/>
                  </w14:solidFill>
                </w14:textFill>
              </w:rPr>
              <w:t>地点</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采购人指定地点</w:t>
            </w:r>
            <w:r>
              <w:rPr>
                <w:rFonts w:hint="eastAsia" w:ascii="宋体" w:hAnsi="宋体" w:eastAsia="宋体" w:cs="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商务要求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1.投标人所提交的货物或服务应符合或优于国家现行相关标准。没有国家标准的，执行现行的行业标准。</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2.投标人必须具备良好的资产质量状况、良好的偿付能力、良好的运营能力和严格的内部控制制度,保证账户资金安全。</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3.投标人应对我市经济发展做出贡献。近三年来投标人对我县各行业贷款总规模情况良好，尤其对三农等民生领域及全县重点项目、小微企业的贷款情况良好。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其他要求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投标人的投标方案应包括但不限于以下内容：</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1.业务的组织（包括业务组织架构，参与业务的人员配备和素质、管理体系等）。内部规章制度、中国人民银行阳江市中心支行或阳江银监局核准的数据材料；</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2.投标人需提供正在实施的利率文件或业务协议或业务操作规程等材料；</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3.业务处理流程；</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4.保证资金及时、安全、准确汇划的措施；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5.划拨资金、汇总、报表处理措施；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6.信息反馈的措施、手段；</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7.紧急业务处理程序和时间限定；</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8.保密措施；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9.对财政部门、创业担保贷款经办机构的其他服务承诺和优惠措施；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10.纠错处理措施；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11.廉政承诺书；</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12.其他需要说明的问题。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lang w:eastAsia="zh-CN"/>
                <w14:textFill>
                  <w14:solidFill>
                    <w14:schemeClr w14:val="tx1"/>
                  </w14:solidFill>
                </w14:textFill>
              </w:rPr>
              <w:t>盖章说明</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如</w:t>
            </w:r>
            <w:r>
              <w:rPr>
                <w:rFonts w:hint="eastAsia" w:ascii="宋体" w:hAnsi="宋体" w:eastAsia="宋体" w:cs="宋体"/>
                <w:color w:val="000000" w:themeColor="text1"/>
                <w:highlight w:val="none"/>
                <w:lang w:eastAsia="zh-CN"/>
                <w14:textFill>
                  <w14:solidFill>
                    <w14:schemeClr w14:val="tx1"/>
                  </w14:solidFill>
                </w14:textFill>
              </w:rPr>
              <w:t>投标人</w:t>
            </w:r>
            <w:r>
              <w:rPr>
                <w:rFonts w:hint="eastAsia" w:ascii="宋体" w:hAnsi="宋体" w:eastAsia="宋体" w:cs="宋体"/>
                <w:color w:val="000000" w:themeColor="text1"/>
                <w:highlight w:val="none"/>
                <w:lang w:val="en-US" w:eastAsia="zh-CN"/>
                <w14:textFill>
                  <w14:solidFill>
                    <w14:schemeClr w14:val="tx1"/>
                  </w14:solidFill>
                </w14:textFill>
              </w:rPr>
              <w:t>所在支行没有公章</w:t>
            </w:r>
            <w:r>
              <w:rPr>
                <w:rFonts w:hint="eastAsia" w:ascii="宋体" w:hAnsi="宋体" w:eastAsia="宋体" w:cs="宋体"/>
                <w:color w:val="000000" w:themeColor="text1"/>
                <w:highlight w:val="none"/>
                <w:lang w:eastAsia="zh-CN"/>
                <w14:textFill>
                  <w14:solidFill>
                    <w14:schemeClr w14:val="tx1"/>
                  </w14:solidFill>
                </w14:textFill>
              </w:rPr>
              <w:t>可</w:t>
            </w:r>
            <w:r>
              <w:rPr>
                <w:rFonts w:hint="eastAsia" w:ascii="宋体" w:hAnsi="宋体" w:eastAsia="宋体" w:cs="宋体"/>
                <w:color w:val="000000" w:themeColor="text1"/>
                <w:highlight w:val="none"/>
                <w:lang w:val="en-US" w:eastAsia="zh-CN"/>
                <w14:textFill>
                  <w14:solidFill>
                    <w14:schemeClr w14:val="tx1"/>
                  </w14:solidFill>
                </w14:textFill>
              </w:rPr>
              <w:t>使用</w:t>
            </w:r>
            <w:r>
              <w:rPr>
                <w:rFonts w:hint="eastAsia" w:ascii="宋体" w:hAnsi="宋体" w:eastAsia="宋体" w:cs="宋体"/>
                <w:color w:val="000000" w:themeColor="text1"/>
                <w:highlight w:val="none"/>
                <w:lang w:eastAsia="zh-CN"/>
                <w14:textFill>
                  <w14:solidFill>
                    <w14:schemeClr w14:val="tx1"/>
                  </w14:solidFill>
                </w14:textFill>
              </w:rPr>
              <w:t>所在分行的公章。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投标保证金</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（应当以支票、汇票、本票或者金融机构、担保机构出具的保函等非现金</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形式提交）。</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提交主体：应以投标人名义交纳，如由上级行或其他上级金融机构代交的，须出具《情况说明书》，并说明理由。</w:t>
            </w:r>
            <w:r>
              <w:rPr>
                <w:rFonts w:hint="eastAsia" w:ascii="宋体" w:hAnsi="宋体" w:eastAsia="宋体" w:cs="宋体"/>
                <w:color w:val="000000" w:themeColor="text1"/>
                <w:sz w:val="21"/>
                <w:szCs w:val="21"/>
                <w:highlight w:val="none"/>
                <w14:textFill>
                  <w14:solidFill>
                    <w14:schemeClr w14:val="tx1"/>
                  </w14:solidFill>
                </w14:textFill>
              </w:rPr>
              <w:t>应注明“</w:t>
            </w:r>
            <w:r>
              <w:rPr>
                <w:rFonts w:hint="eastAsia" w:ascii="宋体" w:hAnsi="宋体" w:eastAsia="宋体" w:cs="宋体"/>
                <w:b/>
                <w:color w:val="000000" w:themeColor="text1"/>
                <w:sz w:val="21"/>
                <w:szCs w:val="21"/>
                <w:highlight w:val="none"/>
                <w14:textFill>
                  <w14:solidFill>
                    <w14:schemeClr w14:val="tx1"/>
                  </w14:solidFill>
                </w14:textFill>
              </w:rPr>
              <w:t>（项目编号）投标保证金</w:t>
            </w:r>
            <w:r>
              <w:rPr>
                <w:rFonts w:hint="eastAsia" w:ascii="宋体" w:hAnsi="宋体" w:eastAsia="宋体" w:cs="宋体"/>
                <w:color w:val="000000" w:themeColor="text1"/>
                <w:sz w:val="21"/>
                <w:szCs w:val="21"/>
                <w:highlight w:val="none"/>
                <w14:textFill>
                  <w14:solidFill>
                    <w14:schemeClr w14:val="tx1"/>
                  </w14:solidFill>
                </w14:textFill>
              </w:rPr>
              <w:t>”。</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保证金数额</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ind w:left="316" w:hanging="316" w:hangingChars="150"/>
              <w:jc w:val="left"/>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人</w:t>
            </w:r>
            <w:r>
              <w:rPr>
                <w:rFonts w:hint="eastAsia" w:ascii="宋体" w:hAnsi="宋体" w:eastAsia="宋体" w:cs="宋体"/>
                <w:b/>
                <w:color w:val="000000" w:themeColor="text1"/>
                <w:sz w:val="21"/>
                <w:szCs w:val="21"/>
                <w:highlight w:val="none"/>
                <w14:textFill>
                  <w14:solidFill>
                    <w14:schemeClr w14:val="tx1"/>
                  </w14:solidFill>
                </w14:textFill>
              </w:rPr>
              <w:t>民币</w:t>
            </w:r>
            <w:r>
              <w:rPr>
                <w:rFonts w:hint="eastAsia" w:ascii="宋体" w:hAnsi="宋体" w:eastAsia="宋体" w:cs="宋体"/>
                <w:b/>
                <w:color w:val="000000" w:themeColor="text1"/>
                <w:sz w:val="21"/>
                <w:szCs w:val="21"/>
                <w:highlight w:val="none"/>
                <w:lang w:eastAsia="zh-CN"/>
                <w14:textFill>
                  <w14:solidFill>
                    <w14:schemeClr w14:val="tx1"/>
                  </w14:solidFill>
                </w14:textFill>
              </w:rPr>
              <w:t>伍万</w:t>
            </w:r>
            <w:r>
              <w:rPr>
                <w:rFonts w:hint="eastAsia" w:ascii="宋体" w:hAnsi="宋体" w:eastAsia="宋体" w:cs="宋体"/>
                <w:b/>
                <w:color w:val="000000" w:themeColor="text1"/>
                <w:sz w:val="21"/>
                <w:szCs w:val="21"/>
                <w:highlight w:val="none"/>
                <w14:textFill>
                  <w14:solidFill>
                    <w14:schemeClr w14:val="tx1"/>
                  </w14:solidFill>
                </w14:textFill>
              </w:rPr>
              <w:t>元整（￥</w:t>
            </w:r>
            <w:r>
              <w:rPr>
                <w:rFonts w:hint="eastAsia" w:ascii="宋体" w:hAnsi="宋体" w:eastAsia="宋体" w:cs="宋体"/>
                <w:b/>
                <w:color w:val="000000" w:themeColor="text1"/>
                <w:sz w:val="21"/>
                <w:szCs w:val="21"/>
                <w:highlight w:val="none"/>
                <w:lang w:val="en-US" w:eastAsia="zh-CN"/>
                <w14:textFill>
                  <w14:solidFill>
                    <w14:schemeClr w14:val="tx1"/>
                  </w14:solidFill>
                </w14:textFill>
              </w:rPr>
              <w:t>50000</w:t>
            </w:r>
            <w:r>
              <w:rPr>
                <w:rFonts w:hint="eastAsia" w:ascii="宋体" w:hAnsi="宋体" w:eastAsia="宋体" w:cs="宋体"/>
                <w:b/>
                <w:color w:val="000000" w:themeColor="text1"/>
                <w:sz w:val="21"/>
                <w:szCs w:val="21"/>
                <w:highlight w:val="none"/>
                <w14:textFill>
                  <w14:solidFill>
                    <w14:schemeClr w14:val="tx1"/>
                  </w14:solidFill>
                </w14:textFill>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开户名称</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账    号</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80020000016804642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开户银行</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阳江农村商业银行股份有限公司营业部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交纳时间</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中标服务费</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收费标准：</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根据发改价格[2015]299号文的规定</w:t>
            </w:r>
            <w:r>
              <w:rPr>
                <w:rFonts w:hint="eastAsia" w:ascii="宋体" w:hAnsi="宋体" w:eastAsia="宋体" w:cs="宋体"/>
                <w:color w:val="000000" w:themeColor="text1"/>
                <w:sz w:val="21"/>
                <w:szCs w:val="21"/>
                <w:highlight w:val="none"/>
                <w14:textFill>
                  <w14:solidFill>
                    <w14:schemeClr w14:val="tx1"/>
                  </w14:solidFill>
                </w14:textFill>
              </w:rPr>
              <w:t>，招标代理服务费实行市场调节价。</w:t>
            </w:r>
            <w:r>
              <w:rPr>
                <w:rFonts w:hint="eastAsia" w:ascii="宋体" w:hAnsi="宋体" w:eastAsia="宋体" w:cs="宋体"/>
                <w:bCs/>
                <w:color w:val="000000" w:themeColor="text1"/>
                <w:sz w:val="21"/>
                <w:szCs w:val="21"/>
                <w:highlight w:val="none"/>
                <w14:textFill>
                  <w14:solidFill>
                    <w14:schemeClr w14:val="tx1"/>
                  </w14:solidFill>
                </w14:textFill>
              </w:rPr>
              <w:t>中标供应商在领取《中标通知书》前应一次性交纳招标代理服务费</w:t>
            </w:r>
            <w:r>
              <w:rPr>
                <w:rFonts w:hint="eastAsia" w:ascii="宋体" w:hAnsi="宋体" w:eastAsia="宋体" w:cs="宋体"/>
                <w:color w:val="000000" w:themeColor="text1"/>
                <w:sz w:val="21"/>
                <w:szCs w:val="21"/>
                <w:highlight w:val="none"/>
                <w:lang w:eastAsia="zh-CN"/>
                <w14:textFill>
                  <w14:solidFill>
                    <w14:schemeClr w14:val="tx1"/>
                  </w14:solidFill>
                </w14:textFill>
              </w:rPr>
              <w:t>伍</w:t>
            </w:r>
            <w:r>
              <w:rPr>
                <w:rFonts w:hint="eastAsia" w:ascii="宋体" w:hAnsi="宋体" w:eastAsia="宋体" w:cs="宋体"/>
                <w:color w:val="000000" w:themeColor="text1"/>
                <w:sz w:val="21"/>
                <w:szCs w:val="21"/>
                <w:highlight w:val="none"/>
                <w14:textFill>
                  <w14:solidFill>
                    <w14:schemeClr w14:val="tx1"/>
                  </w14:solidFill>
                </w14:textFill>
              </w:rPr>
              <w:t>万元整（￥</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开户名称</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账    号</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开户银行</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中国农业银行股份有限公司阳江江城支行</w:t>
            </w:r>
          </w:p>
        </w:tc>
      </w:tr>
    </w:tbl>
    <w:p>
      <w:pPr>
        <w:adjustRightInd w:val="0"/>
        <w:snapToGrid w:val="0"/>
        <w:spacing w:line="360" w:lineRule="auto"/>
        <w:rPr>
          <w:b/>
          <w:color w:val="000000" w:themeColor="text1"/>
          <w:szCs w:val="21"/>
          <w:highlight w:val="none"/>
          <w14:textFill>
            <w14:solidFill>
              <w14:schemeClr w14:val="tx1"/>
            </w14:solidFill>
          </w14:textFill>
        </w:rPr>
      </w:pPr>
    </w:p>
    <w:p>
      <w:pPr>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br w:type="page"/>
      </w:r>
    </w:p>
    <w:p>
      <w:pPr>
        <w:pStyle w:val="4"/>
        <w:numPr>
          <w:ilvl w:val="0"/>
          <w:numId w:val="0"/>
        </w:numPr>
        <w:spacing w:beforeLines="150" w:after="0" w:line="360" w:lineRule="auto"/>
        <w:rPr>
          <w:color w:val="000000" w:themeColor="text1"/>
          <w:kern w:val="0"/>
          <w:sz w:val="24"/>
          <w:highlight w:val="none"/>
          <w14:textFill>
            <w14:solidFill>
              <w14:schemeClr w14:val="tx1"/>
            </w14:solidFill>
          </w14:textFill>
        </w:rPr>
      </w:pPr>
      <w:bookmarkStart w:id="113" w:name="_Toc15390"/>
      <w:r>
        <w:rPr>
          <w:rFonts w:hint="eastAsia"/>
          <w:color w:val="000000" w:themeColor="text1"/>
          <w:kern w:val="0"/>
          <w:sz w:val="24"/>
          <w:highlight w:val="none"/>
          <w14:textFill>
            <w14:solidFill>
              <w14:schemeClr w14:val="tx1"/>
            </w14:solidFill>
          </w14:textFill>
        </w:rPr>
        <w:t>B  技术要求</w:t>
      </w:r>
      <w:bookmarkEnd w:id="113"/>
    </w:p>
    <w:p>
      <w:pPr>
        <w:spacing w:line="360" w:lineRule="auto"/>
        <w:ind w:firstLine="420" w:firstLineChars="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一、项目基本情况</w:t>
      </w:r>
    </w:p>
    <w:p>
      <w:pPr>
        <w:spacing w:line="360" w:lineRule="auto"/>
        <w:ind w:firstLine="420" w:firstLineChars="200"/>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一)本项目主要为推动阳西县城乡居民创业工作，开设创业担保基金账户，用于发放的创业担保贷款提供担保。同时加强创业担保贷款基金和贴息资金管理，提高资金使用规范性、安全性和有效性，就代理银行进行招标。</w:t>
      </w:r>
    </w:p>
    <w:p>
      <w:pPr>
        <w:spacing w:line="360" w:lineRule="auto"/>
        <w:ind w:firstLine="420" w:firstLineChars="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二)委托承办的业务包括：阳西县创业担保贷款预算单位专户的开设、管理，创业担保贷款担保基金和贴息资金的收入、划拨等业务。在确保资金安全的前提下，按照国家政策有关规定，以最优的方式使本账户结余存款实现最大化的保值增值。代理银行与业主共同开展创业担保贷款业务合作。</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二</w:t>
      </w:r>
      <w:r>
        <w:rPr>
          <w:rFonts w:hint="eastAsia" w:ascii="宋体" w:hAnsi="宋体" w:eastAsia="宋体" w:cs="宋体"/>
          <w:color w:val="000000" w:themeColor="text1"/>
          <w:sz w:val="21"/>
          <w:szCs w:val="21"/>
          <w:highlight w:val="none"/>
          <w14:textFill>
            <w14:solidFill>
              <w14:schemeClr w14:val="tx1"/>
            </w14:solidFill>
          </w14:textFill>
        </w:rPr>
        <w:t>、基本原则</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是安全优先，在依法依规的基础上，采取公正透明的招投标方式，科学评估和选择代理银行，以确保资金安全为前提，防止出现资金安全风险事件；二是增值最大化，在符合国家利率政策的前提下，合理确定资金的存放方式，争取最多的利息收入；三是代理银行的服务质量良好，从投标银行提供的服务团队、操作规程和操作系统等软硬件方面考量，确保代理业务银行的服务质量有上乘的水平。</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三</w:t>
      </w:r>
      <w:r>
        <w:rPr>
          <w:rFonts w:hint="eastAsia" w:ascii="宋体" w:hAnsi="宋体" w:eastAsia="宋体" w:cs="宋体"/>
          <w:color w:val="000000" w:themeColor="text1"/>
          <w:sz w:val="21"/>
          <w:szCs w:val="21"/>
          <w:highlight w:val="none"/>
          <w14:textFill>
            <w14:solidFill>
              <w14:schemeClr w14:val="tx1"/>
            </w14:solidFill>
          </w14:textFill>
        </w:rPr>
        <w:t>、技术要求</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1.投标人要求：</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1）投标人须在阳西县各乡镇设有可为采购人及采购人服务对象提供服务的，经银行业监管机构批准设立，具有可满足社保资金结算业务需要的金融业务许可证的金融网点。</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2）投标人已具有健全的网络建设基础和规范的业务管理，以及能根据财政、创业担保贷款业务需要提供良好的服务。</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3）投标人经营状况良好，不良贷款率低，近三年无发生资金安全事件。</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2.项目服务系统要求：</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1）投标人须保证采购人资金存储利息收入最大化。在符合国家利率的政策的基础上，在资金不转出专户的前提下，投标人采取合法合规的存款方式，能提供最大化的优惠利率。</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2）投标人具备满足专户业务需要的资金汇划清算系统，保证本行系统同城转账实时到账、异地汇划和跨行支付两小时内到账，保证资金汇划系统和内部网络的安全性，并承担自身网络安全问题方面的有关责任。</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3）投标人内部管理规范，内控制度健全，具有严格的操作规程和保密措施。</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投标人具备先进的信息反馈系统，能够及时、全面、准确地反馈专户收付业务信息,必须准确完整地接收每一笔基金收入的相关信息，包括付款方名称、账号、金额、摘要等内容，并及时将收入信息提供给财政部门。</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5）投标方案及实施措施应当符合省人力资源和社会保障厅、省财政厅等部门印发《</w:t>
      </w:r>
      <w:r>
        <w:rPr>
          <w:rFonts w:hint="eastAsia" w:ascii="宋体" w:hAnsi="宋体" w:eastAsia="宋体" w:cs="宋体"/>
          <w:color w:val="000000" w:themeColor="text1"/>
          <w:sz w:val="21"/>
          <w:szCs w:val="21"/>
          <w:highlight w:val="none"/>
          <w:lang w:eastAsia="zh-CN"/>
          <w14:textFill>
            <w14:solidFill>
              <w14:schemeClr w14:val="tx1"/>
            </w14:solidFill>
          </w14:textFill>
        </w:rPr>
        <w:t>关于印发</w:t>
      </w:r>
      <w:r>
        <w:rPr>
          <w:rFonts w:hint="eastAsia" w:ascii="宋体" w:hAnsi="宋体" w:eastAsia="宋体" w:cs="宋体"/>
          <w:color w:val="000000" w:themeColor="text1"/>
          <w:sz w:val="21"/>
          <w:szCs w:val="21"/>
          <w:highlight w:val="none"/>
          <w:lang w:val="en-US" w:eastAsia="zh-CN"/>
          <w14:textFill>
            <w14:solidFill>
              <w14:schemeClr w14:val="tx1"/>
            </w14:solidFill>
          </w14:textFill>
        </w:rPr>
        <w:t>&lt;广东省人力资源和社会保障厅、广东省财政厅、广东省地方金融监督管理局、中国人民银行广州分行关于创业担保贷款担保基金和贴息资金管理办法（修订稿）&gt;的通知</w:t>
      </w:r>
      <w:r>
        <w:rPr>
          <w:rFonts w:hint="eastAsia" w:ascii="宋体" w:hAnsi="宋体" w:eastAsia="宋体" w:cs="宋体"/>
          <w:color w:val="000000" w:themeColor="text1"/>
          <w:sz w:val="21"/>
          <w:szCs w:val="21"/>
          <w:highlight w:val="none"/>
          <w14:textFill>
            <w14:solidFill>
              <w14:schemeClr w14:val="tx1"/>
            </w14:solidFill>
          </w14:textFill>
        </w:rPr>
        <w:t>》（粤人社规﹝20</w:t>
      </w: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5号）的规定。</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投标人具备满足专户收付业务需要的经营网点规模、成熟的管理协调能力和完善的员工培训机制，配备专职人员负责专户业务日常跟踪服务工作，并派专人负责为采购人送递、收取相关票据（账户回单、对账单和取拨款单据等），投标人对账单要及时送达采购人。</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7）投标人不得收取采购人委托代理的专户业务任何服务费、手续费，投标人应予以承诺。</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8）接受阳西县财政局、阳西县人力资源和社会保障局和中国人民银行阳西支行对预算单位专户业务的监督管理。</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9）有完善的担保贷款规章制度，能确保担保贷款贷前贷中贷后有完善的风险控制措施。</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10）具有丰富担保贷款业务经办经验。</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rPr>
          <w:rFonts w:hint="eastAsia" w:ascii="华文仿宋" w:hAnsi="华文仿宋" w:eastAsia="华文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br w:type="page"/>
      </w:r>
    </w:p>
    <w:p>
      <w:pPr>
        <w:pStyle w:val="23"/>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附表：</w:t>
      </w:r>
    </w:p>
    <w:tbl>
      <w:tblPr>
        <w:tblStyle w:val="46"/>
        <w:tblW w:w="8860" w:type="dxa"/>
        <w:tblInd w:w="93" w:type="dxa"/>
        <w:tblLayout w:type="fixed"/>
        <w:tblCellMar>
          <w:top w:w="0" w:type="dxa"/>
          <w:left w:w="108" w:type="dxa"/>
          <w:bottom w:w="0" w:type="dxa"/>
          <w:right w:w="108" w:type="dxa"/>
        </w:tblCellMar>
      </w:tblPr>
      <w:tblGrid>
        <w:gridCol w:w="1080"/>
        <w:gridCol w:w="4981"/>
        <w:gridCol w:w="2799"/>
      </w:tblGrid>
      <w:tr>
        <w:tblPrEx>
          <w:tblCellMar>
            <w:top w:w="0" w:type="dxa"/>
            <w:left w:w="108" w:type="dxa"/>
            <w:bottom w:w="0" w:type="dxa"/>
            <w:right w:w="108" w:type="dxa"/>
          </w:tblCellMar>
        </w:tblPrEx>
        <w:trPr>
          <w:trHeight w:val="671" w:hRule="atLeast"/>
        </w:trPr>
        <w:tc>
          <w:tcPr>
            <w:tcW w:w="8860" w:type="dxa"/>
            <w:gridSpan w:val="3"/>
            <w:tcBorders>
              <w:top w:val="nil"/>
              <w:left w:val="nil"/>
              <w:bottom w:val="nil"/>
              <w:right w:val="nil"/>
            </w:tcBorders>
            <w:noWrap w:val="0"/>
            <w:vAlign w:val="center"/>
          </w:tcPr>
          <w:p>
            <w:pPr>
              <w:widowControl/>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20</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22</w:t>
            </w:r>
            <w:r>
              <w:rPr>
                <w:rFonts w:hint="eastAsia" w:ascii="宋体" w:hAnsi="宋体" w:eastAsia="宋体" w:cs="宋体"/>
                <w:b/>
                <w:bCs/>
                <w:color w:val="000000" w:themeColor="text1"/>
                <w:kern w:val="0"/>
                <w:sz w:val="24"/>
                <w:szCs w:val="24"/>
                <w:highlight w:val="none"/>
                <w14:textFill>
                  <w14:solidFill>
                    <w14:schemeClr w14:val="tx1"/>
                  </w14:solidFill>
                </w14:textFill>
              </w:rPr>
              <w:t>年投标人经营指标情况表</w:t>
            </w:r>
          </w:p>
        </w:tc>
      </w:tr>
      <w:tr>
        <w:tblPrEx>
          <w:tblCellMar>
            <w:top w:w="0" w:type="dxa"/>
            <w:left w:w="108" w:type="dxa"/>
            <w:bottom w:w="0" w:type="dxa"/>
            <w:right w:w="108" w:type="dxa"/>
          </w:tblCellMar>
        </w:tblPrEx>
        <w:trPr>
          <w:trHeight w:val="480" w:hRule="atLeast"/>
        </w:trPr>
        <w:tc>
          <w:tcPr>
            <w:tcW w:w="6061" w:type="dxa"/>
            <w:gridSpan w:val="2"/>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编制单位：</w:t>
            </w:r>
          </w:p>
        </w:tc>
        <w:tc>
          <w:tcPr>
            <w:tcW w:w="2799"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单位：万元（本外币）</w:t>
            </w:r>
          </w:p>
        </w:tc>
      </w:tr>
      <w:tr>
        <w:tblPrEx>
          <w:tblCellMar>
            <w:top w:w="0" w:type="dxa"/>
            <w:left w:w="108" w:type="dxa"/>
            <w:bottom w:w="0" w:type="dxa"/>
            <w:right w:w="108" w:type="dxa"/>
          </w:tblCellMar>
        </w:tblPrEx>
        <w:trPr>
          <w:trHeight w:val="69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序号 </w:t>
            </w:r>
          </w:p>
        </w:tc>
        <w:tc>
          <w:tcPr>
            <w:tcW w:w="498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项目 </w:t>
            </w:r>
          </w:p>
        </w:tc>
        <w:tc>
          <w:tcPr>
            <w:tcW w:w="279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金额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1</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资产总额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2</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贷款总规模（贷款余额）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3</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存款总规模（存款余额）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4</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贷存款比例（贷款/存款*100%）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5</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不良贷款余额 </w:t>
            </w:r>
          </w:p>
        </w:tc>
        <w:tc>
          <w:tcPr>
            <w:tcW w:w="27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6</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不良贷款率（不良贷款余额/各项贷款余额）（%） </w:t>
            </w:r>
          </w:p>
        </w:tc>
        <w:tc>
          <w:tcPr>
            <w:tcW w:w="27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7</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营业收入 </w:t>
            </w:r>
          </w:p>
        </w:tc>
        <w:tc>
          <w:tcPr>
            <w:tcW w:w="27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8</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税前利润总额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85" w:hRule="atLeast"/>
        </w:trPr>
        <w:tc>
          <w:tcPr>
            <w:tcW w:w="1080" w:type="dxa"/>
            <w:tcBorders>
              <w:top w:val="nil"/>
              <w:left w:val="nil"/>
              <w:bottom w:val="nil"/>
              <w:right w:val="nil"/>
            </w:tcBorders>
            <w:noWrap w:val="0"/>
            <w:vAlign w:val="center"/>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4981"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p>
        </w:tc>
        <w:tc>
          <w:tcPr>
            <w:tcW w:w="2799"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860" w:type="dxa"/>
            <w:gridSpan w:val="3"/>
            <w:tcBorders>
              <w:top w:val="nil"/>
              <w:left w:val="nil"/>
              <w:bottom w:val="nil"/>
              <w:right w:val="nil"/>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★注：本表数据为20</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22</w:t>
            </w:r>
            <w:r>
              <w:rPr>
                <w:rFonts w:hint="eastAsia" w:ascii="宋体" w:hAnsi="宋体" w:eastAsia="宋体" w:cs="宋体"/>
                <w:b/>
                <w:bCs/>
                <w:color w:val="000000" w:themeColor="text1"/>
                <w:kern w:val="0"/>
                <w:sz w:val="21"/>
                <w:szCs w:val="21"/>
                <w:highlight w:val="none"/>
                <w14:textFill>
                  <w14:solidFill>
                    <w14:schemeClr w14:val="tx1"/>
                  </w14:solidFill>
                </w14:textFill>
              </w:rPr>
              <w:t>年12月31日的时点数，投标人须如实反映本表数据，如查实虚报数据，保留追究法律责任的权利。（本表数据均保留小数点后两位，第三位四舍五入，允许四舍五入造成的数据误差）</w:t>
            </w:r>
          </w:p>
        </w:tc>
      </w:tr>
    </w:tbl>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numPr>
          <w:ilvl w:val="0"/>
          <w:numId w:val="0"/>
        </w:numPr>
        <w:spacing w:beforeLines="0" w:line="240" w:lineRule="auto"/>
        <w:rPr>
          <w:color w:val="000000" w:themeColor="text1"/>
          <w:highlight w:val="none"/>
          <w14:textFill>
            <w14:solidFill>
              <w14:schemeClr w14:val="tx1"/>
            </w14:solidFill>
          </w14:textFill>
        </w:rPr>
      </w:pPr>
      <w:bookmarkStart w:id="114" w:name="_Toc32379"/>
      <w:r>
        <w:rPr>
          <w:rFonts w:hint="eastAsia"/>
          <w:color w:val="000000" w:themeColor="text1"/>
          <w:highlight w:val="none"/>
          <w14:textFill>
            <w14:solidFill>
              <w14:schemeClr w14:val="tx1"/>
            </w14:solidFill>
          </w14:textFill>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4"/>
        <w:numPr>
          <w:ilvl w:val="0"/>
          <w:numId w:val="0"/>
        </w:numPr>
        <w:rPr>
          <w:rFonts w:hint="eastAsia"/>
          <w:color w:val="000000" w:themeColor="text1"/>
          <w:szCs w:val="21"/>
          <w:highlight w:val="none"/>
          <w14:textFill>
            <w14:solidFill>
              <w14:schemeClr w14:val="tx1"/>
            </w14:solidFill>
          </w14:textFill>
        </w:rPr>
      </w:pPr>
      <w:bookmarkStart w:id="115" w:name="_Toc434832495"/>
      <w:bookmarkStart w:id="116" w:name="_Toc456272919"/>
      <w:bookmarkStart w:id="117" w:name="_Toc456648358"/>
      <w:bookmarkStart w:id="118" w:name="_Toc21226"/>
      <w:r>
        <w:rPr>
          <w:rFonts w:hint="eastAsia"/>
          <w:color w:val="000000" w:themeColor="text1"/>
          <w:szCs w:val="21"/>
          <w:highlight w:val="none"/>
          <w14:textFill>
            <w14:solidFill>
              <w14:schemeClr w14:val="tx1"/>
            </w14:solidFill>
          </w14:textFill>
        </w:rPr>
        <w:t>投标人须知前附表</w:t>
      </w:r>
      <w:bookmarkEnd w:id="115"/>
      <w:bookmarkEnd w:id="116"/>
      <w:bookmarkEnd w:id="117"/>
      <w:bookmarkEnd w:id="118"/>
    </w:p>
    <w:tbl>
      <w:tblPr>
        <w:tblStyle w:val="46"/>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14:textFill>
                  <w14:solidFill>
                    <w14:schemeClr w14:val="tx1"/>
                  </w14:solidFill>
                </w14:textFill>
              </w:rPr>
            </w:pPr>
            <w:r>
              <w:rPr>
                <w:rFonts w:hint="eastAsia"/>
                <w:color w:val="000000" w:themeColor="text1"/>
                <w:highlight w:val="none"/>
                <w14:textFill>
                  <w14:solidFill>
                    <w14:schemeClr w14:val="tx1"/>
                  </w14:solidFill>
                </w14:textFill>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评标委员会</w:t>
            </w:r>
            <w:r>
              <w:rPr>
                <w:rFonts w:hint="eastAsia" w:ascii="宋体"/>
                <w:bCs/>
                <w:color w:val="000000" w:themeColor="text1"/>
                <w:highlight w:val="none"/>
                <w:lang w:val="en-US" w:eastAsia="zh-CN"/>
                <w14:textFill>
                  <w14:solidFill>
                    <w14:schemeClr w14:val="tx1"/>
                  </w14:solidFill>
                </w14:textFill>
              </w:rPr>
              <w:t>根据政府采购相关法律法规组成</w:t>
            </w:r>
            <w:r>
              <w:rPr>
                <w:rFonts w:hint="eastAsia" w:ascii="宋体"/>
                <w:bCs/>
                <w:color w:val="000000" w:themeColor="text1"/>
                <w:highlight w:val="none"/>
                <w14:textFill>
                  <w14:solidFill>
                    <w14:schemeClr w14:val="tx1"/>
                  </w14:solidFill>
                </w14:textFill>
              </w:rPr>
              <w:t>，评审专家根据相关法律法规及法律程序</w:t>
            </w:r>
            <w:r>
              <w:rPr>
                <w:rFonts w:hint="eastAsia" w:ascii="宋体"/>
                <w:bCs/>
                <w:color w:val="000000" w:themeColor="text1"/>
                <w:highlight w:val="none"/>
                <w:lang w:eastAsia="zh-CN"/>
                <w14:textFill>
                  <w14:solidFill>
                    <w14:schemeClr w14:val="tx1"/>
                  </w14:solidFill>
                </w14:textFill>
              </w:rPr>
              <w:t>，</w:t>
            </w:r>
            <w:r>
              <w:rPr>
                <w:rFonts w:hint="eastAsia" w:ascii="宋体"/>
                <w:bCs/>
                <w:color w:val="000000" w:themeColor="text1"/>
                <w:highlight w:val="none"/>
                <w14:textFill>
                  <w14:solidFill>
                    <w14:schemeClr w14:val="tx1"/>
                  </w14:solidFill>
                </w14:textFill>
              </w:rPr>
              <w:t>依据本次采购活动的特点和需要在政府指定的专家库中随机抽取产生,</w:t>
            </w:r>
            <w:r>
              <w:rPr>
                <w:rFonts w:hint="eastAsia" w:ascii="宋体"/>
                <w:b/>
                <w:bCs/>
                <w:color w:val="000000" w:themeColor="text1"/>
                <w:highlight w:val="none"/>
                <w14:textFill>
                  <w14:solidFill>
                    <w14:schemeClr w14:val="tx1"/>
                  </w14:solidFill>
                </w14:textFill>
              </w:rPr>
              <w:t>专家数量共</w:t>
            </w:r>
            <w:r>
              <w:rPr>
                <w:rFonts w:hint="eastAsia" w:ascii="宋体"/>
                <w:b/>
                <w:bCs/>
                <w:color w:val="000000" w:themeColor="text1"/>
                <w:highlight w:val="none"/>
                <w:u w:val="single"/>
                <w14:textFill>
                  <w14:solidFill>
                    <w14:schemeClr w14:val="tx1"/>
                  </w14:solidFill>
                </w14:textFill>
              </w:rPr>
              <w:t xml:space="preserve"> 5</w:t>
            </w:r>
            <w:r>
              <w:rPr>
                <w:rFonts w:ascii="宋体"/>
                <w:b/>
                <w:bCs/>
                <w:color w:val="000000" w:themeColor="text1"/>
                <w:highlight w:val="none"/>
                <w:u w:val="single"/>
                <w14:textFill>
                  <w14:solidFill>
                    <w14:schemeClr w14:val="tx1"/>
                  </w14:solidFill>
                </w14:textFill>
              </w:rPr>
              <w:t xml:space="preserve"> </w:t>
            </w:r>
            <w:r>
              <w:rPr>
                <w:rFonts w:hint="eastAsia" w:ascii="宋体"/>
                <w:b/>
                <w:bCs/>
                <w:color w:val="000000" w:themeColor="text1"/>
                <w:highlight w:val="none"/>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投标资料数量和封装</w:t>
            </w:r>
            <w:r>
              <w:rPr>
                <w:rFonts w:hint="eastAsia" w:ascii="宋体" w:hAnsi="宋体"/>
                <w:color w:val="000000" w:themeColor="text1"/>
                <w:szCs w:val="21"/>
                <w:highlight w:val="none"/>
                <w:lang w:val="en-US" w:eastAsia="zh-CN"/>
                <w14:textFill>
                  <w14:solidFill>
                    <w14:schemeClr w14:val="tx1"/>
                  </w14:solidFill>
                </w14:textFill>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共提供4份</w:t>
            </w:r>
            <w:r>
              <w:rPr>
                <w:rFonts w:hint="eastAsia" w:ascii="宋体" w:hAnsi="宋体"/>
                <w:b/>
                <w:bCs/>
                <w:color w:val="000000" w:themeColor="text1"/>
                <w:szCs w:val="21"/>
                <w:highlight w:val="none"/>
                <w14:textFill>
                  <w14:solidFill>
                    <w14:schemeClr w14:val="tx1"/>
                  </w14:solidFill>
                </w14:textFill>
              </w:rPr>
              <w:t>投标</w:t>
            </w:r>
            <w:r>
              <w:rPr>
                <w:rFonts w:hint="eastAsia" w:ascii="宋体" w:hAnsi="宋体"/>
                <w:b/>
                <w:bCs/>
                <w:color w:val="000000" w:themeColor="text1"/>
                <w:szCs w:val="21"/>
                <w:highlight w:val="none"/>
                <w:lang w:val="en-US" w:eastAsia="zh-CN"/>
                <w14:textFill>
                  <w14:solidFill>
                    <w14:schemeClr w14:val="tx1"/>
                  </w14:solidFill>
                </w14:textFill>
              </w:rPr>
              <w:t>资料，分别封装：</w:t>
            </w:r>
          </w:p>
          <w:p>
            <w:pPr>
              <w:pStyle w:val="2"/>
              <w:rPr>
                <w:rFonts w:hint="eastAsia"/>
                <w:color w:val="000000" w:themeColor="text1"/>
                <w:highlight w:val="none"/>
                <w:lang w:eastAsia="zh-CN"/>
                <w14:textFill>
                  <w14:solidFill>
                    <w14:schemeClr w14:val="tx1"/>
                  </w14:solidFill>
                </w14:textFill>
              </w:rPr>
            </w:pP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1、</w:t>
            </w:r>
            <w:r>
              <w:rPr>
                <w:rFonts w:hint="eastAsia" w:ascii="宋体" w:hAnsi="宋体"/>
                <w:b/>
                <w:bCs/>
                <w:color w:val="000000" w:themeColor="text1"/>
                <w:szCs w:val="21"/>
                <w:highlight w:val="none"/>
                <w14:textFill>
                  <w14:solidFill>
                    <w14:schemeClr w14:val="tx1"/>
                  </w14:solidFill>
                </w14:textFill>
              </w:rPr>
              <w:t>资格审查文件</w:t>
            </w:r>
            <w:r>
              <w:rPr>
                <w:rFonts w:hint="eastAsia" w:ascii="宋体" w:hAnsi="宋体"/>
                <w:b/>
                <w:bCs/>
                <w:color w:val="000000" w:themeColor="text1"/>
                <w:szCs w:val="2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w:t>
            </w:r>
            <w:r>
              <w:rPr>
                <w:rFonts w:hint="eastAsia"/>
                <w:color w:val="000000" w:themeColor="text1"/>
                <w:highlight w:val="none"/>
                <w:u w:val="single"/>
                <w:lang w:val="en-US" w:eastAsia="zh-CN"/>
                <w14:textFill>
                  <w14:solidFill>
                    <w14:schemeClr w14:val="tx1"/>
                  </w14:solidFill>
                </w14:textFill>
              </w:rPr>
              <w:t xml:space="preserve"> 1 </w:t>
            </w:r>
            <w:r>
              <w:rPr>
                <w:rFonts w:hint="eastAsia"/>
                <w:color w:val="000000" w:themeColor="text1"/>
                <w:highlight w:val="none"/>
                <w:lang w:val="en-US" w:eastAsia="zh-CN"/>
                <w14:textFill>
                  <w14:solidFill>
                    <w14:schemeClr w14:val="tx1"/>
                  </w14:solidFill>
                </w14:textFill>
              </w:rPr>
              <w:t>正</w:t>
            </w:r>
            <w:r>
              <w:rPr>
                <w:rFonts w:hint="eastAsia"/>
                <w:color w:val="000000" w:themeColor="text1"/>
                <w:highlight w:val="none"/>
                <w:u w:val="single"/>
                <w:lang w:val="en-US" w:eastAsia="zh-CN"/>
                <w14:textFill>
                  <w14:solidFill>
                    <w14:schemeClr w14:val="tx1"/>
                  </w14:solidFill>
                </w14:textFill>
              </w:rPr>
              <w:t xml:space="preserve"> 4 </w:t>
            </w:r>
            <w:r>
              <w:rPr>
                <w:rFonts w:hint="eastAsia"/>
                <w:color w:val="000000" w:themeColor="text1"/>
                <w:highlight w:val="none"/>
                <w:lang w:val="en-US" w:eastAsia="zh-CN"/>
                <w14:textFill>
                  <w14:solidFill>
                    <w14:schemeClr w14:val="tx1"/>
                  </w14:solidFill>
                </w14:textFill>
              </w:rPr>
              <w:t>副，</w:t>
            </w:r>
            <w:r>
              <w:rPr>
                <w:rFonts w:hint="eastAsia" w:ascii="宋体" w:hAnsi="宋体"/>
                <w:bCs/>
                <w:color w:val="000000" w:themeColor="text1"/>
                <w:szCs w:val="21"/>
                <w:highlight w:val="none"/>
                <w14:textFill>
                  <w14:solidFill>
                    <w14:schemeClr w14:val="tx1"/>
                  </w14:solidFill>
                </w14:textFill>
              </w:rPr>
              <w:t>独立装订成册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w:t>
            </w:r>
            <w:r>
              <w:rPr>
                <w:rFonts w:hint="eastAsia" w:ascii="宋体" w:hAnsi="宋体"/>
                <w:b/>
                <w:bCs/>
                <w:color w:val="000000" w:themeColor="text1"/>
                <w:szCs w:val="21"/>
                <w:highlight w:val="none"/>
                <w14:textFill>
                  <w14:solidFill>
                    <w14:schemeClr w14:val="tx1"/>
                  </w14:solidFill>
                </w14:textFill>
              </w:rPr>
              <w:t>商务及技术文件</w:t>
            </w:r>
            <w:r>
              <w:rPr>
                <w:rFonts w:hint="eastAsia" w:ascii="宋体" w:hAnsi="宋体"/>
                <w:b/>
                <w:bCs/>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w:t>
            </w:r>
            <w:r>
              <w:rPr>
                <w:rFonts w:hint="eastAsia"/>
                <w:color w:val="000000" w:themeColor="text1"/>
                <w:highlight w:val="none"/>
                <w:u w:val="single"/>
                <w:lang w:val="en-US" w:eastAsia="zh-CN"/>
                <w14:textFill>
                  <w14:solidFill>
                    <w14:schemeClr w14:val="tx1"/>
                  </w14:solidFill>
                </w14:textFill>
              </w:rPr>
              <w:t xml:space="preserve"> 1 </w:t>
            </w:r>
            <w:r>
              <w:rPr>
                <w:rFonts w:hint="eastAsia"/>
                <w:color w:val="000000" w:themeColor="text1"/>
                <w:highlight w:val="none"/>
                <w:lang w:val="en-US" w:eastAsia="zh-CN"/>
                <w14:textFill>
                  <w14:solidFill>
                    <w14:schemeClr w14:val="tx1"/>
                  </w14:solidFill>
                </w14:textFill>
              </w:rPr>
              <w:t>正</w:t>
            </w:r>
            <w:r>
              <w:rPr>
                <w:rFonts w:hint="eastAsia"/>
                <w:color w:val="000000" w:themeColor="text1"/>
                <w:highlight w:val="none"/>
                <w:u w:val="single"/>
                <w:lang w:val="en-US" w:eastAsia="zh-CN"/>
                <w14:textFill>
                  <w14:solidFill>
                    <w14:schemeClr w14:val="tx1"/>
                  </w14:solidFill>
                </w14:textFill>
              </w:rPr>
              <w:t xml:space="preserve"> 4 </w:t>
            </w:r>
            <w:r>
              <w:rPr>
                <w:rFonts w:hint="eastAsia"/>
                <w:color w:val="000000" w:themeColor="text1"/>
                <w:highlight w:val="none"/>
                <w:lang w:val="en-US" w:eastAsia="zh-CN"/>
                <w14:textFill>
                  <w14:solidFill>
                    <w14:schemeClr w14:val="tx1"/>
                  </w14:solidFill>
                </w14:textFill>
              </w:rPr>
              <w:t>副，</w:t>
            </w:r>
            <w:r>
              <w:rPr>
                <w:rFonts w:hint="eastAsia" w:ascii="宋体" w:hAnsi="宋体"/>
                <w:bCs/>
                <w:color w:val="000000" w:themeColor="text1"/>
                <w:szCs w:val="21"/>
                <w:highlight w:val="none"/>
                <w14:textFill>
                  <w14:solidFill>
                    <w14:schemeClr w14:val="tx1"/>
                  </w14:solidFill>
                </w14:textFill>
              </w:rPr>
              <w:t>独立装订成册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4"/>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b/>
                <w:bCs/>
                <w:color w:val="000000" w:themeColor="text1"/>
                <w:szCs w:val="21"/>
                <w:highlight w:val="none"/>
                <w14:textFill>
                  <w14:solidFill>
                    <w14:schemeClr w14:val="tx1"/>
                  </w14:solidFill>
                </w14:textFill>
              </w:rPr>
              <w:t>开标信封</w:t>
            </w:r>
            <w:r>
              <w:rPr>
                <w:rFonts w:hint="eastAsia"/>
                <w:b/>
                <w:bCs/>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（内含“开标一览表”、“投标保证金”、“保证金退付书”、“法定代表人（负责人）证明书”和“法定代表人（负责人）授权书”</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4、</w:t>
            </w:r>
            <w:r>
              <w:rPr>
                <w:rFonts w:hint="eastAsia"/>
                <w:b/>
                <w:bCs/>
                <w:color w:val="000000" w:themeColor="text1"/>
                <w:highlight w:val="none"/>
                <w:lang w:val="en-US" w:eastAsia="zh-CN"/>
                <w14:textFill>
                  <w14:solidFill>
                    <w14:schemeClr w14:val="tx1"/>
                  </w14:solidFill>
                </w14:textFill>
              </w:rPr>
              <w:t>投标文件电子版。</w:t>
            </w:r>
            <w:r>
              <w:rPr>
                <w:rFonts w:hint="eastAsia"/>
                <w:color w:val="000000" w:themeColor="text1"/>
                <w:highlight w:val="none"/>
                <w:lang w:val="en-US" w:eastAsia="zh-CN"/>
                <w14:textFill>
                  <w14:solidFill>
                    <w14:schemeClr w14:val="tx1"/>
                  </w14:solidFill>
                </w14:textFill>
              </w:rPr>
              <w:t>（以光盘或U盘提供，内含PDF及可编辑的投标文件电子版1份，</w:t>
            </w:r>
            <w:r>
              <w:rPr>
                <w:rFonts w:hint="eastAsia"/>
                <w:color w:val="000000" w:themeColor="text1"/>
                <w:szCs w:val="21"/>
                <w:highlight w:val="none"/>
                <w14:textFill>
                  <w14:solidFill>
                    <w14:schemeClr w14:val="tx1"/>
                  </w14:solidFill>
                </w14:textFill>
              </w:rPr>
              <w:t>在封面上注明“</w:t>
            </w:r>
            <w:r>
              <w:rPr>
                <w:rFonts w:hint="eastAsia"/>
                <w:color w:val="000000" w:themeColor="text1"/>
                <w:szCs w:val="21"/>
                <w:highlight w:val="none"/>
                <w:lang w:val="en-US" w:eastAsia="zh-CN"/>
                <w14:textFill>
                  <w14:solidFill>
                    <w14:schemeClr w14:val="tx1"/>
                  </w14:solidFill>
                </w14:textFill>
              </w:rPr>
              <w:t>公司名称-</w:t>
            </w:r>
            <w:r>
              <w:rPr>
                <w:rFonts w:hint="eastAsia"/>
                <w:color w:val="000000" w:themeColor="text1"/>
                <w:highlight w:val="none"/>
                <w:lang w:val="en-US" w:eastAsia="zh-CN"/>
                <w14:textFill>
                  <w14:solidFill>
                    <w14:schemeClr w14:val="tx1"/>
                  </w14:solidFill>
                </w14:textFill>
              </w:rPr>
              <w:t>投标文件电子版</w:t>
            </w:r>
            <w:r>
              <w:rPr>
                <w:rFonts w:hint="eastAsia"/>
                <w:color w:val="000000" w:themeColor="text1"/>
                <w:szCs w:val="2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14:textFill>
                  <w14:solidFill>
                    <w14:schemeClr w14:val="tx1"/>
                  </w14:solidFill>
                </w14:textFill>
              </w:rPr>
            </w:pPr>
            <w:r>
              <w:rPr>
                <w:rFonts w:hint="eastAsia" w:ascii="宋体" w:hAnsi="宋体"/>
                <w:b/>
                <w:bCs w:val="0"/>
                <w:color w:val="000000" w:themeColor="text1"/>
                <w:szCs w:val="21"/>
                <w:highlight w:val="none"/>
                <w:lang w:val="en-US" w:eastAsia="zh-CN"/>
                <w14:textFill>
                  <w14:solidFill>
                    <w14:schemeClr w14:val="tx1"/>
                  </w14:solidFill>
                </w14:textFill>
              </w:rPr>
              <w:t>所有投标资料</w:t>
            </w:r>
            <w:r>
              <w:rPr>
                <w:rFonts w:hint="eastAsia" w:ascii="宋体"/>
                <w:bCs/>
                <w:color w:val="000000" w:themeColor="text1"/>
                <w:szCs w:val="21"/>
                <w:highlight w:val="none"/>
                <w14:textFill>
                  <w14:solidFill>
                    <w14:schemeClr w14:val="tx1"/>
                  </w14:solidFill>
                </w14:textFill>
              </w:rPr>
              <w:t>分别</w:t>
            </w:r>
            <w:r>
              <w:rPr>
                <w:rFonts w:hint="eastAsia" w:ascii="宋体" w:hAnsi="宋体"/>
                <w:bCs/>
                <w:color w:val="000000" w:themeColor="text1"/>
                <w:szCs w:val="21"/>
                <w:highlight w:val="none"/>
                <w14:textFill>
                  <w14:solidFill>
                    <w14:schemeClr w14:val="tx1"/>
                  </w14:solidFill>
                </w14:textFill>
              </w:rPr>
              <w:t>密封在不透明的外层封装中，</w:t>
            </w:r>
            <w:r>
              <w:rPr>
                <w:rFonts w:hint="eastAsia"/>
                <w:color w:val="000000" w:themeColor="text1"/>
                <w:szCs w:val="21"/>
                <w:highlight w:val="none"/>
                <w14:textFill>
                  <w14:solidFill>
                    <w14:schemeClr w14:val="tx1"/>
                  </w14:solidFill>
                </w14:textFill>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每一密封封</w:t>
            </w:r>
            <w:r>
              <w:rPr>
                <w:rFonts w:hint="eastAsia" w:ascii="宋体"/>
                <w:bCs/>
                <w:color w:val="000000" w:themeColor="text1"/>
                <w:highlight w:val="none"/>
                <w:lang w:val="en-US" w:eastAsia="zh-CN"/>
                <w14:textFill>
                  <w14:solidFill>
                    <w14:schemeClr w14:val="tx1"/>
                  </w14:solidFill>
                </w14:textFill>
              </w:rPr>
              <w:t>装</w:t>
            </w:r>
            <w:r>
              <w:rPr>
                <w:rFonts w:hint="eastAsia" w:ascii="宋体"/>
                <w:bCs/>
                <w:color w:val="000000" w:themeColor="text1"/>
                <w:highlight w:val="none"/>
                <w14:textFill>
                  <w14:solidFill>
                    <w14:schemeClr w14:val="tx1"/>
                  </w14:solidFill>
                </w14:textFill>
              </w:rPr>
              <w:t>上均注明“于</w:t>
            </w:r>
            <w:r>
              <w:rPr>
                <w:rFonts w:hint="eastAsia" w:ascii="宋体"/>
                <w:bCs/>
                <w:color w:val="000000" w:themeColor="text1"/>
                <w:highlight w:val="none"/>
                <w:u w:val="single"/>
                <w14:textFill>
                  <w14:solidFill>
                    <w14:schemeClr w14:val="tx1"/>
                  </w14:solidFill>
                </w14:textFill>
              </w:rPr>
              <w:t xml:space="preserve">     （投标截止时间）   </w:t>
            </w:r>
            <w:r>
              <w:rPr>
                <w:rFonts w:hint="eastAsia" w:ascii="宋体"/>
                <w:bCs/>
                <w:color w:val="000000" w:themeColor="text1"/>
                <w:highlight w:val="none"/>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投标人未按上述规定对投标文件进行密封和加写标记，</w:t>
            </w:r>
            <w:r>
              <w:rPr>
                <w:rFonts w:hint="eastAsia" w:ascii="宋体" w:hAnsi="宋体"/>
                <w:color w:val="000000" w:themeColor="text1"/>
                <w:highlight w:val="none"/>
                <w14:textFill>
                  <w14:solidFill>
                    <w14:schemeClr w14:val="tx1"/>
                  </w14:solidFill>
                </w14:textFill>
              </w:rPr>
              <w:t>代理采购机构有权予以拒收，并退回给投标人。电报、电话、传真</w:t>
            </w:r>
            <w:r>
              <w:rPr>
                <w:rFonts w:hint="eastAsia" w:ascii="宋体"/>
                <w:bCs/>
                <w:color w:val="000000" w:themeColor="text1"/>
                <w:highlight w:val="none"/>
                <w14:textFill>
                  <w14:solidFill>
                    <w14:schemeClr w14:val="tx1"/>
                  </w14:solidFill>
                </w14:textFill>
              </w:rPr>
              <w:t>等非纸质形式</w:t>
            </w:r>
            <w:r>
              <w:rPr>
                <w:rFonts w:hint="eastAsia" w:ascii="宋体" w:hAnsi="宋体"/>
                <w:color w:val="000000" w:themeColor="text1"/>
                <w:highlight w:val="none"/>
                <w14:textFill>
                  <w14:solidFill>
                    <w14:schemeClr w14:val="tx1"/>
                  </w14:solidFill>
                </w14:textFill>
              </w:rPr>
              <w:t>的投标概不接受</w:t>
            </w:r>
            <w:r>
              <w:rPr>
                <w:rFonts w:hint="eastAsia" w:ascii="宋体"/>
                <w:bCs/>
                <w:color w:val="000000" w:themeColor="text1"/>
                <w:highlight w:val="none"/>
                <w14:textFill>
                  <w14:solidFill>
                    <w14:schemeClr w14:val="tx1"/>
                  </w14:solidFill>
                </w14:textFill>
              </w:rPr>
              <w:t>。</w:t>
            </w:r>
            <w:r>
              <w:rPr>
                <w:b/>
                <w:bCs/>
                <w:color w:val="000000" w:themeColor="text1"/>
                <w:szCs w:val="21"/>
                <w:highlight w:val="none"/>
                <w14:textFill>
                  <w14:solidFill>
                    <w14:schemeClr w14:val="tx1"/>
                  </w14:solidFill>
                </w14:textFill>
              </w:rPr>
              <w:t>所有投标文件密封袋的封口处应加盖投标人</w:t>
            </w:r>
            <w:r>
              <w:rPr>
                <w:rFonts w:hint="eastAsia"/>
                <w:b/>
                <w:bCs/>
                <w:color w:val="000000" w:themeColor="text1"/>
                <w:szCs w:val="21"/>
                <w:highlight w:val="none"/>
                <w14:textFill>
                  <w14:solidFill>
                    <w14:schemeClr w14:val="tx1"/>
                  </w14:solidFill>
                </w14:textFill>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招标文件中打“★”号条款必须实质性响应，负偏离（不满足要求）将导致投标无效。</w:t>
            </w:r>
          </w:p>
          <w:p>
            <w:pPr>
              <w:pStyle w:val="5"/>
              <w:keepNext w:val="0"/>
              <w:keepLines w:val="0"/>
              <w:pageBreakBefore w:val="0"/>
              <w:numPr>
                <w:ilvl w:val="0"/>
                <w:numId w:val="0"/>
              </w:numPr>
              <w:tabs>
                <w:tab w:val="left" w:pos="26"/>
              </w:tabs>
              <w:kinsoku/>
              <w:wordWrap/>
              <w:overflowPunct/>
              <w:topLinePunct w:val="0"/>
              <w:bidi w:val="0"/>
              <w:snapToGrid/>
              <w:spacing w:line="400" w:lineRule="exact"/>
              <w:ind w:left="26" w:leftChars="0"/>
              <w:jc w:val="both"/>
              <w:rPr>
                <w:bCs/>
                <w:color w:val="000000" w:themeColor="text1"/>
                <w:highlight w:val="none"/>
                <w14:textFill>
                  <w14:solidFill>
                    <w14:schemeClr w14:val="tx1"/>
                  </w14:solidFill>
                </w14:textFill>
              </w:rPr>
            </w:pPr>
            <w:r>
              <w:rPr>
                <w:rFonts w:hint="eastAsia"/>
                <w:b/>
                <w:color w:val="000000" w:themeColor="text1"/>
                <w:sz w:val="21"/>
                <w:szCs w:val="21"/>
                <w:highlight w:val="none"/>
                <w:lang w:val="en-US" w:eastAsia="zh-CN"/>
                <w14:textFill>
                  <w14:solidFill>
                    <w14:schemeClr w14:val="tx1"/>
                  </w14:solidFill>
                </w14:textFill>
              </w:rPr>
              <w:t>2、</w:t>
            </w:r>
            <w:r>
              <w:rPr>
                <w:rFonts w:hint="eastAsia"/>
                <w:b/>
                <w:color w:val="000000" w:themeColor="text1"/>
                <w:sz w:val="21"/>
                <w:szCs w:val="21"/>
                <w:highlight w:val="none"/>
                <w14:textFill>
                  <w14:solidFill>
                    <w14:schemeClr w14:val="tx1"/>
                  </w14:solidFill>
                </w14:textFill>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广东业信招标有限公司</w:t>
            </w:r>
            <w:r>
              <w:rPr>
                <w:rFonts w:hint="eastAsia" w:ascii="宋体" w:hAnsi="宋体"/>
                <w:color w:val="000000" w:themeColor="text1"/>
                <w:szCs w:val="21"/>
                <w:highlight w:val="none"/>
                <w14:textFill>
                  <w14:solidFill>
                    <w14:schemeClr w14:val="tx1"/>
                  </w14:solidFill>
                </w14:textFill>
              </w:rPr>
              <w:t>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"http://www.gdgpo.gov.cn" </w:instrText>
            </w:r>
            <w:r>
              <w:rPr>
                <w:color w:val="000000" w:themeColor="text1"/>
                <w:highlight w:val="none"/>
                <w14:textFill>
                  <w14:solidFill>
                    <w14:schemeClr w14:val="tx1"/>
                  </w14:solidFill>
                </w14:textFill>
              </w:rPr>
              <w:fldChar w:fldCharType="separate"/>
            </w:r>
            <w:r>
              <w:rPr>
                <w:rFonts w:ascii="宋体" w:hAnsi="宋体"/>
                <w:color w:val="000000" w:themeColor="text1"/>
                <w:szCs w:val="21"/>
                <w:highlight w:val="none"/>
                <w14:textFill>
                  <w14:solidFill>
                    <w14:schemeClr w14:val="tx1"/>
                  </w14:solidFill>
                </w14:textFill>
              </w:rPr>
              <w:t>http://www.gdgpo.</w:t>
            </w:r>
            <w:r>
              <w:rPr>
                <w:rFonts w:hint="eastAsia" w:ascii="宋体" w:hAnsi="宋体"/>
                <w:color w:val="000000" w:themeColor="text1"/>
                <w:szCs w:val="21"/>
                <w:highlight w:val="none"/>
                <w:lang w:val="en-US" w:eastAsia="zh-CN"/>
                <w14:textFill>
                  <w14:solidFill>
                    <w14:schemeClr w14:val="tx1"/>
                  </w14:solidFill>
                </w14:textFill>
              </w:rPr>
              <w:t>com.</w:t>
            </w:r>
            <w:r>
              <w:rPr>
                <w:rFonts w:ascii="宋体" w:hAnsi="宋体"/>
                <w:color w:val="000000" w:themeColor="text1"/>
                <w:szCs w:val="21"/>
                <w:highlight w:val="none"/>
                <w14:textFill>
                  <w14:solidFill>
                    <w14:schemeClr w14:val="tx1"/>
                  </w14:solidFill>
                </w14:textFill>
              </w:rPr>
              <w:t>cn</w:t>
            </w:r>
            <w:r>
              <w:rPr>
                <w:rFonts w:ascii="宋体" w:hAnsi="宋体"/>
                <w:color w:val="000000" w:themeColor="text1"/>
                <w:szCs w:val="21"/>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14:textFill>
                  <w14:solidFill>
                    <w14:schemeClr w14:val="tx1"/>
                  </w14:solidFill>
                </w14:textFill>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http://www.yjcg.cc</w:t>
            </w:r>
          </w:p>
        </w:tc>
      </w:tr>
    </w:tbl>
    <w:p>
      <w:pPr>
        <w:pStyle w:val="5"/>
        <w:ind w:left="0" w:leftChars="0" w:firstLine="0" w:firstLineChars="0"/>
        <w:rPr>
          <w:rFonts w:hint="eastAsia"/>
          <w:color w:val="000000" w:themeColor="text1"/>
          <w:szCs w:val="21"/>
          <w:highlight w:val="none"/>
          <w14:textFill>
            <w14:solidFill>
              <w14:schemeClr w14:val="tx1"/>
            </w14:solidFill>
          </w14:textFill>
        </w:rPr>
      </w:pPr>
    </w:p>
    <w:p>
      <w:pPr>
        <w:pStyle w:val="5"/>
        <w:ind w:left="0" w:leftChars="0" w:firstLine="0" w:firstLineChars="0"/>
        <w:rPr>
          <w:rFonts w:hint="eastAsia"/>
          <w:color w:val="000000" w:themeColor="text1"/>
          <w:szCs w:val="21"/>
          <w:highlight w:val="none"/>
          <w14:textFill>
            <w14:solidFill>
              <w14:schemeClr w14:val="tx1"/>
            </w14:solidFill>
          </w14:textFill>
        </w:rPr>
      </w:pPr>
    </w:p>
    <w:p>
      <w:pPr>
        <w:pStyle w:val="4"/>
        <w:numPr>
          <w:ilvl w:val="0"/>
          <w:numId w:val="0"/>
        </w:numPr>
        <w:rPr>
          <w:color w:val="000000" w:themeColor="text1"/>
          <w:sz w:val="24"/>
          <w:highlight w:val="none"/>
          <w14:textFill>
            <w14:solidFill>
              <w14:schemeClr w14:val="tx1"/>
            </w14:solidFill>
          </w14:textFill>
        </w:rPr>
      </w:pPr>
      <w:bookmarkStart w:id="119" w:name="_Hlt21938668"/>
      <w:bookmarkEnd w:id="119"/>
      <w:bookmarkStart w:id="120" w:name="_Hlt21938665"/>
      <w:bookmarkEnd w:id="120"/>
      <w:bookmarkStart w:id="121" w:name="_Toc341348306"/>
      <w:bookmarkStart w:id="122" w:name="_Toc337632326"/>
      <w:bookmarkStart w:id="123" w:name="_Toc342296728"/>
      <w:bookmarkStart w:id="124" w:name="_Toc332206676"/>
      <w:bookmarkStart w:id="125" w:name="_Toc339020201"/>
      <w:bookmarkStart w:id="126" w:name="_Toc330459953"/>
      <w:bookmarkStart w:id="127" w:name="_Toc331512866"/>
      <w:bookmarkStart w:id="128" w:name="_Toc333237756"/>
      <w:bookmarkStart w:id="129" w:name="_Toc336681903"/>
      <w:bookmarkStart w:id="130" w:name="_Toc333935314"/>
      <w:bookmarkStart w:id="131" w:name="_Toc339362268"/>
      <w:bookmarkStart w:id="132" w:name="_Toc345513835"/>
      <w:bookmarkStart w:id="133" w:name="_Toc497224194"/>
      <w:bookmarkStart w:id="134" w:name="_Toc333238601"/>
      <w:bookmarkStart w:id="135" w:name="_Toc339019983"/>
      <w:bookmarkStart w:id="136" w:name="_Toc366072496"/>
      <w:bookmarkStart w:id="137" w:name="_Toc342060342"/>
      <w:bookmarkStart w:id="138" w:name="_Toc339019857"/>
      <w:bookmarkStart w:id="139" w:name="_Toc331684006"/>
      <w:bookmarkStart w:id="140" w:name="_Toc333935655"/>
      <w:bookmarkStart w:id="141" w:name="_Toc332270314"/>
      <w:bookmarkStart w:id="142" w:name="_Toc503785396"/>
      <w:bookmarkStart w:id="143" w:name="_Toc340507410"/>
      <w:bookmarkStart w:id="144" w:name="_Toc365985147"/>
      <w:bookmarkStart w:id="145" w:name="_Toc339020063"/>
      <w:bookmarkStart w:id="146" w:name="_Toc336681548"/>
      <w:bookmarkStart w:id="147" w:name="_Toc339441055"/>
      <w:bookmarkStart w:id="148" w:name="_Toc349127594"/>
      <w:bookmarkStart w:id="149" w:name="_Toc340672837"/>
      <w:bookmarkStart w:id="150" w:name="_Toc3578"/>
      <w:bookmarkStart w:id="151" w:name="_Toc333237645"/>
      <w:bookmarkStart w:id="152" w:name="_Toc350438717"/>
      <w:bookmarkStart w:id="153" w:name="_Toc350756418"/>
      <w:bookmarkStart w:id="154" w:name="_Toc365967041"/>
      <w:bookmarkStart w:id="155" w:name="_Toc340677038"/>
      <w:bookmarkStart w:id="156" w:name="_Toc349143557"/>
      <w:r>
        <w:rPr>
          <w:rFonts w:hint="eastAsia"/>
          <w:color w:val="000000" w:themeColor="text1"/>
          <w:sz w:val="24"/>
          <w:highlight w:val="none"/>
          <w14:textFill>
            <w14:solidFill>
              <w14:schemeClr w14:val="tx1"/>
            </w14:solidFill>
          </w14:textFill>
        </w:rPr>
        <w:t>Ａ说明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57" w:name="_Toc497224195"/>
      <w:bookmarkStart w:id="158" w:name="_Toc503785397"/>
      <w:bookmarkStart w:id="159" w:name="_Toc342060343"/>
      <w:bookmarkStart w:id="160" w:name="_Toc331684007"/>
      <w:bookmarkStart w:id="161" w:name="_Toc333237646"/>
      <w:bookmarkStart w:id="162" w:name="_Toc21217"/>
      <w:bookmarkStart w:id="163" w:name="_Toc342296729"/>
      <w:bookmarkStart w:id="164" w:name="_Toc339362269"/>
      <w:bookmarkStart w:id="165" w:name="_Toc337632327"/>
      <w:bookmarkStart w:id="166" w:name="_Toc330459954"/>
      <w:bookmarkStart w:id="167" w:name="_Toc339020064"/>
      <w:bookmarkStart w:id="168" w:name="_Toc333237757"/>
      <w:bookmarkStart w:id="169" w:name="_Toc340507411"/>
      <w:bookmarkStart w:id="170" w:name="_Toc333935656"/>
      <w:bookmarkStart w:id="171" w:name="_Toc349143558"/>
      <w:bookmarkStart w:id="172" w:name="_Toc332270315"/>
      <w:bookmarkStart w:id="173" w:name="_Toc336681549"/>
      <w:bookmarkStart w:id="174" w:name="_Toc350438718"/>
      <w:bookmarkStart w:id="175" w:name="_Toc339020202"/>
      <w:bookmarkStart w:id="176" w:name="_Toc350756419"/>
      <w:bookmarkStart w:id="177" w:name="_Toc341348307"/>
      <w:bookmarkStart w:id="178" w:name="_Toc340672838"/>
      <w:bookmarkStart w:id="179" w:name="_Toc333935315"/>
      <w:bookmarkStart w:id="180" w:name="_Toc333238602"/>
      <w:bookmarkStart w:id="181" w:name="_Toc345513836"/>
      <w:bookmarkStart w:id="182" w:name="_Toc339441056"/>
      <w:bookmarkStart w:id="183" w:name="_Toc331512867"/>
      <w:bookmarkStart w:id="184" w:name="_Toc365967042"/>
      <w:bookmarkStart w:id="185" w:name="_Toc339019984"/>
      <w:bookmarkStart w:id="186" w:name="_Toc349127595"/>
      <w:bookmarkStart w:id="187" w:name="_Toc332206677"/>
      <w:bookmarkStart w:id="188" w:name="_Toc336681904"/>
      <w:bookmarkStart w:id="189" w:name="_Toc366072497"/>
      <w:bookmarkStart w:id="190" w:name="_Toc339019858"/>
      <w:bookmarkStart w:id="191" w:name="_Toc340677039"/>
      <w:bookmarkStart w:id="192" w:name="_Toc365985148"/>
      <w:r>
        <w:rPr>
          <w:rFonts w:hint="eastAsia"/>
          <w:color w:val="000000" w:themeColor="text1"/>
          <w:highlight w:val="none"/>
          <w14:textFill>
            <w14:solidFill>
              <w14:schemeClr w14:val="tx1"/>
            </w14:solidFill>
          </w14:textFill>
        </w:rPr>
        <w:t>适用范围</w:t>
      </w:r>
      <w:bookmarkEnd w:id="157"/>
      <w:bookmarkEnd w:id="158"/>
      <w:r>
        <w:rPr>
          <w:rFonts w:hint="eastAsia"/>
          <w:color w:val="000000" w:themeColor="text1"/>
          <w:highlight w:val="none"/>
          <w14:textFill>
            <w14:solidFill>
              <w14:schemeClr w14:val="tx1"/>
            </w14:solidFill>
          </w14:textFill>
        </w:rPr>
        <w:t>和资金来源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bookmarkStart w:id="193" w:name="_Toc339019985"/>
      <w:bookmarkStart w:id="194" w:name="_Toc337632328"/>
      <w:bookmarkStart w:id="195" w:name="_Toc330459955"/>
      <w:bookmarkStart w:id="196" w:name="_Toc345513837"/>
      <w:bookmarkStart w:id="197" w:name="_Toc365967043"/>
      <w:bookmarkStart w:id="198" w:name="_Toc333935316"/>
      <w:bookmarkStart w:id="199" w:name="_Toc350756420"/>
      <w:bookmarkStart w:id="200" w:name="_Toc339019859"/>
      <w:bookmarkStart w:id="201" w:name="_Toc340672839"/>
      <w:bookmarkStart w:id="202" w:name="_Toc333237758"/>
      <w:bookmarkStart w:id="203" w:name="_Toc332270316"/>
      <w:bookmarkStart w:id="204" w:name="_Toc340507412"/>
      <w:bookmarkStart w:id="205" w:name="_Toc333238603"/>
      <w:bookmarkStart w:id="206" w:name="_Toc339362270"/>
      <w:bookmarkStart w:id="207" w:name="_Toc341348308"/>
      <w:bookmarkStart w:id="208" w:name="_Toc339020065"/>
      <w:bookmarkStart w:id="209" w:name="_Toc350438719"/>
      <w:bookmarkStart w:id="210" w:name="_Toc342296730"/>
      <w:bookmarkStart w:id="211" w:name="_Toc332206678"/>
      <w:bookmarkStart w:id="212" w:name="_Toc497224196"/>
      <w:bookmarkStart w:id="213" w:name="_Toc366072498"/>
      <w:bookmarkStart w:id="214" w:name="_Toc365985149"/>
      <w:bookmarkStart w:id="215" w:name="_Toc349143559"/>
      <w:bookmarkStart w:id="216" w:name="_Toc349127596"/>
      <w:bookmarkStart w:id="217" w:name="_Toc336681550"/>
      <w:bookmarkStart w:id="218" w:name="_Toc339441057"/>
      <w:bookmarkStart w:id="219" w:name="_Toc331684008"/>
      <w:bookmarkStart w:id="220" w:name="_Toc331512868"/>
      <w:bookmarkStart w:id="221" w:name="_Toc340677040"/>
      <w:bookmarkStart w:id="222" w:name="_Toc339020203"/>
      <w:bookmarkStart w:id="223" w:name="_Toc333935657"/>
      <w:bookmarkStart w:id="224" w:name="_Toc342060344"/>
      <w:bookmarkStart w:id="225" w:name="_Toc503785398"/>
      <w:bookmarkStart w:id="226" w:name="_Toc333237647"/>
      <w:bookmarkStart w:id="227" w:name="_Toc336681905"/>
      <w:bookmarkStart w:id="228" w:name="_Toc374454571"/>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3    本招标文件由代理采购机构负责解释。</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29" w:name="_Toc1113"/>
      <w:r>
        <w:rPr>
          <w:rFonts w:hint="eastAsia"/>
          <w:color w:val="000000" w:themeColor="text1"/>
          <w:highlight w:val="none"/>
          <w14:textFill>
            <w14:solidFill>
              <w14:schemeClr w14:val="tx1"/>
            </w14:solidFill>
          </w14:textFill>
        </w:rPr>
        <w:t>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“代理采购机构”系指组织本次招标的</w:t>
      </w:r>
      <w:r>
        <w:rPr>
          <w:rFonts w:hint="eastAsia" w:ascii="宋体"/>
          <w:bCs/>
          <w:color w:val="000000" w:themeColor="text1"/>
          <w:highlight w:val="none"/>
          <w:lang w:eastAsia="zh-CN"/>
          <w14:textFill>
            <w14:solidFill>
              <w14:schemeClr w14:val="tx1"/>
            </w14:solidFill>
          </w14:textFill>
        </w:rPr>
        <w:t>广东业信招标有限公司</w:t>
      </w:r>
      <w:r>
        <w:rPr>
          <w:rFonts w:hint="eastAsia" w:ascii="宋体"/>
          <w:bCs/>
          <w:color w:val="000000" w:themeColor="text1"/>
          <w:highlight w:val="none"/>
          <w14:textFill>
            <w14:solidFill>
              <w14:schemeClr w14:val="tx1"/>
            </w14:solidFill>
          </w14:textFill>
        </w:rPr>
        <w:t>。</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“投标人”系指</w:t>
      </w:r>
      <w:r>
        <w:rPr>
          <w:rFonts w:hint="eastAsia" w:ascii="宋体" w:hAnsi="宋体"/>
          <w:bCs/>
          <w:color w:val="000000" w:themeColor="text1"/>
          <w:highlight w:val="none"/>
          <w14:textFill>
            <w14:solidFill>
              <w14:schemeClr w14:val="tx1"/>
            </w14:solidFill>
          </w14:textFill>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“采购人”系指</w:t>
      </w:r>
      <w:r>
        <w:rPr>
          <w:rFonts w:hint="eastAsia" w:ascii="宋体"/>
          <w:bCs/>
          <w:color w:val="000000" w:themeColor="text1"/>
          <w:highlight w:val="none"/>
          <w:lang w:eastAsia="zh-CN"/>
          <w14:textFill>
            <w14:solidFill>
              <w14:schemeClr w14:val="tx1"/>
            </w14:solidFill>
          </w14:textFill>
        </w:rPr>
        <w:t>阳西县人力资源和社会保障局</w:t>
      </w:r>
      <w:r>
        <w:rPr>
          <w:rFonts w:hint="eastAsia" w:ascii="宋体"/>
          <w:bCs/>
          <w:color w:val="000000" w:themeColor="text1"/>
          <w:highlight w:val="none"/>
          <w14:textFill>
            <w14:solidFill>
              <w14:schemeClr w14:val="tx1"/>
            </w14:solidFill>
          </w14:textFill>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货物</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“工作日”系指国家规定除法定节假日以外的以日</w:t>
      </w:r>
      <w:r>
        <w:rPr>
          <w:rFonts w:ascii="宋体" w:hAnsi="宋体"/>
          <w:bCs/>
          <w:color w:val="000000" w:themeColor="text1"/>
          <w:highlight w:val="none"/>
          <w14:textFill>
            <w14:solidFill>
              <w14:schemeClr w14:val="tx1"/>
            </w14:solidFill>
          </w14:textFill>
        </w:rPr>
        <w:t>为计算单位的工作时间</w:t>
      </w:r>
      <w:r>
        <w:rPr>
          <w:rFonts w:hint="eastAsia" w:ascii="宋体" w:hAnsi="宋体"/>
          <w:bCs/>
          <w:color w:val="000000" w:themeColor="text1"/>
          <w:highlight w:val="none"/>
          <w14:textFill>
            <w14:solidFill>
              <w14:schemeClr w14:val="tx1"/>
            </w14:solidFill>
          </w14:textFill>
        </w:rPr>
        <w:t>。</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30" w:name="_Toc503785399"/>
      <w:bookmarkStart w:id="231" w:name="_Toc497224197"/>
      <w:bookmarkStart w:id="232" w:name="_Toc332270317"/>
      <w:bookmarkStart w:id="233" w:name="_Toc349127597"/>
      <w:bookmarkStart w:id="234" w:name="_Toc350756421"/>
      <w:bookmarkStart w:id="235" w:name="_Toc365985150"/>
      <w:bookmarkStart w:id="236" w:name="_Toc339019860"/>
      <w:bookmarkStart w:id="237" w:name="_Toc374454572"/>
      <w:bookmarkStart w:id="238" w:name="_Toc330459956"/>
      <w:bookmarkStart w:id="239" w:name="_Toc340677041"/>
      <w:bookmarkStart w:id="240" w:name="_Toc339441058"/>
      <w:bookmarkStart w:id="241" w:name="_Toc340672840"/>
      <w:bookmarkStart w:id="242" w:name="_Toc339020204"/>
      <w:bookmarkStart w:id="243" w:name="_Toc342296731"/>
      <w:bookmarkStart w:id="244" w:name="_Toc339020066"/>
      <w:bookmarkStart w:id="245" w:name="_Toc350438720"/>
      <w:bookmarkStart w:id="246" w:name="_Toc349143560"/>
      <w:bookmarkStart w:id="247" w:name="_Toc333935658"/>
      <w:bookmarkStart w:id="248" w:name="_Toc333238604"/>
      <w:bookmarkStart w:id="249" w:name="_Toc332206679"/>
      <w:bookmarkStart w:id="250" w:name="_Toc339362271"/>
      <w:bookmarkStart w:id="251" w:name="_Toc339019986"/>
      <w:bookmarkStart w:id="252" w:name="_Toc336681906"/>
      <w:bookmarkStart w:id="253" w:name="_Toc333237759"/>
      <w:bookmarkStart w:id="254" w:name="_Toc333237648"/>
      <w:bookmarkStart w:id="255" w:name="_Toc342060345"/>
      <w:bookmarkStart w:id="256" w:name="_Toc331512869"/>
      <w:bookmarkStart w:id="257" w:name="_Toc366072499"/>
      <w:bookmarkStart w:id="258" w:name="_Toc365967044"/>
      <w:bookmarkStart w:id="259" w:name="_Toc337632329"/>
      <w:bookmarkStart w:id="260" w:name="_Toc345513838"/>
      <w:bookmarkStart w:id="261" w:name="_Toc331684009"/>
      <w:bookmarkStart w:id="262" w:name="_Toc340507413"/>
      <w:bookmarkStart w:id="263" w:name="_Toc341348309"/>
      <w:bookmarkStart w:id="264" w:name="_Toc2070"/>
      <w:bookmarkStart w:id="265" w:name="_Toc333935317"/>
      <w:bookmarkStart w:id="266" w:name="_Toc336681551"/>
      <w:r>
        <w:rPr>
          <w:rFonts w:hint="eastAsia"/>
          <w:color w:val="000000" w:themeColor="text1"/>
          <w:highlight w:val="none"/>
          <w14:textFill>
            <w14:solidFill>
              <w14:schemeClr w14:val="tx1"/>
            </w14:solidFill>
          </w14:textFill>
        </w:rPr>
        <w:t>合格的</w:t>
      </w:r>
      <w:bookmarkEnd w:id="230"/>
      <w:bookmarkEnd w:id="231"/>
      <w:r>
        <w:rPr>
          <w:rFonts w:hint="eastAsia"/>
          <w:color w:val="000000" w:themeColor="text1"/>
          <w:highlight w:val="none"/>
          <w14:textFill>
            <w14:solidFill>
              <w14:schemeClr w14:val="tx1"/>
            </w14:solidFill>
          </w14:textFill>
        </w:rPr>
        <w:t>投标人</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3.1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国内有能力提供采购项目相关的工程、货物和服务且符合本项目合格投标人资格条件的投标人</w:t>
      </w:r>
      <w:r>
        <w:rPr>
          <w:rFonts w:hint="eastAsia" w:ascii="宋体"/>
          <w:bCs/>
          <w:color w:val="000000" w:themeColor="text1"/>
          <w:highlight w:val="none"/>
          <w14:textFill>
            <w14:solidFill>
              <w14:schemeClr w14:val="tx1"/>
            </w14:solidFill>
          </w14:textFill>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3.2</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3.3    </w:t>
      </w:r>
      <w:r>
        <w:rPr>
          <w:rFonts w:ascii="宋体" w:hAnsi="宋体"/>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3.4     </w:t>
      </w:r>
      <w:r>
        <w:rPr>
          <w:rFonts w:ascii="宋体" w:hAnsi="宋体"/>
          <w:bCs/>
          <w:color w:val="000000" w:themeColor="text1"/>
          <w:szCs w:val="21"/>
          <w:highlight w:val="none"/>
          <w14:textFill>
            <w14:solidFill>
              <w14:schemeClr w14:val="tx1"/>
            </w14:solidFill>
          </w14:textFill>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3.5    </w:t>
      </w:r>
      <w:r>
        <w:rPr>
          <w:rFonts w:ascii="宋体" w:hAnsi="宋体"/>
          <w:bCs/>
          <w:color w:val="000000" w:themeColor="text1"/>
          <w:szCs w:val="21"/>
          <w:highlight w:val="none"/>
          <w14:textFill>
            <w14:solidFill>
              <w14:schemeClr w14:val="tx1"/>
            </w14:solidFill>
          </w14:textFill>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3.6    </w:t>
      </w:r>
      <w:r>
        <w:rPr>
          <w:bCs/>
          <w:color w:val="000000" w:themeColor="text1"/>
          <w:szCs w:val="21"/>
          <w:highlight w:val="none"/>
          <w14:textFill>
            <w14:solidFill>
              <w14:schemeClr w14:val="tx1"/>
            </w14:solidFill>
          </w14:textFill>
        </w:rPr>
        <w:t>专门面向中小微企业采购的项目，只能由中小企业或微型企业参加。</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67" w:name="_Toc349127598"/>
      <w:bookmarkStart w:id="268" w:name="_Toc332270318"/>
      <w:bookmarkStart w:id="269" w:name="_Toc339019861"/>
      <w:bookmarkStart w:id="270" w:name="_Toc331512870"/>
      <w:bookmarkStart w:id="271" w:name="_Toc339362272"/>
      <w:bookmarkStart w:id="272" w:name="_Toc340672841"/>
      <w:bookmarkStart w:id="273" w:name="_Toc339020067"/>
      <w:bookmarkStart w:id="274" w:name="_Toc349143561"/>
      <w:bookmarkStart w:id="275" w:name="_Toc333935659"/>
      <w:bookmarkStart w:id="276" w:name="_Toc503785400"/>
      <w:bookmarkStart w:id="277" w:name="_Toc332206680"/>
      <w:bookmarkStart w:id="278" w:name="_Toc339441059"/>
      <w:bookmarkStart w:id="279" w:name="_Toc330459957"/>
      <w:bookmarkStart w:id="280" w:name="_Toc341348310"/>
      <w:bookmarkStart w:id="281" w:name="_Toc345513839"/>
      <w:bookmarkStart w:id="282" w:name="_Toc350438721"/>
      <w:bookmarkStart w:id="283" w:name="_Toc497224198"/>
      <w:bookmarkStart w:id="284" w:name="_Toc374454573"/>
      <w:bookmarkStart w:id="285" w:name="_Toc339019987"/>
      <w:bookmarkStart w:id="286" w:name="_Toc333237649"/>
      <w:bookmarkStart w:id="287" w:name="_Toc337632330"/>
      <w:bookmarkStart w:id="288" w:name="_Toc366072500"/>
      <w:bookmarkStart w:id="289" w:name="_Toc336681907"/>
      <w:bookmarkStart w:id="290" w:name="_Toc333238605"/>
      <w:bookmarkStart w:id="291" w:name="_Toc342296732"/>
      <w:bookmarkStart w:id="292" w:name="_Toc340507414"/>
      <w:bookmarkStart w:id="293" w:name="_Toc365967045"/>
      <w:bookmarkStart w:id="294" w:name="_Toc340677042"/>
      <w:bookmarkStart w:id="295" w:name="_Toc333935318"/>
      <w:bookmarkStart w:id="296" w:name="_Toc333237760"/>
      <w:bookmarkStart w:id="297" w:name="_Toc342060346"/>
      <w:bookmarkStart w:id="298" w:name="_Toc336681552"/>
      <w:bookmarkStart w:id="299" w:name="_Toc331684010"/>
      <w:bookmarkStart w:id="300" w:name="_Toc365985151"/>
      <w:bookmarkStart w:id="301" w:name="_Toc10849"/>
      <w:bookmarkStart w:id="302" w:name="_Toc339020205"/>
      <w:bookmarkStart w:id="303" w:name="_Toc350756422"/>
      <w:r>
        <w:rPr>
          <w:rFonts w:hint="eastAsia"/>
          <w:color w:val="000000" w:themeColor="text1"/>
          <w:highlight w:val="none"/>
          <w14:textFill>
            <w14:solidFill>
              <w14:schemeClr w14:val="tx1"/>
            </w14:solidFill>
          </w14:textFill>
        </w:rPr>
        <w:t>投标费用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4.1</w:t>
      </w:r>
      <w:r>
        <w:rPr>
          <w:rFonts w:hint="eastAsia" w:ascii="宋体"/>
          <w:bCs/>
          <w:color w:val="000000" w:themeColor="text1"/>
          <w:highlight w:val="none"/>
          <w14:textFill>
            <w14:solidFill>
              <w14:schemeClr w14:val="tx1"/>
            </w14:solidFill>
          </w14:textFill>
        </w:rPr>
        <w:tab/>
      </w:r>
      <w:r>
        <w:rPr>
          <w:rFonts w:hint="eastAsia" w:hAnsi="宋体"/>
          <w:color w:val="000000" w:themeColor="text1"/>
          <w:highlight w:val="none"/>
          <w14:textFill>
            <w14:solidFill>
              <w14:schemeClr w14:val="tx1"/>
            </w14:solidFill>
          </w14:textFill>
        </w:rPr>
        <w:t>投标人应承担所有与准备和参加投标有关的费用。不论投标的结果如何，代理采购机构和采购人均无义务和责任承担这些费用</w:t>
      </w:r>
      <w:r>
        <w:rPr>
          <w:rFonts w:hint="eastAsia" w:ascii="宋体"/>
          <w:bCs/>
          <w:color w:val="000000" w:themeColor="text1"/>
          <w:highlight w:val="none"/>
          <w14:textFill>
            <w14:solidFill>
              <w14:schemeClr w14:val="tx1"/>
            </w14:solidFill>
          </w14:textFill>
        </w:rPr>
        <w:t>。</w:t>
      </w:r>
      <w:bookmarkStart w:id="304" w:name="_Toc365985152"/>
      <w:bookmarkStart w:id="305" w:name="_Toc333237761"/>
      <w:bookmarkStart w:id="306" w:name="_Toc331684011"/>
      <w:bookmarkStart w:id="307" w:name="_Toc341348311"/>
      <w:bookmarkStart w:id="308" w:name="_Toc336681553"/>
      <w:bookmarkStart w:id="309" w:name="_Toc497224199"/>
      <w:bookmarkStart w:id="310" w:name="_Toc333238606"/>
      <w:bookmarkStart w:id="311" w:name="_Toc330459958"/>
      <w:bookmarkStart w:id="312" w:name="_Toc345513840"/>
      <w:bookmarkStart w:id="313" w:name="_Toc340507415"/>
      <w:bookmarkStart w:id="314" w:name="_Toc336681908"/>
      <w:bookmarkStart w:id="315" w:name="_Toc365967046"/>
      <w:bookmarkStart w:id="316" w:name="_Toc332270319"/>
      <w:bookmarkStart w:id="317" w:name="_Toc342296733"/>
      <w:bookmarkStart w:id="318" w:name="_Toc340672842"/>
      <w:bookmarkStart w:id="319" w:name="_Toc349143562"/>
      <w:bookmarkStart w:id="320" w:name="_Toc337632331"/>
      <w:bookmarkStart w:id="321" w:name="_Toc333935660"/>
      <w:bookmarkStart w:id="322" w:name="_Toc339019862"/>
      <w:bookmarkStart w:id="323" w:name="_Toc339019988"/>
      <w:bookmarkStart w:id="324" w:name="_Toc339020206"/>
      <w:bookmarkStart w:id="325" w:name="_Toc366072501"/>
      <w:bookmarkStart w:id="326" w:name="_Toc350756423"/>
      <w:bookmarkStart w:id="327" w:name="_Toc339020068"/>
      <w:bookmarkStart w:id="328" w:name="_Toc342060347"/>
      <w:bookmarkStart w:id="329" w:name="_Toc333237650"/>
      <w:bookmarkStart w:id="330" w:name="_Toc339441060"/>
      <w:bookmarkStart w:id="331" w:name="_Toc350438722"/>
      <w:bookmarkStart w:id="332" w:name="_Toc374454574"/>
      <w:bookmarkStart w:id="333" w:name="_Toc331512871"/>
      <w:bookmarkStart w:id="334" w:name="_Toc349127599"/>
      <w:bookmarkStart w:id="335" w:name="_Toc332206681"/>
      <w:bookmarkStart w:id="336" w:name="_Toc333935319"/>
      <w:bookmarkStart w:id="337" w:name="_Toc340677043"/>
      <w:bookmarkStart w:id="338" w:name="_Toc339362273"/>
      <w:bookmarkStart w:id="339" w:name="_Toc503785401"/>
    </w:p>
    <w:p>
      <w:pPr>
        <w:pStyle w:val="4"/>
        <w:numPr>
          <w:ilvl w:val="0"/>
          <w:numId w:val="0"/>
        </w:numPr>
        <w:rPr>
          <w:color w:val="000000" w:themeColor="text1"/>
          <w:sz w:val="24"/>
          <w:highlight w:val="none"/>
          <w14:textFill>
            <w14:solidFill>
              <w14:schemeClr w14:val="tx1"/>
            </w14:solidFill>
          </w14:textFill>
        </w:rPr>
      </w:pPr>
      <w:bookmarkStart w:id="340" w:name="_Toc6443"/>
      <w:r>
        <w:rPr>
          <w:rFonts w:hint="eastAsia"/>
          <w:color w:val="000000" w:themeColor="text1"/>
          <w:sz w:val="24"/>
          <w:highlight w:val="none"/>
          <w14:textFill>
            <w14:solidFill>
              <w14:schemeClr w14:val="tx1"/>
            </w14:solidFill>
          </w14:textFill>
        </w:rPr>
        <w:t>Ｂ招标文件说明</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341" w:name="_Toc349127600"/>
      <w:bookmarkStart w:id="342" w:name="_Toc330459959"/>
      <w:bookmarkStart w:id="343" w:name="_Toc337632332"/>
      <w:bookmarkStart w:id="344" w:name="_Toc345513841"/>
      <w:bookmarkStart w:id="345" w:name="_Toc339362274"/>
      <w:bookmarkStart w:id="346" w:name="_Toc333935320"/>
      <w:bookmarkStart w:id="347" w:name="_Toc333238607"/>
      <w:bookmarkStart w:id="348" w:name="_Toc341348312"/>
      <w:bookmarkStart w:id="349" w:name="_Toc333237651"/>
      <w:bookmarkStart w:id="350" w:name="_Toc339020069"/>
      <w:bookmarkStart w:id="351" w:name="_Toc331684012"/>
      <w:bookmarkStart w:id="352" w:name="_Toc332206682"/>
      <w:bookmarkStart w:id="353" w:name="_Toc339019989"/>
      <w:bookmarkStart w:id="354" w:name="_Toc333935661"/>
      <w:bookmarkStart w:id="355" w:name="_Toc365967047"/>
      <w:bookmarkStart w:id="356" w:name="_Toc366072502"/>
      <w:bookmarkStart w:id="357" w:name="_Toc339020207"/>
      <w:bookmarkStart w:id="358" w:name="_Toc28989"/>
      <w:bookmarkStart w:id="359" w:name="_Toc503785402"/>
      <w:bookmarkStart w:id="360" w:name="_Toc340672843"/>
      <w:bookmarkStart w:id="361" w:name="_Toc342296734"/>
      <w:bookmarkStart w:id="362" w:name="_Toc339441061"/>
      <w:bookmarkStart w:id="363" w:name="_Toc332270320"/>
      <w:bookmarkStart w:id="364" w:name="_Toc350438723"/>
      <w:bookmarkStart w:id="365" w:name="_Toc374454575"/>
      <w:bookmarkStart w:id="366" w:name="_Toc365985153"/>
      <w:bookmarkStart w:id="367" w:name="_Toc339019863"/>
      <w:bookmarkStart w:id="368" w:name="_Toc350756424"/>
      <w:bookmarkStart w:id="369" w:name="_Toc497224200"/>
      <w:bookmarkStart w:id="370" w:name="_Toc333237762"/>
      <w:bookmarkStart w:id="371" w:name="_Toc336681554"/>
      <w:bookmarkStart w:id="372" w:name="_Toc340677044"/>
      <w:bookmarkStart w:id="373" w:name="_Toc340507416"/>
      <w:bookmarkStart w:id="374" w:name="_Toc342060348"/>
      <w:bookmarkStart w:id="375" w:name="_Toc349143563"/>
      <w:bookmarkStart w:id="376" w:name="_Toc336681909"/>
      <w:bookmarkStart w:id="377" w:name="_Toc331512872"/>
      <w:r>
        <w:rPr>
          <w:rFonts w:hint="eastAsia"/>
          <w:color w:val="000000" w:themeColor="text1"/>
          <w:highlight w:val="none"/>
          <w14:textFill>
            <w14:solidFill>
              <w14:schemeClr w14:val="tx1"/>
            </w14:solidFill>
          </w14:textFill>
        </w:rPr>
        <w:t>招标文件的构成</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5.1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5.2</w:t>
      </w:r>
      <w:r>
        <w:rPr>
          <w:rFonts w:hint="eastAsia" w:ascii="宋体"/>
          <w:bCs/>
          <w:color w:val="000000" w:themeColor="text1"/>
          <w:highlight w:val="none"/>
          <w14:textFill>
            <w14:solidFill>
              <w14:schemeClr w14:val="tx1"/>
            </w14:solidFill>
          </w14:textFill>
        </w:rPr>
        <w:t xml:space="preserve"> </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招标文件以中文编印。</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378" w:name="_Toc342060349"/>
      <w:bookmarkStart w:id="379" w:name="_Toc339362275"/>
      <w:bookmarkStart w:id="380" w:name="_Toc339019990"/>
      <w:bookmarkStart w:id="381" w:name="_Toc340672844"/>
      <w:bookmarkStart w:id="382" w:name="_Toc349127601"/>
      <w:bookmarkStart w:id="383" w:name="_Toc336681910"/>
      <w:bookmarkStart w:id="384" w:name="_Toc350756425"/>
      <w:bookmarkStart w:id="385" w:name="_Toc332270321"/>
      <w:bookmarkStart w:id="386" w:name="_Toc333935321"/>
      <w:bookmarkStart w:id="387" w:name="_Toc345513842"/>
      <w:bookmarkStart w:id="388" w:name="_Toc339020070"/>
      <w:bookmarkStart w:id="389" w:name="_Toc350438724"/>
      <w:bookmarkStart w:id="390" w:name="_Toc340677045"/>
      <w:bookmarkStart w:id="391" w:name="_Toc333935662"/>
      <w:bookmarkStart w:id="392" w:name="_Toc365985154"/>
      <w:bookmarkStart w:id="393" w:name="_Toc333237763"/>
      <w:bookmarkStart w:id="394" w:name="_Toc339020208"/>
      <w:bookmarkStart w:id="395" w:name="_Toc333238608"/>
      <w:bookmarkStart w:id="396" w:name="_Toc497224201"/>
      <w:bookmarkStart w:id="397" w:name="_Toc370388389"/>
      <w:bookmarkStart w:id="398" w:name="_Toc331684013"/>
      <w:bookmarkStart w:id="399" w:name="_Toc333237652"/>
      <w:bookmarkStart w:id="400" w:name="_Toc332206683"/>
      <w:bookmarkStart w:id="401" w:name="_Toc503785403"/>
      <w:bookmarkStart w:id="402" w:name="_Toc341348313"/>
      <w:bookmarkStart w:id="403" w:name="_Toc349143564"/>
      <w:bookmarkStart w:id="404" w:name="_Toc365967048"/>
      <w:bookmarkStart w:id="405" w:name="_Toc330459960"/>
      <w:bookmarkStart w:id="406" w:name="_Toc331512873"/>
      <w:bookmarkStart w:id="407" w:name="_Toc339019864"/>
      <w:bookmarkStart w:id="408" w:name="_Toc342296735"/>
      <w:bookmarkStart w:id="409" w:name="_Toc337632333"/>
      <w:bookmarkStart w:id="410" w:name="_Toc336681555"/>
      <w:bookmarkStart w:id="411" w:name="_Toc340507417"/>
      <w:bookmarkStart w:id="412" w:name="_Toc339441062"/>
      <w:bookmarkStart w:id="413" w:name="_Toc19303"/>
      <w:bookmarkStart w:id="414" w:name="_Toc374454576"/>
      <w:bookmarkStart w:id="415" w:name="_Toc503785405"/>
      <w:bookmarkStart w:id="416" w:name="_Toc497224203"/>
      <w:bookmarkStart w:id="417" w:name="_Toc333935664"/>
      <w:bookmarkStart w:id="418" w:name="_Toc340672846"/>
      <w:bookmarkStart w:id="419" w:name="_Toc332206685"/>
      <w:bookmarkStart w:id="420" w:name="_Toc332270323"/>
      <w:bookmarkStart w:id="421" w:name="_Toc339020072"/>
      <w:bookmarkStart w:id="422" w:name="_Toc349143566"/>
      <w:bookmarkStart w:id="423" w:name="_Toc340677047"/>
      <w:bookmarkStart w:id="424" w:name="_Toc339441064"/>
      <w:bookmarkStart w:id="425" w:name="_Toc330459962"/>
      <w:bookmarkStart w:id="426" w:name="_Toc339362277"/>
      <w:bookmarkStart w:id="427" w:name="_Toc342060351"/>
      <w:bookmarkStart w:id="428" w:name="_Toc341348315"/>
      <w:bookmarkStart w:id="429" w:name="_Toc333237654"/>
      <w:bookmarkStart w:id="430" w:name="_Toc331684015"/>
      <w:bookmarkStart w:id="431" w:name="_Toc365985156"/>
      <w:bookmarkStart w:id="432" w:name="_Toc366072505"/>
      <w:bookmarkStart w:id="433" w:name="_Toc349127603"/>
      <w:bookmarkStart w:id="434" w:name="_Toc337632335"/>
      <w:bookmarkStart w:id="435" w:name="_Toc350438726"/>
      <w:bookmarkStart w:id="436" w:name="_Toc340507419"/>
      <w:bookmarkStart w:id="437" w:name="_Toc365967050"/>
      <w:bookmarkStart w:id="438" w:name="_Toc350756427"/>
      <w:bookmarkStart w:id="439" w:name="_Toc333935323"/>
      <w:bookmarkStart w:id="440" w:name="_Toc333238610"/>
      <w:bookmarkStart w:id="441" w:name="_Toc342296737"/>
      <w:bookmarkStart w:id="442" w:name="_Toc339020210"/>
      <w:bookmarkStart w:id="443" w:name="_Toc336681557"/>
      <w:bookmarkStart w:id="444" w:name="_Toc336681912"/>
      <w:bookmarkStart w:id="445" w:name="_Toc339019866"/>
      <w:bookmarkStart w:id="446" w:name="_Toc331512875"/>
      <w:bookmarkStart w:id="447" w:name="_Toc339019992"/>
      <w:bookmarkStart w:id="448" w:name="_Toc333237765"/>
      <w:bookmarkStart w:id="449" w:name="_Toc345513844"/>
      <w:r>
        <w:rPr>
          <w:rFonts w:hint="eastAsia"/>
          <w:color w:val="000000" w:themeColor="text1"/>
          <w:highlight w:val="none"/>
          <w14:textFill>
            <w14:solidFill>
              <w14:schemeClr w14:val="tx1"/>
            </w14:solidFill>
          </w14:textFill>
        </w:rPr>
        <w:t>招标文件的澄清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hint="eastAsia"/>
          <w:color w:val="000000" w:themeColor="text1"/>
          <w:highlight w:val="none"/>
          <w14:textFill>
            <w14:solidFill>
              <w14:schemeClr w14:val="tx1"/>
            </w14:solidFill>
          </w14:textFill>
        </w:rPr>
        <w:t>、修改</w:t>
      </w:r>
      <w:bookmarkEnd w:id="413"/>
      <w:bookmarkEnd w:id="41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澄清或修改时间距投标截止时间不足15日的，采购人或代理采购机构在征得已获取招标文件的投标人同意并书面确认后，可不改变投标截止时间。</w:t>
      </w:r>
    </w:p>
    <w:p>
      <w:pPr>
        <w:pStyle w:val="4"/>
        <w:numPr>
          <w:ilvl w:val="0"/>
          <w:numId w:val="0"/>
        </w:numPr>
        <w:rPr>
          <w:color w:val="000000" w:themeColor="text1"/>
          <w:sz w:val="24"/>
          <w:highlight w:val="none"/>
          <w14:textFill>
            <w14:solidFill>
              <w14:schemeClr w14:val="tx1"/>
            </w14:solidFill>
          </w14:textFill>
        </w:rPr>
      </w:pPr>
      <w:bookmarkStart w:id="450" w:name="_Toc374454577"/>
      <w:r>
        <w:rPr>
          <w:color w:val="000000" w:themeColor="text1"/>
          <w:sz w:val="24"/>
          <w:highlight w:val="none"/>
          <w14:textFill>
            <w14:solidFill>
              <w14:schemeClr w14:val="tx1"/>
            </w14:solidFill>
          </w14:textFill>
        </w:rPr>
        <w:br w:type="page"/>
      </w:r>
      <w:bookmarkStart w:id="451" w:name="_Toc26298"/>
      <w:r>
        <w:rPr>
          <w:rFonts w:hint="eastAsia"/>
          <w:color w:val="000000" w:themeColor="text1"/>
          <w:sz w:val="24"/>
          <w:highlight w:val="none"/>
          <w14:textFill>
            <w14:solidFill>
              <w14:schemeClr w14:val="tx1"/>
            </w14:solidFill>
          </w14:textFill>
        </w:rPr>
        <w:t>Ｃ投标文件的编</w:t>
      </w:r>
      <w:bookmarkEnd w:id="415"/>
      <w:bookmarkEnd w:id="416"/>
      <w:r>
        <w:rPr>
          <w:rFonts w:hint="eastAsia"/>
          <w:color w:val="000000" w:themeColor="text1"/>
          <w:sz w:val="24"/>
          <w:highlight w:val="none"/>
          <w14:textFill>
            <w14:solidFill>
              <w14:schemeClr w14:val="tx1"/>
            </w14:solidFill>
          </w14:textFill>
        </w:rPr>
        <w:t>制</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452" w:name="_Toc342060352"/>
      <w:bookmarkStart w:id="453" w:name="_Toc339020073"/>
      <w:bookmarkStart w:id="454" w:name="_Toc331512876"/>
      <w:bookmarkStart w:id="455" w:name="_Toc350438727"/>
      <w:bookmarkStart w:id="456" w:name="_Toc339441065"/>
      <w:bookmarkStart w:id="457" w:name="_Toc332206686"/>
      <w:bookmarkStart w:id="458" w:name="_Toc332270324"/>
      <w:bookmarkStart w:id="459" w:name="_Toc340677048"/>
      <w:bookmarkStart w:id="460" w:name="_Toc333935665"/>
      <w:bookmarkStart w:id="461" w:name="_Toc342296738"/>
      <w:bookmarkStart w:id="462" w:name="_Toc365967051"/>
      <w:bookmarkStart w:id="463" w:name="_Toc330459963"/>
      <w:bookmarkStart w:id="464" w:name="_Toc333237766"/>
      <w:bookmarkStart w:id="465" w:name="_Toc25725"/>
      <w:bookmarkStart w:id="466" w:name="_Toc340507420"/>
      <w:bookmarkStart w:id="467" w:name="_Toc497224204"/>
      <w:bookmarkStart w:id="468" w:name="_Toc333935324"/>
      <w:bookmarkStart w:id="469" w:name="_Toc331684016"/>
      <w:bookmarkStart w:id="470" w:name="_Toc333237655"/>
      <w:bookmarkStart w:id="471" w:name="_Toc337632336"/>
      <w:bookmarkStart w:id="472" w:name="_Toc339020211"/>
      <w:bookmarkStart w:id="473" w:name="_Toc349127604"/>
      <w:bookmarkStart w:id="474" w:name="_Toc333238611"/>
      <w:bookmarkStart w:id="475" w:name="_Toc341348316"/>
      <w:bookmarkStart w:id="476" w:name="_Toc336681913"/>
      <w:bookmarkStart w:id="477" w:name="_Toc503785406"/>
      <w:bookmarkStart w:id="478" w:name="_Toc339362278"/>
      <w:bookmarkStart w:id="479" w:name="_Toc345513845"/>
      <w:bookmarkStart w:id="480" w:name="_Toc365985157"/>
      <w:bookmarkStart w:id="481" w:name="_Toc336681558"/>
      <w:bookmarkStart w:id="482" w:name="_Toc366072506"/>
      <w:bookmarkStart w:id="483" w:name="_Toc339019993"/>
      <w:bookmarkStart w:id="484" w:name="_Toc374454578"/>
      <w:bookmarkStart w:id="485" w:name="_Toc349143567"/>
      <w:bookmarkStart w:id="486" w:name="_Toc350756428"/>
      <w:bookmarkStart w:id="487" w:name="_Toc340672847"/>
      <w:bookmarkStart w:id="488" w:name="_Toc339019867"/>
      <w:r>
        <w:rPr>
          <w:rFonts w:hint="eastAsia"/>
          <w:color w:val="000000" w:themeColor="text1"/>
          <w:highlight w:val="none"/>
          <w14:textFill>
            <w14:solidFill>
              <w14:schemeClr w14:val="tx1"/>
            </w14:solidFill>
          </w14:textFill>
        </w:rPr>
        <w:t>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7</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489" w:name="_Toc342060353"/>
      <w:bookmarkStart w:id="490" w:name="_Toc332270325"/>
      <w:bookmarkStart w:id="491" w:name="_Toc340507421"/>
      <w:bookmarkStart w:id="492" w:name="_Toc497224205"/>
      <w:bookmarkStart w:id="493" w:name="_Toc349127605"/>
      <w:bookmarkStart w:id="494" w:name="_Toc349143568"/>
      <w:bookmarkStart w:id="495" w:name="_Toc374454579"/>
      <w:bookmarkStart w:id="496" w:name="_Toc339441066"/>
      <w:bookmarkStart w:id="497" w:name="_Toc365967052"/>
      <w:bookmarkStart w:id="498" w:name="_Toc503785407"/>
      <w:bookmarkStart w:id="499" w:name="_Toc340672848"/>
      <w:bookmarkStart w:id="500" w:name="_Toc345513846"/>
      <w:bookmarkStart w:id="501" w:name="_Toc339019868"/>
      <w:bookmarkStart w:id="502" w:name="_Toc350756429"/>
      <w:bookmarkStart w:id="503" w:name="_Toc333237767"/>
      <w:bookmarkStart w:id="504" w:name="_Toc331512877"/>
      <w:bookmarkStart w:id="505" w:name="_Toc339020212"/>
      <w:bookmarkStart w:id="506" w:name="_Toc366072507"/>
      <w:bookmarkStart w:id="507" w:name="_Toc333238612"/>
      <w:bookmarkStart w:id="508" w:name="_Toc350438728"/>
      <w:bookmarkStart w:id="509" w:name="_Toc337632337"/>
      <w:bookmarkStart w:id="510" w:name="_Toc333935666"/>
      <w:bookmarkStart w:id="511" w:name="_Toc339019994"/>
      <w:bookmarkStart w:id="512" w:name="_Toc331684017"/>
      <w:bookmarkStart w:id="513" w:name="_Toc365985158"/>
      <w:bookmarkStart w:id="514" w:name="_Toc339020074"/>
      <w:bookmarkStart w:id="515" w:name="_Toc333935325"/>
      <w:bookmarkStart w:id="516" w:name="_Toc336681914"/>
      <w:bookmarkStart w:id="517" w:name="_Toc336681559"/>
      <w:bookmarkStart w:id="518" w:name="_Toc342296739"/>
      <w:bookmarkStart w:id="519" w:name="_Toc332206687"/>
      <w:bookmarkStart w:id="520" w:name="_Toc340677049"/>
      <w:bookmarkStart w:id="521" w:name="_Toc21617"/>
      <w:bookmarkStart w:id="522" w:name="_Toc341348317"/>
      <w:bookmarkStart w:id="523" w:name="_Toc330459964"/>
      <w:bookmarkStart w:id="524" w:name="_Toc339362279"/>
      <w:bookmarkStart w:id="525" w:name="_Toc333237656"/>
      <w:r>
        <w:rPr>
          <w:rFonts w:hint="eastAsia"/>
          <w:color w:val="000000" w:themeColor="text1"/>
          <w:highlight w:val="none"/>
          <w14:textFill>
            <w14:solidFill>
              <w14:schemeClr w14:val="tx1"/>
            </w14:solidFill>
          </w14:textFill>
        </w:rPr>
        <w:t>投标语言及计量单位</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8</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8</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 xml:space="preserve"> </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除在招标文件的技术规格中另有规定外，计量单位应使用中华人民共和国法定计量单位</w:t>
      </w:r>
      <w:r>
        <w:rPr>
          <w:rFonts w:hint="eastAsia"/>
          <w:bCs/>
          <w:color w:val="000000" w:themeColor="text1"/>
          <w:highlight w:val="none"/>
          <w14:textFill>
            <w14:solidFill>
              <w14:schemeClr w14:val="tx1"/>
            </w14:solidFill>
          </w14:textFill>
        </w:rPr>
        <w:t>（国际单位制和国家选定的其他计量单位）</w:t>
      </w:r>
      <w:r>
        <w:rPr>
          <w:rFonts w:hint="eastAsia" w:ascii="宋体"/>
          <w:bCs/>
          <w:color w:val="000000" w:themeColor="text1"/>
          <w:highlight w:val="none"/>
          <w14:textFill>
            <w14:solidFill>
              <w14:schemeClr w14:val="tx1"/>
            </w14:solidFill>
          </w14:textFill>
        </w:rPr>
        <w:t>。</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526" w:name="_Toc336681560"/>
      <w:bookmarkStart w:id="527" w:name="_Toc339020075"/>
      <w:bookmarkStart w:id="528" w:name="_Toc349143569"/>
      <w:bookmarkStart w:id="529" w:name="_Toc333237768"/>
      <w:bookmarkStart w:id="530" w:name="_Toc365967053"/>
      <w:bookmarkStart w:id="531" w:name="_Toc345513847"/>
      <w:bookmarkStart w:id="532" w:name="_Toc365985159"/>
      <w:bookmarkStart w:id="533" w:name="_Toc333238613"/>
      <w:bookmarkStart w:id="534" w:name="_Toc340672849"/>
      <w:bookmarkStart w:id="535" w:name="_Toc32653"/>
      <w:bookmarkStart w:id="536" w:name="_Toc374454580"/>
      <w:bookmarkStart w:id="537" w:name="_Toc366072508"/>
      <w:bookmarkStart w:id="538" w:name="_Toc330459965"/>
      <w:bookmarkStart w:id="539" w:name="_Toc497224206"/>
      <w:bookmarkStart w:id="540" w:name="_Toc339019869"/>
      <w:bookmarkStart w:id="541" w:name="_Toc350756430"/>
      <w:bookmarkStart w:id="542" w:name="_Toc350438729"/>
      <w:bookmarkStart w:id="543" w:name="_Toc332206688"/>
      <w:bookmarkStart w:id="544" w:name="_Toc341348318"/>
      <w:bookmarkStart w:id="545" w:name="_Toc331684018"/>
      <w:bookmarkStart w:id="546" w:name="_Toc339441067"/>
      <w:bookmarkStart w:id="547" w:name="_Toc503785408"/>
      <w:bookmarkStart w:id="548" w:name="_Toc333935667"/>
      <w:bookmarkStart w:id="549" w:name="_Toc337632338"/>
      <w:bookmarkStart w:id="550" w:name="_Toc339019995"/>
      <w:bookmarkStart w:id="551" w:name="_Toc331512878"/>
      <w:bookmarkStart w:id="552" w:name="_Toc339020213"/>
      <w:bookmarkStart w:id="553" w:name="_Toc333935326"/>
      <w:bookmarkStart w:id="554" w:name="_Toc342060354"/>
      <w:bookmarkStart w:id="555" w:name="_Toc340507422"/>
      <w:bookmarkStart w:id="556" w:name="_Toc336681915"/>
      <w:bookmarkStart w:id="557" w:name="_Toc349127606"/>
      <w:bookmarkStart w:id="558" w:name="_Toc333237657"/>
      <w:bookmarkStart w:id="559" w:name="_Toc342296740"/>
      <w:bookmarkStart w:id="560" w:name="_Toc340677050"/>
      <w:bookmarkStart w:id="561" w:name="_Toc332270326"/>
      <w:bookmarkStart w:id="562" w:name="_Toc339362280"/>
      <w:r>
        <w:rPr>
          <w:rFonts w:hint="eastAsia"/>
          <w:color w:val="000000" w:themeColor="text1"/>
          <w:highlight w:val="none"/>
          <w14:textFill>
            <w14:solidFill>
              <w14:schemeClr w14:val="tx1"/>
            </w14:solidFill>
          </w14:textFill>
        </w:rPr>
        <w:t>投标文件的构成</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widowControl/>
        <w:tabs>
          <w:tab w:val="left" w:pos="753"/>
        </w:tabs>
        <w:adjustRightInd w:val="0"/>
        <w:snapToGrid w:val="0"/>
        <w:spacing w:line="360" w:lineRule="auto"/>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9</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投标文件包括：</w:t>
      </w:r>
    </w:p>
    <w:p>
      <w:pPr>
        <w:widowControl/>
        <w:adjustRightInd w:val="0"/>
        <w:snapToGrid w:val="0"/>
        <w:spacing w:line="360" w:lineRule="auto"/>
        <w:ind w:left="734"/>
        <w:rPr>
          <w:rFonts w:ascii="宋体" w:hAnsi="宋体"/>
          <w:bCs/>
          <w:color w:val="000000" w:themeColor="text1"/>
          <w:highlight w:val="none"/>
          <w14:textFill>
            <w14:solidFill>
              <w14:schemeClr w14:val="tx1"/>
            </w14:solidFill>
          </w14:textFill>
        </w:rPr>
      </w:pPr>
      <w:bookmarkStart w:id="563" w:name="_Toc503785409"/>
      <w:bookmarkStart w:id="564" w:name="_Toc497224207"/>
      <w:r>
        <w:rPr>
          <w:rFonts w:hint="eastAsia" w:ascii="宋体" w:hAnsi="宋体"/>
          <w:bCs/>
          <w:color w:val="000000" w:themeColor="text1"/>
          <w:highlight w:val="none"/>
          <w14:textFill>
            <w14:solidFill>
              <w14:schemeClr w14:val="tx1"/>
            </w14:solidFill>
          </w14:textFill>
        </w:rPr>
        <w:t>第一章 资格审查文件（含附件）</w:t>
      </w:r>
    </w:p>
    <w:p>
      <w:pPr>
        <w:widowControl/>
        <w:adjustRightInd w:val="0"/>
        <w:snapToGrid w:val="0"/>
        <w:spacing w:line="360" w:lineRule="auto"/>
        <w:ind w:left="734"/>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第二章 商务和技术部分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565" w:name="_Toc349127607"/>
      <w:bookmarkStart w:id="566" w:name="_Toc336681561"/>
      <w:bookmarkStart w:id="567" w:name="_Toc342296741"/>
      <w:bookmarkStart w:id="568" w:name="_Toc337632339"/>
      <w:bookmarkStart w:id="569" w:name="_Toc341348319"/>
      <w:bookmarkStart w:id="570" w:name="_Toc345513848"/>
      <w:bookmarkStart w:id="571" w:name="_Toc340672850"/>
      <w:bookmarkStart w:id="572" w:name="_Toc340677051"/>
      <w:bookmarkStart w:id="573" w:name="_Toc333935668"/>
      <w:bookmarkStart w:id="574" w:name="_Toc339362281"/>
      <w:bookmarkStart w:id="575" w:name="_Toc331684019"/>
      <w:bookmarkStart w:id="576" w:name="_Toc10566"/>
      <w:bookmarkStart w:id="577" w:name="_Toc339441068"/>
      <w:bookmarkStart w:id="578" w:name="_Toc333935327"/>
      <w:bookmarkStart w:id="579" w:name="_Toc332206689"/>
      <w:bookmarkStart w:id="580" w:name="_Toc333237658"/>
      <w:bookmarkStart w:id="581" w:name="_Toc366072509"/>
      <w:bookmarkStart w:id="582" w:name="_Toc365967054"/>
      <w:bookmarkStart w:id="583" w:name="_Toc350438730"/>
      <w:bookmarkStart w:id="584" w:name="_Toc339020214"/>
      <w:bookmarkStart w:id="585" w:name="_Toc330459966"/>
      <w:bookmarkStart w:id="586" w:name="_Toc333237769"/>
      <w:bookmarkStart w:id="587" w:name="_Toc342060355"/>
      <w:bookmarkStart w:id="588" w:name="_Toc332270327"/>
      <w:bookmarkStart w:id="589" w:name="_Toc339019996"/>
      <w:bookmarkStart w:id="590" w:name="_Toc339020076"/>
      <w:bookmarkStart w:id="591" w:name="_Toc336681916"/>
      <w:bookmarkStart w:id="592" w:name="_Toc349143570"/>
      <w:bookmarkStart w:id="593" w:name="_Toc340507423"/>
      <w:bookmarkStart w:id="594" w:name="_Toc333238614"/>
      <w:bookmarkStart w:id="595" w:name="_Toc374454581"/>
      <w:bookmarkStart w:id="596" w:name="_Toc365985160"/>
      <w:bookmarkStart w:id="597" w:name="_Toc339019870"/>
      <w:bookmarkStart w:id="598" w:name="_Toc331512879"/>
      <w:bookmarkStart w:id="599" w:name="_Toc350756431"/>
      <w:r>
        <w:rPr>
          <w:rFonts w:hint="eastAsia"/>
          <w:color w:val="000000" w:themeColor="text1"/>
          <w:highlight w:val="none"/>
          <w14:textFill>
            <w14:solidFill>
              <w14:schemeClr w14:val="tx1"/>
            </w14:solidFill>
          </w14:textFill>
        </w:rPr>
        <w:t>投标文件格式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投标人应</w:t>
      </w:r>
      <w:r>
        <w:rPr>
          <w:rFonts w:hint="eastAsia" w:ascii="宋体" w:hAnsi="宋体"/>
          <w:bCs/>
          <w:color w:val="000000" w:themeColor="text1"/>
          <w:highlight w:val="none"/>
          <w14:textFill>
            <w14:solidFill>
              <w14:schemeClr w14:val="tx1"/>
            </w14:solidFill>
          </w14:textFill>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10.2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00" w:name="_Toc336681562"/>
      <w:bookmarkStart w:id="601" w:name="_Toc339441069"/>
      <w:bookmarkStart w:id="602" w:name="_Toc330459967"/>
      <w:bookmarkStart w:id="603" w:name="_Toc350756432"/>
      <w:bookmarkStart w:id="604" w:name="_Toc345513849"/>
      <w:bookmarkStart w:id="605" w:name="_Toc332270328"/>
      <w:bookmarkStart w:id="606" w:name="_Toc5003680"/>
      <w:bookmarkStart w:id="607" w:name="_Toc331684020"/>
      <w:bookmarkStart w:id="608" w:name="_Toc340672851"/>
      <w:bookmarkStart w:id="609" w:name="_Toc349143571"/>
      <w:bookmarkStart w:id="610" w:name="_Toc339020077"/>
      <w:bookmarkStart w:id="611" w:name="_Toc365967055"/>
      <w:bookmarkStart w:id="612" w:name="_Toc331512880"/>
      <w:bookmarkStart w:id="613" w:name="_Toc333935669"/>
      <w:bookmarkStart w:id="614" w:name="_Toc339019997"/>
      <w:bookmarkStart w:id="615" w:name="_Toc365985161"/>
      <w:bookmarkStart w:id="616" w:name="_Toc366072510"/>
      <w:bookmarkStart w:id="617" w:name="_Toc333935328"/>
      <w:bookmarkStart w:id="618" w:name="_Toc336681917"/>
      <w:bookmarkStart w:id="619" w:name="_Toc339020215"/>
      <w:bookmarkStart w:id="620" w:name="_Toc333237659"/>
      <w:bookmarkStart w:id="621" w:name="_Toc349127608"/>
      <w:bookmarkStart w:id="622" w:name="_Toc5922"/>
      <w:bookmarkStart w:id="623" w:name="_Toc332206690"/>
      <w:bookmarkStart w:id="624" w:name="_Toc339362282"/>
      <w:bookmarkStart w:id="625" w:name="_Toc337632340"/>
      <w:bookmarkStart w:id="626" w:name="_Toc350438731"/>
      <w:bookmarkStart w:id="627" w:name="_Toc374454582"/>
      <w:bookmarkStart w:id="628" w:name="_Toc339019871"/>
      <w:bookmarkStart w:id="629" w:name="_Toc340677052"/>
      <w:bookmarkStart w:id="630" w:name="_Toc342060356"/>
      <w:bookmarkStart w:id="631" w:name="_Toc340507424"/>
      <w:bookmarkStart w:id="632" w:name="_Toc333237770"/>
      <w:bookmarkStart w:id="633" w:name="_Toc333238615"/>
      <w:bookmarkStart w:id="634" w:name="_Toc341348320"/>
      <w:bookmarkStart w:id="635" w:name="_Toc342296742"/>
      <w:r>
        <w:rPr>
          <w:rFonts w:hint="eastAsia"/>
          <w:color w:val="000000" w:themeColor="text1"/>
          <w:highlight w:val="none"/>
          <w14:textFill>
            <w14:solidFill>
              <w14:schemeClr w14:val="tx1"/>
            </w14:solidFill>
          </w14:textFill>
        </w:rPr>
        <w:t>资格证明文件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11.1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36" w:name="_Toc350438732"/>
      <w:bookmarkStart w:id="637" w:name="_Toc342296743"/>
      <w:bookmarkStart w:id="638" w:name="_Toc339362283"/>
      <w:bookmarkStart w:id="639" w:name="_Toc345513850"/>
      <w:bookmarkStart w:id="640" w:name="_Toc331684021"/>
      <w:bookmarkStart w:id="641" w:name="_Toc339020216"/>
      <w:bookmarkStart w:id="642" w:name="_Toc333935670"/>
      <w:bookmarkStart w:id="643" w:name="_Toc330459968"/>
      <w:bookmarkStart w:id="644" w:name="_Toc332270329"/>
      <w:bookmarkStart w:id="645" w:name="_Toc331512881"/>
      <w:bookmarkStart w:id="646" w:name="_Toc374454583"/>
      <w:bookmarkStart w:id="647" w:name="_Toc337632341"/>
      <w:bookmarkStart w:id="648" w:name="_Toc365985162"/>
      <w:bookmarkStart w:id="649" w:name="_Toc339020078"/>
      <w:bookmarkStart w:id="650" w:name="_Toc333238616"/>
      <w:bookmarkStart w:id="651" w:name="_Toc350756433"/>
      <w:bookmarkStart w:id="652" w:name="_Toc339019998"/>
      <w:bookmarkStart w:id="653" w:name="_Toc336681918"/>
      <w:bookmarkStart w:id="654" w:name="_Toc342060357"/>
      <w:bookmarkStart w:id="655" w:name="_Toc339019872"/>
      <w:bookmarkStart w:id="656" w:name="_Toc340677053"/>
      <w:bookmarkStart w:id="657" w:name="_Toc333237771"/>
      <w:bookmarkStart w:id="658" w:name="_Toc340672852"/>
      <w:bookmarkStart w:id="659" w:name="_Toc366072511"/>
      <w:bookmarkStart w:id="660" w:name="_Toc2023"/>
      <w:bookmarkStart w:id="661" w:name="_Toc336681563"/>
      <w:bookmarkStart w:id="662" w:name="_Toc340507425"/>
      <w:bookmarkStart w:id="663" w:name="_Toc341348321"/>
      <w:bookmarkStart w:id="664" w:name="_Toc5003681"/>
      <w:bookmarkStart w:id="665" w:name="_Toc332206691"/>
      <w:bookmarkStart w:id="666" w:name="_Toc349143572"/>
      <w:bookmarkStart w:id="667" w:name="_Toc333237660"/>
      <w:bookmarkStart w:id="668" w:name="_Toc365967056"/>
      <w:bookmarkStart w:id="669" w:name="_Toc349127609"/>
      <w:bookmarkStart w:id="670" w:name="_Toc339441070"/>
      <w:bookmarkStart w:id="671" w:name="_Toc333935329"/>
      <w:r>
        <w:rPr>
          <w:rFonts w:hint="eastAsia"/>
          <w:color w:val="000000" w:themeColor="text1"/>
          <w:highlight w:val="none"/>
          <w14:textFill>
            <w14:solidFill>
              <w14:schemeClr w14:val="tx1"/>
            </w14:solidFill>
          </w14:textFill>
        </w:rPr>
        <w:t>货物和服务的证明文件</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12.1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12.2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12.3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投标人在阐述上述第</w:t>
      </w:r>
      <w:r>
        <w:rPr>
          <w:rFonts w:hint="eastAsia" w:ascii="宋体" w:hAnsi="宋体"/>
          <w:color w:val="000000" w:themeColor="text1"/>
          <w:highlight w:val="none"/>
          <w14:textFill>
            <w14:solidFill>
              <w14:schemeClr w14:val="tx1"/>
            </w14:solidFill>
          </w14:textFill>
        </w:rPr>
        <w:t>12.2（3）</w:t>
      </w:r>
      <w:r>
        <w:rPr>
          <w:rFonts w:hint="eastAsia"/>
          <w:color w:val="000000" w:themeColor="text1"/>
          <w:highlight w:val="none"/>
          <w14:textFill>
            <w14:solidFill>
              <w14:schemeClr w14:val="tx1"/>
            </w14:solidFill>
          </w14:textFill>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   评标委员会对投标人所提供的证明货物和服务的合格性的文件进行审查，审查不合格的投标将作为无效投标处理。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72" w:name="_Toc340677054"/>
      <w:bookmarkStart w:id="673" w:name="_Toc342296744"/>
      <w:bookmarkStart w:id="674" w:name="_Toc497224209"/>
      <w:bookmarkStart w:id="675" w:name="_Toc340672853"/>
      <w:bookmarkStart w:id="676" w:name="_Toc333237772"/>
      <w:bookmarkStart w:id="677" w:name="_Toc333935671"/>
      <w:bookmarkStart w:id="678" w:name="_Toc339441071"/>
      <w:bookmarkStart w:id="679" w:name="_Toc331684022"/>
      <w:bookmarkStart w:id="680" w:name="_Toc365985163"/>
      <w:bookmarkStart w:id="681" w:name="_Toc332270330"/>
      <w:bookmarkStart w:id="682" w:name="_Toc349127610"/>
      <w:bookmarkStart w:id="683" w:name="_Toc333238617"/>
      <w:bookmarkStart w:id="684" w:name="_Toc339362284"/>
      <w:bookmarkStart w:id="685" w:name="_Toc336681564"/>
      <w:bookmarkStart w:id="686" w:name="_Toc503785411"/>
      <w:bookmarkStart w:id="687" w:name="_Toc331512882"/>
      <w:bookmarkStart w:id="688" w:name="_Toc333935330"/>
      <w:bookmarkStart w:id="689" w:name="_Toc21568"/>
      <w:bookmarkStart w:id="690" w:name="_Toc350756434"/>
      <w:bookmarkStart w:id="691" w:name="_Toc339019999"/>
      <w:bookmarkStart w:id="692" w:name="_Toc350438733"/>
      <w:bookmarkStart w:id="693" w:name="_Toc349143573"/>
      <w:bookmarkStart w:id="694" w:name="_Toc365967057"/>
      <w:bookmarkStart w:id="695" w:name="_Toc340507426"/>
      <w:bookmarkStart w:id="696" w:name="_Toc341348322"/>
      <w:bookmarkStart w:id="697" w:name="_Toc342060358"/>
      <w:bookmarkStart w:id="698" w:name="_Toc339020079"/>
      <w:bookmarkStart w:id="699" w:name="_Toc330459969"/>
      <w:bookmarkStart w:id="700" w:name="_Toc339020217"/>
      <w:bookmarkStart w:id="701" w:name="_Toc366072512"/>
      <w:bookmarkStart w:id="702" w:name="_Toc332206692"/>
      <w:bookmarkStart w:id="703" w:name="_Toc345513851"/>
      <w:bookmarkStart w:id="704" w:name="_Toc339019873"/>
      <w:bookmarkStart w:id="705" w:name="_Toc333237661"/>
      <w:bookmarkStart w:id="706" w:name="_Toc336681919"/>
      <w:bookmarkStart w:id="707" w:name="_Toc374454584"/>
      <w:bookmarkStart w:id="708" w:name="_Toc337632342"/>
      <w:r>
        <w:rPr>
          <w:rFonts w:hint="eastAsia"/>
          <w:color w:val="000000" w:themeColor="text1"/>
          <w:highlight w:val="none"/>
          <w14:textFill>
            <w14:solidFill>
              <w14:schemeClr w14:val="tx1"/>
            </w14:solidFill>
          </w14:textFill>
        </w:rPr>
        <w:t>投标报价与投标货币</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w:t>
      </w:r>
      <w:r>
        <w:rPr>
          <w:rFonts w:hint="eastAsia" w:ascii="宋体" w:hAnsi="宋体"/>
          <w:color w:val="000000" w:themeColor="text1"/>
          <w:highlight w:val="none"/>
          <w14:textFill>
            <w14:solidFill>
              <w14:schemeClr w14:val="tx1"/>
            </w14:solidFill>
          </w14:textFill>
        </w:rPr>
        <w:tab/>
      </w:r>
      <w:r>
        <w:rPr>
          <w:rFonts w:hint="eastAsia" w:ascii="宋体" w:hAnsi="宋体"/>
          <w:color w:val="000000" w:themeColor="text1"/>
          <w:highlight w:val="none"/>
          <w14:textFill>
            <w14:solidFill>
              <w14:schemeClr w14:val="tx1"/>
            </w14:solidFill>
          </w14:textFill>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14:textFill>
            <w14:solidFill>
              <w14:schemeClr w14:val="tx1"/>
            </w14:solidFill>
          </w14:textFill>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13.3</w:t>
      </w:r>
      <w:r>
        <w:rPr>
          <w:rFonts w:hint="eastAsia" w:ascii="宋体" w:hAnsi="宋体"/>
          <w:color w:val="000000" w:themeColor="text1"/>
          <w:highlight w:val="none"/>
          <w14:textFill>
            <w14:solidFill>
              <w14:schemeClr w14:val="tx1"/>
            </w14:solidFill>
          </w14:textFill>
        </w:rPr>
        <w:tab/>
      </w:r>
      <w:r>
        <w:rPr>
          <w:rFonts w:hint="eastAsia" w:ascii="宋体" w:hAnsi="宋体"/>
          <w:color w:val="000000" w:themeColor="text1"/>
          <w:highlight w:val="none"/>
          <w14:textFill>
            <w14:solidFill>
              <w14:schemeClr w14:val="tx1"/>
            </w14:solidFill>
          </w14:textFill>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13.6   投标人在投标文件中如有任何遗漏，影响到招标文件中规定的范围、质量、性能和项目的实施或限制了采购人的权利和投标人的义务，由此产生的费用由投标人负责。</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09" w:name="_Toc342296745"/>
      <w:bookmarkStart w:id="710" w:name="_Toc339019874"/>
      <w:bookmarkStart w:id="711" w:name="_Toc497224212"/>
      <w:bookmarkStart w:id="712" w:name="_Toc350756435"/>
      <w:bookmarkStart w:id="713" w:name="_Toc330459970"/>
      <w:bookmarkStart w:id="714" w:name="_Toc332206693"/>
      <w:bookmarkStart w:id="715" w:name="_Toc349127611"/>
      <w:bookmarkStart w:id="716" w:name="_Toc365985164"/>
      <w:bookmarkStart w:id="717" w:name="_Toc333935331"/>
      <w:bookmarkStart w:id="718" w:name="_Toc336681565"/>
      <w:bookmarkStart w:id="719" w:name="_Toc339020080"/>
      <w:bookmarkStart w:id="720" w:name="_Toc333935672"/>
      <w:bookmarkStart w:id="721" w:name="_Toc339020218"/>
      <w:bookmarkStart w:id="722" w:name="_Toc331512883"/>
      <w:bookmarkStart w:id="723" w:name="_Toc374454585"/>
      <w:bookmarkStart w:id="724" w:name="_Toc340677055"/>
      <w:bookmarkStart w:id="725" w:name="_Toc336681920"/>
      <w:bookmarkStart w:id="726" w:name="_Toc341348323"/>
      <w:bookmarkStart w:id="727" w:name="_Toc339362285"/>
      <w:bookmarkStart w:id="728" w:name="_Toc333237773"/>
      <w:bookmarkStart w:id="729" w:name="_Toc345513852"/>
      <w:bookmarkStart w:id="730" w:name="_Toc332270331"/>
      <w:bookmarkStart w:id="731" w:name="_Toc342060359"/>
      <w:bookmarkStart w:id="732" w:name="_Toc27177"/>
      <w:bookmarkStart w:id="733" w:name="_Toc366072513"/>
      <w:bookmarkStart w:id="734" w:name="_Toc340672854"/>
      <w:bookmarkStart w:id="735" w:name="_Toc503785414"/>
      <w:bookmarkStart w:id="736" w:name="_Toc350438734"/>
      <w:bookmarkStart w:id="737" w:name="_Toc333237662"/>
      <w:bookmarkStart w:id="738" w:name="_Toc339020000"/>
      <w:bookmarkStart w:id="739" w:name="_Toc331684023"/>
      <w:bookmarkStart w:id="740" w:name="_Toc333238618"/>
      <w:bookmarkStart w:id="741" w:name="_Toc365967058"/>
      <w:bookmarkStart w:id="742" w:name="_Toc349143574"/>
      <w:bookmarkStart w:id="743" w:name="_Toc340507427"/>
      <w:bookmarkStart w:id="744" w:name="_Toc339441072"/>
      <w:bookmarkStart w:id="745" w:name="_Toc337632343"/>
      <w:r>
        <w:rPr>
          <w:rFonts w:hint="eastAsia"/>
          <w:color w:val="000000" w:themeColor="text1"/>
          <w:highlight w:val="none"/>
          <w14:textFill>
            <w14:solidFill>
              <w14:schemeClr w14:val="tx1"/>
            </w14:solidFill>
          </w14:textFill>
        </w:rPr>
        <w:t>投标保证金</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14.3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投标保证金用于保护本次招标免遭因投标人的行为而蒙受的损失。</w:t>
      </w:r>
      <w:r>
        <w:rPr>
          <w:rFonts w:hint="eastAsia" w:ascii="宋体" w:hAnsi="宋体"/>
          <w:color w:val="000000" w:themeColor="text1"/>
          <w:highlight w:val="none"/>
          <w14:textFill>
            <w14:solidFill>
              <w14:schemeClr w14:val="tx1"/>
            </w14:solidFill>
          </w14:textFill>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凡未按本须知第14.2条规定随附有效投标保证金的投标</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未中标的投标人的投标保证金，采购</w:t>
      </w:r>
      <w:r>
        <w:rPr>
          <w:rFonts w:hint="eastAsia" w:ascii="宋体" w:hAnsi="宋体"/>
          <w:bCs/>
          <w:color w:val="000000" w:themeColor="text1"/>
          <w:szCs w:val="21"/>
          <w:highlight w:val="none"/>
          <w14:textFill>
            <w14:solidFill>
              <w14:schemeClr w14:val="tx1"/>
            </w14:solidFill>
          </w14:textFill>
        </w:rPr>
        <w:t>代理</w:t>
      </w:r>
      <w:r>
        <w:rPr>
          <w:rFonts w:hint="eastAsia" w:ascii="宋体" w:hAnsi="宋体"/>
          <w:bCs/>
          <w:color w:val="000000" w:themeColor="text1"/>
          <w:highlight w:val="none"/>
          <w14:textFill>
            <w14:solidFill>
              <w14:schemeClr w14:val="tx1"/>
            </w14:solidFill>
          </w14:textFill>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中标投标人的投标保证金</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在中标投标人付清中标服务费、签订合同之日起5个工作日内无息退</w:t>
      </w:r>
      <w:r>
        <w:rPr>
          <w:rFonts w:hint="eastAsia" w:ascii="宋体"/>
          <w:bCs/>
          <w:color w:val="000000" w:themeColor="text1"/>
          <w:highlight w:val="none"/>
          <w14:textFill>
            <w14:solidFill>
              <w14:schemeClr w14:val="tx1"/>
            </w14:solidFill>
          </w14:textFill>
        </w:rPr>
        <w:t>还。</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7</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（4）投标人提供虚假投标文件或虚假补充文件的。</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46" w:name="_Toc331684024"/>
      <w:bookmarkStart w:id="747" w:name="_Toc339020219"/>
      <w:bookmarkStart w:id="748" w:name="_Toc336681566"/>
      <w:bookmarkStart w:id="749" w:name="_Toc29374"/>
      <w:bookmarkStart w:id="750" w:name="_Toc331512884"/>
      <w:bookmarkStart w:id="751" w:name="_Toc339020001"/>
      <w:bookmarkStart w:id="752" w:name="_Toc339362286"/>
      <w:bookmarkStart w:id="753" w:name="_Toc341348324"/>
      <w:bookmarkStart w:id="754" w:name="_Toc337632344"/>
      <w:bookmarkStart w:id="755" w:name="_Toc350438735"/>
      <w:bookmarkStart w:id="756" w:name="_Toc339020081"/>
      <w:bookmarkStart w:id="757" w:name="_Toc330459971"/>
      <w:bookmarkStart w:id="758" w:name="_Toc333238619"/>
      <w:bookmarkStart w:id="759" w:name="_Toc332270332"/>
      <w:bookmarkStart w:id="760" w:name="_Toc333237774"/>
      <w:bookmarkStart w:id="761" w:name="_Toc342296746"/>
      <w:bookmarkStart w:id="762" w:name="_Toc345513853"/>
      <w:bookmarkStart w:id="763" w:name="_Toc365985165"/>
      <w:bookmarkStart w:id="764" w:name="_Toc350756436"/>
      <w:bookmarkStart w:id="765" w:name="_Toc374454586"/>
      <w:bookmarkStart w:id="766" w:name="_Toc365967059"/>
      <w:bookmarkStart w:id="767" w:name="_Toc340677056"/>
      <w:bookmarkStart w:id="768" w:name="_Toc349143575"/>
      <w:bookmarkStart w:id="769" w:name="_Toc336681921"/>
      <w:bookmarkStart w:id="770" w:name="_Toc349127612"/>
      <w:bookmarkStart w:id="771" w:name="_Toc332206694"/>
      <w:bookmarkStart w:id="772" w:name="_Toc333935673"/>
      <w:bookmarkStart w:id="773" w:name="_Toc339019875"/>
      <w:bookmarkStart w:id="774" w:name="_Toc366072514"/>
      <w:bookmarkStart w:id="775" w:name="_Toc340672855"/>
      <w:bookmarkStart w:id="776" w:name="_Toc340507428"/>
      <w:bookmarkStart w:id="777" w:name="_Toc497224213"/>
      <w:bookmarkStart w:id="778" w:name="_Toc333237663"/>
      <w:bookmarkStart w:id="779" w:name="_Toc339441073"/>
      <w:bookmarkStart w:id="780" w:name="_Toc342060360"/>
      <w:bookmarkStart w:id="781" w:name="_Toc503785415"/>
      <w:bookmarkStart w:id="782" w:name="_Toc333935332"/>
      <w:r>
        <w:rPr>
          <w:rFonts w:hint="eastAsia"/>
          <w:color w:val="000000" w:themeColor="text1"/>
          <w:highlight w:val="none"/>
          <w14:textFill>
            <w14:solidFill>
              <w14:schemeClr w14:val="tx1"/>
            </w14:solidFill>
          </w14:textFill>
        </w:rPr>
        <w:t>投标有效期</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83" w:name="_Toc342060361"/>
      <w:bookmarkStart w:id="784" w:name="_Toc111534389"/>
      <w:bookmarkStart w:id="785" w:name="_Toc349143576"/>
      <w:bookmarkStart w:id="786" w:name="_Toc374454587"/>
      <w:bookmarkStart w:id="787" w:name="_Toc331512885"/>
      <w:bookmarkStart w:id="788" w:name="_Toc341348325"/>
      <w:bookmarkStart w:id="789" w:name="_Toc339020082"/>
      <w:bookmarkStart w:id="790" w:name="_Toc350756437"/>
      <w:bookmarkStart w:id="791" w:name="_Toc339019876"/>
      <w:bookmarkStart w:id="792" w:name="_Toc340507429"/>
      <w:bookmarkStart w:id="793" w:name="_Toc331684025"/>
      <w:bookmarkStart w:id="794" w:name="_Toc333935333"/>
      <w:bookmarkStart w:id="795" w:name="_Toc330459972"/>
      <w:bookmarkStart w:id="796" w:name="_Toc336681567"/>
      <w:bookmarkStart w:id="797" w:name="_Toc503785416"/>
      <w:bookmarkStart w:id="798" w:name="_Toc339020220"/>
      <w:bookmarkStart w:id="799" w:name="_Toc340672856"/>
      <w:bookmarkStart w:id="800" w:name="_Toc332270333"/>
      <w:bookmarkStart w:id="801" w:name="_Toc339362287"/>
      <w:bookmarkStart w:id="802" w:name="_Toc365967060"/>
      <w:bookmarkStart w:id="803" w:name="_Toc333238620"/>
      <w:bookmarkStart w:id="804" w:name="_Toc365985166"/>
      <w:bookmarkStart w:id="805" w:name="_Toc332206695"/>
      <w:bookmarkStart w:id="806" w:name="_Toc345513854"/>
      <w:bookmarkStart w:id="807" w:name="_Toc339441074"/>
      <w:bookmarkStart w:id="808" w:name="_Toc333935674"/>
      <w:bookmarkStart w:id="809" w:name="_Toc333237664"/>
      <w:bookmarkStart w:id="810" w:name="_Toc337632345"/>
      <w:bookmarkStart w:id="811" w:name="_Toc336681922"/>
      <w:bookmarkStart w:id="812" w:name="_Toc349127613"/>
      <w:bookmarkStart w:id="813" w:name="_Toc339020002"/>
      <w:bookmarkStart w:id="814" w:name="_Toc340677057"/>
      <w:bookmarkStart w:id="815" w:name="_Toc366072515"/>
      <w:bookmarkStart w:id="816" w:name="_Toc342296747"/>
      <w:bookmarkStart w:id="817" w:name="_Toc333237775"/>
      <w:bookmarkStart w:id="818" w:name="_Toc2173"/>
      <w:bookmarkStart w:id="819" w:name="_Toc497224214"/>
      <w:bookmarkStart w:id="820" w:name="_Toc350438736"/>
      <w:r>
        <w:rPr>
          <w:rFonts w:hint="eastAsia"/>
          <w:color w:val="000000" w:themeColor="text1"/>
          <w:highlight w:val="none"/>
          <w14:textFill>
            <w14:solidFill>
              <w14:schemeClr w14:val="tx1"/>
            </w14:solidFill>
          </w14:textFill>
        </w:rPr>
        <w:t>投标文件的签署及规定</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14:textFill>
            <w14:solidFill>
              <w14:schemeClr w14:val="tx1"/>
            </w14:solidFill>
          </w14:textFill>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除投标人对差错处做必要修改外，投标文件中不允许有行间插字、涂改或增删，如有修改错漏处，必须由投标文件的签署人签字并在修改错漏处加盖公章，以示确认。</w:t>
      </w:r>
    </w:p>
    <w:p>
      <w:pPr>
        <w:pStyle w:val="4"/>
        <w:numPr>
          <w:ilvl w:val="0"/>
          <w:numId w:val="0"/>
        </w:numPr>
        <w:rPr>
          <w:color w:val="000000" w:themeColor="text1"/>
          <w:sz w:val="24"/>
          <w:highlight w:val="none"/>
          <w14:textFill>
            <w14:solidFill>
              <w14:schemeClr w14:val="tx1"/>
            </w14:solidFill>
          </w14:textFill>
        </w:rPr>
      </w:pPr>
      <w:bookmarkStart w:id="821" w:name="_Toc374454588"/>
      <w:bookmarkStart w:id="822" w:name="_Toc111534390"/>
      <w:bookmarkStart w:id="823" w:name="_Toc333237776"/>
      <w:bookmarkStart w:id="824" w:name="_Toc336681568"/>
      <w:bookmarkStart w:id="825" w:name="_Toc339020003"/>
      <w:bookmarkStart w:id="826" w:name="_Toc333935675"/>
      <w:bookmarkStart w:id="827" w:name="_Toc339019877"/>
      <w:bookmarkStart w:id="828" w:name="_Toc333237665"/>
      <w:bookmarkStart w:id="829" w:name="_Toc333238621"/>
      <w:bookmarkStart w:id="830" w:name="_Toc503785417"/>
      <w:bookmarkStart w:id="831" w:name="_Toc350438737"/>
      <w:bookmarkStart w:id="832" w:name="_Toc497224215"/>
      <w:bookmarkStart w:id="833" w:name="_Toc339020083"/>
      <w:bookmarkStart w:id="834" w:name="_Toc333935334"/>
      <w:bookmarkStart w:id="835" w:name="_Toc365967061"/>
      <w:bookmarkStart w:id="836" w:name="_Toc332206696"/>
      <w:bookmarkStart w:id="837" w:name="_Toc331684026"/>
      <w:bookmarkStart w:id="838" w:name="_Toc342296748"/>
      <w:bookmarkStart w:id="839" w:name="_Toc337632346"/>
      <w:bookmarkStart w:id="840" w:name="_Toc339362288"/>
      <w:bookmarkStart w:id="841" w:name="_Toc366072516"/>
      <w:bookmarkStart w:id="842" w:name="_Toc340677058"/>
      <w:bookmarkStart w:id="843" w:name="_Toc331512886"/>
      <w:bookmarkStart w:id="844" w:name="_Toc340672857"/>
      <w:bookmarkStart w:id="845" w:name="_Toc345513855"/>
      <w:bookmarkStart w:id="846" w:name="_Toc339441075"/>
      <w:bookmarkStart w:id="847" w:name="_Toc349127614"/>
      <w:bookmarkStart w:id="848" w:name="_Toc342060362"/>
      <w:bookmarkStart w:id="849" w:name="_Toc330459973"/>
      <w:bookmarkStart w:id="850" w:name="_Toc332270334"/>
      <w:bookmarkStart w:id="851" w:name="_Toc336681923"/>
      <w:bookmarkStart w:id="852" w:name="_Toc339020221"/>
      <w:bookmarkStart w:id="853" w:name="_Toc340507430"/>
      <w:bookmarkStart w:id="854" w:name="_Toc350756438"/>
      <w:bookmarkStart w:id="855" w:name="_Toc349143577"/>
      <w:bookmarkStart w:id="856" w:name="_Toc341348326"/>
      <w:bookmarkStart w:id="857" w:name="_Toc365985167"/>
      <w:r>
        <w:rPr>
          <w:color w:val="000000" w:themeColor="text1"/>
          <w:sz w:val="24"/>
          <w:highlight w:val="none"/>
          <w14:textFill>
            <w14:solidFill>
              <w14:schemeClr w14:val="tx1"/>
            </w14:solidFill>
          </w14:textFill>
        </w:rPr>
        <w:br w:type="page"/>
      </w:r>
      <w:bookmarkStart w:id="858" w:name="_Toc19833"/>
      <w:r>
        <w:rPr>
          <w:rFonts w:hint="eastAsia"/>
          <w:color w:val="000000" w:themeColor="text1"/>
          <w:sz w:val="24"/>
          <w:highlight w:val="none"/>
          <w14:textFill>
            <w14:solidFill>
              <w14:schemeClr w14:val="tx1"/>
            </w14:solidFill>
          </w14:textFill>
        </w:rPr>
        <w:t>Ｄ投标文件的递交</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6"/>
        <w:numPr>
          <w:ilvl w:val="4"/>
          <w:numId w:val="25"/>
        </w:numPr>
        <w:tabs>
          <w:tab w:val="left" w:pos="251"/>
          <w:tab w:val="left" w:pos="720"/>
        </w:tabs>
        <w:spacing w:before="240" w:after="120"/>
        <w:ind w:left="751" w:leftChars="1" w:hangingChars="357"/>
        <w:rPr>
          <w:rFonts w:ascii="宋体" w:hAnsi="宋体"/>
          <w:color w:val="000000" w:themeColor="text1"/>
          <w:highlight w:val="none"/>
          <w14:textFill>
            <w14:solidFill>
              <w14:schemeClr w14:val="tx1"/>
            </w14:solidFill>
          </w14:textFill>
        </w:rPr>
      </w:pPr>
      <w:bookmarkStart w:id="859" w:name="_Toc340672858"/>
      <w:bookmarkStart w:id="860" w:name="_Toc342296749"/>
      <w:bookmarkStart w:id="861" w:name="_Toc339019878"/>
      <w:bookmarkStart w:id="862" w:name="_Toc339020084"/>
      <w:bookmarkStart w:id="863" w:name="_Toc330459974"/>
      <w:bookmarkStart w:id="864" w:name="_Toc333237666"/>
      <w:bookmarkStart w:id="865" w:name="_Toc339020004"/>
      <w:bookmarkStart w:id="866" w:name="_Toc342060363"/>
      <w:bookmarkStart w:id="867" w:name="_Toc374454589"/>
      <w:bookmarkStart w:id="868" w:name="_Toc497224216"/>
      <w:bookmarkStart w:id="869" w:name="_Toc366072517"/>
      <w:bookmarkStart w:id="870" w:name="_Toc331512887"/>
      <w:bookmarkStart w:id="871" w:name="_Toc333935335"/>
      <w:bookmarkStart w:id="872" w:name="_Toc349143578"/>
      <w:bookmarkStart w:id="873" w:name="_Toc336681569"/>
      <w:bookmarkStart w:id="874" w:name="_Toc340507431"/>
      <w:bookmarkStart w:id="875" w:name="_Toc336681924"/>
      <w:bookmarkStart w:id="876" w:name="_Toc337632347"/>
      <w:bookmarkStart w:id="877" w:name="_Toc339441076"/>
      <w:bookmarkStart w:id="878" w:name="_Toc340677059"/>
      <w:bookmarkStart w:id="879" w:name="_Toc339020222"/>
      <w:bookmarkStart w:id="880" w:name="_Toc365985168"/>
      <w:bookmarkStart w:id="881" w:name="_Toc331684027"/>
      <w:bookmarkStart w:id="882" w:name="_Toc339362289"/>
      <w:bookmarkStart w:id="883" w:name="_Toc332206697"/>
      <w:bookmarkStart w:id="884" w:name="_Toc365967062"/>
      <w:bookmarkStart w:id="885" w:name="_Toc341348327"/>
      <w:bookmarkStart w:id="886" w:name="_Toc333935676"/>
      <w:bookmarkStart w:id="887" w:name="_Toc333238622"/>
      <w:bookmarkStart w:id="888" w:name="_Toc332270335"/>
      <w:bookmarkStart w:id="889" w:name="_Toc503785418"/>
      <w:bookmarkStart w:id="890" w:name="_Toc333237777"/>
      <w:bookmarkStart w:id="891" w:name="_Toc345513856"/>
      <w:bookmarkStart w:id="892" w:name="_Toc350438738"/>
      <w:bookmarkStart w:id="893" w:name="_Toc350756439"/>
      <w:bookmarkStart w:id="894" w:name="_Toc111534391"/>
      <w:bookmarkStart w:id="895" w:name="_Toc349127615"/>
      <w:r>
        <w:rPr>
          <w:rFonts w:hint="eastAsia"/>
          <w:color w:val="000000" w:themeColor="text1"/>
          <w:highlight w:val="none"/>
          <w14:textFill>
            <w14:solidFill>
              <w14:schemeClr w14:val="tx1"/>
            </w14:solidFill>
          </w14:textFill>
        </w:rPr>
        <w:t xml:space="preserve">     </w:t>
      </w:r>
      <w:bookmarkStart w:id="896" w:name="_Toc28108"/>
      <w:r>
        <w:rPr>
          <w:rFonts w:hint="eastAsia"/>
          <w:color w:val="000000" w:themeColor="text1"/>
          <w:highlight w:val="none"/>
          <w14:textFill>
            <w14:solidFill>
              <w14:schemeClr w14:val="tx1"/>
            </w14:solidFill>
          </w14:textFill>
        </w:rPr>
        <w:t>投标文件的密封和标记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 xml:space="preserve">  </w:t>
      </w:r>
      <w:r>
        <w:rPr>
          <w:rFonts w:hint="eastAsia" w:ascii="黑体" w:eastAsia="黑体"/>
          <w:bCs/>
          <w:color w:val="000000" w:themeColor="text1"/>
          <w:kern w:val="2"/>
          <w:sz w:val="21"/>
          <w:szCs w:val="24"/>
          <w:highlight w:val="none"/>
          <w14:textFill>
            <w14:solidFill>
              <w14:schemeClr w14:val="tx1"/>
            </w14:solidFill>
          </w14:textFill>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897" w:name="_Toc374454590"/>
      <w:bookmarkStart w:id="898" w:name="_Toc340672859"/>
      <w:bookmarkStart w:id="899" w:name="_Toc341348328"/>
      <w:bookmarkStart w:id="900" w:name="_Toc340507432"/>
      <w:bookmarkStart w:id="901" w:name="_Toc339020223"/>
      <w:bookmarkStart w:id="902" w:name="_Toc503785419"/>
      <w:bookmarkStart w:id="903" w:name="_Toc339441077"/>
      <w:bookmarkStart w:id="904" w:name="_Toc339020085"/>
      <w:bookmarkStart w:id="905" w:name="_Toc342060364"/>
      <w:bookmarkStart w:id="906" w:name="_Toc332206698"/>
      <w:bookmarkStart w:id="907" w:name="_Toc342296750"/>
      <w:bookmarkStart w:id="908" w:name="_Toc336681925"/>
      <w:bookmarkStart w:id="909" w:name="_Toc365985169"/>
      <w:bookmarkStart w:id="910" w:name="_Toc331512888"/>
      <w:bookmarkStart w:id="911" w:name="_Toc330459975"/>
      <w:bookmarkStart w:id="912" w:name="_Toc31018"/>
      <w:bookmarkStart w:id="913" w:name="_Toc331684028"/>
      <w:bookmarkStart w:id="914" w:name="_Toc333237667"/>
      <w:bookmarkStart w:id="915" w:name="_Toc333238623"/>
      <w:bookmarkStart w:id="916" w:name="_Toc333935336"/>
      <w:bookmarkStart w:id="917" w:name="_Toc340677060"/>
      <w:bookmarkStart w:id="918" w:name="_Toc497224217"/>
      <w:bookmarkStart w:id="919" w:name="_Toc345513857"/>
      <w:bookmarkStart w:id="920" w:name="_Toc337632348"/>
      <w:bookmarkStart w:id="921" w:name="_Toc349127616"/>
      <w:bookmarkStart w:id="922" w:name="_Toc339362290"/>
      <w:bookmarkStart w:id="923" w:name="_Toc333935677"/>
      <w:bookmarkStart w:id="924" w:name="_Toc111534392"/>
      <w:bookmarkStart w:id="925" w:name="_Toc350438739"/>
      <w:bookmarkStart w:id="926" w:name="_Toc339019879"/>
      <w:bookmarkStart w:id="927" w:name="_Toc349143579"/>
      <w:bookmarkStart w:id="928" w:name="_Toc339020005"/>
      <w:bookmarkStart w:id="929" w:name="_Toc350756440"/>
      <w:bookmarkStart w:id="930" w:name="_Toc336681570"/>
      <w:bookmarkStart w:id="931" w:name="_Toc366072518"/>
      <w:bookmarkStart w:id="932" w:name="_Toc333237778"/>
      <w:bookmarkStart w:id="933" w:name="_Toc365967063"/>
      <w:bookmarkStart w:id="934" w:name="_Toc332270336"/>
      <w:r>
        <w:rPr>
          <w:rFonts w:hint="eastAsia"/>
          <w:color w:val="000000" w:themeColor="text1"/>
          <w:highlight w:val="none"/>
          <w14:textFill>
            <w14:solidFill>
              <w14:schemeClr w14:val="tx1"/>
            </w14:solidFill>
          </w14:textFill>
        </w:rPr>
        <w:t>递交投标文件的时间、地点及截止时间</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18.1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18.2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bookmarkStart w:id="935" w:name="_Toc333935337"/>
      <w:bookmarkStart w:id="936" w:name="_Toc342296751"/>
      <w:bookmarkStart w:id="937" w:name="_Toc503785420"/>
      <w:bookmarkStart w:id="938" w:name="_Toc339020224"/>
      <w:bookmarkStart w:id="939" w:name="_Toc339441078"/>
      <w:bookmarkStart w:id="940" w:name="_Toc349143580"/>
      <w:bookmarkStart w:id="941" w:name="_Toc366072519"/>
      <w:bookmarkStart w:id="942" w:name="_Toc365967064"/>
      <w:bookmarkStart w:id="943" w:name="_Toc340507433"/>
      <w:bookmarkStart w:id="944" w:name="_Toc332270337"/>
      <w:bookmarkStart w:id="945" w:name="_Toc341348329"/>
      <w:bookmarkStart w:id="946" w:name="_Toc365985170"/>
      <w:bookmarkStart w:id="947" w:name="_Toc333238624"/>
      <w:bookmarkStart w:id="948" w:name="_Toc349127617"/>
      <w:bookmarkStart w:id="949" w:name="_Toc350756441"/>
      <w:bookmarkStart w:id="950" w:name="_Toc339362291"/>
      <w:bookmarkStart w:id="951" w:name="_Toc340672860"/>
      <w:bookmarkStart w:id="952" w:name="_Toc336681926"/>
      <w:bookmarkStart w:id="953" w:name="_Toc333237779"/>
      <w:bookmarkStart w:id="954" w:name="_Toc330459976"/>
      <w:bookmarkStart w:id="955" w:name="_Toc339020086"/>
      <w:bookmarkStart w:id="956" w:name="_Toc331512889"/>
      <w:bookmarkStart w:id="957" w:name="_Toc345513858"/>
      <w:bookmarkStart w:id="958" w:name="_Toc337632349"/>
      <w:bookmarkStart w:id="959" w:name="_Toc497224218"/>
      <w:bookmarkStart w:id="960" w:name="_Toc374454591"/>
      <w:bookmarkStart w:id="961" w:name="_Toc336681571"/>
      <w:bookmarkStart w:id="962" w:name="_Toc339019880"/>
      <w:bookmarkStart w:id="963" w:name="_Toc331684029"/>
      <w:bookmarkStart w:id="964" w:name="_Toc333935678"/>
      <w:bookmarkStart w:id="965" w:name="_Toc333237668"/>
      <w:bookmarkStart w:id="966" w:name="_Toc340677061"/>
      <w:bookmarkStart w:id="967" w:name="_Toc342060365"/>
      <w:bookmarkStart w:id="968" w:name="_Toc332206699"/>
      <w:bookmarkStart w:id="969" w:name="_Toc350438740"/>
      <w:bookmarkStart w:id="970" w:name="_Toc339020006"/>
      <w:r>
        <w:rPr>
          <w:rFonts w:hint="eastAsia" w:ascii="宋体" w:hAnsi="宋体"/>
          <w:bCs/>
          <w:color w:val="000000" w:themeColor="text1"/>
          <w:highlight w:val="none"/>
          <w14:textFill>
            <w14:solidFill>
              <w14:schemeClr w14:val="tx1"/>
            </w14:solidFill>
          </w14:textFill>
        </w:rPr>
        <w:t>18.3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代理采购机构于投标截止时间前30分钟开始接收投标文件，并于招标文件“第一部分投标邀请函”规定的开标时间、开标地点公开开标。</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971" w:name="_Toc9087"/>
      <w:r>
        <w:rPr>
          <w:rFonts w:hint="eastAsia"/>
          <w:color w:val="000000" w:themeColor="text1"/>
          <w:highlight w:val="none"/>
          <w14:textFill>
            <w14:solidFill>
              <w14:schemeClr w14:val="tx1"/>
            </w14:solidFill>
          </w14:textFill>
        </w:rPr>
        <w:t>迟交的投标文件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19</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代理采购机构将拒绝在投标截止时间后递交的任何投标文件。</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972" w:name="_Toc497224219"/>
      <w:bookmarkStart w:id="973" w:name="_Toc503785421"/>
      <w:bookmarkStart w:id="974" w:name="_Toc332206700"/>
      <w:bookmarkStart w:id="975" w:name="_Toc333238625"/>
      <w:bookmarkStart w:id="976" w:name="_Toc330459977"/>
      <w:bookmarkStart w:id="977" w:name="_Toc332270338"/>
      <w:bookmarkStart w:id="978" w:name="_Toc339020007"/>
      <w:bookmarkStart w:id="979" w:name="_Toc374454592"/>
      <w:bookmarkStart w:id="980" w:name="_Toc336681927"/>
      <w:bookmarkStart w:id="981" w:name="_Toc339020225"/>
      <w:bookmarkStart w:id="982" w:name="_Toc366072520"/>
      <w:bookmarkStart w:id="983" w:name="_Toc336681572"/>
      <w:bookmarkStart w:id="984" w:name="_Toc349143581"/>
      <w:bookmarkStart w:id="985" w:name="_Toc342296752"/>
      <w:bookmarkStart w:id="986" w:name="_Toc19171"/>
      <w:bookmarkStart w:id="987" w:name="_Toc339020087"/>
      <w:bookmarkStart w:id="988" w:name="_Toc365967065"/>
      <w:bookmarkStart w:id="989" w:name="_Toc339362292"/>
      <w:bookmarkStart w:id="990" w:name="_Toc341348330"/>
      <w:bookmarkStart w:id="991" w:name="_Toc345513859"/>
      <w:bookmarkStart w:id="992" w:name="_Toc333935338"/>
      <w:bookmarkStart w:id="993" w:name="_Toc365985171"/>
      <w:bookmarkStart w:id="994" w:name="_Toc342060366"/>
      <w:bookmarkStart w:id="995" w:name="_Toc350756442"/>
      <w:bookmarkStart w:id="996" w:name="_Toc340672861"/>
      <w:bookmarkStart w:id="997" w:name="_Toc350438741"/>
      <w:bookmarkStart w:id="998" w:name="_Toc333237669"/>
      <w:bookmarkStart w:id="999" w:name="_Toc333935679"/>
      <w:bookmarkStart w:id="1000" w:name="_Toc340507434"/>
      <w:bookmarkStart w:id="1001" w:name="_Toc333237780"/>
      <w:bookmarkStart w:id="1002" w:name="_Toc339019881"/>
      <w:bookmarkStart w:id="1003" w:name="_Toc337632350"/>
      <w:bookmarkStart w:id="1004" w:name="_Toc339441079"/>
      <w:bookmarkStart w:id="1005" w:name="_Toc331512890"/>
      <w:bookmarkStart w:id="1006" w:name="_Toc331684030"/>
      <w:bookmarkStart w:id="1007" w:name="_Toc340677062"/>
      <w:bookmarkStart w:id="1008" w:name="_Toc349127618"/>
      <w:r>
        <w:rPr>
          <w:rFonts w:hint="eastAsia"/>
          <w:color w:val="000000" w:themeColor="text1"/>
          <w:highlight w:val="none"/>
          <w14:textFill>
            <w14:solidFill>
              <w14:schemeClr w14:val="tx1"/>
            </w14:solidFill>
          </w14:textFill>
        </w:rPr>
        <w:t>投标文件的修改和撤</w:t>
      </w:r>
      <w:bookmarkEnd w:id="972"/>
      <w:bookmarkEnd w:id="973"/>
      <w:r>
        <w:rPr>
          <w:rFonts w:hint="eastAsia"/>
          <w:color w:val="000000" w:themeColor="text1"/>
          <w:highlight w:val="none"/>
          <w14:textFill>
            <w14:solidFill>
              <w14:schemeClr w14:val="tx1"/>
            </w14:solidFill>
          </w14:textFill>
        </w:rPr>
        <w:t>回</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投标人在</w:t>
      </w:r>
      <w:r>
        <w:rPr>
          <w:rFonts w:hint="eastAsia" w:ascii="宋体"/>
          <w:bCs/>
          <w:color w:val="000000" w:themeColor="text1"/>
          <w:highlight w:val="none"/>
          <w:lang w:val="en-US" w:eastAsia="zh-CN"/>
          <w14:textFill>
            <w14:solidFill>
              <w14:schemeClr w14:val="tx1"/>
            </w14:solidFill>
          </w14:textFill>
        </w:rPr>
        <w:t>投标</w:t>
      </w:r>
      <w:r>
        <w:rPr>
          <w:rFonts w:hint="eastAsia" w:ascii="宋体"/>
          <w:bCs/>
          <w:color w:val="000000" w:themeColor="text1"/>
          <w:highlight w:val="none"/>
          <w14:textFill>
            <w14:solidFill>
              <w14:schemeClr w14:val="tx1"/>
            </w14:solidFill>
          </w14:textFill>
        </w:rPr>
        <w:t>截止时间前，可以修改或撤回其投标文件。但必须在规定的</w:t>
      </w:r>
      <w:r>
        <w:rPr>
          <w:rFonts w:hint="eastAsia" w:ascii="宋体"/>
          <w:bCs/>
          <w:color w:val="000000" w:themeColor="text1"/>
          <w:highlight w:val="none"/>
          <w:lang w:val="en-US" w:eastAsia="zh-CN"/>
          <w14:textFill>
            <w14:solidFill>
              <w14:schemeClr w14:val="tx1"/>
            </w14:solidFill>
          </w14:textFill>
        </w:rPr>
        <w:t>投标</w:t>
      </w:r>
      <w:r>
        <w:rPr>
          <w:rFonts w:hint="eastAsia" w:ascii="宋体"/>
          <w:bCs/>
          <w:color w:val="000000" w:themeColor="text1"/>
          <w:highlight w:val="none"/>
          <w14:textFill>
            <w14:solidFill>
              <w14:schemeClr w14:val="tx1"/>
            </w14:solidFill>
          </w14:textFill>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从投标截止时间至投标文件有效期期满之前，投标人不得撤回其投标文件，否则代理采购机构将按规定不予退还投标保证金。</w:t>
      </w:r>
    </w:p>
    <w:p>
      <w:pPr>
        <w:pStyle w:val="4"/>
        <w:numPr>
          <w:ilvl w:val="0"/>
          <w:numId w:val="0"/>
        </w:numPr>
        <w:rPr>
          <w:color w:val="000000" w:themeColor="text1"/>
          <w:sz w:val="24"/>
          <w:highlight w:val="none"/>
          <w14:textFill>
            <w14:solidFill>
              <w14:schemeClr w14:val="tx1"/>
            </w14:solidFill>
          </w14:textFill>
        </w:rPr>
      </w:pPr>
      <w:bookmarkStart w:id="1009" w:name="_Toc340677063"/>
      <w:bookmarkStart w:id="1010" w:name="_Toc337632351"/>
      <w:bookmarkStart w:id="1011" w:name="_Toc331512891"/>
      <w:bookmarkStart w:id="1012" w:name="_Toc333237670"/>
      <w:bookmarkStart w:id="1013" w:name="_Toc339019882"/>
      <w:bookmarkStart w:id="1014" w:name="_Toc350438742"/>
      <w:bookmarkStart w:id="1015" w:name="_Toc340507435"/>
      <w:bookmarkStart w:id="1016" w:name="_Toc341348331"/>
      <w:bookmarkStart w:id="1017" w:name="_Toc349127619"/>
      <w:bookmarkStart w:id="1018" w:name="_Toc497224220"/>
      <w:bookmarkStart w:id="1019" w:name="_Toc339020008"/>
      <w:bookmarkStart w:id="1020" w:name="_Toc503785422"/>
      <w:bookmarkStart w:id="1021" w:name="_Toc333238626"/>
      <w:bookmarkStart w:id="1022" w:name="_Toc365985172"/>
      <w:bookmarkStart w:id="1023" w:name="_Toc350756443"/>
      <w:bookmarkStart w:id="1024" w:name="_Toc332206701"/>
      <w:bookmarkStart w:id="1025" w:name="_Toc339020088"/>
      <w:bookmarkStart w:id="1026" w:name="_Toc333935680"/>
      <w:bookmarkStart w:id="1027" w:name="_Toc374454593"/>
      <w:bookmarkStart w:id="1028" w:name="_Toc339020226"/>
      <w:bookmarkStart w:id="1029" w:name="_Toc331684031"/>
      <w:bookmarkStart w:id="1030" w:name="_Toc339441080"/>
      <w:bookmarkStart w:id="1031" w:name="_Toc340672862"/>
      <w:bookmarkStart w:id="1032" w:name="_Toc342060367"/>
      <w:bookmarkStart w:id="1033" w:name="_Toc336681573"/>
      <w:bookmarkStart w:id="1034" w:name="_Toc345513860"/>
      <w:bookmarkStart w:id="1035" w:name="_Toc333935339"/>
      <w:bookmarkStart w:id="1036" w:name="_Toc339362293"/>
      <w:bookmarkStart w:id="1037" w:name="_Toc332270339"/>
      <w:bookmarkStart w:id="1038" w:name="_Toc336681928"/>
      <w:bookmarkStart w:id="1039" w:name="_Toc365967066"/>
      <w:bookmarkStart w:id="1040" w:name="_Toc366072521"/>
      <w:bookmarkStart w:id="1041" w:name="_Toc342296753"/>
      <w:bookmarkStart w:id="1042" w:name="_Toc330459978"/>
      <w:bookmarkStart w:id="1043" w:name="_Toc349143582"/>
      <w:bookmarkStart w:id="1044" w:name="_Toc333237781"/>
      <w:r>
        <w:rPr>
          <w:color w:val="000000" w:themeColor="text1"/>
          <w:sz w:val="24"/>
          <w:highlight w:val="none"/>
          <w14:textFill>
            <w14:solidFill>
              <w14:schemeClr w14:val="tx1"/>
            </w14:solidFill>
          </w14:textFill>
        </w:rPr>
        <w:br w:type="page"/>
      </w:r>
      <w:bookmarkStart w:id="1045" w:name="_Toc32384"/>
      <w:r>
        <w:rPr>
          <w:rFonts w:hint="eastAsia"/>
          <w:color w:val="000000" w:themeColor="text1"/>
          <w:sz w:val="24"/>
          <w:highlight w:val="none"/>
          <w14:textFill>
            <w14:solidFill>
              <w14:schemeClr w14:val="tx1"/>
            </w14:solidFill>
          </w14:textFill>
        </w:rPr>
        <w:t>Ｅ开标和评标</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046" w:name="_Toc339441081"/>
      <w:bookmarkStart w:id="1047" w:name="_Toc339020009"/>
      <w:bookmarkStart w:id="1048" w:name="_Toc350756444"/>
      <w:bookmarkStart w:id="1049" w:name="_Toc497224221"/>
      <w:bookmarkStart w:id="1050" w:name="_Toc350438743"/>
      <w:bookmarkStart w:id="1051" w:name="_Toc336681929"/>
      <w:bookmarkStart w:id="1052" w:name="_Toc330459979"/>
      <w:bookmarkStart w:id="1053" w:name="_Toc341348332"/>
      <w:bookmarkStart w:id="1054" w:name="_Toc333237782"/>
      <w:bookmarkStart w:id="1055" w:name="_Toc340677064"/>
      <w:bookmarkStart w:id="1056" w:name="_Toc340507436"/>
      <w:bookmarkStart w:id="1057" w:name="_Toc333935340"/>
      <w:bookmarkStart w:id="1058" w:name="_Toc333935681"/>
      <w:bookmarkStart w:id="1059" w:name="_Toc503785423"/>
      <w:bookmarkStart w:id="1060" w:name="_Toc331512892"/>
      <w:bookmarkStart w:id="1061" w:name="_Toc339362294"/>
      <w:bookmarkStart w:id="1062" w:name="_Toc342296754"/>
      <w:bookmarkStart w:id="1063" w:name="_Toc345513861"/>
      <w:bookmarkStart w:id="1064" w:name="_Toc349127620"/>
      <w:bookmarkStart w:id="1065" w:name="_Toc365967067"/>
      <w:bookmarkStart w:id="1066" w:name="_Toc349143583"/>
      <w:bookmarkStart w:id="1067" w:name="_Toc336681574"/>
      <w:bookmarkStart w:id="1068" w:name="_Toc365985173"/>
      <w:bookmarkStart w:id="1069" w:name="_Toc339019883"/>
      <w:bookmarkStart w:id="1070" w:name="_Toc342060368"/>
      <w:bookmarkStart w:id="1071" w:name="_Toc339020227"/>
      <w:bookmarkStart w:id="1072" w:name="_Toc20351"/>
      <w:bookmarkStart w:id="1073" w:name="_Toc333237671"/>
      <w:bookmarkStart w:id="1074" w:name="_Toc331684032"/>
      <w:bookmarkStart w:id="1075" w:name="_Toc366072522"/>
      <w:bookmarkStart w:id="1076" w:name="_Toc340672863"/>
      <w:bookmarkStart w:id="1077" w:name="_Toc332206702"/>
      <w:bookmarkStart w:id="1078" w:name="_Toc374454594"/>
      <w:bookmarkStart w:id="1079" w:name="_Toc339020089"/>
      <w:bookmarkStart w:id="1080" w:name="_Toc337632352"/>
      <w:bookmarkStart w:id="1081" w:name="_Toc333238627"/>
      <w:bookmarkStart w:id="1082" w:name="_Toc332270340"/>
      <w:r>
        <w:rPr>
          <w:rFonts w:hint="eastAsia"/>
          <w:color w:val="000000" w:themeColor="text1"/>
          <w:highlight w:val="none"/>
          <w14:textFill>
            <w14:solidFill>
              <w14:schemeClr w14:val="tx1"/>
            </w14:solidFill>
          </w14:textFill>
        </w:rPr>
        <w:t>开标</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1</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1</w:t>
      </w: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21.4</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唱标结束后，代理采购机构将做唱标记录，并按规定在唱标记录上签字。</w:t>
      </w:r>
    </w:p>
    <w:p>
      <w:pPr>
        <w:pStyle w:val="6"/>
        <w:numPr>
          <w:ilvl w:val="4"/>
          <w:numId w:val="25"/>
        </w:numPr>
        <w:tabs>
          <w:tab w:val="left" w:pos="720"/>
        </w:tabs>
        <w:spacing w:before="240" w:after="120"/>
        <w:ind w:left="752" w:hanging="751" w:hangingChars="358"/>
        <w:rPr>
          <w:rFonts w:ascii="宋体" w:hAnsi="宋体"/>
          <w:color w:val="000000" w:themeColor="text1"/>
          <w:highlight w:val="none"/>
          <w14:textFill>
            <w14:solidFill>
              <w14:schemeClr w14:val="tx1"/>
            </w14:solidFill>
          </w14:textFill>
        </w:rPr>
      </w:pPr>
      <w:bookmarkStart w:id="1083" w:name="_Toc331512893"/>
      <w:bookmarkStart w:id="1084" w:name="_Toc332270341"/>
      <w:bookmarkStart w:id="1085" w:name="_Toc330459980"/>
      <w:bookmarkStart w:id="1086" w:name="_Toc365967068"/>
      <w:bookmarkStart w:id="1087" w:name="_Toc336681575"/>
      <w:bookmarkStart w:id="1088" w:name="_Toc333238628"/>
      <w:bookmarkStart w:id="1089" w:name="_Toc339019884"/>
      <w:bookmarkStart w:id="1090" w:name="_Toc349127621"/>
      <w:bookmarkStart w:id="1091" w:name="_Toc497224222"/>
      <w:bookmarkStart w:id="1092" w:name="_Toc339020228"/>
      <w:bookmarkStart w:id="1093" w:name="_Toc331684033"/>
      <w:bookmarkStart w:id="1094" w:name="_Toc503785424"/>
      <w:bookmarkStart w:id="1095" w:name="_Toc374454595"/>
      <w:bookmarkStart w:id="1096" w:name="_Toc350756445"/>
      <w:bookmarkStart w:id="1097" w:name="_Toc349143584"/>
      <w:bookmarkStart w:id="1098" w:name="_Toc341348333"/>
      <w:bookmarkStart w:id="1099" w:name="_Toc336681930"/>
      <w:bookmarkStart w:id="1100" w:name="_Toc340677065"/>
      <w:bookmarkStart w:id="1101" w:name="_Toc340507437"/>
      <w:bookmarkStart w:id="1102" w:name="_Toc333935341"/>
      <w:bookmarkStart w:id="1103" w:name="_Toc340672864"/>
      <w:bookmarkStart w:id="1104" w:name="_Toc333237672"/>
      <w:bookmarkStart w:id="1105" w:name="_Toc339362295"/>
      <w:bookmarkStart w:id="1106" w:name="_Toc339020090"/>
      <w:bookmarkStart w:id="1107" w:name="_Toc350438744"/>
      <w:bookmarkStart w:id="1108" w:name="_Toc365985174"/>
      <w:bookmarkStart w:id="1109" w:name="_Toc366072523"/>
      <w:bookmarkStart w:id="1110" w:name="_Toc337632353"/>
      <w:bookmarkStart w:id="1111" w:name="_Toc332206703"/>
      <w:bookmarkStart w:id="1112" w:name="_Toc333935682"/>
      <w:bookmarkStart w:id="1113" w:name="_Toc342296755"/>
      <w:bookmarkStart w:id="1114" w:name="_Toc333237783"/>
      <w:bookmarkStart w:id="1115" w:name="_Toc7533"/>
      <w:bookmarkStart w:id="1116" w:name="_Toc339441082"/>
      <w:bookmarkStart w:id="1117" w:name="_Toc339020010"/>
      <w:bookmarkStart w:id="1118" w:name="_Toc342060369"/>
      <w:bookmarkStart w:id="1119" w:name="_Toc345513862"/>
      <w:r>
        <w:rPr>
          <w:rFonts w:hint="eastAsia"/>
          <w:color w:val="000000" w:themeColor="text1"/>
          <w:highlight w:val="none"/>
          <w14:textFill>
            <w14:solidFill>
              <w14:schemeClr w14:val="tx1"/>
            </w14:solidFill>
          </w14:textFill>
        </w:rPr>
        <w:t>评标委员会</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5"/>
        <w:rPr>
          <w:color w:val="000000" w:themeColor="text1"/>
          <w:highlight w:val="none"/>
          <w14:textFill>
            <w14:solidFill>
              <w14:schemeClr w14:val="tx1"/>
            </w14:solidFill>
          </w14:textFill>
        </w:rPr>
      </w:pPr>
      <w:r>
        <w:rPr>
          <w:rFonts w:hint="eastAsia" w:ascii="黑体" w:eastAsia="黑体"/>
          <w:bCs/>
          <w:color w:val="000000" w:themeColor="text1"/>
          <w:kern w:val="2"/>
          <w:sz w:val="21"/>
          <w:szCs w:val="24"/>
          <w:highlight w:val="none"/>
          <w14:textFill>
            <w14:solidFill>
              <w14:schemeClr w14:val="tx1"/>
            </w14:solidFill>
          </w14:textFill>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20" w:name="_Toc365967069"/>
      <w:bookmarkStart w:id="1121" w:name="_Toc332270342"/>
      <w:bookmarkStart w:id="1122" w:name="_Toc331684034"/>
      <w:bookmarkStart w:id="1123" w:name="_Toc333935683"/>
      <w:bookmarkStart w:id="1124" w:name="_Toc336681576"/>
      <w:bookmarkStart w:id="1125" w:name="_Toc339020229"/>
      <w:bookmarkStart w:id="1126" w:name="_Toc340507438"/>
      <w:bookmarkStart w:id="1127" w:name="_Toc366072524"/>
      <w:bookmarkStart w:id="1128" w:name="_Toc331512894"/>
      <w:bookmarkStart w:id="1129" w:name="_Toc340677066"/>
      <w:bookmarkStart w:id="1130" w:name="_Toc503785425"/>
      <w:bookmarkStart w:id="1131" w:name="_Toc374454596"/>
      <w:bookmarkStart w:id="1132" w:name="_Toc339362296"/>
      <w:bookmarkStart w:id="1133" w:name="_Toc350756446"/>
      <w:bookmarkStart w:id="1134" w:name="_Toc333935342"/>
      <w:bookmarkStart w:id="1135" w:name="_Toc9100"/>
      <w:bookmarkStart w:id="1136" w:name="_Toc497224223"/>
      <w:bookmarkStart w:id="1137" w:name="_Toc342060370"/>
      <w:bookmarkStart w:id="1138" w:name="_Toc340672865"/>
      <w:bookmarkStart w:id="1139" w:name="_Toc330459981"/>
      <w:bookmarkStart w:id="1140" w:name="_Toc339441083"/>
      <w:bookmarkStart w:id="1141" w:name="_Toc342296756"/>
      <w:bookmarkStart w:id="1142" w:name="_Toc365985175"/>
      <w:bookmarkStart w:id="1143" w:name="_Toc349127622"/>
      <w:bookmarkStart w:id="1144" w:name="_Toc341348334"/>
      <w:bookmarkStart w:id="1145" w:name="_Toc349143585"/>
      <w:bookmarkStart w:id="1146" w:name="_Toc339020011"/>
      <w:bookmarkStart w:id="1147" w:name="_Toc333237784"/>
      <w:bookmarkStart w:id="1148" w:name="_Toc339020091"/>
      <w:bookmarkStart w:id="1149" w:name="_Toc337632354"/>
      <w:bookmarkStart w:id="1150" w:name="_Toc333237673"/>
      <w:bookmarkStart w:id="1151" w:name="_Toc350438745"/>
      <w:bookmarkStart w:id="1152" w:name="_Toc336681931"/>
      <w:bookmarkStart w:id="1153" w:name="_Toc339019885"/>
      <w:bookmarkStart w:id="1154" w:name="_Toc332206704"/>
      <w:bookmarkStart w:id="1155" w:name="_Toc345513863"/>
      <w:bookmarkStart w:id="1156" w:name="_Toc333238629"/>
      <w:r>
        <w:rPr>
          <w:rFonts w:hint="eastAsia"/>
          <w:color w:val="000000" w:themeColor="text1"/>
          <w:highlight w:val="none"/>
          <w14:textFill>
            <w14:solidFill>
              <w14:schemeClr w14:val="tx1"/>
            </w14:solidFill>
          </w14:textFill>
        </w:rPr>
        <w:t>对投标文件的初审和响应性的确定</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 xml:space="preserve">23.2   </w:t>
      </w:r>
      <w:r>
        <w:rPr>
          <w:rFonts w:hint="eastAsia" w:ascii="宋体" w:hAnsi="宋体"/>
          <w:color w:val="000000" w:themeColor="text1"/>
          <w:highlight w:val="none"/>
          <w14:textFill>
            <w14:solidFill>
              <w14:schemeClr w14:val="tx1"/>
            </w14:solidFill>
          </w14:textFill>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14:textFill>
            <w14:solidFill>
              <w14:schemeClr w14:val="tx1"/>
            </w14:solidFill>
          </w14:textFill>
        </w:rPr>
        <w:t>是</w:t>
      </w:r>
      <w:r>
        <w:rPr>
          <w:rFonts w:hint="eastAsia" w:ascii="宋体"/>
          <w:bCs/>
          <w:color w:val="000000" w:themeColor="text1"/>
          <w:highlight w:val="none"/>
          <w14:textFill>
            <w14:solidFill>
              <w14:schemeClr w14:val="tx1"/>
            </w14:solidFill>
          </w14:textFill>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 xml:space="preserve">5 </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投标函</w:t>
      </w:r>
      <w:r>
        <w:rPr>
          <w:rFonts w:ascii="宋体" w:hAnsi="宋体"/>
          <w:bCs/>
          <w:color w:val="000000" w:themeColor="text1"/>
          <w:highlight w:val="none"/>
          <w14:textFill>
            <w14:solidFill>
              <w14:schemeClr w14:val="tx1"/>
            </w14:solidFill>
          </w14:textFill>
        </w:rPr>
        <w:t>未加盖</w:t>
      </w:r>
      <w:r>
        <w:rPr>
          <w:rFonts w:hint="eastAsia" w:ascii="宋体" w:hAnsi="宋体"/>
          <w:bCs/>
          <w:color w:val="000000" w:themeColor="text1"/>
          <w:highlight w:val="none"/>
          <w14:textFill>
            <w14:solidFill>
              <w14:schemeClr w14:val="tx1"/>
            </w14:solidFill>
          </w14:textFill>
        </w:rPr>
        <w:t>投标人</w:t>
      </w:r>
      <w:r>
        <w:rPr>
          <w:rFonts w:ascii="宋体" w:hAnsi="宋体"/>
          <w:bCs/>
          <w:color w:val="000000" w:themeColor="text1"/>
          <w:highlight w:val="none"/>
          <w14:textFill>
            <w14:solidFill>
              <w14:schemeClr w14:val="tx1"/>
            </w14:solidFill>
          </w14:textFill>
        </w:rPr>
        <w:t>公章</w:t>
      </w:r>
      <w:r>
        <w:rPr>
          <w:rFonts w:hint="eastAsia" w:ascii="宋体" w:hAnsi="宋体"/>
          <w:bCs/>
          <w:color w:val="000000" w:themeColor="text1"/>
          <w:highlight w:val="none"/>
          <w14:textFill>
            <w14:solidFill>
              <w14:schemeClr w14:val="tx1"/>
            </w14:solidFill>
          </w14:textFill>
        </w:rPr>
        <w:t>或</w:t>
      </w:r>
      <w:r>
        <w:rPr>
          <w:rFonts w:ascii="宋体" w:hAnsi="宋体"/>
          <w:bCs/>
          <w:color w:val="000000" w:themeColor="text1"/>
          <w:highlight w:val="none"/>
          <w14:textFill>
            <w14:solidFill>
              <w14:schemeClr w14:val="tx1"/>
            </w14:solidFill>
          </w14:textFill>
        </w:rPr>
        <w:t>未有</w:t>
      </w:r>
      <w:r>
        <w:rPr>
          <w:rFonts w:hint="eastAsia" w:ascii="宋体" w:hAnsi="宋体"/>
          <w:bCs/>
          <w:color w:val="000000" w:themeColor="text1"/>
          <w:highlight w:val="none"/>
          <w14:textFill>
            <w14:solidFill>
              <w14:schemeClr w14:val="tx1"/>
            </w14:solidFill>
          </w14:textFill>
        </w:rPr>
        <w:t>法定代表人（负责人）</w:t>
      </w:r>
      <w:r>
        <w:rPr>
          <w:rFonts w:ascii="宋体" w:hAnsi="宋体"/>
          <w:bCs/>
          <w:color w:val="000000" w:themeColor="text1"/>
          <w:highlight w:val="none"/>
          <w14:textFill>
            <w14:solidFill>
              <w14:schemeClr w14:val="tx1"/>
            </w14:solidFill>
          </w14:textFill>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法律、法规规定的其他废标条款。</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57" w:name="_Toc339019886"/>
      <w:bookmarkStart w:id="1158" w:name="_Toc26980"/>
      <w:bookmarkStart w:id="1159" w:name="_Toc365967070"/>
      <w:bookmarkStart w:id="1160" w:name="_Toc336681577"/>
      <w:bookmarkStart w:id="1161" w:name="_Toc349127623"/>
      <w:bookmarkStart w:id="1162" w:name="_Toc332270343"/>
      <w:bookmarkStart w:id="1163" w:name="_Toc333237674"/>
      <w:bookmarkStart w:id="1164" w:name="_Toc339020092"/>
      <w:bookmarkStart w:id="1165" w:name="_Toc333238630"/>
      <w:bookmarkStart w:id="1166" w:name="_Toc339441084"/>
      <w:bookmarkStart w:id="1167" w:name="_Toc336681932"/>
      <w:bookmarkStart w:id="1168" w:name="_Toc333935343"/>
      <w:bookmarkStart w:id="1169" w:name="_Toc340677067"/>
      <w:bookmarkStart w:id="1170" w:name="_Toc345513864"/>
      <w:bookmarkStart w:id="1171" w:name="_Toc366072525"/>
      <w:bookmarkStart w:id="1172" w:name="_Toc342060371"/>
      <w:bookmarkStart w:id="1173" w:name="_Toc340672866"/>
      <w:bookmarkStart w:id="1174" w:name="_Toc339020012"/>
      <w:bookmarkStart w:id="1175" w:name="_Toc337632355"/>
      <w:bookmarkStart w:id="1176" w:name="_Toc341348335"/>
      <w:bookmarkStart w:id="1177" w:name="_Toc330459982"/>
      <w:bookmarkStart w:id="1178" w:name="_Toc339362297"/>
      <w:bookmarkStart w:id="1179" w:name="_Toc331684035"/>
      <w:bookmarkStart w:id="1180" w:name="_Toc349143586"/>
      <w:bookmarkStart w:id="1181" w:name="_Toc342296757"/>
      <w:bookmarkStart w:id="1182" w:name="_Toc339020230"/>
      <w:bookmarkStart w:id="1183" w:name="_Toc333237785"/>
      <w:bookmarkStart w:id="1184" w:name="_Toc350438746"/>
      <w:bookmarkStart w:id="1185" w:name="_Toc350756447"/>
      <w:bookmarkStart w:id="1186" w:name="_Toc332206705"/>
      <w:bookmarkStart w:id="1187" w:name="_Toc333935684"/>
      <w:bookmarkStart w:id="1188" w:name="_Toc340507439"/>
      <w:bookmarkStart w:id="1189" w:name="_Toc374454597"/>
      <w:bookmarkStart w:id="1190" w:name="_Toc331512895"/>
      <w:bookmarkStart w:id="1191" w:name="_Toc365985176"/>
      <w:r>
        <w:rPr>
          <w:rFonts w:hint="eastAsia"/>
          <w:color w:val="000000" w:themeColor="text1"/>
          <w:highlight w:val="none"/>
          <w14:textFill>
            <w14:solidFill>
              <w14:schemeClr w14:val="tx1"/>
            </w14:solidFill>
          </w14:textFill>
        </w:rPr>
        <w:t>投标报价的审核</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24.1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24.2  </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大写金额和小写金额不一致的，以大写金额为准;</w:t>
      </w:r>
    </w:p>
    <w:p>
      <w:pPr>
        <w:spacing w:line="360" w:lineRule="auto"/>
        <w:ind w:firstLine="735" w:firstLineChars="350"/>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（4）</w:t>
      </w:r>
      <w:r>
        <w:rPr>
          <w:rFonts w:hint="eastAsia" w:ascii="宋体" w:hAnsi="宋体"/>
          <w:bCs/>
          <w:color w:val="000000" w:themeColor="text1"/>
          <w:highlight w:val="none"/>
          <w14:textFill>
            <w14:solidFill>
              <w14:schemeClr w14:val="tx1"/>
            </w14:solidFill>
          </w14:textFill>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（5）</w:t>
      </w:r>
      <w:r>
        <w:rPr>
          <w:rFonts w:hint="eastAsia" w:ascii="宋体" w:hAnsi="宋体"/>
          <w:bCs/>
          <w:color w:val="000000" w:themeColor="text1"/>
          <w:highlight w:val="none"/>
          <w14:textFill>
            <w14:solidFill>
              <w14:schemeClr w14:val="tx1"/>
            </w14:solidFill>
          </w14:textFill>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92" w:name="_Toc336681933"/>
      <w:bookmarkStart w:id="1193" w:name="_Toc349143587"/>
      <w:bookmarkStart w:id="1194" w:name="_Toc374454598"/>
      <w:bookmarkStart w:id="1195" w:name="_Toc339020013"/>
      <w:bookmarkStart w:id="1196" w:name="_Toc337632356"/>
      <w:bookmarkStart w:id="1197" w:name="_Toc339020093"/>
      <w:bookmarkStart w:id="1198" w:name="_Toc349127624"/>
      <w:bookmarkStart w:id="1199" w:name="_Toc503785426"/>
      <w:bookmarkStart w:id="1200" w:name="_Toc332206706"/>
      <w:bookmarkStart w:id="1201" w:name="_Toc333237675"/>
      <w:bookmarkStart w:id="1202" w:name="_Toc339019887"/>
      <w:bookmarkStart w:id="1203" w:name="_Toc331684036"/>
      <w:bookmarkStart w:id="1204" w:name="_Toc333237786"/>
      <w:bookmarkStart w:id="1205" w:name="_Toc333935685"/>
      <w:bookmarkStart w:id="1206" w:name="_Toc340507440"/>
      <w:bookmarkStart w:id="1207" w:name="_Toc345513865"/>
      <w:bookmarkStart w:id="1208" w:name="_Toc365967071"/>
      <w:bookmarkStart w:id="1209" w:name="_Toc341348336"/>
      <w:bookmarkStart w:id="1210" w:name="_Toc339441085"/>
      <w:bookmarkStart w:id="1211" w:name="_Toc330459983"/>
      <w:bookmarkStart w:id="1212" w:name="_Toc342296758"/>
      <w:bookmarkStart w:id="1213" w:name="_Toc336681578"/>
      <w:bookmarkStart w:id="1214" w:name="_Toc497224224"/>
      <w:bookmarkStart w:id="1215" w:name="_Toc350438747"/>
      <w:bookmarkStart w:id="1216" w:name="_Toc339362298"/>
      <w:bookmarkStart w:id="1217" w:name="_Toc331512896"/>
      <w:bookmarkStart w:id="1218" w:name="_Toc339020231"/>
      <w:bookmarkStart w:id="1219" w:name="_Toc365985177"/>
      <w:bookmarkStart w:id="1220" w:name="_Toc22385"/>
      <w:bookmarkStart w:id="1221" w:name="_Toc366072526"/>
      <w:bookmarkStart w:id="1222" w:name="_Toc333935344"/>
      <w:bookmarkStart w:id="1223" w:name="_Toc340677068"/>
      <w:bookmarkStart w:id="1224" w:name="_Toc340672867"/>
      <w:bookmarkStart w:id="1225" w:name="_Toc342060372"/>
      <w:bookmarkStart w:id="1226" w:name="_Toc332270344"/>
      <w:bookmarkStart w:id="1227" w:name="_Toc333238631"/>
      <w:bookmarkStart w:id="1228" w:name="_Toc350756448"/>
      <w:r>
        <w:rPr>
          <w:rFonts w:hint="eastAsia"/>
          <w:color w:val="000000" w:themeColor="text1"/>
          <w:highlight w:val="none"/>
          <w14:textFill>
            <w14:solidFill>
              <w14:schemeClr w14:val="tx1"/>
            </w14:solidFill>
          </w14:textFill>
        </w:rPr>
        <w:t>询标及投标文件的澄清</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14:textFill>
            <w14:solidFill>
              <w14:schemeClr w14:val="tx1"/>
            </w14:solidFill>
          </w14:textFill>
        </w:rPr>
      </w:pPr>
      <w:r>
        <w:rPr>
          <w:rFonts w:ascii="宋体"/>
          <w:color w:val="000000" w:themeColor="text1"/>
          <w:highlight w:val="none"/>
          <w14:textFill>
            <w14:solidFill>
              <w14:schemeClr w14:val="tx1"/>
            </w14:solidFill>
          </w14:textFill>
        </w:rPr>
        <w:t>2</w:t>
      </w:r>
      <w:r>
        <w:rPr>
          <w:rFonts w:hint="eastAsia" w:ascii="宋体"/>
          <w:color w:val="000000" w:themeColor="text1"/>
          <w:highlight w:val="none"/>
          <w14:textFill>
            <w14:solidFill>
              <w14:schemeClr w14:val="tx1"/>
            </w14:solidFill>
          </w14:textFill>
        </w:rPr>
        <w:t>5</w:t>
      </w:r>
      <w:r>
        <w:rPr>
          <w:rFonts w:ascii="宋体"/>
          <w:color w:val="000000" w:themeColor="text1"/>
          <w:highlight w:val="none"/>
          <w14:textFill>
            <w14:solidFill>
              <w14:schemeClr w14:val="tx1"/>
            </w14:solidFill>
          </w14:textFill>
        </w:rPr>
        <w:t>.2</w:t>
      </w:r>
      <w:r>
        <w:rPr>
          <w:rFonts w:hint="eastAsia" w:ascii="宋体"/>
          <w:color w:val="000000" w:themeColor="text1"/>
          <w:highlight w:val="non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ab/>
      </w:r>
      <w:r>
        <w:rPr>
          <w:rFonts w:hint="eastAsia" w:ascii="宋体"/>
          <w:color w:val="000000" w:themeColor="text1"/>
          <w:highlight w:val="none"/>
          <w14:textFill>
            <w14:solidFill>
              <w14:schemeClr w14:val="tx1"/>
            </w14:solidFill>
          </w14:textFill>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25.3</w:t>
      </w:r>
      <w:r>
        <w:rPr>
          <w:rFonts w:hint="eastAsia"/>
          <w:color w:val="000000" w:themeColor="text1"/>
          <w:highlight w:val="none"/>
          <w14:textFill>
            <w14:solidFill>
              <w14:schemeClr w14:val="tx1"/>
            </w14:solidFill>
          </w14:textFill>
        </w:rPr>
        <w:tab/>
      </w:r>
      <w:r>
        <w:rPr>
          <w:rFonts w:hint="eastAsia" w:cs="Arial Unicode MS"/>
          <w:color w:val="000000" w:themeColor="text1"/>
          <w:highlight w:val="none"/>
          <w14:textFill>
            <w14:solidFill>
              <w14:schemeClr w14:val="tx1"/>
            </w14:solidFill>
          </w14:textFill>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229" w:name="_Toc340672868"/>
      <w:bookmarkStart w:id="1230" w:name="_Toc333237676"/>
      <w:bookmarkStart w:id="1231" w:name="_Toc340507441"/>
      <w:bookmarkStart w:id="1232" w:name="_Toc339020094"/>
      <w:bookmarkStart w:id="1233" w:name="_Toc332206707"/>
      <w:bookmarkStart w:id="1234" w:name="_Toc339362299"/>
      <w:bookmarkStart w:id="1235" w:name="_Toc366072527"/>
      <w:bookmarkStart w:id="1236" w:name="_Toc330459984"/>
      <w:bookmarkStart w:id="1237" w:name="_Toc339019888"/>
      <w:bookmarkStart w:id="1238" w:name="_Toc342060373"/>
      <w:bookmarkStart w:id="1239" w:name="_Toc333935345"/>
      <w:bookmarkStart w:id="1240" w:name="_Toc341348337"/>
      <w:bookmarkStart w:id="1241" w:name="_Toc333935686"/>
      <w:bookmarkStart w:id="1242" w:name="_Toc350438748"/>
      <w:bookmarkStart w:id="1243" w:name="_Toc349143588"/>
      <w:bookmarkStart w:id="1244" w:name="_Toc345513866"/>
      <w:bookmarkStart w:id="1245" w:name="_Toc332270345"/>
      <w:bookmarkStart w:id="1246" w:name="_Toc336681934"/>
      <w:bookmarkStart w:id="1247" w:name="_Toc339020232"/>
      <w:bookmarkStart w:id="1248" w:name="_Toc365967072"/>
      <w:bookmarkStart w:id="1249" w:name="_Toc336681579"/>
      <w:bookmarkStart w:id="1250" w:name="_Toc333238632"/>
      <w:bookmarkStart w:id="1251" w:name="_Toc337632357"/>
      <w:bookmarkStart w:id="1252" w:name="_Toc349127625"/>
      <w:bookmarkStart w:id="1253" w:name="_Toc333237787"/>
      <w:bookmarkStart w:id="1254" w:name="_Toc342296759"/>
      <w:bookmarkStart w:id="1255" w:name="_Toc374454599"/>
      <w:bookmarkStart w:id="1256" w:name="_Toc350756449"/>
      <w:bookmarkStart w:id="1257" w:name="_Toc13823"/>
      <w:bookmarkStart w:id="1258" w:name="_Toc339020014"/>
      <w:bookmarkStart w:id="1259" w:name="_Toc331684037"/>
      <w:bookmarkStart w:id="1260" w:name="_Toc340677069"/>
      <w:bookmarkStart w:id="1261" w:name="_Toc339441086"/>
      <w:bookmarkStart w:id="1262" w:name="_Toc365985178"/>
      <w:bookmarkStart w:id="1263" w:name="_Toc331512897"/>
      <w:r>
        <w:rPr>
          <w:rFonts w:hint="eastAsia"/>
          <w:color w:val="000000" w:themeColor="text1"/>
          <w:highlight w:val="none"/>
          <w14:textFill>
            <w14:solidFill>
              <w14:schemeClr w14:val="tx1"/>
            </w14:solidFill>
          </w14:textFill>
        </w:rPr>
        <w:t>评标原则</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26.2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26.3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实行科学评估、集体决策。</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264" w:name="_Toc349143589"/>
      <w:bookmarkStart w:id="1265" w:name="_Toc342296760"/>
      <w:bookmarkStart w:id="1266" w:name="_Toc339441087"/>
      <w:bookmarkStart w:id="1267" w:name="_Toc340672869"/>
      <w:bookmarkStart w:id="1268" w:name="_Toc340507442"/>
      <w:bookmarkStart w:id="1269" w:name="_Toc333237788"/>
      <w:bookmarkStart w:id="1270" w:name="_Toc332270346"/>
      <w:bookmarkStart w:id="1271" w:name="_Toc10721"/>
      <w:bookmarkStart w:id="1272" w:name="_Toc336681935"/>
      <w:bookmarkStart w:id="1273" w:name="_Toc366072528"/>
      <w:bookmarkStart w:id="1274" w:name="_Toc333935346"/>
      <w:bookmarkStart w:id="1275" w:name="_Toc333935687"/>
      <w:bookmarkStart w:id="1276" w:name="_Toc374454600"/>
      <w:bookmarkStart w:id="1277" w:name="_Toc332206708"/>
      <w:bookmarkStart w:id="1278" w:name="_Toc331684038"/>
      <w:bookmarkStart w:id="1279" w:name="_Toc350756450"/>
      <w:bookmarkStart w:id="1280" w:name="_Toc345513867"/>
      <w:bookmarkStart w:id="1281" w:name="_Toc365967073"/>
      <w:bookmarkStart w:id="1282" w:name="_Toc336681580"/>
      <w:bookmarkStart w:id="1283" w:name="_Toc365985179"/>
      <w:bookmarkStart w:id="1284" w:name="_Toc339020095"/>
      <w:bookmarkStart w:id="1285" w:name="_Toc337632358"/>
      <w:bookmarkStart w:id="1286" w:name="_Toc339362300"/>
      <w:bookmarkStart w:id="1287" w:name="_Toc350438749"/>
      <w:bookmarkStart w:id="1288" w:name="_Toc333238633"/>
      <w:bookmarkStart w:id="1289" w:name="_Toc342060374"/>
      <w:bookmarkStart w:id="1290" w:name="_Toc331512898"/>
      <w:bookmarkStart w:id="1291" w:name="_Toc339020015"/>
      <w:bookmarkStart w:id="1292" w:name="_Toc339020233"/>
      <w:bookmarkStart w:id="1293" w:name="_Toc333237677"/>
      <w:bookmarkStart w:id="1294" w:name="_Toc330459985"/>
      <w:bookmarkStart w:id="1295" w:name="_Toc339019889"/>
      <w:bookmarkStart w:id="1296" w:name="_Toc349127626"/>
      <w:bookmarkStart w:id="1297" w:name="_Toc340677070"/>
      <w:bookmarkStart w:id="1298" w:name="_Toc341348338"/>
      <w:r>
        <w:rPr>
          <w:rFonts w:hint="eastAsia"/>
          <w:color w:val="000000" w:themeColor="text1"/>
          <w:highlight w:val="none"/>
          <w14:textFill>
            <w14:solidFill>
              <w14:schemeClr w14:val="tx1"/>
            </w14:solidFill>
          </w14:textFill>
        </w:rPr>
        <w:t>评标标准和办法</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23"/>
        <w:tabs>
          <w:tab w:val="left" w:pos="753"/>
        </w:tabs>
        <w:adjustRightInd w:val="0"/>
        <w:snapToGrid w:val="0"/>
        <w:spacing w:line="360" w:lineRule="auto"/>
        <w:ind w:left="751" w:leftChars="1" w:hanging="749" w:hangingChars="357"/>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27.1</w:t>
      </w:r>
      <w:r>
        <w:rPr>
          <w:rFonts w:hint="eastAsia" w:hAnsi="宋体"/>
          <w:bCs/>
          <w:color w:val="000000" w:themeColor="text1"/>
          <w:highlight w:val="none"/>
          <w14:textFill>
            <w14:solidFill>
              <w14:schemeClr w14:val="tx1"/>
            </w14:solidFill>
          </w14:textFill>
        </w:rPr>
        <w:tab/>
      </w:r>
      <w:r>
        <w:rPr>
          <w:rFonts w:hint="eastAsia" w:hAnsi="宋体"/>
          <w:bCs/>
          <w:color w:val="000000" w:themeColor="text1"/>
          <w:highlight w:val="none"/>
          <w14:textFill>
            <w14:solidFill>
              <w14:schemeClr w14:val="tx1"/>
            </w14:solidFill>
          </w14:textFill>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27</w:t>
      </w:r>
      <w:r>
        <w:rPr>
          <w:rFonts w:hAnsi="宋体"/>
          <w:bCs/>
          <w:color w:val="000000" w:themeColor="text1"/>
          <w:highlight w:val="none"/>
          <w14:textFill>
            <w14:solidFill>
              <w14:schemeClr w14:val="tx1"/>
            </w14:solidFill>
          </w14:textFill>
        </w:rPr>
        <w:t>.2</w:t>
      </w:r>
      <w:r>
        <w:rPr>
          <w:rFonts w:hint="eastAsia" w:hAnsi="宋体"/>
          <w:bCs/>
          <w:color w:val="000000" w:themeColor="text1"/>
          <w:highlight w:val="none"/>
          <w14:textFill>
            <w14:solidFill>
              <w14:schemeClr w14:val="tx1"/>
            </w14:solidFill>
          </w14:textFill>
        </w:rPr>
        <w:tab/>
      </w:r>
      <w:bookmarkStart w:id="1299" w:name="_Toc500953375"/>
      <w:bookmarkStart w:id="1300" w:name="_Toc497707712"/>
      <w:bookmarkStart w:id="1301" w:name="_Toc500861023"/>
      <w:r>
        <w:rPr>
          <w:rFonts w:hint="eastAsia" w:hAnsi="宋体"/>
          <w:bCs/>
          <w:color w:val="000000" w:themeColor="text1"/>
          <w:highlight w:val="none"/>
          <w14:textFill>
            <w14:solidFill>
              <w14:schemeClr w14:val="tx1"/>
            </w14:solidFill>
          </w14:textFill>
        </w:rPr>
        <w:t>采用计分法（综合评价法）来确定各投标人的排名。其操作程序为：</w:t>
      </w:r>
      <w:r>
        <w:rPr>
          <w:rFonts w:hint="eastAsia" w:hAnsi="宋体"/>
          <w:b/>
          <w:color w:val="000000" w:themeColor="text1"/>
          <w:highlight w:val="none"/>
          <w14:textFill>
            <w14:solidFill>
              <w14:schemeClr w14:val="tx1"/>
            </w14:solidFill>
          </w14:textFill>
        </w:rPr>
        <w:t>详见H评标细则。</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02" w:name="_Toc327367761"/>
      <w:bookmarkStart w:id="1303" w:name="_Toc17032"/>
      <w:bookmarkStart w:id="1304" w:name="_Toc366072529"/>
      <w:bookmarkStart w:id="1305" w:name="_Toc327368025"/>
      <w:bookmarkStart w:id="1306" w:name="_Toc345513902"/>
      <w:bookmarkStart w:id="1307" w:name="_Toc336681581"/>
      <w:bookmarkStart w:id="1308" w:name="_Toc339019890"/>
      <w:bookmarkStart w:id="1309" w:name="_Toc342060375"/>
      <w:bookmarkStart w:id="1310" w:name="_Toc339441088"/>
      <w:bookmarkStart w:id="1311" w:name="_Toc342296761"/>
      <w:bookmarkStart w:id="1312" w:name="_Toc341348339"/>
      <w:bookmarkStart w:id="1313" w:name="_Toc333238634"/>
      <w:bookmarkStart w:id="1314" w:name="_Toc336681936"/>
      <w:bookmarkStart w:id="1315" w:name="_Toc333237678"/>
      <w:bookmarkStart w:id="1316" w:name="_Toc331684039"/>
      <w:bookmarkStart w:id="1317" w:name="_Toc340507443"/>
      <w:bookmarkStart w:id="1318" w:name="_Toc333935347"/>
      <w:bookmarkStart w:id="1319" w:name="_Toc337632359"/>
      <w:bookmarkStart w:id="1320" w:name="_Toc331512899"/>
      <w:bookmarkStart w:id="1321" w:name="_Toc333237789"/>
      <w:bookmarkStart w:id="1322" w:name="_Toc339020234"/>
      <w:bookmarkStart w:id="1323" w:name="_Toc340677071"/>
      <w:bookmarkStart w:id="1324" w:name="_Toc332206709"/>
      <w:bookmarkStart w:id="1325" w:name="_Toc339362301"/>
      <w:bookmarkStart w:id="1326" w:name="_Toc339020096"/>
      <w:bookmarkStart w:id="1327" w:name="_Toc330459986"/>
      <w:bookmarkStart w:id="1328" w:name="_Toc339020016"/>
      <w:bookmarkStart w:id="1329" w:name="_Toc332270347"/>
      <w:bookmarkStart w:id="1330" w:name="_Toc340672870"/>
      <w:bookmarkStart w:id="1331" w:name="_Toc333935688"/>
      <w:r>
        <w:rPr>
          <w:rFonts w:hint="eastAsia"/>
          <w:color w:val="000000" w:themeColor="text1"/>
          <w:highlight w:val="none"/>
          <w14:textFill>
            <w14:solidFill>
              <w14:schemeClr w14:val="tx1"/>
            </w14:solidFill>
          </w14:textFill>
        </w:rPr>
        <w:t>评标注意事项</w:t>
      </w:r>
      <w:bookmarkEnd w:id="1302"/>
      <w:bookmarkEnd w:id="1303"/>
      <w:bookmarkEnd w:id="1304"/>
      <w:bookmarkEnd w:id="1305"/>
    </w:p>
    <w:bookmarkEnd w:id="35"/>
    <w:bookmarkEnd w:id="1299"/>
    <w:bookmarkEnd w:id="1300"/>
    <w:bookmarkEnd w:id="130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bookmarkStart w:id="1332" w:name="_Toc491658680"/>
      <w:bookmarkStart w:id="1333" w:name="_Toc6727972"/>
      <w:bookmarkStart w:id="1334" w:name="_Toc6397151"/>
      <w:bookmarkStart w:id="1335" w:name="_Toc26066260"/>
      <w:bookmarkStart w:id="1336" w:name="_Toc500861027"/>
      <w:r>
        <w:rPr>
          <w:rFonts w:hint="eastAsia" w:ascii="宋体" w:hAnsi="宋体"/>
          <w:bCs/>
          <w:color w:val="000000" w:themeColor="text1"/>
          <w:highlight w:val="none"/>
          <w14:textFill>
            <w14:solidFill>
              <w14:schemeClr w14:val="tx1"/>
            </w14:solidFill>
          </w14:textFill>
        </w:rPr>
        <w:t>28.1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28.2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28.3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在招标工作结束后，评标委员会成员和参与评标的有关工作人员不得透露与评标有关的情况。</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37" w:name="_Toc330459987"/>
      <w:bookmarkStart w:id="1338" w:name="_Toc339020097"/>
      <w:bookmarkStart w:id="1339" w:name="_Toc332270348"/>
      <w:bookmarkStart w:id="1340" w:name="_Toc374454602"/>
      <w:bookmarkStart w:id="1341" w:name="_Toc342296762"/>
      <w:bookmarkStart w:id="1342" w:name="_Toc339019891"/>
      <w:bookmarkStart w:id="1343" w:name="_Toc341348340"/>
      <w:bookmarkStart w:id="1344" w:name="_Toc339362302"/>
      <w:bookmarkStart w:id="1345" w:name="_Toc29407"/>
      <w:bookmarkStart w:id="1346" w:name="_Toc339020017"/>
      <w:bookmarkStart w:id="1347" w:name="_Toc366072530"/>
      <w:bookmarkStart w:id="1348" w:name="_Toc340672871"/>
      <w:bookmarkStart w:id="1349" w:name="_Toc333237790"/>
      <w:bookmarkStart w:id="1350" w:name="_Toc365985180"/>
      <w:bookmarkStart w:id="1351" w:name="_Toc339441089"/>
      <w:bookmarkStart w:id="1352" w:name="_Toc349143591"/>
      <w:bookmarkStart w:id="1353" w:name="_Toc349127628"/>
      <w:bookmarkStart w:id="1354" w:name="_Toc333935348"/>
      <w:bookmarkStart w:id="1355" w:name="_Toc333935689"/>
      <w:bookmarkStart w:id="1356" w:name="_Toc340507444"/>
      <w:bookmarkStart w:id="1357" w:name="_Toc337632360"/>
      <w:bookmarkStart w:id="1358" w:name="_Toc365967074"/>
      <w:bookmarkStart w:id="1359" w:name="_Toc345513903"/>
      <w:bookmarkStart w:id="1360" w:name="_Toc350756452"/>
      <w:bookmarkStart w:id="1361" w:name="_Toc336681582"/>
      <w:bookmarkStart w:id="1362" w:name="_Toc331512900"/>
      <w:bookmarkStart w:id="1363" w:name="_Toc333237679"/>
      <w:bookmarkStart w:id="1364" w:name="_Toc331684040"/>
      <w:bookmarkStart w:id="1365" w:name="_Toc332206710"/>
      <w:bookmarkStart w:id="1366" w:name="_Toc340677072"/>
      <w:bookmarkStart w:id="1367" w:name="_Toc333238635"/>
      <w:bookmarkStart w:id="1368" w:name="_Toc336681937"/>
      <w:bookmarkStart w:id="1369" w:name="_Toc342060376"/>
      <w:bookmarkStart w:id="1370" w:name="_Toc350438751"/>
      <w:bookmarkStart w:id="1371" w:name="_Toc339020235"/>
      <w:r>
        <w:rPr>
          <w:rFonts w:hint="eastAsia"/>
          <w:color w:val="000000" w:themeColor="text1"/>
          <w:highlight w:val="none"/>
          <w14:textFill>
            <w14:solidFill>
              <w14:schemeClr w14:val="tx1"/>
            </w14:solidFill>
          </w14:textFill>
        </w:rPr>
        <w:t>接受和拒绝投标的权利</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29</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29.2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72" w:name="_Toc11623"/>
      <w:bookmarkStart w:id="1373" w:name="_Toc374454603"/>
      <w:bookmarkStart w:id="1374" w:name="_Toc366072531"/>
      <w:r>
        <w:rPr>
          <w:rFonts w:hint="eastAsia"/>
          <w:color w:val="000000" w:themeColor="text1"/>
          <w:highlight w:val="none"/>
          <w14:textFill>
            <w14:solidFill>
              <w14:schemeClr w14:val="tx1"/>
            </w14:solidFill>
          </w14:textFill>
        </w:rPr>
        <w:t>发布中标结果公告和发放中标通知书</w:t>
      </w:r>
      <w:bookmarkEnd w:id="1372"/>
      <w:bookmarkEnd w:id="1373"/>
      <w:bookmarkEnd w:id="137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bookmarkStart w:id="1375" w:name="_Toc366072532"/>
      <w:r>
        <w:rPr>
          <w:rFonts w:hint="eastAsia" w:ascii="宋体" w:hAnsi="宋体"/>
          <w:color w:val="000000" w:themeColor="text1"/>
          <w:szCs w:val="21"/>
          <w:highlight w:val="none"/>
          <w14:textFill>
            <w14:solidFill>
              <w14:schemeClr w14:val="tx1"/>
            </w14:solidFill>
          </w14:textFill>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30.2   中标投标人确认后，中标结果将于指定媒体上公告(</w:t>
      </w:r>
      <w:r>
        <w:rPr>
          <w:rFonts w:hint="eastAsia" w:ascii="黑体" w:eastAsia="黑体"/>
          <w:bCs/>
          <w:color w:val="000000" w:themeColor="text1"/>
          <w:highlight w:val="none"/>
          <w14:textFill>
            <w14:solidFill>
              <w14:schemeClr w14:val="tx1"/>
            </w14:solidFill>
          </w14:textFill>
        </w:rPr>
        <w:t>详见第三部份《投标人须知〈投标人须知前附表〉》</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30.4   中标通知书发出后，采购人改变中标结果，或者中标投标人放弃中标，应当承担相应的法律责任。</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76" w:name="_Toc374454604"/>
      <w:bookmarkStart w:id="1377" w:name="_Toc11225"/>
      <w:r>
        <w:rPr>
          <w:rFonts w:hint="eastAsia"/>
          <w:color w:val="000000" w:themeColor="text1"/>
          <w:highlight w:val="none"/>
          <w14:textFill>
            <w14:solidFill>
              <w14:schemeClr w14:val="tx1"/>
            </w14:solidFill>
          </w14:textFill>
        </w:rPr>
        <w:t>投标人对中标结果的质疑、投诉</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bookmarkStart w:id="1378" w:name="_Toc339020100"/>
      <w:bookmarkStart w:id="1379" w:name="_Toc342060379"/>
      <w:bookmarkStart w:id="1380" w:name="_Toc339020238"/>
      <w:bookmarkStart w:id="1381" w:name="_Toc333237793"/>
      <w:bookmarkStart w:id="1382" w:name="_Toc337632363"/>
      <w:bookmarkStart w:id="1383" w:name="_Toc332206713"/>
      <w:bookmarkStart w:id="1384" w:name="_Toc365985183"/>
      <w:bookmarkStart w:id="1385" w:name="_Toc350438754"/>
      <w:bookmarkStart w:id="1386" w:name="_Toc331684043"/>
      <w:bookmarkStart w:id="1387" w:name="_Toc336681585"/>
      <w:bookmarkStart w:id="1388" w:name="_Toc340677075"/>
      <w:bookmarkStart w:id="1389" w:name="_Toc341348343"/>
      <w:bookmarkStart w:id="1390" w:name="_Toc339020020"/>
      <w:bookmarkStart w:id="1391" w:name="_Toc333238638"/>
      <w:bookmarkStart w:id="1392" w:name="_Toc349143594"/>
      <w:bookmarkStart w:id="1393" w:name="_Toc350756455"/>
      <w:bookmarkStart w:id="1394" w:name="_Toc340672874"/>
      <w:bookmarkStart w:id="1395" w:name="_Toc333935351"/>
      <w:bookmarkStart w:id="1396" w:name="_Toc339441092"/>
      <w:bookmarkStart w:id="1397" w:name="_Toc333237682"/>
      <w:bookmarkStart w:id="1398" w:name="_Toc339362305"/>
      <w:bookmarkStart w:id="1399" w:name="_Toc333935692"/>
      <w:bookmarkStart w:id="1400" w:name="_Toc332270351"/>
      <w:bookmarkStart w:id="1401" w:name="_Toc336681940"/>
      <w:bookmarkStart w:id="1402" w:name="_Toc330459990"/>
      <w:bookmarkStart w:id="1403" w:name="_Toc339019894"/>
      <w:bookmarkStart w:id="1404" w:name="_Toc349127631"/>
      <w:bookmarkStart w:id="1405" w:name="_Toc340507447"/>
      <w:bookmarkStart w:id="1406" w:name="_Toc345513906"/>
      <w:bookmarkStart w:id="1407" w:name="_Toc342296765"/>
      <w:bookmarkStart w:id="1408" w:name="_Toc331512903"/>
      <w:bookmarkStart w:id="1409" w:name="_Toc365967077"/>
      <w:r>
        <w:rPr>
          <w:rFonts w:hint="eastAsia" w:ascii="宋体" w:hAnsi="宋体"/>
          <w:color w:val="000000" w:themeColor="text1"/>
          <w:szCs w:val="21"/>
          <w:highlight w:val="none"/>
          <w14:textFill>
            <w14:solidFill>
              <w14:schemeClr w14:val="tx1"/>
            </w14:solidFill>
          </w14:textFill>
        </w:rPr>
        <w:t>31.1</w:t>
      </w:r>
      <w:r>
        <w:rPr>
          <w:rFonts w:hint="eastAsia" w:ascii="宋体" w:hAnsi="宋体"/>
          <w:color w:val="000000" w:themeColor="text1"/>
          <w:szCs w:val="21"/>
          <w:highlight w:val="none"/>
          <w14:textFill>
            <w14:solidFill>
              <w14:schemeClr w14:val="tx1"/>
            </w14:solidFill>
          </w14:textFill>
        </w:rPr>
        <w:tab/>
      </w:r>
      <w:r>
        <w:rPr>
          <w:rFonts w:hint="eastAsia" w:ascii="宋体" w:hAnsi="宋体"/>
          <w:color w:val="000000" w:themeColor="text1"/>
          <w:szCs w:val="21"/>
          <w:highlight w:val="none"/>
          <w14:textFill>
            <w14:solidFill>
              <w14:schemeClr w14:val="tx1"/>
            </w14:solidFill>
          </w14:textFill>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31.2   采购人或代理采购机构应当在收到</w:t>
      </w:r>
      <w:r>
        <w:rPr>
          <w:rFonts w:hint="eastAsia" w:ascii="宋体" w:hAnsi="宋体"/>
          <w:color w:val="000000" w:themeColor="text1"/>
          <w:szCs w:val="21"/>
          <w:highlight w:val="none"/>
          <w:lang w:eastAsia="zh-CN"/>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31.6   质疑函应当署名。质疑投标人为自然人的，应当由本人签字；质疑投标人为法人或其他组织的，应由法定代表人（负责人）或者主要负责人签字并盖公章。</w:t>
      </w:r>
    </w:p>
    <w:p>
      <w:pPr>
        <w:pStyle w:val="4"/>
        <w:numPr>
          <w:ilvl w:val="0"/>
          <w:numId w:val="0"/>
        </w:numPr>
        <w:rPr>
          <w:color w:val="000000" w:themeColor="text1"/>
          <w:sz w:val="24"/>
          <w:highlight w:val="none"/>
          <w14:textFill>
            <w14:solidFill>
              <w14:schemeClr w14:val="tx1"/>
            </w14:solidFill>
          </w14:textFill>
        </w:rPr>
      </w:pPr>
      <w:bookmarkStart w:id="1410" w:name="_Toc366072533"/>
      <w:bookmarkStart w:id="1411" w:name="_Toc374454605"/>
      <w:r>
        <w:rPr>
          <w:color w:val="000000" w:themeColor="text1"/>
          <w:sz w:val="24"/>
          <w:highlight w:val="none"/>
          <w14:textFill>
            <w14:solidFill>
              <w14:schemeClr w14:val="tx1"/>
            </w14:solidFill>
          </w14:textFill>
        </w:rPr>
        <w:br w:type="page"/>
      </w:r>
      <w:bookmarkStart w:id="1412" w:name="_Toc13394"/>
      <w:r>
        <w:rPr>
          <w:rFonts w:hint="eastAsia"/>
          <w:color w:val="000000" w:themeColor="text1"/>
          <w:sz w:val="24"/>
          <w:highlight w:val="none"/>
          <w14:textFill>
            <w14:solidFill>
              <w14:schemeClr w14:val="tx1"/>
            </w14:solidFill>
          </w14:textFill>
        </w:rPr>
        <w:t>Ｆ  授予合同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413" w:name="_Toc336681586"/>
      <w:bookmarkStart w:id="1414" w:name="_Toc336681941"/>
      <w:bookmarkStart w:id="1415" w:name="_Toc365967078"/>
      <w:bookmarkStart w:id="1416" w:name="_Toc339020021"/>
      <w:bookmarkStart w:id="1417" w:name="_Toc480010727"/>
      <w:bookmarkStart w:id="1418" w:name="_Toc339441093"/>
      <w:bookmarkStart w:id="1419" w:name="_Toc345513907"/>
      <w:bookmarkStart w:id="1420" w:name="_Toc500861016"/>
      <w:bookmarkStart w:id="1421" w:name="_Toc491658670"/>
      <w:bookmarkStart w:id="1422" w:name="_Toc341348344"/>
      <w:bookmarkStart w:id="1423" w:name="_Toc331684044"/>
      <w:bookmarkStart w:id="1424" w:name="_Toc342060380"/>
      <w:bookmarkStart w:id="1425" w:name="_Toc333238639"/>
      <w:bookmarkStart w:id="1426" w:name="_Toc331512904"/>
      <w:bookmarkStart w:id="1427" w:name="_Toc333935693"/>
      <w:bookmarkStart w:id="1428" w:name="_Toc340507448"/>
      <w:bookmarkStart w:id="1429" w:name="_Toc339362306"/>
      <w:bookmarkStart w:id="1430" w:name="_Toc467236759"/>
      <w:bookmarkStart w:id="1431" w:name="_Toc342296766"/>
      <w:bookmarkStart w:id="1432" w:name="_Toc480021072"/>
      <w:bookmarkStart w:id="1433" w:name="_Toc339020101"/>
      <w:bookmarkStart w:id="1434" w:name="_Toc337632364"/>
      <w:bookmarkStart w:id="1435" w:name="_Toc468606048"/>
      <w:bookmarkStart w:id="1436" w:name="_Toc479991601"/>
      <w:bookmarkStart w:id="1437" w:name="_Toc350438755"/>
      <w:bookmarkStart w:id="1438" w:name="_Toc350756456"/>
      <w:bookmarkStart w:id="1439" w:name="_Toc467987842"/>
      <w:bookmarkStart w:id="1440" w:name="_Toc340672875"/>
      <w:bookmarkStart w:id="1441" w:name="_Toc340677076"/>
      <w:bookmarkStart w:id="1442" w:name="_Toc366072534"/>
      <w:bookmarkStart w:id="1443" w:name="_Toc339020239"/>
      <w:bookmarkStart w:id="1444" w:name="_Toc349127632"/>
      <w:bookmarkStart w:id="1445" w:name="_Toc374454606"/>
      <w:bookmarkStart w:id="1446" w:name="_Toc349143595"/>
      <w:bookmarkStart w:id="1447" w:name="_Toc333237794"/>
      <w:bookmarkStart w:id="1448" w:name="_Toc330459991"/>
      <w:bookmarkStart w:id="1449" w:name="_Toc333935352"/>
      <w:bookmarkStart w:id="1450" w:name="_Toc332206714"/>
      <w:bookmarkStart w:id="1451" w:name="_Toc333237683"/>
      <w:bookmarkStart w:id="1452" w:name="_Toc9639"/>
      <w:bookmarkStart w:id="1453" w:name="_Toc339019895"/>
      <w:bookmarkStart w:id="1454" w:name="_Toc332270352"/>
      <w:bookmarkStart w:id="1455" w:name="_Toc468157555"/>
      <w:bookmarkStart w:id="1456" w:name="_Toc480020276"/>
      <w:bookmarkStart w:id="1457" w:name="_Toc365985184"/>
      <w:bookmarkStart w:id="1458" w:name="_Toc458262633"/>
      <w:bookmarkStart w:id="1459" w:name="_Toc454701400"/>
      <w:r>
        <w:rPr>
          <w:rFonts w:hint="eastAsia"/>
          <w:color w:val="000000" w:themeColor="text1"/>
          <w:highlight w:val="none"/>
          <w14:textFill>
            <w14:solidFill>
              <w14:schemeClr w14:val="tx1"/>
            </w14:solidFill>
          </w14:textFill>
        </w:rPr>
        <w:t>合同授予标准</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2</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按第30条规定，采购人将把合同授予此次招标的中标投标人。</w:t>
      </w:r>
    </w:p>
    <w:bookmarkEnd w:id="1458"/>
    <w:bookmarkEnd w:id="1459"/>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460" w:name="_Toc336681942"/>
      <w:bookmarkStart w:id="1461" w:name="_Toc345513908"/>
      <w:bookmarkStart w:id="1462" w:name="_Toc342296767"/>
      <w:bookmarkStart w:id="1463" w:name="_Toc365967079"/>
      <w:bookmarkStart w:id="1464" w:name="_Toc331684045"/>
      <w:bookmarkStart w:id="1465" w:name="_Toc330459992"/>
      <w:bookmarkStart w:id="1466" w:name="_Toc500861020"/>
      <w:bookmarkStart w:id="1467" w:name="_Toc333237684"/>
      <w:bookmarkStart w:id="1468" w:name="_Toc340507449"/>
      <w:bookmarkStart w:id="1469" w:name="_Toc332270353"/>
      <w:bookmarkStart w:id="1470" w:name="_Toc333935694"/>
      <w:bookmarkStart w:id="1471" w:name="_Toc339020022"/>
      <w:bookmarkStart w:id="1472" w:name="_Toc341348345"/>
      <w:bookmarkStart w:id="1473" w:name="_Toc337632365"/>
      <w:bookmarkStart w:id="1474" w:name="_Toc342060381"/>
      <w:bookmarkStart w:id="1475" w:name="_Toc339362307"/>
      <w:bookmarkStart w:id="1476" w:name="_Toc333237795"/>
      <w:bookmarkStart w:id="1477" w:name="_Toc374454607"/>
      <w:bookmarkStart w:id="1478" w:name="_Toc339020102"/>
      <w:bookmarkStart w:id="1479" w:name="_Toc349143596"/>
      <w:bookmarkStart w:id="1480" w:name="_Toc467987846"/>
      <w:bookmarkStart w:id="1481" w:name="_Toc366072535"/>
      <w:bookmarkStart w:id="1482" w:name="_Toc479991605"/>
      <w:bookmarkStart w:id="1483" w:name="_Toc480010731"/>
      <w:bookmarkStart w:id="1484" w:name="_Toc349127633"/>
      <w:bookmarkStart w:id="1485" w:name="_Toc350756457"/>
      <w:bookmarkStart w:id="1486" w:name="_Toc467236763"/>
      <w:bookmarkStart w:id="1487" w:name="_Toc339020240"/>
      <w:bookmarkStart w:id="1488" w:name="_Toc365985185"/>
      <w:bookmarkStart w:id="1489" w:name="_Toc350438756"/>
      <w:bookmarkStart w:id="1490" w:name="_Toc480021076"/>
      <w:bookmarkStart w:id="1491" w:name="_Toc454701402"/>
      <w:bookmarkStart w:id="1492" w:name="_Toc491658674"/>
      <w:bookmarkStart w:id="1493" w:name="_Toc340672876"/>
      <w:bookmarkStart w:id="1494" w:name="_Toc336681587"/>
      <w:bookmarkStart w:id="1495" w:name="_Toc340677077"/>
      <w:bookmarkStart w:id="1496" w:name="_Toc480020280"/>
      <w:bookmarkStart w:id="1497" w:name="_Toc339441094"/>
      <w:bookmarkStart w:id="1498" w:name="_Toc332206715"/>
      <w:bookmarkStart w:id="1499" w:name="_Toc11990"/>
      <w:bookmarkStart w:id="1500" w:name="_Toc458262635"/>
      <w:bookmarkStart w:id="1501" w:name="_Toc331512905"/>
      <w:bookmarkStart w:id="1502" w:name="_Toc333935353"/>
      <w:bookmarkStart w:id="1503" w:name="_Toc468157559"/>
      <w:bookmarkStart w:id="1504" w:name="_Toc333238640"/>
      <w:bookmarkStart w:id="1505" w:name="_Toc339019896"/>
      <w:bookmarkStart w:id="1506" w:name="_Toc468606052"/>
      <w:r>
        <w:rPr>
          <w:rFonts w:hint="eastAsia"/>
          <w:color w:val="000000" w:themeColor="text1"/>
          <w:highlight w:val="none"/>
          <w14:textFill>
            <w14:solidFill>
              <w14:schemeClr w14:val="tx1"/>
            </w14:solidFill>
          </w14:textFill>
        </w:rPr>
        <w:t>签订合同</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bookmarkStart w:id="1507" w:name="_Toc370309169"/>
      <w:bookmarkStart w:id="1508" w:name="_Toc374093632"/>
      <w:bookmarkStart w:id="1509" w:name="_Toc367095382"/>
      <w:bookmarkStart w:id="1510" w:name="_Toc378261823"/>
      <w:bookmarkStart w:id="1511" w:name="_Toc379896705"/>
      <w:bookmarkStart w:id="1512" w:name="_Toc366681897"/>
      <w:bookmarkStart w:id="1513" w:name="_Toc370983962"/>
      <w:bookmarkStart w:id="1514" w:name="_Toc383069738"/>
      <w:bookmarkStart w:id="1515" w:name="_Toc372209289"/>
      <w:bookmarkStart w:id="1516" w:name="_Toc374454608"/>
      <w:bookmarkStart w:id="1517" w:name="_Toc369700990"/>
      <w:bookmarkStart w:id="1518" w:name="_Toc373401413"/>
      <w:bookmarkStart w:id="1519" w:name="_Toc377129068"/>
      <w:bookmarkStart w:id="1520" w:name="_Toc366072536"/>
      <w:bookmarkStart w:id="1521" w:name="_Toc365967080"/>
      <w:bookmarkStart w:id="1522" w:name="_Toc342060382"/>
      <w:bookmarkStart w:id="1523" w:name="_Toc339020103"/>
      <w:bookmarkStart w:id="1524" w:name="_Toc339019897"/>
      <w:bookmarkStart w:id="1525" w:name="_Toc349143597"/>
      <w:bookmarkStart w:id="1526" w:name="_Toc336681943"/>
      <w:bookmarkStart w:id="1527" w:name="_Toc341348346"/>
      <w:bookmarkStart w:id="1528" w:name="_Toc333237796"/>
      <w:bookmarkStart w:id="1529" w:name="_Toc333237685"/>
      <w:bookmarkStart w:id="1530" w:name="_Toc337632366"/>
      <w:bookmarkStart w:id="1531" w:name="_Toc331512906"/>
      <w:bookmarkStart w:id="1532" w:name="_Toc365985186"/>
      <w:bookmarkStart w:id="1533" w:name="_Toc332270354"/>
      <w:bookmarkStart w:id="1534" w:name="_Toc330459993"/>
      <w:bookmarkStart w:id="1535" w:name="_Toc332206716"/>
      <w:bookmarkStart w:id="1536" w:name="_Toc339020023"/>
      <w:bookmarkStart w:id="1537" w:name="_Toc349127634"/>
      <w:bookmarkStart w:id="1538" w:name="_Toc339441095"/>
      <w:bookmarkStart w:id="1539" w:name="_Toc333238641"/>
      <w:bookmarkStart w:id="1540" w:name="_Toc350438757"/>
      <w:bookmarkStart w:id="1541" w:name="_Toc340672877"/>
      <w:bookmarkStart w:id="1542" w:name="_Toc342296768"/>
      <w:bookmarkStart w:id="1543" w:name="_Toc333935695"/>
      <w:bookmarkStart w:id="1544" w:name="_Toc336681588"/>
      <w:bookmarkStart w:id="1545" w:name="_Toc339020241"/>
      <w:bookmarkStart w:id="1546" w:name="_Toc345513909"/>
      <w:bookmarkStart w:id="1547" w:name="_Toc340507450"/>
      <w:bookmarkStart w:id="1548" w:name="_Toc333935354"/>
      <w:bookmarkStart w:id="1549" w:name="_Toc331684046"/>
      <w:bookmarkStart w:id="1550" w:name="_Toc339362308"/>
      <w:bookmarkStart w:id="1551" w:name="_Toc350756458"/>
      <w:bookmarkStart w:id="1552" w:name="_Toc340677078"/>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3</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3</w:t>
      </w: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 xml:space="preserve">33.3   </w:t>
      </w:r>
      <w:r>
        <w:rPr>
          <w:rFonts w:ascii="宋体" w:hAnsi="宋体"/>
          <w:bCs/>
          <w:color w:val="000000" w:themeColor="text1"/>
          <w:highlight w:val="none"/>
          <w14:textFill>
            <w14:solidFill>
              <w14:schemeClr w14:val="tx1"/>
            </w14:solidFill>
          </w14:textFill>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14:textFill>
            <w14:solidFill>
              <w14:schemeClr w14:val="tx1"/>
            </w14:solidFill>
          </w14:textFill>
        </w:rPr>
        <w:t>。</w:t>
      </w: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Pr>
        <w:pStyle w:val="4"/>
        <w:numPr>
          <w:ilvl w:val="0"/>
          <w:numId w:val="0"/>
        </w:numPr>
        <w:rPr>
          <w:color w:val="000000" w:themeColor="text1"/>
          <w:sz w:val="24"/>
          <w:highlight w:val="none"/>
          <w14:textFill>
            <w14:solidFill>
              <w14:schemeClr w14:val="tx1"/>
            </w14:solidFill>
          </w14:textFill>
        </w:rPr>
      </w:pPr>
      <w:bookmarkStart w:id="1553" w:name="_Toc432682726"/>
      <w:bookmarkStart w:id="1554" w:name="_Toc430771059"/>
      <w:bookmarkStart w:id="1555" w:name="_Toc17264"/>
      <w:bookmarkStart w:id="1556" w:name="_Toc468606055"/>
      <w:bookmarkStart w:id="1557" w:name="_Toc467987849"/>
      <w:bookmarkStart w:id="1558" w:name="_Toc480021079"/>
      <w:bookmarkStart w:id="1559" w:name="_Toc479991608"/>
      <w:bookmarkStart w:id="1560" w:name="_Toc480020283"/>
      <w:bookmarkStart w:id="1561" w:name="_Toc480010734"/>
      <w:bookmarkStart w:id="1562" w:name="_Toc467236766"/>
      <w:bookmarkStart w:id="1563" w:name="_Toc491658677"/>
      <w:bookmarkStart w:id="1564" w:name="_Toc500861024"/>
      <w:bookmarkStart w:id="1565" w:name="_Toc468157562"/>
      <w:r>
        <w:rPr>
          <w:color w:val="000000" w:themeColor="text1"/>
          <w:sz w:val="24"/>
          <w:highlight w:val="none"/>
          <w14:textFill>
            <w14:solidFill>
              <w14:schemeClr w14:val="tx1"/>
            </w14:solidFill>
          </w14:textFill>
        </w:rPr>
        <w:t>G</w:t>
      </w:r>
      <w:r>
        <w:rPr>
          <w:rFonts w:hint="eastAsia"/>
          <w:color w:val="000000" w:themeColor="text1"/>
          <w:sz w:val="24"/>
          <w:highlight w:val="none"/>
          <w14:textFill>
            <w14:solidFill>
              <w14:schemeClr w14:val="tx1"/>
            </w14:solidFill>
          </w14:textFill>
        </w:rPr>
        <w:t>、政府采购政策</w:t>
      </w:r>
      <w:bookmarkEnd w:id="1553"/>
      <w:bookmarkEnd w:id="1554"/>
      <w:bookmarkEnd w:id="1555"/>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66" w:name="_Toc430771060"/>
      <w:bookmarkStart w:id="1567" w:name="_Toc430185803"/>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 xml:space="preserve">     </w:t>
      </w:r>
      <w:bookmarkStart w:id="1568" w:name="_Hlk499217741"/>
      <w:r>
        <w:rPr>
          <w:rFonts w:hint="eastAsia" w:ascii="宋体" w:hAnsi="宋体" w:eastAsia="宋体" w:cs="宋体"/>
          <w:color w:val="000000" w:themeColor="text1"/>
          <w:highlight w:val="none"/>
          <w14:textFill>
            <w14:solidFill>
              <w14:schemeClr w14:val="tx1"/>
            </w14:solidFill>
          </w14:textFill>
        </w:rPr>
        <w:t>若没有明示采购进口产品的，则视为采购产品为非进口产品（进口产品指中国海关验放进入中国境内且产自关境外的产品）。</w:t>
      </w:r>
      <w:bookmarkEnd w:id="1566"/>
      <w:bookmarkEnd w:id="1567"/>
      <w:bookmarkEnd w:id="1568"/>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69" w:name="_Toc430185804"/>
      <w:bookmarkStart w:id="1570" w:name="_Toc430771061"/>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69"/>
      <w:bookmarkEnd w:id="1570"/>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71" w:name="_Toc430185805"/>
      <w:bookmarkStart w:id="1572" w:name="_Toc430771062"/>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http://www.ccgp.gov.cn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/）、国家环境保护总局网（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http://www.sepa.gov.cn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/）、中国绿色采购网（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"http://www.cgpn.cn"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http://www.cgpn.cn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/）上发布。</w:t>
      </w:r>
      <w:bookmarkEnd w:id="1571"/>
      <w:bookmarkEnd w:id="1572"/>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73" w:name="_Toc430771063"/>
      <w:bookmarkStart w:id="1574" w:name="_Toc430185806"/>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 xml:space="preserve">     根据《关于印发《政府采购促进中小企业发展管理方法》的通知》（财库[2020]46号）的规定，投标人投标时需注意：</w:t>
      </w:r>
      <w:bookmarkEnd w:id="1573"/>
      <w:bookmarkEnd w:id="1574"/>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lang w:val="en-US" w:eastAsia="zh-CN"/>
          <w14:textFill>
            <w14:solidFill>
              <w14:schemeClr w14:val="tx1"/>
            </w14:solidFill>
          </w14:textFill>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3</w:t>
      </w:r>
      <w:r>
        <w:rPr>
          <w:rFonts w:hint="eastAsia" w:ascii="宋体" w:hAnsi="宋体" w:cs="宋体"/>
          <w:bCs/>
          <w:color w:val="000000" w:themeColor="text1"/>
          <w:kern w:val="2"/>
          <w:sz w:val="21"/>
          <w:szCs w:val="24"/>
          <w:highlight w:val="none"/>
          <w:lang w:val="en-US" w:eastAsia="zh-CN" w:bidi="ar-SA"/>
          <w14:textFill>
            <w14:solidFill>
              <w14:schemeClr w14:val="tx1"/>
            </w14:solidFill>
          </w14:textFill>
        </w:rPr>
        <w:t>7</w:t>
      </w: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w:t>
      </w:r>
      <w:r>
        <w:rPr>
          <w:rFonts w:hint="eastAsia" w:ascii="宋体" w:hAnsi="宋体" w:cs="宋体"/>
          <w:bCs/>
          <w:color w:val="000000" w:themeColor="text1"/>
          <w:kern w:val="2"/>
          <w:sz w:val="21"/>
          <w:szCs w:val="24"/>
          <w:highlight w:val="none"/>
          <w:lang w:val="en-US" w:eastAsia="zh-CN" w:bidi="ar-SA"/>
          <w14:textFill>
            <w14:solidFill>
              <w14:schemeClr w14:val="tx1"/>
            </w14:solidFill>
          </w14:textFill>
        </w:rPr>
        <w:t>5</w:t>
      </w: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14:textFill>
            <w14:solidFill>
              <w14:schemeClr w14:val="tx1"/>
            </w14:solidFill>
          </w14:textFill>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对小型和微型企业产品的价格扣除</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评标价=总投标报价-小型和微型企业产品的价格×</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对小型和微型企业产品的价格扣除</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对联合体总金额扣除</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评标价=总投标报价×（</w:t>
            </w:r>
            <w:r>
              <w:rPr>
                <w:rFonts w:hint="eastAsia" w:ascii="宋体" w:hAnsi="宋体" w:eastAsia="宋体" w:cs="宋体"/>
                <w:color w:val="000000" w:themeColor="text1"/>
                <w:szCs w:val="21"/>
                <w:highlight w:val="none"/>
                <w:u w:val="single"/>
                <w14:textFill>
                  <w14:solidFill>
                    <w14:schemeClr w14:val="tx1"/>
                  </w14:solidFill>
                </w14:textFill>
              </w:rPr>
              <w:t>1-</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w:t>
            </w:r>
          </w:p>
        </w:tc>
      </w:tr>
    </w:tbl>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pStyle w:val="4"/>
        <w:numPr>
          <w:ilvl w:val="0"/>
          <w:numId w:val="0"/>
        </w:numPr>
        <w:rPr>
          <w:color w:val="000000" w:themeColor="text1"/>
          <w:sz w:val="24"/>
          <w:highlight w:val="none"/>
          <w14:textFill>
            <w14:solidFill>
              <w14:schemeClr w14:val="tx1"/>
            </w14:solidFill>
          </w14:textFill>
        </w:rPr>
      </w:pPr>
      <w:bookmarkStart w:id="1575" w:name="_Toc24097"/>
      <w:r>
        <w:rPr>
          <w:rFonts w:hint="eastAsia"/>
          <w:color w:val="000000" w:themeColor="text1"/>
          <w:sz w:val="24"/>
          <w:highlight w:val="none"/>
          <w14:textFill>
            <w14:solidFill>
              <w14:schemeClr w14:val="tx1"/>
            </w14:solidFill>
          </w14:textFill>
        </w:rPr>
        <w:t>H、评标细则</w:t>
      </w:r>
      <w:bookmarkEnd w:id="1575"/>
    </w:p>
    <w:p>
      <w:pPr>
        <w:pStyle w:val="23"/>
        <w:widowControl/>
        <w:tabs>
          <w:tab w:val="left" w:pos="753"/>
        </w:tabs>
        <w:adjustRightInd w:val="0"/>
        <w:snapToGrid w:val="0"/>
        <w:spacing w:line="360" w:lineRule="auto"/>
        <w:ind w:left="752" w:hanging="751" w:hangingChars="358"/>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采用计分法（综合评价法）来确定各投标人的排名。其操作程序为：</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根据招标文件和评标原则，按下表（评价指标和权重表）所列评价指标和各评价指标的权重进行评标。</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14:textFill>
            <w14:solidFill>
              <w14:schemeClr w14:val="tx1"/>
            </w14:solidFill>
          </w14:textFill>
        </w:rPr>
        <w:t>经济价格标得分＝(评标基准价/投标报价)×价格指标权重×100。</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由评委独立地根据各项指标的评价标准，结合每个投标人的实际情况，分别就投标报价以外的各项指标对每个投标人独立打分。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技术部分和商务部分得分结果为全部评委评价指标评分的算术平均值。</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将所有评价指标所得实际评价分数相加，即为该投标人的综合得分。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评标委员会将推荐综合得分最高的投标人为该项目的中标候选人。</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评价指标及权重：</w:t>
      </w:r>
    </w:p>
    <w:p>
      <w:pPr>
        <w:rPr>
          <w:color w:val="000000" w:themeColor="text1"/>
          <w:highlight w:val="none"/>
          <w14:textFill>
            <w14:solidFill>
              <w14:schemeClr w14:val="tx1"/>
            </w14:solidFill>
          </w14:textFill>
        </w:rPr>
      </w:pPr>
    </w:p>
    <w:tbl>
      <w:tblPr>
        <w:tblStyle w:val="46"/>
        <w:tblW w:w="8521" w:type="dxa"/>
        <w:jc w:val="center"/>
        <w:tblLayout w:type="fixed"/>
        <w:tblCellMar>
          <w:top w:w="0" w:type="dxa"/>
          <w:left w:w="0" w:type="dxa"/>
          <w:bottom w:w="0" w:type="dxa"/>
          <w:right w:w="0" w:type="dxa"/>
        </w:tblCellMar>
      </w:tblPr>
      <w:tblGrid>
        <w:gridCol w:w="2443"/>
        <w:gridCol w:w="2913"/>
        <w:gridCol w:w="3165"/>
      </w:tblGrid>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评分项目</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技术评分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商务评分</w:t>
            </w:r>
          </w:p>
        </w:tc>
      </w:tr>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分值</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40</w:t>
            </w:r>
            <w:r>
              <w:rPr>
                <w:rFonts w:hint="eastAsia" w:ascii="宋体" w:hAnsi="宋体" w:cs="宋体"/>
                <w:color w:val="000000" w:themeColor="text1"/>
                <w:kern w:val="0"/>
                <w:szCs w:val="21"/>
                <w:highlight w:val="none"/>
                <w14:textFill>
                  <w14:solidFill>
                    <w14:schemeClr w14:val="tx1"/>
                  </w14:solidFill>
                </w14:textFill>
              </w:rPr>
              <w:t>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60</w:t>
            </w:r>
            <w:r>
              <w:rPr>
                <w:rFonts w:hint="eastAsia" w:ascii="宋体" w:hAnsi="宋体" w:cs="宋体"/>
                <w:color w:val="000000" w:themeColor="text1"/>
                <w:kern w:val="0"/>
                <w:szCs w:val="21"/>
                <w:highlight w:val="none"/>
                <w14:textFill>
                  <w14:solidFill>
                    <w14:schemeClr w14:val="tx1"/>
                  </w14:solidFill>
                </w14:textFill>
              </w:rPr>
              <w:t>分</w:t>
            </w:r>
          </w:p>
        </w:tc>
      </w:tr>
    </w:tbl>
    <w:p>
      <w:pPr>
        <w:rPr>
          <w:color w:val="000000" w:themeColor="text1"/>
          <w:highlight w:val="none"/>
          <w14:textFill>
            <w14:solidFill>
              <w14:schemeClr w14:val="tx1"/>
            </w14:solidFill>
          </w14:textFill>
        </w:rPr>
      </w:pPr>
    </w:p>
    <w:bookmarkEnd w:id="1556"/>
    <w:bookmarkEnd w:id="1557"/>
    <w:bookmarkEnd w:id="1558"/>
    <w:bookmarkEnd w:id="1559"/>
    <w:bookmarkEnd w:id="1560"/>
    <w:bookmarkEnd w:id="1561"/>
    <w:bookmarkEnd w:id="1562"/>
    <w:bookmarkEnd w:id="1563"/>
    <w:bookmarkEnd w:id="1564"/>
    <w:bookmarkEnd w:id="1565"/>
    <w:p>
      <w:pPr>
        <w:rPr>
          <w:rFonts w:hint="eastAsia"/>
          <w:color w:val="000000" w:themeColor="text1"/>
          <w:highlight w:val="none"/>
          <w14:textFill>
            <w14:solidFill>
              <w14:schemeClr w14:val="tx1"/>
            </w14:solidFill>
          </w14:textFill>
        </w:rPr>
      </w:pPr>
      <w:bookmarkStart w:id="1576" w:name="_Toc333935696"/>
      <w:bookmarkStart w:id="1577" w:name="_Toc332206717"/>
      <w:bookmarkStart w:id="1578" w:name="_Toc333237686"/>
      <w:bookmarkStart w:id="1579" w:name="_Toc366072538"/>
      <w:bookmarkStart w:id="1580" w:name="_Toc349143598"/>
      <w:bookmarkStart w:id="1581" w:name="_Toc339362309"/>
      <w:bookmarkStart w:id="1582" w:name="_Toc340507451"/>
      <w:bookmarkStart w:id="1583" w:name="_Toc342296769"/>
      <w:bookmarkStart w:id="1584" w:name="_Toc341348347"/>
      <w:bookmarkStart w:id="1585" w:name="_Toc365967081"/>
      <w:bookmarkStart w:id="1586" w:name="_Toc339020024"/>
      <w:bookmarkStart w:id="1587" w:name="_Toc331512907"/>
      <w:bookmarkStart w:id="1588" w:name="_Toc331684047"/>
      <w:bookmarkStart w:id="1589" w:name="_Toc336681944"/>
      <w:bookmarkStart w:id="1590" w:name="_Toc337632367"/>
      <w:bookmarkStart w:id="1591" w:name="_Toc350438758"/>
      <w:bookmarkStart w:id="1592" w:name="_Toc339020104"/>
      <w:bookmarkStart w:id="1593" w:name="_Toc336681589"/>
      <w:bookmarkStart w:id="1594" w:name="_Toc349127635"/>
      <w:bookmarkStart w:id="1595" w:name="_Toc340677079"/>
      <w:bookmarkStart w:id="1596" w:name="_Toc339019898"/>
      <w:bookmarkStart w:id="1597" w:name="_Toc345513910"/>
      <w:bookmarkStart w:id="1598" w:name="_Toc365985187"/>
      <w:bookmarkStart w:id="1599" w:name="_Toc339020242"/>
      <w:bookmarkStart w:id="1600" w:name="_Toc330459994"/>
      <w:bookmarkStart w:id="1601" w:name="_Toc340672878"/>
      <w:bookmarkStart w:id="1602" w:name="_Toc332270355"/>
      <w:bookmarkStart w:id="1603" w:name="_Toc333238642"/>
      <w:bookmarkStart w:id="1604" w:name="_Toc374454610"/>
      <w:bookmarkStart w:id="1605" w:name="_Toc333935355"/>
      <w:bookmarkStart w:id="1606" w:name="_Toc342060383"/>
      <w:bookmarkStart w:id="1607" w:name="_Toc333237797"/>
      <w:bookmarkStart w:id="1608" w:name="_Toc339441096"/>
      <w:bookmarkStart w:id="1609" w:name="_Toc350756459"/>
      <w:r>
        <w:rPr>
          <w:rFonts w:hint="eastAsia"/>
          <w:color w:val="000000" w:themeColor="text1"/>
          <w:highlight w:val="none"/>
          <w14:textFill>
            <w14:solidFill>
              <w14:schemeClr w14:val="tx1"/>
            </w14:solidFill>
          </w14:textFill>
        </w:rPr>
        <w:t>技术评分细则：</w:t>
      </w:r>
    </w:p>
    <w:tbl>
      <w:tblPr>
        <w:tblStyle w:val="46"/>
        <w:tblW w:w="95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2"/>
        <w:gridCol w:w="2371"/>
        <w:gridCol w:w="4834"/>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项目</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评审指标</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评分说明</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服务能力（40%）</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1.业务方案，投标人创业担保贷款业务实施方案的科学合理高效情况以及完善程度。</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1.投标人服务实施方案合理高效、组织结构完善、贷款审批及发放流程迅速高效，服务区域影响力大、具有良好的客户信誉度和满意度得100分；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2.投标人服务实施方案较合理、组织结构较完善、贷款审批及发放流程较为迅速，服务区域影响力较大、客户信誉度和满意度一般得90分；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3.投标人服务实施方案基本合理、组织结构基本完整、贷款审批及发放流程较长，服务区域影响力不大、客户信誉度和满意度低得80分；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尽职承诺，投标人承诺完全尽职履行对招标人推荐符合创业担保贷款贴息条件的客户进行严格全面的贷前调查、资产核实、风险评估以及贷款发放、贷后管理、贷款回收、损失追偿等工作，因投标人未能尽职履行相关工作而产生的一切不良后果由投标人承担。</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给予承诺的得满分，部分承诺或不承诺的，得0分。（本小项满分为100分，最终得分X本小项权重比例）。投标人须出具书面尽职承诺书。</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技术保障，具备满足业务需要的资金汇划清算系统，保证资金汇划和结算的准确性、及时性，具备高效的应急处理和纠错措施，保证资金汇划系统和内部网络的安全性，并承担自身网络安全问题方面的有关责任具备先进的信息反馈系统，能够及时、全面、准确地反馈收付业务信息。</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满足所有要求的，得满分；有任何一项不满足的，得0分。满分为100分。（本小项满分为100分，最终得分×本小项权重比例）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4.制度保障和风险控制</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1.投标人管理体系、监督机制严谨规范、突发事件应急预案合理可行的得100分；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2.投标人管理体系、监督机制合理、突发事件应急预案较合理可行的得90分；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3.投标人管理体系、监督机制基本规范、突发事件应急预案基本可行的得80分；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5.支持本项目实施投入所需经费的承诺。</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给予承诺的得满分，部分承诺或不承诺的，得0分。（本小项满分为100分，最终得分×本小项权重比例）</w:t>
            </w:r>
          </w:p>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6.营业网点数量，截止</w:t>
            </w:r>
            <w:r>
              <w:rPr>
                <w:rFonts w:hint="eastAsia" w:ascii="宋体" w:hAnsi="宋体" w:eastAsia="宋体" w:cs="宋体"/>
                <w:color w:val="000000" w:themeColor="text1"/>
                <w:kern w:val="0"/>
                <w:szCs w:val="21"/>
                <w:highlight w:val="none"/>
                <w:lang w:val="en-US" w:eastAsia="zh-CN"/>
                <w14:textFill>
                  <w14:solidFill>
                    <w14:schemeClr w14:val="tx1"/>
                  </w14:solidFill>
                </w14:textFill>
              </w:rPr>
              <w:t>2022</w:t>
            </w:r>
            <w:r>
              <w:rPr>
                <w:rFonts w:hint="eastAsia" w:ascii="宋体" w:hAnsi="宋体" w:eastAsia="宋体" w:cs="宋体"/>
                <w:color w:val="000000" w:themeColor="text1"/>
                <w:kern w:val="0"/>
                <w:szCs w:val="21"/>
                <w:highlight w:val="none"/>
                <w14:textFill>
                  <w14:solidFill>
                    <w14:schemeClr w14:val="tx1"/>
                  </w14:solidFill>
                </w14:textFill>
              </w:rPr>
              <w:t>年12月31日投标人在阳西县辖区内的营业网点数量。</w:t>
            </w:r>
          </w:p>
        </w:tc>
        <w:tc>
          <w:tcPr>
            <w:tcW w:w="4834" w:type="dxa"/>
            <w:tcBorders>
              <w:top w:val="single" w:color="000000" w:sz="4" w:space="0"/>
              <w:left w:val="single" w:color="000000" w:sz="4" w:space="0"/>
              <w:right w:val="single" w:color="000000" w:sz="4" w:space="0"/>
            </w:tcBorders>
            <w:noWrap w:val="0"/>
            <w:vAlign w:val="center"/>
          </w:tcPr>
          <w:p>
            <w:pPr>
              <w:widowControl/>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按投标人在辖区内网点数量排序得分：11个及以上为优（含11个），得满分；8-10个为良(含8个)，得80分；6-7个为中（含6个），得60分，1-5个为差（含1个），得40分。（每个网点均需提供当地银监部门颁发的有效的《金融许可证》视为有效网点）</w:t>
            </w:r>
          </w:p>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4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40</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r>
    </w:tbl>
    <w:p>
      <w:pPr>
        <w:rPr>
          <w:color w:val="000000" w:themeColor="text1"/>
          <w:sz w:val="21"/>
          <w:szCs w:val="21"/>
          <w:highlight w:val="none"/>
          <w14:textFill>
            <w14:solidFill>
              <w14:schemeClr w14:val="tx1"/>
            </w14:solidFill>
          </w14:textFill>
        </w:rPr>
      </w:pPr>
    </w:p>
    <w:p>
      <w:pPr>
        <w:rPr>
          <w:color w:val="000000" w:themeColor="text1"/>
          <w:sz w:val="21"/>
          <w:szCs w:val="21"/>
          <w:highlight w:val="none"/>
          <w14:textFill>
            <w14:solidFill>
              <w14:schemeClr w14:val="tx1"/>
            </w14:solidFill>
          </w14:textFill>
        </w:rPr>
      </w:pPr>
    </w:p>
    <w:p>
      <w:pPr>
        <w:spacing w:line="360" w:lineRule="auto"/>
        <w:rPr>
          <w:rFonts w:hint="eastAsia"/>
          <w:color w:val="000000" w:themeColor="text1"/>
          <w:sz w:val="21"/>
          <w:szCs w:val="21"/>
          <w:highlight w:val="none"/>
          <w:lang w:eastAsia="zh-CN"/>
          <w14:textFill>
            <w14:solidFill>
              <w14:schemeClr w14:val="tx1"/>
            </w14:solidFill>
          </w14:textFill>
        </w:rPr>
      </w:pPr>
      <w:r>
        <w:rPr>
          <w:color w:val="000000" w:themeColor="text1"/>
          <w:sz w:val="21"/>
          <w:szCs w:val="21"/>
          <w:highlight w:val="none"/>
          <w14:textFill>
            <w14:solidFill>
              <w14:schemeClr w14:val="tx1"/>
            </w14:solidFill>
          </w14:textFill>
        </w:rPr>
        <w:t>商务</w:t>
      </w:r>
      <w:r>
        <w:rPr>
          <w:rFonts w:hint="eastAsia"/>
          <w:color w:val="000000" w:themeColor="text1"/>
          <w:sz w:val="21"/>
          <w:szCs w:val="21"/>
          <w:highlight w:val="none"/>
          <w14:textFill>
            <w14:solidFill>
              <w14:schemeClr w14:val="tx1"/>
            </w14:solidFill>
          </w14:textFill>
        </w:rPr>
        <w:t>评</w:t>
      </w:r>
      <w:r>
        <w:rPr>
          <w:color w:val="000000" w:themeColor="text1"/>
          <w:sz w:val="21"/>
          <w:szCs w:val="21"/>
          <w:highlight w:val="none"/>
          <w14:textFill>
            <w14:solidFill>
              <w14:schemeClr w14:val="tx1"/>
            </w14:solidFill>
          </w14:textFill>
        </w:rPr>
        <w:t>分</w:t>
      </w:r>
      <w:r>
        <w:rPr>
          <w:rFonts w:hint="eastAsia"/>
          <w:color w:val="000000" w:themeColor="text1"/>
          <w:sz w:val="21"/>
          <w:szCs w:val="21"/>
          <w:highlight w:val="none"/>
          <w14:textFill>
            <w14:solidFill>
              <w14:schemeClr w14:val="tx1"/>
            </w14:solidFill>
          </w14:textFill>
        </w:rPr>
        <w:t>细则</w:t>
      </w:r>
      <w:r>
        <w:rPr>
          <w:rFonts w:hint="eastAsia"/>
          <w:color w:val="000000" w:themeColor="text1"/>
          <w:sz w:val="21"/>
          <w:szCs w:val="21"/>
          <w:highlight w:val="none"/>
          <w:lang w:eastAsia="zh-CN"/>
          <w14:textFill>
            <w14:solidFill>
              <w14:schemeClr w14:val="tx1"/>
            </w14:solidFill>
          </w14:textFill>
        </w:rPr>
        <w:t>：</w:t>
      </w:r>
    </w:p>
    <w:tbl>
      <w:tblPr>
        <w:tblStyle w:val="46"/>
        <w:tblW w:w="9655" w:type="dxa"/>
        <w:jc w:val="center"/>
        <w:shd w:val="clear" w:color="auto" w:fill="auto"/>
        <w:tblLayout w:type="fixed"/>
        <w:tblCellMar>
          <w:top w:w="0" w:type="dxa"/>
          <w:left w:w="0" w:type="dxa"/>
          <w:bottom w:w="0" w:type="dxa"/>
          <w:right w:w="0" w:type="dxa"/>
        </w:tblCellMar>
      </w:tblPr>
      <w:tblGrid>
        <w:gridCol w:w="1336"/>
        <w:gridCol w:w="2334"/>
        <w:gridCol w:w="4849"/>
        <w:gridCol w:w="1136"/>
      </w:tblGrid>
      <w:tr>
        <w:tblPrEx>
          <w:shd w:val="clear" w:color="auto" w:fill="auto"/>
          <w:tblCellMar>
            <w:top w:w="0" w:type="dxa"/>
            <w:left w:w="0" w:type="dxa"/>
            <w:bottom w:w="0" w:type="dxa"/>
            <w:right w:w="0" w:type="dxa"/>
          </w:tblCellMar>
        </w:tblPrEx>
        <w:trPr>
          <w:trHeight w:val="300" w:hRule="atLeast"/>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项目</w:t>
            </w:r>
          </w:p>
        </w:tc>
        <w:tc>
          <w:tcPr>
            <w:tcW w:w="23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评审指标</w:t>
            </w:r>
          </w:p>
        </w:tc>
        <w:tc>
          <w:tcPr>
            <w:tcW w:w="48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评分说明</w:t>
            </w:r>
          </w:p>
        </w:tc>
        <w:tc>
          <w:tcPr>
            <w:tcW w:w="11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权重</w:t>
            </w:r>
          </w:p>
        </w:tc>
      </w:tr>
      <w:tr>
        <w:tblPrEx>
          <w:shd w:val="clear" w:color="auto" w:fill="auto"/>
          <w:tblCellMar>
            <w:top w:w="0" w:type="dxa"/>
            <w:left w:w="0" w:type="dxa"/>
            <w:bottom w:w="0" w:type="dxa"/>
            <w:right w:w="0" w:type="dxa"/>
          </w:tblCellMar>
        </w:tblPrEx>
        <w:trPr>
          <w:trHeight w:val="90" w:hRule="atLeast"/>
          <w:jc w:val="center"/>
        </w:trPr>
        <w:tc>
          <w:tcPr>
            <w:tcW w:w="133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对当地经济及财政工作的支持（30%）</w:t>
            </w:r>
          </w:p>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1.纳税人信用级别，税务部门评定的</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年度纳税信用评级情况。（投标人无相关评级的以所在分行的评级为准）</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纳税信用评级为A级得满分，为B级得50分，C级及以下得0分。（以税务部门颁发的相关评级证书或证明文件为准）（本小项满分为100分，最终得分×本小项权重比例）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90"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2.存款利率优惠服务方案。</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投标人给予创业担保贷款资金在代理银行开立的账户优惠利率方案，方案内容具有：</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利率优惠幅度；</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可操作性、便捷性服务方案；</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不具有金额门槛；</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未设置其他门槛性条件。</w:t>
            </w:r>
          </w:p>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服务方案全部满足得100分，满足两项以上（含两项）得90分，其他情况得80分。（本小项满分为100分，最终得分×本小项权重比例）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r>
      <w:tr>
        <w:tblPrEx>
          <w:shd w:val="clear" w:color="auto" w:fill="auto"/>
          <w:tblCellMar>
            <w:top w:w="0" w:type="dxa"/>
            <w:left w:w="0" w:type="dxa"/>
            <w:bottom w:w="0" w:type="dxa"/>
            <w:right w:w="0" w:type="dxa"/>
          </w:tblCellMar>
        </w:tblPrEx>
        <w:trPr>
          <w:trHeight w:val="90"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3.优惠存款利率承诺，投标人承诺给予的优惠存款利率政策。</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符合国家利率政策的基础上，以给予的基准利率上浮幅度计分，投标人之间横向比较，上浮幅度最高者得满分，上浮幅度比最高者每低1个百分点扣2.5分，不上浮的不得分，满分为100分。（需提供正在实施的利率文件或业务协议、业务操作规程等材料）（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499"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4.业务能力及业务经验。</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投标人近三年代理的创业担保贷款项目业务经验。具备相关业务经验的得满分，不具备不得分。（须提供相关合同文本或文件资料，不提供不得分）（本小项满分为100分，最终得分X本小项权重比例）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1290" w:hRule="atLeast"/>
          <w:jc w:val="center"/>
        </w:trPr>
        <w:tc>
          <w:tcPr>
            <w:tcW w:w="133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经营状况及安全性指标（30%）</w:t>
            </w: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1.各项贷款, 截止</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年12月31日投标人的各项贷款余额。</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各项贷款余额最高者得满分，投标人之间横向对比评分，数值相对最高者每低1个百分点扣1分，满分为100分。（以投标人上报银监局的非现场监管系统数据为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1545"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2.各项存款，截止</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年12月31日投标人的存款余额。</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各项存款总额最高者得满分，投标人之间按比例横向对比评分，数值相对最高者每低1个百分点扣1分，满分为100分。（以投标人上报银监局的非现场监管系统数据为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1351"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3.不良贷款率，截止</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年12月31日投标人的不良贷款率（不良贷款余额/各项贷款）。</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widowControl/>
              <w:spacing w:line="30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满分为100分。投标人不良贷款率高于0%，低于0.5%（含0.5%）为优，得100分；高于0.5%，低于1%（含1%）为良，得70分；高于1%，低于1.5%（含1.5%）为一般，得40分；高于1.5%为差，得10分（不良贷款余额及各项贷款余额以投标人上报银监局的非现场监管系统数据为准）（本小项满分为100分，最终得分X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w:t>
            </w:r>
          </w:p>
        </w:tc>
      </w:tr>
      <w:tr>
        <w:tblPrEx>
          <w:shd w:val="clear" w:color="auto" w:fill="auto"/>
          <w:tblCellMar>
            <w:top w:w="0" w:type="dxa"/>
            <w:left w:w="0" w:type="dxa"/>
            <w:bottom w:w="0" w:type="dxa"/>
            <w:right w:w="0" w:type="dxa"/>
          </w:tblCellMar>
        </w:tblPrEx>
        <w:trPr>
          <w:trHeight w:val="749" w:hRule="atLeast"/>
          <w:jc w:val="center"/>
        </w:trPr>
        <w:tc>
          <w:tcPr>
            <w:tcW w:w="3670" w:type="dxa"/>
            <w:gridSpan w:val="2"/>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484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p>
        </w:tc>
        <w:tc>
          <w:tcPr>
            <w:tcW w:w="113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60%</w:t>
            </w:r>
          </w:p>
        </w:tc>
      </w:tr>
    </w:tbl>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注：对照每项评价指标要求，投标文件完全不满足要求的，不得分。</w:t>
      </w: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numPr>
          <w:ilvl w:val="0"/>
          <w:numId w:val="0"/>
        </w:numPr>
        <w:spacing w:beforeLines="0"/>
        <w:rPr>
          <w:color w:val="000000" w:themeColor="text1"/>
          <w:highlight w:val="none"/>
          <w14:textFill>
            <w14:solidFill>
              <w14:schemeClr w14:val="tx1"/>
            </w14:solidFill>
          </w14:textFill>
        </w:rPr>
      </w:pPr>
      <w:bookmarkStart w:id="1610" w:name="_Toc2495"/>
      <w:r>
        <w:rPr>
          <w:rFonts w:hint="eastAsia"/>
          <w:color w:val="000000" w:themeColor="text1"/>
          <w:highlight w:val="none"/>
          <w14:textFill>
            <w14:solidFill>
              <w14:schemeClr w14:val="tx1"/>
            </w14:solidFill>
          </w14:textFill>
        </w:rPr>
        <w:t>第四部分  采购项目合同</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Start w:id="1611" w:name="_Hlt97188170"/>
      <w:bookmarkEnd w:id="1611"/>
      <w:r>
        <w:rPr>
          <w:rFonts w:hint="eastAsia"/>
          <w:color w:val="000000" w:themeColor="text1"/>
          <w:highlight w:val="none"/>
          <w14:textFill>
            <w14:solidFill>
              <w14:schemeClr w14:val="tx1"/>
            </w14:solidFill>
          </w14:textFill>
        </w:rPr>
        <w:t>（参考范本）</w:t>
      </w:r>
      <w:bookmarkEnd w:id="1610"/>
    </w:p>
    <w:p>
      <w:pPr>
        <w:rPr>
          <w:bCs/>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hint="eastAsia" w:ascii="宋体" w:hAnsi="宋体"/>
          <w:b/>
          <w:color w:val="000000" w:themeColor="text1"/>
          <w:sz w:val="30"/>
          <w:szCs w:val="30"/>
          <w:highlight w:val="none"/>
          <w14:textFill>
            <w14:solidFill>
              <w14:schemeClr w14:val="tx1"/>
            </w14:solidFill>
          </w14:textFill>
        </w:rPr>
      </w:pPr>
    </w:p>
    <w:p>
      <w:pPr>
        <w:jc w:val="center"/>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jc w:val="center"/>
        <w:rPr>
          <w:rFonts w:hint="eastAsia"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合 同 书</w:t>
      </w:r>
    </w:p>
    <w:p>
      <w:pPr>
        <w:jc w:val="center"/>
        <w:rPr>
          <w:rFonts w:hint="eastAsia" w:ascii="宋体" w:hAnsi="宋体"/>
          <w:b/>
          <w:color w:val="000000" w:themeColor="text1"/>
          <w:sz w:val="28"/>
          <w:szCs w:val="28"/>
          <w:highlight w:val="none"/>
          <w14:textFill>
            <w14:solidFill>
              <w14:schemeClr w14:val="tx1"/>
            </w14:solidFill>
          </w14:textFill>
        </w:rPr>
      </w:pPr>
    </w:p>
    <w:p>
      <w:pPr>
        <w:jc w:val="center"/>
        <w:rPr>
          <w:rFonts w:hint="eastAsia" w:ascii="宋体" w:hAnsi="宋体"/>
          <w:b/>
          <w:color w:val="000000" w:themeColor="text1"/>
          <w:sz w:val="28"/>
          <w:szCs w:val="28"/>
          <w:highlight w:val="none"/>
          <w14:textFill>
            <w14:solidFill>
              <w14:schemeClr w14:val="tx1"/>
            </w14:solidFill>
          </w14:textFill>
        </w:rPr>
      </w:pPr>
    </w:p>
    <w:p>
      <w:pPr>
        <w:jc w:val="center"/>
        <w:rPr>
          <w:rFonts w:hint="eastAsia" w:ascii="宋体" w:hAnsi="宋体"/>
          <w:b/>
          <w:color w:val="000000" w:themeColor="text1"/>
          <w:sz w:val="28"/>
          <w:szCs w:val="28"/>
          <w:highlight w:val="none"/>
          <w14:textFill>
            <w14:solidFill>
              <w14:schemeClr w14:val="tx1"/>
            </w14:solidFill>
          </w14:textFill>
        </w:rPr>
      </w:pPr>
    </w:p>
    <w:p>
      <w:pPr>
        <w:ind w:firstLine="1968" w:firstLineChars="700"/>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采购编号：</w:t>
      </w:r>
      <w:r>
        <w:rPr>
          <w:rFonts w:hint="eastAsia" w:ascii="宋体" w:hAnsi="宋体"/>
          <w:b/>
          <w:color w:val="000000" w:themeColor="text1"/>
          <w:sz w:val="28"/>
          <w:szCs w:val="28"/>
          <w:highlight w:val="none"/>
          <w:u w:val="single"/>
          <w14:textFill>
            <w14:solidFill>
              <w14:schemeClr w14:val="tx1"/>
            </w14:solidFill>
          </w14:textFill>
        </w:rPr>
        <w:t xml:space="preserve">                          </w:t>
      </w:r>
    </w:p>
    <w:p>
      <w:pPr>
        <w:rPr>
          <w:rFonts w:hint="eastAsia" w:ascii="宋体" w:hAnsi="宋体"/>
          <w:b/>
          <w:color w:val="000000" w:themeColor="text1"/>
          <w:sz w:val="28"/>
          <w:szCs w:val="28"/>
          <w:highlight w:val="none"/>
          <w14:textFill>
            <w14:solidFill>
              <w14:schemeClr w14:val="tx1"/>
            </w14:solidFill>
          </w14:textFill>
        </w:rPr>
      </w:pPr>
    </w:p>
    <w:p>
      <w:pPr>
        <w:ind w:firstLine="1968" w:firstLineChars="700"/>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项目名称：</w:t>
      </w:r>
      <w:r>
        <w:rPr>
          <w:rFonts w:hint="eastAsia" w:ascii="宋体" w:hAnsi="宋体"/>
          <w:b/>
          <w:color w:val="000000" w:themeColor="text1"/>
          <w:sz w:val="28"/>
          <w:szCs w:val="28"/>
          <w:highlight w:val="none"/>
          <w:u w:val="single"/>
          <w14:textFill>
            <w14:solidFill>
              <w14:schemeClr w14:val="tx1"/>
            </w14:solidFill>
          </w14:textFill>
        </w:rPr>
        <w:t xml:space="preserve">                           </w:t>
      </w: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14:textFill>
            <w14:solidFill>
              <w14:schemeClr w14:val="tx1"/>
            </w14:solidFill>
          </w14:textFill>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    方：</w:t>
      </w:r>
      <w:r>
        <w:rPr>
          <w:rFonts w:hint="eastAsia" w:ascii="宋体" w:hAnsi="宋体" w:eastAsia="宋体" w:cs="宋体"/>
          <w:b/>
          <w:color w:val="000000" w:themeColor="text1"/>
          <w:sz w:val="21"/>
          <w:szCs w:val="21"/>
          <w:highlight w:val="none"/>
          <w:u w:val="single"/>
          <w14:textFill>
            <w14:solidFill>
              <w14:schemeClr w14:val="tx1"/>
            </w14:solidFill>
          </w14:textFill>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乙    方：</w:t>
      </w:r>
      <w:r>
        <w:rPr>
          <w:rFonts w:hint="eastAsia" w:ascii="宋体" w:hAnsi="宋体" w:eastAsia="宋体" w:cs="宋体"/>
          <w:b/>
          <w:color w:val="000000" w:themeColor="text1"/>
          <w:sz w:val="21"/>
          <w:szCs w:val="21"/>
          <w:highlight w:val="none"/>
          <w:u w:val="single"/>
          <w14:textFill>
            <w14:solidFill>
              <w14:schemeClr w14:val="tx1"/>
            </w14:solidFill>
          </w14:textFill>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根据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项目（采购编号：</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）的采购结果</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招标投标文件中的相关约定，按照《中华人民共和国政府采购法》、</w:t>
      </w:r>
      <w:r>
        <w:rPr>
          <w:rFonts w:hint="eastAsia" w:ascii="宋体" w:hAnsi="宋体" w:cs="宋体"/>
          <w:color w:val="000000" w:themeColor="text1"/>
          <w:sz w:val="21"/>
          <w:szCs w:val="21"/>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1"/>
          <w:szCs w:val="21"/>
          <w:highlight w:val="none"/>
          <w14:textFill>
            <w14:solidFill>
              <w14:schemeClr w14:val="tx1"/>
            </w14:solidFill>
          </w14:textFill>
        </w:rPr>
        <w:t>的规定，</w:t>
      </w:r>
      <w:r>
        <w:rPr>
          <w:rFonts w:hint="eastAsia" w:ascii="宋体" w:hAnsi="宋体" w:eastAsia="宋体" w:cs="宋体"/>
          <w:color w:val="000000" w:themeColor="text1"/>
          <w:kern w:val="28"/>
          <w:sz w:val="21"/>
          <w:szCs w:val="21"/>
          <w:highlight w:val="none"/>
          <w14:textFill>
            <w14:solidFill>
              <w14:schemeClr w14:val="tx1"/>
            </w14:solidFill>
          </w14:textFill>
        </w:rPr>
        <w:t>经双方协商，</w:t>
      </w:r>
      <w:r>
        <w:rPr>
          <w:rFonts w:hint="eastAsia" w:ascii="宋体" w:hAnsi="宋体" w:eastAsia="宋体" w:cs="宋体"/>
          <w:color w:val="000000" w:themeColor="text1"/>
          <w:sz w:val="21"/>
          <w:szCs w:val="21"/>
          <w:highlight w:val="none"/>
          <w14:textFill>
            <w14:solidFill>
              <w14:schemeClr w14:val="tx1"/>
            </w14:solidFill>
          </w14:textFill>
        </w:rPr>
        <w:t>本着平等互利和诚实信用的原则，</w:t>
      </w:r>
      <w:r>
        <w:rPr>
          <w:rFonts w:hint="eastAsia" w:ascii="宋体" w:hAnsi="宋体" w:eastAsia="宋体" w:cs="宋体"/>
          <w:color w:val="000000" w:themeColor="text1"/>
          <w:kern w:val="28"/>
          <w:sz w:val="21"/>
          <w:szCs w:val="21"/>
          <w:highlight w:val="none"/>
          <w14:textFill>
            <w14:solidFill>
              <w14:schemeClr w14:val="tx1"/>
            </w14:solidFill>
          </w14:textFill>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合同金额为人民币（大写</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甲方聘请乙方提供以下服务：</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eastAsia="宋体"/>
          <w:b/>
          <w:bCs/>
          <w:color w:val="000000" w:themeColor="text1"/>
          <w:highlight w:val="none"/>
          <w:lang w:val="en-US" w:eastAsia="zh-CN"/>
          <w14:textFill>
            <w14:solidFill>
              <w14:schemeClr w14:val="tx1"/>
            </w14:solidFill>
          </w14:textFill>
        </w:rPr>
        <w:t>三、</w:t>
      </w:r>
      <w:r>
        <w:rPr>
          <w:rFonts w:hint="eastAsia" w:ascii="宋体" w:hAnsi="宋体" w:eastAsia="宋体" w:cs="宋体"/>
          <w:b/>
          <w:bCs/>
          <w:color w:val="000000" w:themeColor="text1"/>
          <w:sz w:val="21"/>
          <w:szCs w:val="21"/>
          <w:highlight w:val="none"/>
          <w14:textFill>
            <w14:solidFill>
              <w14:schemeClr w14:val="tx1"/>
            </w14:solidFill>
          </w14:textFill>
        </w:rPr>
        <w:t>甲方乙方的权利和义务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甲方的权利和义务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b/>
          <w:bCs/>
          <w:color w:val="000000" w:themeColor="text1"/>
          <w:sz w:val="21"/>
          <w:szCs w:val="21"/>
          <w:highlight w:val="none"/>
          <w14:textFill>
            <w14:solidFill>
              <w14:schemeClr w14:val="tx1"/>
            </w14:solidFill>
          </w14:textFill>
        </w:rPr>
        <w:t>服务期间（项目完成期限）</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 xml:space="preserve">委托服务期间自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月至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月止。</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五、付款方式</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六、 知识产权归属</w:t>
      </w:r>
    </w:p>
    <w:p>
      <w:pPr>
        <w:pStyle w:val="54"/>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七 、 保 密</w:t>
      </w:r>
    </w:p>
    <w:p>
      <w:pPr>
        <w:pStyle w:val="54"/>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八、 违约责任与赔偿损失</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乙方提供的服务不符合本合同规定的，甲方有权拒收，并且乙方须向甲方支付本合同总价 5%的违约金。</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乙方未能按本合同规定的交货时间提供服务，从逾期之日起每日按本合同总价 3‰ 的数额向甲方支付违约金；逾期半个月以上的，甲方有权终止合同，由此造成的甲方经济损失由乙方承担。</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甲方无正当理由拒收接受服务，到期拒付服务款项的，甲方向乙方偿付本合同总的5%的违约金。甲方人逾期付款，则每日按本合同总价的 3‰向乙方偿付违约金。</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对于因甲方原因导致变更、中止或者终止政府采购合同的，甲方应当依照以下合同约定对供应商受到的损失予以赔偿或者补偿：</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其它违约责任按</w:t>
      </w:r>
      <w:r>
        <w:rPr>
          <w:rFonts w:hint="eastAsia" w:ascii="宋体" w:hAnsi="宋体" w:cs="宋体"/>
          <w:color w:val="000000" w:themeColor="text1"/>
          <w:sz w:val="21"/>
          <w:szCs w:val="21"/>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1"/>
          <w:szCs w:val="21"/>
          <w:highlight w:val="none"/>
          <w14:textFill>
            <w14:solidFill>
              <w14:schemeClr w14:val="tx1"/>
            </w14:solidFill>
          </w14:textFill>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九、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十一、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十二、 其它</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本合同所有附件、招标文件、投标文件、中标通知书均为合同的有效组成部分，与本合同具有同等法律效力。</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在执行本合同的过程中，所有经双方签署确认的文件（包括会议纪要、补充协议、往来信函）即成为本合同的有效组成部分。</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如一方地址、电话、传真号码有变更，应在变更当日内书面通知对方，否则，应承担相应责任。</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十三、</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合同生效</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本合同在甲乙双方法人代表或其授权代表签字盖章后生效。</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合同一式 </w:t>
      </w:r>
      <w:r>
        <w:rPr>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份。</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本项目合同订立后，应提供</w:t>
      </w:r>
      <w:r>
        <w:rPr>
          <w:rFonts w:hint="eastAsia" w:ascii="宋体" w:hAnsi="宋体" w:eastAsia="宋体" w:cs="宋体"/>
          <w:color w:val="000000" w:themeColor="text1"/>
          <w:sz w:val="21"/>
          <w:szCs w:val="21"/>
          <w:highlight w:val="none"/>
          <w:lang w:val="en-US" w:eastAsia="zh-CN"/>
          <w14:textFill>
            <w14:solidFill>
              <w14:schemeClr w14:val="tx1"/>
            </w14:solidFill>
          </w14:textFill>
        </w:rPr>
        <w:t>一份</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cs="宋体"/>
          <w:color w:val="000000" w:themeColor="text1"/>
          <w:sz w:val="21"/>
          <w:szCs w:val="21"/>
          <w:highlight w:val="none"/>
          <w:u w:val="single"/>
          <w:lang w:eastAsia="zh-CN"/>
          <w14:textFill>
            <w14:solidFill>
              <w14:schemeClr w14:val="tx1"/>
            </w14:solidFill>
          </w14:textFill>
        </w:rPr>
        <w:t>广东业信招标有限公司</w:t>
      </w:r>
      <w:r>
        <w:rPr>
          <w:rFonts w:hint="eastAsia" w:ascii="宋体" w:hAnsi="宋体" w:eastAsia="宋体" w:cs="宋体"/>
          <w:color w:val="000000" w:themeColor="text1"/>
          <w:sz w:val="21"/>
          <w:szCs w:val="21"/>
          <w:highlight w:val="none"/>
          <w14:textFill>
            <w14:solidFill>
              <w14:schemeClr w14:val="tx1"/>
            </w14:solidFill>
          </w14:textFill>
        </w:rPr>
        <w:t xml:space="preserve">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 户 行：</w:t>
      </w:r>
    </w:p>
    <w:p>
      <w:pPr>
        <w:rPr>
          <w:color w:val="000000" w:themeColor="text1"/>
          <w:highlight w:val="none"/>
          <w14:textFill>
            <w14:solidFill>
              <w14:schemeClr w14:val="tx1"/>
            </w14:solidFill>
          </w14:textFill>
        </w:rPr>
      </w:pPr>
    </w:p>
    <w:p>
      <w:pPr>
        <w:tabs>
          <w:tab w:val="left" w:pos="1004"/>
        </w:tabs>
        <w:spacing w:line="440" w:lineRule="exact"/>
        <w:ind w:right="31" w:rightChars="15"/>
        <w:rPr>
          <w:rFonts w:ascii="宋体" w:hAnsi="宋体"/>
          <w:b/>
          <w:bCs/>
          <w:color w:val="000000" w:themeColor="text1"/>
          <w:szCs w:val="21"/>
          <w:highlight w:val="none"/>
          <w14:textFill>
            <w14:solidFill>
              <w14:schemeClr w14:val="tx1"/>
            </w14:solidFill>
          </w14:textFill>
        </w:rPr>
        <w:sectPr>
          <w:footerReference r:id="rId11" w:type="first"/>
          <w:footerReference r:id="rId10" w:type="default"/>
          <w:pgSz w:w="11906" w:h="16838"/>
          <w:pgMar w:top="1418" w:right="1474" w:bottom="1418" w:left="1474" w:header="851" w:footer="851" w:gutter="0"/>
          <w:cols w:space="720" w:num="1"/>
          <w:titlePg/>
          <w:docGrid w:linePitch="312" w:charSpace="0"/>
        </w:sectPr>
      </w:pPr>
    </w:p>
    <w:p>
      <w:pPr>
        <w:pStyle w:val="3"/>
        <w:numPr>
          <w:ilvl w:val="0"/>
          <w:numId w:val="0"/>
        </w:numPr>
        <w:spacing w:beforeLines="0"/>
        <w:rPr>
          <w:color w:val="000000" w:themeColor="text1"/>
          <w:highlight w:val="none"/>
          <w14:textFill>
            <w14:solidFill>
              <w14:schemeClr w14:val="tx1"/>
            </w14:solidFill>
          </w14:textFill>
        </w:rPr>
      </w:pPr>
      <w:bookmarkStart w:id="1612" w:name="_Toc333237687"/>
      <w:bookmarkStart w:id="1613" w:name="_Toc341348348"/>
      <w:bookmarkStart w:id="1614" w:name="_Toc342296770"/>
      <w:bookmarkStart w:id="1615" w:name="_Toc339441097"/>
      <w:bookmarkStart w:id="1616" w:name="_Toc350756460"/>
      <w:bookmarkStart w:id="1617" w:name="_Toc17473"/>
      <w:bookmarkStart w:id="1618" w:name="_Toc332270356"/>
      <w:bookmarkStart w:id="1619" w:name="_Toc336681590"/>
      <w:bookmarkStart w:id="1620" w:name="_Toc333935697"/>
      <w:bookmarkStart w:id="1621" w:name="_Toc336681945"/>
      <w:bookmarkStart w:id="1622" w:name="_Toc345513911"/>
      <w:bookmarkStart w:id="1623" w:name="_Toc349127636"/>
      <w:bookmarkStart w:id="1624" w:name="_Toc365967082"/>
      <w:bookmarkStart w:id="1625" w:name="_Toc340507452"/>
      <w:bookmarkStart w:id="1626" w:name="_Toc340677080"/>
      <w:bookmarkStart w:id="1627" w:name="_Toc339020105"/>
      <w:bookmarkStart w:id="1628" w:name="_Toc331512908"/>
      <w:bookmarkStart w:id="1629" w:name="_Toc332206718"/>
      <w:bookmarkStart w:id="1630" w:name="_Toc333238643"/>
      <w:bookmarkStart w:id="1631" w:name="_Toc339019899"/>
      <w:bookmarkStart w:id="1632" w:name="_Toc342060384"/>
      <w:bookmarkStart w:id="1633" w:name="_Toc339362310"/>
      <w:bookmarkStart w:id="1634" w:name="_Toc331684048"/>
      <w:bookmarkStart w:id="1635" w:name="_Toc333237798"/>
      <w:bookmarkStart w:id="1636" w:name="_Toc366072539"/>
      <w:bookmarkStart w:id="1637" w:name="_Toc491658678"/>
      <w:bookmarkStart w:id="1638" w:name="_Toc365985188"/>
      <w:bookmarkStart w:id="1639" w:name="_Toc330459995"/>
      <w:bookmarkStart w:id="1640" w:name="_Toc339020243"/>
      <w:bookmarkStart w:id="1641" w:name="_Toc340672879"/>
      <w:bookmarkStart w:id="1642" w:name="_Toc350438759"/>
      <w:bookmarkStart w:id="1643" w:name="_Toc339020025"/>
      <w:bookmarkStart w:id="1644" w:name="_Toc333935356"/>
      <w:bookmarkStart w:id="1645" w:name="_Toc500861025"/>
      <w:bookmarkStart w:id="1646" w:name="_Toc349143599"/>
      <w:bookmarkStart w:id="1647" w:name="_Toc337632368"/>
      <w:r>
        <w:rPr>
          <w:rFonts w:hint="eastAsia"/>
          <w:color w:val="000000" w:themeColor="text1"/>
          <w:highlight w:val="none"/>
          <w14:textFill>
            <w14:solidFill>
              <w14:schemeClr w14:val="tx1"/>
            </w14:solidFill>
          </w14:textFill>
        </w:rPr>
        <w:t>第五部分</w:t>
      </w:r>
      <w:bookmarkStart w:id="1648" w:name="_Hlt97188172"/>
      <w:bookmarkEnd w:id="1648"/>
      <w:r>
        <w:rPr>
          <w:rFonts w:hint="eastAsia"/>
          <w:color w:val="000000" w:themeColor="text1"/>
          <w:highlight w:val="none"/>
          <w14:textFill>
            <w14:solidFill>
              <w14:schemeClr w14:val="tx1"/>
            </w14:solidFill>
          </w14:textFill>
        </w:rPr>
        <w:t>投标文件格式</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Start w:id="1649" w:name="_Hlt21938933"/>
      <w:bookmarkEnd w:id="1649"/>
    </w:p>
    <w:p>
      <w:pPr>
        <w:pStyle w:val="4"/>
        <w:numPr>
          <w:ilvl w:val="0"/>
          <w:numId w:val="0"/>
        </w:numPr>
        <w:rPr>
          <w:color w:val="000000" w:themeColor="text1"/>
          <w:sz w:val="24"/>
          <w:highlight w:val="none"/>
          <w14:textFill>
            <w14:solidFill>
              <w14:schemeClr w14:val="tx1"/>
            </w14:solidFill>
          </w14:textFill>
        </w:rPr>
      </w:pPr>
      <w:bookmarkStart w:id="1650" w:name="_Toc18699"/>
      <w:bookmarkStart w:id="1651" w:name="_Toc2903"/>
      <w:r>
        <w:rPr>
          <w:rFonts w:hint="eastAsia"/>
          <w:color w:val="000000" w:themeColor="text1"/>
          <w:sz w:val="24"/>
          <w:highlight w:val="none"/>
          <w14:textFill>
            <w14:solidFill>
              <w14:schemeClr w14:val="tx1"/>
            </w14:solidFill>
          </w14:textFill>
        </w:rPr>
        <w:t>资格审查封面格式</w:t>
      </w:r>
      <w:bookmarkEnd w:id="1650"/>
      <w:bookmarkEnd w:id="1651"/>
    </w:p>
    <w:p>
      <w:pPr>
        <w:pStyle w:val="5"/>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 xml:space="preserve">1、投标内容应当编有目录、页码，按页码排序并装订成册。  </w:t>
      </w:r>
    </w:p>
    <w:p>
      <w:pPr>
        <w:pStyle w:val="5"/>
        <w:spacing w:line="360" w:lineRule="auto"/>
        <w:rPr>
          <w:rFonts w:hAnsi="宋体"/>
          <w:b/>
          <w:color w:val="000000" w:themeColor="text1"/>
          <w:sz w:val="21"/>
          <w:szCs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2</w:t>
      </w:r>
      <w:r>
        <w:rPr>
          <w:rFonts w:hint="eastAsia" w:hAnsi="宋体"/>
          <w:bCs/>
          <w:color w:val="000000" w:themeColor="text1"/>
          <w:sz w:val="21"/>
          <w:highlight w:val="none"/>
          <w14:textFill>
            <w14:solidFill>
              <w14:schemeClr w14:val="tx1"/>
            </w14:solidFill>
          </w14:textFill>
        </w:rPr>
        <w:t>、文件的封面格式由投</w:t>
      </w:r>
      <w:r>
        <w:rPr>
          <w:rFonts w:hint="eastAsia" w:hAnsi="宋体"/>
          <w:bCs/>
          <w:color w:val="000000" w:themeColor="text1"/>
          <w:sz w:val="21"/>
          <w:szCs w:val="21"/>
          <w:highlight w:val="none"/>
          <w14:textFill>
            <w14:solidFill>
              <w14:schemeClr w14:val="tx1"/>
            </w14:solidFill>
          </w14:textFill>
        </w:rPr>
        <w:t>标人自拟</w:t>
      </w:r>
      <w:r>
        <w:rPr>
          <w:rFonts w:hint="eastAsia" w:hAnsi="宋体"/>
          <w:bCs/>
          <w:color w:val="000000" w:themeColor="text1"/>
          <w:sz w:val="21"/>
          <w:highlight w:val="none"/>
          <w14:textFill>
            <w14:solidFill>
              <w14:schemeClr w14:val="tx1"/>
            </w14:solidFill>
          </w14:textFill>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bCs/>
          <w:color w:val="000000" w:themeColor="text1"/>
          <w:sz w:val="52"/>
          <w:szCs w:val="52"/>
          <w:highlight w:val="none"/>
          <w14:textFill>
            <w14:solidFill>
              <w14:schemeClr w14:val="tx1"/>
            </w14:solidFill>
          </w14:textFill>
        </w:rPr>
        <w:t>投标文件（□正本、□副本</w:t>
      </w:r>
      <w:r>
        <w:rPr>
          <w:rFonts w:hint="eastAsia" w:hAnsi="宋体"/>
          <w:bCs/>
          <w:color w:val="000000" w:themeColor="text1"/>
          <w:sz w:val="52"/>
          <w:szCs w:val="52"/>
          <w:highlight w:val="none"/>
          <w14:textFill>
            <w14:solidFill>
              <w14:schemeClr w14:val="tx1"/>
            </w14:solidFill>
          </w14:textFill>
        </w:rPr>
        <w:t>）</w:t>
      </w: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（资格审查文件）</w:t>
      </w: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pStyle w:val="4"/>
        <w:numPr>
          <w:ilvl w:val="7"/>
          <w:numId w:val="6"/>
        </w:numPr>
        <w:tabs>
          <w:tab w:val="clear" w:pos="720"/>
        </w:tabs>
        <w:spacing w:before="240" w:after="240" w:line="360" w:lineRule="exact"/>
        <w:ind w:left="0"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bookmarkStart w:id="1652" w:name="_Toc1585"/>
      <w:bookmarkStart w:id="1653" w:name="_Toc31809"/>
      <w:r>
        <w:rPr>
          <w:rFonts w:hint="eastAsia"/>
          <w:color w:val="000000" w:themeColor="text1"/>
          <w:sz w:val="24"/>
          <w:highlight w:val="none"/>
          <w14:textFill>
            <w14:solidFill>
              <w14:schemeClr w14:val="tx1"/>
            </w14:solidFill>
          </w14:textFill>
        </w:rPr>
        <w:t>自查表</w:t>
      </w:r>
      <w:bookmarkEnd w:id="1652"/>
      <w:bookmarkEnd w:id="1653"/>
    </w:p>
    <w:p>
      <w:pPr>
        <w:pStyle w:val="4"/>
        <w:keepLines w:val="0"/>
        <w:numPr>
          <w:ilvl w:val="0"/>
          <w:numId w:val="0"/>
        </w:numPr>
        <w:tabs>
          <w:tab w:val="left" w:pos="4320"/>
        </w:tabs>
        <w:spacing w:before="240" w:after="60" w:line="360" w:lineRule="exact"/>
        <w:rPr>
          <w:rFonts w:ascii="宋体"/>
          <w:b/>
          <w:bCs w:val="0"/>
          <w:color w:val="000000" w:themeColor="text1"/>
          <w:szCs w:val="21"/>
          <w:highlight w:val="none"/>
          <w14:textFill>
            <w14:solidFill>
              <w14:schemeClr w14:val="tx1"/>
            </w14:solidFill>
          </w14:textFill>
        </w:rPr>
      </w:pPr>
      <w:bookmarkStart w:id="1654" w:name="_Toc15898"/>
      <w:r>
        <w:rPr>
          <w:rFonts w:hint="eastAsia" w:ascii="宋体"/>
          <w:b/>
          <w:bCs w:val="0"/>
          <w:color w:val="000000" w:themeColor="text1"/>
          <w:szCs w:val="21"/>
          <w:highlight w:val="none"/>
          <w14:textFill>
            <w14:solidFill>
              <w14:schemeClr w14:val="tx1"/>
            </w14:solidFill>
          </w14:textFill>
        </w:rPr>
        <w:t xml:space="preserve"> </w:t>
      </w:r>
      <w:bookmarkStart w:id="1655" w:name="_Toc18818"/>
      <w:r>
        <w:rPr>
          <w:rFonts w:hint="eastAsia" w:ascii="宋体"/>
          <w:b/>
          <w:bCs w:val="0"/>
          <w:color w:val="000000" w:themeColor="text1"/>
          <w:szCs w:val="21"/>
          <w:highlight w:val="none"/>
          <w14:textFill>
            <w14:solidFill>
              <w14:schemeClr w14:val="tx1"/>
            </w14:solidFill>
          </w14:textFill>
        </w:rPr>
        <w:t>资格性自查表</w:t>
      </w:r>
      <w:bookmarkEnd w:id="1654"/>
      <w:bookmarkEnd w:id="1655"/>
    </w:p>
    <w:p>
      <w:pPr>
        <w:jc w:val="center"/>
        <w:rPr>
          <w:rFonts w:ascii="宋体" w:hAnsi="宋体"/>
          <w:b/>
          <w:bCs/>
          <w:color w:val="000000" w:themeColor="text1"/>
          <w:szCs w:val="21"/>
          <w:highlight w:val="none"/>
          <w14:textFill>
            <w14:solidFill>
              <w14:schemeClr w14:val="tx1"/>
            </w14:solidFill>
          </w14:textFill>
        </w:rPr>
      </w:pPr>
    </w:p>
    <w:tbl>
      <w:tblPr>
        <w:tblStyle w:val="46"/>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862"/>
        <w:gridCol w:w="2817"/>
        <w:gridCol w:w="1743"/>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74" w:type="dxa"/>
            <w:gridSpan w:val="2"/>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2817"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招标文件要求</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2484"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912" w:type="dxa"/>
            <w:vMerge w:val="restart"/>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资格性</w:t>
            </w:r>
          </w:p>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检查</w:t>
            </w:r>
          </w:p>
        </w:tc>
        <w:tc>
          <w:tcPr>
            <w:tcW w:w="1862" w:type="dxa"/>
            <w:vMerge w:val="restart"/>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投标人资格要求</w:t>
            </w: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投标人应具备《中华人民共和国政府采购法》第二十二条规定的条件</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  ）页</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要求：提交合法有效的营业执照复印件加盖公章、</w:t>
            </w:r>
            <w:r>
              <w:rPr>
                <w:rFonts w:hint="eastAsia" w:ascii="宋体" w:hAnsi="宋体"/>
                <w:color w:val="000000" w:themeColor="text1"/>
                <w:kern w:val="0"/>
                <w:szCs w:val="21"/>
                <w:highlight w:val="none"/>
                <w14:textFill>
                  <w14:solidFill>
                    <w14:schemeClr w14:val="tx1"/>
                  </w14:solidFill>
                </w14:textFill>
              </w:rPr>
              <w:t>财务报表</w:t>
            </w:r>
            <w:r>
              <w:rPr>
                <w:rFonts w:hint="eastAsia" w:ascii="宋体" w:hAnsi="宋体"/>
                <w:color w:val="000000" w:themeColor="text1"/>
                <w:szCs w:val="21"/>
                <w:highlight w:val="none"/>
                <w14:textFill>
                  <w14:solidFill>
                    <w14:schemeClr w14:val="tx1"/>
                  </w14:solidFill>
                </w14:textFill>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912" w:type="dxa"/>
            <w:vMerge w:val="continue"/>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hint="eastAsia" w:ascii="宋体" w:hAnsi="宋体"/>
                <w:color w:val="000000" w:themeColor="text1"/>
                <w:szCs w:val="21"/>
                <w:highlight w:val="none"/>
                <w14:textFill>
                  <w14:solidFill>
                    <w14:schemeClr w14:val="tx1"/>
                  </w14:solidFill>
                </w14:textFill>
              </w:rPr>
            </w:pPr>
          </w:p>
        </w:tc>
        <w:tc>
          <w:tcPr>
            <w:tcW w:w="1862" w:type="dxa"/>
            <w:vMerge w:val="continue"/>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hint="eastAsia" w:ascii="宋体" w:hAnsi="宋体"/>
                <w:b w:val="0"/>
                <w:bCs w:val="0"/>
                <w:color w:val="000000" w:themeColor="text1"/>
                <w:szCs w:val="21"/>
                <w:highlight w:val="none"/>
                <w14:textFill>
                  <w14:solidFill>
                    <w14:schemeClr w14:val="tx1"/>
                  </w14:solidFill>
                </w14:textFill>
              </w:rPr>
            </w:pP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hint="eastAsia" w:ascii="宋体" w:hAnsi="宋体" w:eastAsia="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b w:val="0"/>
                <w:bCs w:val="0"/>
                <w:color w:val="000000" w:themeColor="text1"/>
                <w:szCs w:val="21"/>
                <w:highlight w:val="none"/>
                <w:lang w:val="en-US" w:eastAsia="zh-CN"/>
                <w14:textFill>
                  <w14:solidFill>
                    <w14:schemeClr w14:val="tx1"/>
                  </w14:solidFill>
                </w14:textFill>
              </w:rPr>
              <w:t>投标人应为在阳西县依法设立并取得营业执照的县级商业银行、农村商业银行等吸收公众存款的金融机构以及政策性银行；（提供《金融许可证》）</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12" w:type="dxa"/>
            <w:vMerge w:val="continue"/>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color w:val="000000" w:themeColor="text1"/>
                <w:szCs w:val="21"/>
                <w:highlight w:val="none"/>
                <w14:textFill>
                  <w14:solidFill>
                    <w14:schemeClr w14:val="tx1"/>
                  </w14:solidFill>
                </w14:textFill>
              </w:rPr>
            </w:pPr>
          </w:p>
        </w:tc>
        <w:tc>
          <w:tcPr>
            <w:tcW w:w="1862" w:type="dxa"/>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本项目不接受联合体投标，中标单位不得转分包项目</w:t>
            </w: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按招标文件要求</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107" w:leftChars="-51" w:firstLine="106"/>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rPr>
          <w:rFonts w:hint="eastAsia" w:ascii="宋体" w:hAnsi="宋体"/>
          <w:color w:val="000000" w:themeColor="text1"/>
          <w:szCs w:val="21"/>
          <w:highlight w:val="none"/>
          <w14:textFill>
            <w14:solidFill>
              <w14:schemeClr w14:val="tx1"/>
            </w14:solidFill>
          </w14:textFill>
        </w:rPr>
      </w:pPr>
    </w:p>
    <w:p>
      <w:pPr>
        <w:tabs>
          <w:tab w:val="center" w:pos="4483"/>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525" w:leftChars="50" w:hanging="420" w:hanging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w:t>
      </w:r>
    </w:p>
    <w:p>
      <w:pPr>
        <w:adjustRightInd w:val="0"/>
        <w:snapToGrid w:val="0"/>
        <w:spacing w:line="300" w:lineRule="auto"/>
        <w:rPr>
          <w:rFonts w:hint="eastAsia"/>
          <w:color w:val="000000" w:themeColor="text1"/>
          <w:szCs w:val="21"/>
          <w:highlight w:val="none"/>
          <w14:textFill>
            <w14:solidFill>
              <w14:schemeClr w14:val="tx1"/>
            </w14:solidFill>
          </w14:textFill>
        </w:rPr>
      </w:pPr>
    </w:p>
    <w:p>
      <w:pPr>
        <w:adjustRightInd w:val="0"/>
        <w:snapToGrid w:val="0"/>
        <w:spacing w:line="300" w:lineRule="auto"/>
        <w:rPr>
          <w:rFonts w:hint="eastAsia"/>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rPr>
          <w:rFonts w:hint="eastAsia"/>
          <w:color w:val="000000" w:themeColor="text1"/>
          <w:highlight w:val="none"/>
          <w14:textFill>
            <w14:solidFill>
              <w14:schemeClr w14:val="tx1"/>
            </w14:solidFill>
          </w14:textFill>
        </w:rPr>
      </w:pPr>
      <w:bookmarkStart w:id="1656" w:name="_Toc21470"/>
      <w:r>
        <w:rPr>
          <w:rFonts w:hint="eastAsia"/>
          <w:color w:val="000000" w:themeColor="text1"/>
          <w:highlight w:val="none"/>
          <w14:textFill>
            <w14:solidFill>
              <w14:schemeClr w14:val="tx1"/>
            </w14:solidFill>
          </w14:textFill>
        </w:rPr>
        <w:br w:type="page"/>
      </w:r>
    </w:p>
    <w:p>
      <w:pPr>
        <w:pStyle w:val="4"/>
        <w:numPr>
          <w:ilvl w:val="0"/>
          <w:numId w:val="0"/>
        </w:numPr>
        <w:rPr>
          <w:color w:val="000000" w:themeColor="text1"/>
          <w:highlight w:val="none"/>
          <w14:textFill>
            <w14:solidFill>
              <w14:schemeClr w14:val="tx1"/>
            </w14:solidFill>
          </w14:textFill>
        </w:rPr>
      </w:pPr>
      <w:bookmarkStart w:id="1657" w:name="_Toc14181"/>
      <w:r>
        <w:rPr>
          <w:rFonts w:hint="eastAsia"/>
          <w:color w:val="000000" w:themeColor="text1"/>
          <w:highlight w:val="none"/>
          <w14:textFill>
            <w14:solidFill>
              <w14:schemeClr w14:val="tx1"/>
            </w14:solidFill>
          </w14:textFill>
        </w:rPr>
        <w:t>（一）资格审查文件要求提交的有效证明文件</w:t>
      </w:r>
      <w:bookmarkEnd w:id="1656"/>
      <w:bookmarkEnd w:id="1657"/>
    </w:p>
    <w:p>
      <w:pPr>
        <w:adjustRightInd w:val="0"/>
        <w:snapToGrid w:val="0"/>
        <w:spacing w:line="360" w:lineRule="auto"/>
        <w:jc w:val="left"/>
        <w:rPr>
          <w:rFonts w:ascii="宋体" w:hAnsi="宋体"/>
          <w:b/>
          <w:bCs/>
          <w:cap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p>
      <w:pPr>
        <w:pStyle w:val="5"/>
        <w:rPr>
          <w:color w:val="000000" w:themeColor="text1"/>
          <w:highlight w:val="none"/>
          <w14:textFill>
            <w14:solidFill>
              <w14:schemeClr w14:val="tx1"/>
            </w14:solidFill>
          </w14:textFill>
        </w:rPr>
      </w:pP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1、合法有效的营业执照复印件加盖公章；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财务报表</w:t>
      </w:r>
      <w:r>
        <w:rPr>
          <w:rFonts w:hint="eastAsia" w:ascii="宋体" w:hAnsi="宋体"/>
          <w:color w:val="000000" w:themeColor="text1"/>
          <w:szCs w:val="21"/>
          <w:highlight w:val="none"/>
          <w14:textFill>
            <w14:solidFill>
              <w14:schemeClr w14:val="tx1"/>
            </w14:solidFill>
          </w14:textFill>
        </w:rPr>
        <w:t>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3、缴税证明复印件加盖公章；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4、社会保险证明复印件加盖公章；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hint="eastAsia" w:hAnsi="黑体"/>
          <w:color w:val="000000" w:themeColor="text1"/>
          <w:szCs w:val="21"/>
          <w:highlight w:val="none"/>
          <w14:textFill>
            <w14:solidFill>
              <w14:schemeClr w14:val="tx1"/>
            </w14:solidFill>
          </w14:textFill>
        </w:rPr>
        <w:t>无重大违法记录声明函</w:t>
      </w:r>
      <w:r>
        <w:rPr>
          <w:rFonts w:hint="eastAsia" w:ascii="宋体" w:hAnsi="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6、相关资质证明文件：</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r>
        <w:rPr>
          <w:rFonts w:ascii="宋体" w:hAnsi="宋体"/>
          <w:color w:val="000000" w:themeColor="text1"/>
          <w:szCs w:val="21"/>
          <w:highlight w:val="none"/>
          <w14:textFill>
            <w14:solidFill>
              <w14:schemeClr w14:val="tx1"/>
            </w14:solidFill>
          </w14:textFill>
        </w:rPr>
        <w:t>………</w:t>
      </w:r>
    </w:p>
    <w:p>
      <w:pPr>
        <w:pStyle w:val="5"/>
        <w:rPr>
          <w:rFonts w:hAnsi="宋体"/>
          <w:bCs/>
          <w:color w:val="000000" w:themeColor="text1"/>
          <w:sz w:val="21"/>
          <w:szCs w:val="21"/>
          <w:highlight w:val="none"/>
          <w14:textFill>
            <w14:solidFill>
              <w14:schemeClr w14:val="tx1"/>
            </w14:solidFill>
          </w14:textFill>
        </w:rPr>
      </w:pPr>
    </w:p>
    <w:p>
      <w:pPr>
        <w:pStyle w:val="5"/>
        <w:rPr>
          <w:rFonts w:hAnsi="宋体"/>
          <w:bCs/>
          <w:color w:val="000000" w:themeColor="text1"/>
          <w:sz w:val="21"/>
          <w:szCs w:val="21"/>
          <w:highlight w:val="none"/>
          <w14:textFill>
            <w14:solidFill>
              <w14:schemeClr w14:val="tx1"/>
            </w14:solidFill>
          </w14:textFill>
        </w:rPr>
      </w:pPr>
    </w:p>
    <w:p>
      <w:pPr>
        <w:pStyle w:val="5"/>
        <w:rPr>
          <w:rFonts w:hAnsi="宋体"/>
          <w:bCs/>
          <w:color w:val="000000" w:themeColor="text1"/>
          <w:sz w:val="21"/>
          <w:szCs w:val="21"/>
          <w:highlight w:val="none"/>
          <w14:textFill>
            <w14:solidFill>
              <w14:schemeClr w14:val="tx1"/>
            </w14:solidFill>
          </w14:textFill>
        </w:rPr>
      </w:pPr>
    </w:p>
    <w:p>
      <w:pPr>
        <w:pStyle w:val="5"/>
        <w:rPr>
          <w:rFonts w:hAnsi="宋体"/>
          <w:bCs/>
          <w:color w:val="000000" w:themeColor="text1"/>
          <w:sz w:val="21"/>
          <w:szCs w:val="21"/>
          <w:highlight w:val="none"/>
          <w14:textFill>
            <w14:solidFill>
              <w14:schemeClr w14:val="tx1"/>
            </w14:solidFill>
          </w14:textFill>
        </w:rPr>
      </w:pPr>
    </w:p>
    <w:p>
      <w:pPr>
        <w:pStyle w:val="5"/>
        <w:rPr>
          <w:rFonts w:hAnsi="宋体"/>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提供招标文件要求的资格</w:t>
      </w:r>
      <w:r>
        <w:rPr>
          <w:rFonts w:hint="eastAsia" w:hAnsi="宋体"/>
          <w:color w:val="000000" w:themeColor="text1"/>
          <w:sz w:val="21"/>
          <w:szCs w:val="21"/>
          <w:highlight w:val="none"/>
          <w14:textFill>
            <w14:solidFill>
              <w14:schemeClr w14:val="tx1"/>
            </w14:solidFill>
          </w14:textFill>
        </w:rPr>
        <w:t>证明文件复印件加盖公章。</w:t>
      </w: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4"/>
        <w:numPr>
          <w:ilvl w:val="0"/>
          <w:numId w:val="0"/>
        </w:numPr>
        <w:rPr>
          <w:rFonts w:hAnsi="黑体"/>
          <w:color w:val="000000" w:themeColor="text1"/>
          <w:szCs w:val="21"/>
          <w:highlight w:val="none"/>
          <w14:textFill>
            <w14:solidFill>
              <w14:schemeClr w14:val="tx1"/>
            </w14:solidFill>
          </w14:textFill>
        </w:rPr>
      </w:pPr>
      <w:bookmarkStart w:id="1658" w:name="_Toc26194"/>
      <w:bookmarkStart w:id="1659" w:name="_Toc3050"/>
      <w:r>
        <w:rPr>
          <w:rFonts w:hint="eastAsia" w:hAnsi="黑体"/>
          <w:color w:val="000000" w:themeColor="text1"/>
          <w:szCs w:val="21"/>
          <w:highlight w:val="none"/>
          <w14:textFill>
            <w14:solidFill>
              <w14:schemeClr w14:val="tx1"/>
            </w14:solidFill>
          </w14:textFill>
        </w:rPr>
        <w:t>（二）无重大违法记录声明函</w:t>
      </w:r>
      <w:bookmarkEnd w:id="1658"/>
      <w:bookmarkEnd w:id="1659"/>
    </w:p>
    <w:p>
      <w:pPr>
        <w:pStyle w:val="5"/>
        <w:spacing w:line="360" w:lineRule="auto"/>
        <w:ind w:left="420" w:firstLine="0"/>
        <w:rPr>
          <w:color w:val="000000" w:themeColor="text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致</w:t>
      </w:r>
      <w:r>
        <w:rPr>
          <w:rFonts w:hint="eastAsia"/>
          <w:color w:val="000000" w:themeColor="text1"/>
          <w:szCs w:val="21"/>
          <w:highlight w:val="none"/>
          <w:lang w:eastAsia="zh-CN"/>
          <w14:textFill>
            <w14:solidFill>
              <w14:schemeClr w14:val="tx1"/>
            </w14:solidFill>
          </w14:textFill>
        </w:rPr>
        <w:t>广东业信招标有限公司</w:t>
      </w:r>
      <w:r>
        <w:rPr>
          <w:rFonts w:hint="eastAsia"/>
          <w:color w:val="000000" w:themeColor="text1"/>
          <w:szCs w:val="21"/>
          <w:highlight w:val="none"/>
          <w14:textFill>
            <w14:solidFill>
              <w14:schemeClr w14:val="tx1"/>
            </w14:solidFill>
          </w14:textFill>
        </w:rPr>
        <w:t>：</w:t>
      </w:r>
    </w:p>
    <w:p>
      <w:pPr>
        <w:spacing w:line="360" w:lineRule="auto"/>
        <w:rPr>
          <w:rFonts w:ascii="宋体" w:hAnsi="宋体"/>
          <w:bCs/>
          <w:color w:val="000000" w:themeColor="text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针对贵</w:t>
      </w:r>
      <w:r>
        <w:rPr>
          <w:rFonts w:hint="eastAsia" w:ascii="宋体" w:hAnsi="宋体"/>
          <w:color w:val="000000" w:themeColor="text1"/>
          <w:szCs w:val="21"/>
          <w:highlight w:val="none"/>
          <w14:textFill>
            <w14:solidFill>
              <w14:schemeClr w14:val="tx1"/>
            </w14:solidFill>
          </w14:textFill>
        </w:rPr>
        <w:t>方</w:t>
      </w:r>
      <w:r>
        <w:rPr>
          <w:rFonts w:hint="eastAsia"/>
          <w:color w:val="000000" w:themeColor="text1"/>
          <w:szCs w:val="21"/>
          <w:highlight w:val="none"/>
          <w14:textFill>
            <w14:solidFill>
              <w14:schemeClr w14:val="tx1"/>
            </w14:solidFill>
          </w14:textFill>
        </w:rPr>
        <w:t>组织的（项目名称：</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）（项目编号：</w:t>
      </w:r>
      <w:r>
        <w:rPr>
          <w:rFonts w:hint="eastAsia" w:ascii="宋体" w:hAnsi="宋体"/>
          <w:bCs/>
          <w:color w:val="000000" w:themeColor="text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），我方郑重承诺：</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参加本次政府采购活动前三年内，在经营活动中没有重大违法记录。</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本公司对上述声明的真实性负责。如有虚假，将依法承担相关责任。</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特此声明。</w:t>
      </w: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spacing w:line="360" w:lineRule="auto"/>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投标人名称（公章）：</w:t>
      </w:r>
      <w:r>
        <w:rPr>
          <w:rFonts w:hint="eastAsia"/>
          <w:color w:val="000000" w:themeColor="text1"/>
          <w:szCs w:val="21"/>
          <w:highlight w:val="none"/>
          <w:u w:val="single"/>
          <w14:textFill>
            <w14:solidFill>
              <w14:schemeClr w14:val="tx1"/>
            </w14:solidFill>
          </w14:textFill>
        </w:rPr>
        <w:t xml:space="preserve">                        </w:t>
      </w:r>
    </w:p>
    <w:p>
      <w:pPr>
        <w:spacing w:line="360" w:lineRule="auto"/>
        <w:rPr>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pStyle w:val="4"/>
        <w:numPr>
          <w:ilvl w:val="7"/>
          <w:numId w:val="6"/>
        </w:numPr>
        <w:tabs>
          <w:tab w:val="clear" w:pos="720"/>
        </w:tabs>
        <w:ind w:left="720"/>
        <w:rPr>
          <w:color w:val="000000" w:themeColor="text1"/>
          <w:highlight w:val="none"/>
          <w14:textFill>
            <w14:solidFill>
              <w14:schemeClr w14:val="tx1"/>
            </w14:solidFill>
          </w14:textFill>
        </w:rPr>
      </w:pPr>
      <w:bookmarkStart w:id="1660" w:name="_Toc8895"/>
      <w:bookmarkStart w:id="1661" w:name="_Toc5256"/>
      <w:r>
        <w:rPr>
          <w:rFonts w:hint="eastAsia"/>
          <w:color w:val="000000" w:themeColor="text1"/>
          <w:highlight w:val="none"/>
          <w14:textFill>
            <w14:solidFill>
              <w14:schemeClr w14:val="tx1"/>
            </w14:solidFill>
          </w14:textFill>
        </w:rPr>
        <w:t>投标文件商务及技术部分</w:t>
      </w:r>
      <w:bookmarkEnd w:id="1660"/>
      <w:bookmarkEnd w:id="1661"/>
    </w:p>
    <w:p>
      <w:pPr>
        <w:pStyle w:val="4"/>
        <w:numPr>
          <w:ilvl w:val="0"/>
          <w:numId w:val="0"/>
        </w:numPr>
        <w:rPr>
          <w:color w:val="000000" w:themeColor="text1"/>
          <w:sz w:val="24"/>
          <w:highlight w:val="none"/>
          <w14:textFill>
            <w14:solidFill>
              <w14:schemeClr w14:val="tx1"/>
            </w14:solidFill>
          </w14:textFill>
        </w:rPr>
      </w:pPr>
      <w:bookmarkStart w:id="1662" w:name="_Toc5191"/>
      <w:r>
        <w:rPr>
          <w:rFonts w:hint="eastAsia"/>
          <w:color w:val="000000" w:themeColor="text1"/>
          <w:sz w:val="24"/>
          <w:highlight w:val="none"/>
          <w14:textFill>
            <w14:solidFill>
              <w14:schemeClr w14:val="tx1"/>
            </w14:solidFill>
          </w14:textFill>
        </w:rPr>
        <w:t>商务及技术封面格式</w:t>
      </w:r>
      <w:bookmarkEnd w:id="1662"/>
    </w:p>
    <w:p>
      <w:pPr>
        <w:pStyle w:val="5"/>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1</w:t>
      </w:r>
      <w:r>
        <w:rPr>
          <w:rFonts w:hint="eastAsia" w:hAnsi="宋体"/>
          <w:bCs/>
          <w:color w:val="000000" w:themeColor="text1"/>
          <w:sz w:val="21"/>
          <w:highlight w:val="none"/>
          <w14:textFill>
            <w14:solidFill>
              <w14:schemeClr w14:val="tx1"/>
            </w14:solidFill>
          </w14:textFill>
        </w:rPr>
        <w:t xml:space="preserve">、投标内容应当编有目录、页码，按页码排序并装订成册。   </w:t>
      </w:r>
    </w:p>
    <w:p>
      <w:pPr>
        <w:pStyle w:val="5"/>
        <w:spacing w:line="360" w:lineRule="auto"/>
        <w:rPr>
          <w:rFonts w:hAnsi="宋体"/>
          <w:b/>
          <w:color w:val="000000" w:themeColor="text1"/>
          <w:sz w:val="21"/>
          <w:szCs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2</w:t>
      </w:r>
      <w:r>
        <w:rPr>
          <w:rFonts w:hint="eastAsia" w:hAnsi="宋体"/>
          <w:bCs/>
          <w:color w:val="000000" w:themeColor="text1"/>
          <w:sz w:val="21"/>
          <w:highlight w:val="none"/>
          <w14:textFill>
            <w14:solidFill>
              <w14:schemeClr w14:val="tx1"/>
            </w14:solidFill>
          </w14:textFill>
        </w:rPr>
        <w:t>、文件的封面格式由投</w:t>
      </w:r>
      <w:r>
        <w:rPr>
          <w:rFonts w:hint="eastAsia" w:hAnsi="宋体"/>
          <w:bCs/>
          <w:color w:val="000000" w:themeColor="text1"/>
          <w:sz w:val="21"/>
          <w:szCs w:val="21"/>
          <w:highlight w:val="none"/>
          <w14:textFill>
            <w14:solidFill>
              <w14:schemeClr w14:val="tx1"/>
            </w14:solidFill>
          </w14:textFill>
        </w:rPr>
        <w:t>标人自拟</w:t>
      </w:r>
      <w:r>
        <w:rPr>
          <w:rFonts w:hint="eastAsia" w:hAnsi="宋体"/>
          <w:bCs/>
          <w:color w:val="000000" w:themeColor="text1"/>
          <w:sz w:val="21"/>
          <w:highlight w:val="none"/>
          <w14:textFill>
            <w14:solidFill>
              <w14:schemeClr w14:val="tx1"/>
            </w14:solidFill>
          </w14:textFill>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ind w:firstLine="0"/>
        <w:jc w:val="both"/>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bCs/>
          <w:color w:val="000000" w:themeColor="text1"/>
          <w:sz w:val="52"/>
          <w:szCs w:val="52"/>
          <w:highlight w:val="none"/>
          <w14:textFill>
            <w14:solidFill>
              <w14:schemeClr w14:val="tx1"/>
            </w14:solidFill>
          </w14:textFill>
        </w:rPr>
        <w:t>投标文件（□正本、□副本</w:t>
      </w:r>
      <w:r>
        <w:rPr>
          <w:rFonts w:hint="eastAsia" w:hAnsi="宋体"/>
          <w:bCs/>
          <w:color w:val="000000" w:themeColor="text1"/>
          <w:sz w:val="52"/>
          <w:szCs w:val="52"/>
          <w:highlight w:val="none"/>
          <w14:textFill>
            <w14:solidFill>
              <w14:schemeClr w14:val="tx1"/>
            </w14:solidFill>
          </w14:textFill>
        </w:rPr>
        <w:t>）</w:t>
      </w: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（商务及技术文件）</w:t>
      </w: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p>
      <w:pPr>
        <w:pStyle w:val="4"/>
        <w:keepLines w:val="0"/>
        <w:numPr>
          <w:ilvl w:val="0"/>
          <w:numId w:val="0"/>
        </w:numPr>
        <w:tabs>
          <w:tab w:val="left" w:pos="4320"/>
        </w:tabs>
        <w:spacing w:before="240" w:after="60" w:line="360" w:lineRule="exact"/>
        <w:rPr>
          <w:rFonts w:ascii="宋体"/>
          <w:b/>
          <w:bCs w:val="0"/>
          <w:color w:val="000000" w:themeColor="text1"/>
          <w:szCs w:val="21"/>
          <w:highlight w:val="none"/>
          <w14:textFill>
            <w14:solidFill>
              <w14:schemeClr w14:val="tx1"/>
            </w14:solidFill>
          </w14:textFill>
        </w:rPr>
      </w:pPr>
      <w:bookmarkStart w:id="1663" w:name="_Toc1033"/>
      <w:r>
        <w:rPr>
          <w:rFonts w:hint="eastAsia" w:ascii="宋体"/>
          <w:b/>
          <w:bCs w:val="0"/>
          <w:color w:val="000000" w:themeColor="text1"/>
          <w:szCs w:val="21"/>
          <w:highlight w:val="none"/>
          <w14:textFill>
            <w14:solidFill>
              <w14:schemeClr w14:val="tx1"/>
            </w14:solidFill>
          </w14:textFill>
        </w:rPr>
        <w:t>符合性自查表</w:t>
      </w:r>
      <w:bookmarkEnd w:id="1663"/>
    </w:p>
    <w:p>
      <w:pPr>
        <w:jc w:val="center"/>
        <w:rPr>
          <w:rFonts w:ascii="宋体" w:hAnsi="宋体"/>
          <w:b/>
          <w:bCs/>
          <w:color w:val="000000" w:themeColor="text1"/>
          <w:szCs w:val="21"/>
          <w:highlight w:val="none"/>
          <w14:textFill>
            <w14:solidFill>
              <w14:schemeClr w14:val="tx1"/>
            </w14:solidFill>
          </w14:textFill>
        </w:rPr>
      </w:pPr>
    </w:p>
    <w:tbl>
      <w:tblPr>
        <w:tblStyle w:val="46"/>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tabs>
                <w:tab w:val="left" w:pos="480"/>
              </w:tabs>
              <w:ind w:left="480" w:hanging="48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1991"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符合性审查</w:t>
            </w:r>
          </w:p>
        </w:tc>
        <w:tc>
          <w:tcPr>
            <w:tcW w:w="2300" w:type="dxa"/>
            <w:vAlign w:val="center"/>
          </w:tcPr>
          <w:p>
            <w:pPr>
              <w:tabs>
                <w:tab w:val="left" w:pos="146"/>
              </w:tabs>
              <w:ind w:left="146" w:leftChars="0"/>
              <w:rPr>
                <w:rFonts w:hint="default"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须满足要</w:t>
            </w:r>
            <w:r>
              <w:rPr>
                <w:rFonts w:hint="eastAsia" w:ascii="宋体" w:hAnsi="宋体"/>
                <w:b w:val="0"/>
                <w:bCs w:val="0"/>
                <w:color w:val="000000" w:themeColor="text1"/>
                <w:szCs w:val="21"/>
                <w:highlight w:val="none"/>
                <w14:textFill>
                  <w14:solidFill>
                    <w14:schemeClr w14:val="tx1"/>
                  </w14:solidFill>
                </w14:textFill>
              </w:rPr>
              <w:t>求</w:t>
            </w:r>
            <w:r>
              <w:rPr>
                <w:rFonts w:hint="eastAsia" w:ascii="宋体" w:hAnsi="宋体"/>
                <w:b w:val="0"/>
                <w:bCs w:val="0"/>
                <w:color w:val="000000" w:themeColor="text1"/>
                <w:szCs w:val="21"/>
                <w:highlight w:val="none"/>
                <w:lang w:val="en-US" w:eastAsia="zh-CN"/>
                <w14:textFill>
                  <w14:solidFill>
                    <w14:schemeClr w14:val="tx1"/>
                  </w14:solidFill>
                </w14:textFill>
              </w:rPr>
              <w:t>带</w:t>
            </w:r>
            <w:r>
              <w:rPr>
                <w:rFonts w:hint="eastAsia"/>
                <w:b w:val="0"/>
                <w:bCs w:val="0"/>
                <w:color w:val="000000" w:themeColor="text1"/>
                <w:sz w:val="21"/>
                <w:szCs w:val="21"/>
                <w:highlight w:val="none"/>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号要求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14:textFill>
                  <w14:solidFill>
                    <w14:schemeClr w14:val="tx1"/>
                  </w14:solidFill>
                </w14:textFill>
              </w:rPr>
            </w:pP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服务期须满足要求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保证金须满足要求</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hanging="480"/>
              <w:rPr>
                <w:rFonts w:ascii="宋体" w:hAnsi="宋体"/>
                <w:color w:val="000000" w:themeColor="text1"/>
                <w:szCs w:val="2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按对应格式文件签署、盖章(原件)</w:t>
            </w:r>
          </w:p>
        </w:tc>
        <w:tc>
          <w:tcPr>
            <w:tcW w:w="1975" w:type="dxa"/>
            <w:vAlign w:val="center"/>
          </w:tcPr>
          <w:p>
            <w:pPr>
              <w:pStyle w:val="9"/>
              <w:rPr>
                <w:rFonts w:ascii="宋体" w:hAnsi="宋体"/>
                <w:bCs/>
                <w:color w:val="000000" w:themeColor="text1"/>
                <w:szCs w:val="2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按投标资料清单中规定提供“必须提交”的文件资料</w:t>
            </w:r>
          </w:p>
        </w:tc>
        <w:tc>
          <w:tcPr>
            <w:tcW w:w="1975" w:type="dxa"/>
            <w:vAlign w:val="center"/>
          </w:tcPr>
          <w:p>
            <w:pPr>
              <w:tabs>
                <w:tab w:val="left" w:pos="480"/>
              </w:tabs>
              <w:ind w:left="480" w:hanging="480"/>
              <w:rPr>
                <w:color w:val="000000" w:themeColor="text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p>
    <w:p>
      <w:pPr>
        <w:tabs>
          <w:tab w:val="center" w:pos="4483"/>
        </w:tabs>
        <w:ind w:left="525" w:leftChars="5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525" w:leftChars="5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w:t>
      </w:r>
      <w:r>
        <w:rPr>
          <w:rFonts w:hint="eastAsia" w:ascii="宋体" w:hAnsi="宋体"/>
          <w:bCs/>
          <w:color w:val="000000" w:themeColor="text1"/>
          <w:szCs w:val="21"/>
          <w:highlight w:val="none"/>
          <w14:textFill>
            <w14:solidFill>
              <w14:schemeClr w14:val="tx1"/>
            </w14:solidFill>
          </w14:textFill>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rPr>
          <w:rFonts w:hint="eastAsia" w:ascii="宋体"/>
          <w:b/>
          <w:color w:val="000000" w:themeColor="text1"/>
          <w:szCs w:val="21"/>
          <w:highlight w:val="none"/>
          <w14:textFill>
            <w14:solidFill>
              <w14:schemeClr w14:val="tx1"/>
            </w14:solidFill>
          </w14:textFill>
        </w:rPr>
      </w:pPr>
      <w:bookmarkStart w:id="1664" w:name="_Toc26704"/>
      <w:r>
        <w:rPr>
          <w:rFonts w:hint="eastAsia" w:ascii="宋体"/>
          <w:b/>
          <w:color w:val="000000" w:themeColor="text1"/>
          <w:szCs w:val="21"/>
          <w:highlight w:val="none"/>
          <w14:textFill>
            <w14:solidFill>
              <w14:schemeClr w14:val="tx1"/>
            </w14:solidFill>
          </w14:textFill>
        </w:rPr>
        <w:br w:type="page"/>
      </w:r>
    </w:p>
    <w:p>
      <w:pPr>
        <w:pStyle w:val="4"/>
        <w:keepLines w:val="0"/>
        <w:numPr>
          <w:ilvl w:val="0"/>
          <w:numId w:val="0"/>
        </w:numPr>
        <w:tabs>
          <w:tab w:val="left" w:pos="4320"/>
        </w:tabs>
        <w:spacing w:before="240" w:after="60" w:line="480" w:lineRule="exact"/>
        <w:rPr>
          <w:rFonts w:ascii="宋体"/>
          <w:b/>
          <w:color w:val="000000" w:themeColor="text1"/>
          <w:szCs w:val="21"/>
          <w:highlight w:val="none"/>
          <w14:textFill>
            <w14:solidFill>
              <w14:schemeClr w14:val="tx1"/>
            </w14:solidFill>
          </w14:textFill>
        </w:rPr>
      </w:pPr>
      <w:bookmarkStart w:id="1665" w:name="_Toc29794"/>
      <w:r>
        <w:rPr>
          <w:rFonts w:hint="eastAsia" w:ascii="宋体"/>
          <w:b/>
          <w:color w:val="000000" w:themeColor="text1"/>
          <w:szCs w:val="21"/>
          <w:highlight w:val="none"/>
          <w14:textFill>
            <w14:solidFill>
              <w14:schemeClr w14:val="tx1"/>
            </w14:solidFill>
          </w14:textFill>
        </w:rPr>
        <w:t>评审项目投标资料表</w:t>
      </w:r>
      <w:bookmarkEnd w:id="1664"/>
      <w:bookmarkEnd w:id="1665"/>
    </w:p>
    <w:p>
      <w:pPr>
        <w:jc w:val="center"/>
        <w:rPr>
          <w:rFonts w:ascii="宋体" w:hAnsi="宋体" w:eastAsia="黑体"/>
          <w:b/>
          <w:color w:val="000000" w:themeColor="text1"/>
          <w:kern w:val="44"/>
          <w:szCs w:val="21"/>
          <w:highlight w:val="none"/>
          <w14:textFill>
            <w14:solidFill>
              <w14:schemeClr w14:val="tx1"/>
            </w14:solidFill>
          </w14:textFill>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评审分项</w:t>
            </w:r>
          </w:p>
        </w:tc>
        <w:tc>
          <w:tcPr>
            <w:tcW w:w="5202"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评审细则</w:t>
            </w:r>
          </w:p>
        </w:tc>
        <w:tc>
          <w:tcPr>
            <w:tcW w:w="2300"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0"/>
              <w:jc w:val="both"/>
              <w:rPr>
                <w:rFonts w:ascii="宋体" w:hAnsi="宋体" w:eastAsia="宋体" w:cs="Times New Roman"/>
                <w:color w:val="000000" w:themeColor="text1"/>
                <w:sz w:val="2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2"/>
              <w:ind w:left="420" w:firstLine="420"/>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bl>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bookmarkEnd w:id="1332"/>
    <w:bookmarkEnd w:id="1333"/>
    <w:bookmarkEnd w:id="1334"/>
    <w:bookmarkEnd w:id="1335"/>
    <w:bookmarkEnd w:id="1336"/>
    <w:p>
      <w:pPr>
        <w:tabs>
          <w:tab w:val="center" w:pos="4483"/>
        </w:tabs>
        <w:rPr>
          <w:rFonts w:ascii="宋体" w:hAnsi="宋体"/>
          <w:bCs/>
          <w:color w:val="000000" w:themeColor="text1"/>
          <w:szCs w:val="21"/>
          <w:highlight w:val="none"/>
          <w14:textFill>
            <w14:solidFill>
              <w14:schemeClr w14:val="tx1"/>
            </w14:solidFill>
          </w14:textFill>
        </w:rPr>
      </w:pPr>
      <w:bookmarkStart w:id="1666" w:name="_Toc480020285"/>
      <w:bookmarkStart w:id="1667" w:name="_Toc454701405"/>
      <w:bookmarkStart w:id="1668" w:name="_Toc468157564"/>
      <w:bookmarkStart w:id="1669" w:name="_Toc480021081"/>
      <w:bookmarkStart w:id="1670" w:name="_Toc480010736"/>
      <w:bookmarkStart w:id="1671" w:name="_Toc467236768"/>
      <w:bookmarkStart w:id="1672" w:name="_Toc468606057"/>
      <w:bookmarkStart w:id="1673" w:name="_Toc467987851"/>
      <w:bookmarkStart w:id="1674" w:name="_Toc491658679"/>
      <w:bookmarkStart w:id="1675" w:name="_Toc6727971"/>
      <w:bookmarkStart w:id="1676" w:name="_Toc6397150"/>
      <w:bookmarkStart w:id="1677" w:name="_Toc500861026"/>
      <w:bookmarkStart w:id="1678" w:name="_Toc458262638"/>
      <w:bookmarkStart w:id="1679" w:name="_Toc479991610"/>
    </w:p>
    <w:p>
      <w:pPr>
        <w:pStyle w:val="4"/>
        <w:numPr>
          <w:ilvl w:val="0"/>
          <w:numId w:val="0"/>
        </w:numPr>
        <w:rPr>
          <w:color w:val="000000" w:themeColor="text1"/>
          <w:highlight w:val="none"/>
          <w14:textFill>
            <w14:solidFill>
              <w14:schemeClr w14:val="tx1"/>
            </w14:solidFill>
          </w14:textFill>
        </w:rPr>
      </w:pPr>
      <w:bookmarkStart w:id="1680" w:name="_Toc13455"/>
      <w:bookmarkStart w:id="1681" w:name="_Toc32365"/>
      <w:r>
        <w:rPr>
          <w:rFonts w:hint="eastAsia"/>
          <w:color w:val="000000" w:themeColor="text1"/>
          <w:highlight w:val="none"/>
          <w14:textFill>
            <w14:solidFill>
              <w14:schemeClr w14:val="tx1"/>
            </w14:solidFill>
          </w14:textFill>
        </w:rPr>
        <w:t>（一）法定代表人（负责人）证明书</w:t>
      </w:r>
      <w:bookmarkEnd w:id="1680"/>
      <w:bookmarkEnd w:id="1681"/>
    </w:p>
    <w:p>
      <w:pPr>
        <w:pStyle w:val="5"/>
        <w:rPr>
          <w:color w:val="000000" w:themeColor="text1"/>
          <w:highlight w:val="none"/>
          <w14:textFill>
            <w14:solidFill>
              <w14:schemeClr w14:val="tx1"/>
            </w14:solidFill>
          </w14:textFill>
        </w:rPr>
      </w:pP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单位法定代表人（负责人）姓名     </w:t>
      </w:r>
      <w:r>
        <w:rPr>
          <w:rFonts w:hint="eastAsia" w:ascii="宋体" w:hAnsi="宋体"/>
          <w:color w:val="000000" w:themeColor="text1"/>
          <w:highlight w:val="none"/>
          <w14:textFill>
            <w14:solidFill>
              <w14:schemeClr w14:val="tx1"/>
            </w14:solidFill>
          </w14:textFill>
        </w:rPr>
        <w:t>同志，现任</w:t>
      </w:r>
      <w:r>
        <w:rPr>
          <w:rFonts w:hint="eastAsia" w:ascii="宋体" w:hAnsi="宋体"/>
          <w:color w:val="000000" w:themeColor="text1"/>
          <w:highlight w:val="none"/>
          <w:u w:val="single"/>
          <w14:textFill>
            <w14:solidFill>
              <w14:schemeClr w14:val="tx1"/>
            </w14:solidFill>
          </w14:textFill>
        </w:rPr>
        <w:t xml:space="preserve">       投标人名称                  </w:t>
      </w:r>
      <w:r>
        <w:rPr>
          <w:rFonts w:hint="eastAsia" w:ascii="宋体" w:hAnsi="宋体"/>
          <w:color w:val="000000" w:themeColor="text1"/>
          <w:highlight w:val="none"/>
          <w14:textFill>
            <w14:solidFill>
              <w14:schemeClr w14:val="tx1"/>
            </w14:solidFill>
          </w14:textFill>
        </w:rPr>
        <w:t>的</w:t>
      </w:r>
      <w:r>
        <w:rPr>
          <w:rFonts w:hint="eastAsia" w:ascii="宋体" w:hAnsi="宋体"/>
          <w:color w:val="000000" w:themeColor="text1"/>
          <w:highlight w:val="none"/>
          <w:u w:val="single"/>
          <w14:textFill>
            <w14:solidFill>
              <w14:schemeClr w14:val="tx1"/>
            </w14:solidFill>
          </w14:textFill>
        </w:rPr>
        <w:t xml:space="preserve">   职务    </w:t>
      </w:r>
      <w:r>
        <w:rPr>
          <w:rFonts w:hint="eastAsia" w:ascii="宋体" w:hAnsi="宋体"/>
          <w:color w:val="000000" w:themeColor="text1"/>
          <w:highlight w:val="none"/>
          <w14:textFill>
            <w14:solidFill>
              <w14:schemeClr w14:val="tx1"/>
            </w14:solidFill>
          </w14:textFill>
        </w:rPr>
        <w:t>，为法定代表人（负责人），特此证明。</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56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签发单位：</w:t>
      </w:r>
      <w:r>
        <w:rPr>
          <w:rFonts w:hint="eastAsia" w:ascii="宋体" w:hAnsi="宋体"/>
          <w:color w:val="000000" w:themeColor="text1"/>
          <w:highlight w:val="none"/>
          <w:u w:val="single"/>
          <w14:textFill>
            <w14:solidFill>
              <w14:schemeClr w14:val="tx1"/>
            </w14:solidFill>
          </w14:textFill>
        </w:rPr>
        <w:t xml:space="preserve">（名称并加盖公章）                      </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560" w:lineRule="exact"/>
        <w:ind w:firstLine="420" w:firstLineChars="200"/>
        <w:rPr>
          <w:rFonts w:ascii="宋体" w:hAnsi="宋体"/>
          <w:color w:val="000000" w:themeColor="text1"/>
          <w:highlight w:val="none"/>
          <w14:textFill>
            <w14:solidFill>
              <w14:schemeClr w14:val="tx1"/>
            </w14:solidFill>
          </w14:textFill>
        </w:rPr>
      </w:pP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附：代表人性别：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年龄：</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岁    </w:t>
      </w:r>
    </w:p>
    <w:p>
      <w:pPr>
        <w:spacing w:line="480" w:lineRule="exact"/>
        <w:ind w:firstLine="420" w:firstLineChars="200"/>
        <w:rPr>
          <w:rFonts w:ascii="宋体" w:hAnsi="宋体"/>
          <w:color w:val="000000" w:themeColor="text1"/>
          <w:highlight w:val="none"/>
          <w14:textFill>
            <w14:solidFill>
              <w14:schemeClr w14:val="tx1"/>
            </w14:solidFill>
          </w14:textFill>
        </w:rPr>
      </w:pPr>
    </w:p>
    <w:p>
      <w:pPr>
        <w:spacing w:line="48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 内容必须填写真实、清楚，涂改无效，不得转让、买卖。</w:t>
      </w:r>
    </w:p>
    <w:p>
      <w:pPr>
        <w:spacing w:line="480" w:lineRule="exact"/>
        <w:ind w:firstLine="420" w:firstLineChars="200"/>
        <w:rPr>
          <w:rFonts w:ascii="宋体" w:hAnsi="宋体"/>
          <w:color w:val="000000" w:themeColor="text1"/>
          <w:highlight w:val="none"/>
          <w14:textFill>
            <w14:solidFill>
              <w14:schemeClr w14:val="tx1"/>
            </w14:solidFill>
          </w14:textFill>
        </w:rPr>
      </w:pPr>
    </w:p>
    <w:p>
      <w:pPr>
        <w:pStyle w:val="5"/>
        <w:rPr>
          <w:rFonts w:hAnsi="宋体"/>
          <w:color w:val="000000" w:themeColor="text1"/>
          <w:sz w:val="21"/>
          <w:highlight w:val="none"/>
          <w14:textFill>
            <w14:solidFill>
              <w14:schemeClr w14:val="tx1"/>
            </w14:solidFill>
          </w14:textFill>
        </w:rPr>
      </w:pPr>
    </w:p>
    <w:p>
      <w:pPr>
        <w:pStyle w:val="5"/>
        <w:rPr>
          <w:color w:val="000000" w:themeColor="text1"/>
          <w:highlight w:val="none"/>
          <w14:textFill>
            <w14:solidFill>
              <w14:schemeClr w14:val="tx1"/>
            </w14:solidFill>
          </w14:textFill>
        </w:rPr>
        <w:sectPr>
          <w:footerReference r:id="rId13" w:type="first"/>
          <w:footerReference r:id="rId12" w:type="default"/>
          <w:pgSz w:w="11906" w:h="16838"/>
          <w:pgMar w:top="1474" w:right="1418" w:bottom="1474" w:left="1418" w:header="851" w:footer="851" w:gutter="0"/>
          <w:cols w:space="720" w:num="1"/>
          <w:titlePg/>
          <w:docGrid w:linePitch="312" w:charSpace="0"/>
        </w:sectPr>
      </w:pP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346710</wp:posOffset>
                </wp:positionV>
                <wp:extent cx="3474085" cy="1722755"/>
                <wp:effectExtent l="4445" t="4445" r="7620" b="6350"/>
                <wp:wrapNone/>
                <wp:docPr id="3" name="自选图形 2"/>
                <wp:cNvGraphicFramePr/>
                <a:graphic xmlns:a="http://schemas.openxmlformats.org/drawingml/2006/main">
                  <a:graphicData uri="http://schemas.microsoft.com/office/word/2010/wordprocessingShape">
                    <wps:wsp>
                      <wps:cNvSpPr>
                        <a:spLocks noChangeArrowheads="1"/>
                      </wps:cNvSpPr>
                      <wps:spPr bwMode="auto">
                        <a:xfrm>
                          <a:off x="0" y="0"/>
                          <a:ext cx="3474085" cy="1722755"/>
                        </a:xfrm>
                        <a:prstGeom prst="flowChartAlternateProcess">
                          <a:avLst/>
                        </a:prstGeom>
                        <a:solidFill>
                          <a:srgbClr val="FFFFFF"/>
                        </a:solidFill>
                        <a:ln w="9525">
                          <a:solidFill>
                            <a:srgbClr val="000000"/>
                          </a:solidFill>
                          <a:miter lim="800000"/>
                        </a:ln>
                        <a:effectLst/>
                      </wps:spPr>
                      <wps:txbx>
                        <w:txbxContent>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2" o:spid="_x0000_s1026" o:spt="176" type="#_x0000_t176" style="position:absolute;left:0pt;margin-left:68.25pt;margin-top:27.3pt;height:135.65pt;width:273.55pt;z-index:251660288;mso-width-relative:page;mso-height-relative:page;" fillcolor="#FFFFFF" filled="t" stroked="t"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6YT0S2AAA&#10;AAoBAAAPAAAAAAAAAAEAIAAAACIAAABkcnMvZG93bnJldi54bWxQSwECFAAUAAAACACHTuJAzuWu&#10;NVcCAACkBAAADgAAAAAAAAABACAAAAAnAQAAZHJzL2Uyb0RvYy54bWxQSwUGAAAAAAYABgBZAQAA&#10;8AUAAAAA&#10;">
                <v:fill on="t" focussize="0,0"/>
                <v:stroke color="#000000" miterlimit="8" joinstyle="miter"/>
                <v:imagedata o:title=""/>
                <o:lock v:ext="edit" aspectratio="f"/>
                <v:textbox>
                  <w:txbxContent>
                    <w:p/>
                    <w:p/>
                    <w:p>
                      <w:pPr>
                        <w:jc w:val="center"/>
                      </w:pPr>
                      <w:r>
                        <w:rPr>
                          <w:rFonts w:hint="eastAsia"/>
                        </w:rPr>
                        <w:t>身份证正反面复印件</w:t>
                      </w:r>
                    </w:p>
                  </w:txbxContent>
                </v:textbox>
              </v:shape>
            </w:pict>
          </mc:Fallback>
        </mc:AlternateContent>
      </w:r>
    </w:p>
    <w:p>
      <w:pPr>
        <w:pStyle w:val="4"/>
        <w:numPr>
          <w:ilvl w:val="0"/>
          <w:numId w:val="0"/>
        </w:numPr>
        <w:rPr>
          <w:color w:val="000000" w:themeColor="text1"/>
          <w:highlight w:val="none"/>
          <w14:textFill>
            <w14:solidFill>
              <w14:schemeClr w14:val="tx1"/>
            </w14:solidFill>
          </w14:textFill>
        </w:rPr>
      </w:pPr>
      <w:bookmarkStart w:id="1682" w:name="_Toc16696"/>
      <w:bookmarkStart w:id="1683" w:name="_Toc27194"/>
      <w:r>
        <w:rPr>
          <w:rFonts w:hint="eastAsia"/>
          <w:color w:val="000000" w:themeColor="text1"/>
          <w:highlight w:val="none"/>
          <w14:textFill>
            <w14:solidFill>
              <w14:schemeClr w14:val="tx1"/>
            </w14:solidFill>
          </w14:textFill>
        </w:rPr>
        <w:t>（二）法定代表人（负责人）授权书</w:t>
      </w:r>
      <w:bookmarkEnd w:id="1682"/>
      <w:bookmarkEnd w:id="1683"/>
    </w:p>
    <w:p>
      <w:pPr>
        <w:spacing w:line="360" w:lineRule="auto"/>
        <w:ind w:firstLine="420" w:firstLineChars="200"/>
        <w:rPr>
          <w:rFonts w:ascii="宋体" w:hAnsi="宋体"/>
          <w:bCs/>
          <w:color w:val="000000" w:themeColor="text1"/>
          <w:kern w:val="0"/>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本授权委托书声明：我</w:t>
      </w:r>
      <w:r>
        <w:rPr>
          <w:rFonts w:hint="eastAsia" w:ascii="宋体" w:hAnsi="宋体"/>
          <w:bCs/>
          <w:color w:val="000000" w:themeColor="text1"/>
          <w:kern w:val="0"/>
          <w:highlight w:val="none"/>
          <w:u w:val="single"/>
          <w14:textFill>
            <w14:solidFill>
              <w14:schemeClr w14:val="tx1"/>
            </w14:solidFill>
          </w14:textFill>
        </w:rPr>
        <w:t xml:space="preserve">       （单位法定代表人（负责人）姓名）</w:t>
      </w:r>
      <w:r>
        <w:rPr>
          <w:rFonts w:hint="eastAsia" w:ascii="宋体" w:hAnsi="宋体"/>
          <w:bCs/>
          <w:color w:val="000000" w:themeColor="text1"/>
          <w:kern w:val="0"/>
          <w:highlight w:val="none"/>
          <w14:textFill>
            <w14:solidFill>
              <w14:schemeClr w14:val="tx1"/>
            </w14:solidFill>
          </w14:textFill>
        </w:rPr>
        <w:t xml:space="preserve"> 系</w:t>
      </w:r>
      <w:r>
        <w:rPr>
          <w:rFonts w:hint="eastAsia" w:ascii="宋体" w:hAnsi="宋体"/>
          <w:bCs/>
          <w:color w:val="000000" w:themeColor="text1"/>
          <w:kern w:val="0"/>
          <w:highlight w:val="none"/>
          <w:u w:val="single"/>
          <w14:textFill>
            <w14:solidFill>
              <w14:schemeClr w14:val="tx1"/>
            </w14:solidFill>
          </w14:textFill>
        </w:rPr>
        <w:t xml:space="preserve">       （投标人名称）</w:t>
      </w:r>
      <w:r>
        <w:rPr>
          <w:rFonts w:hint="eastAsia" w:ascii="宋体" w:hAnsi="宋体"/>
          <w:bCs/>
          <w:color w:val="000000" w:themeColor="text1"/>
          <w:kern w:val="0"/>
          <w:highlight w:val="none"/>
          <w14:textFill>
            <w14:solidFill>
              <w14:schemeClr w14:val="tx1"/>
            </w14:solidFill>
          </w14:textFill>
        </w:rPr>
        <w:t>的法定代表人（负责人），现授权委托</w:t>
      </w:r>
      <w:r>
        <w:rPr>
          <w:rFonts w:hint="eastAsia" w:ascii="宋体" w:hAnsi="宋体"/>
          <w:bCs/>
          <w:color w:val="000000" w:themeColor="text1"/>
          <w:kern w:val="0"/>
          <w:highlight w:val="none"/>
          <w:u w:val="single"/>
          <w14:textFill>
            <w14:solidFill>
              <w14:schemeClr w14:val="tx1"/>
            </w14:solidFill>
          </w14:textFill>
        </w:rPr>
        <w:t xml:space="preserve">                        （投标人名称）</w:t>
      </w:r>
      <w:r>
        <w:rPr>
          <w:rFonts w:hint="eastAsia" w:ascii="宋体" w:hAnsi="宋体"/>
          <w:bCs/>
          <w:color w:val="000000" w:themeColor="text1"/>
          <w:kern w:val="0"/>
          <w:highlight w:val="none"/>
          <w14:textFill>
            <w14:solidFill>
              <w14:schemeClr w14:val="tx1"/>
            </w14:solidFill>
          </w14:textFill>
        </w:rPr>
        <w:t>的</w:t>
      </w:r>
      <w:r>
        <w:rPr>
          <w:rFonts w:hint="eastAsia" w:ascii="宋体" w:hAnsi="宋体"/>
          <w:bCs/>
          <w:color w:val="000000" w:themeColor="text1"/>
          <w:kern w:val="0"/>
          <w:highlight w:val="none"/>
          <w:u w:val="single"/>
          <w14:textFill>
            <w14:solidFill>
              <w14:schemeClr w14:val="tx1"/>
            </w14:solidFill>
          </w14:textFill>
        </w:rPr>
        <w:t xml:space="preserve">            （代理人姓名）</w:t>
      </w:r>
      <w:r>
        <w:rPr>
          <w:rFonts w:hint="eastAsia" w:ascii="宋体" w:hAnsi="宋体"/>
          <w:bCs/>
          <w:color w:val="000000" w:themeColor="text1"/>
          <w:kern w:val="0"/>
          <w:highlight w:val="none"/>
          <w14:textFill>
            <w14:solidFill>
              <w14:schemeClr w14:val="tx1"/>
            </w14:solidFill>
          </w14:textFill>
        </w:rPr>
        <w:t>为我公司代理人，以本公司的名义参加</w:t>
      </w:r>
      <w:r>
        <w:rPr>
          <w:rFonts w:hint="eastAsia" w:ascii="宋体" w:hAnsi="宋体"/>
          <w:bCs/>
          <w:color w:val="000000" w:themeColor="text1"/>
          <w:kern w:val="0"/>
          <w:highlight w:val="none"/>
          <w:lang w:eastAsia="zh-CN"/>
          <w14:textFill>
            <w14:solidFill>
              <w14:schemeClr w14:val="tx1"/>
            </w14:solidFill>
          </w14:textFill>
        </w:rPr>
        <w:t>广东业信招标有限公司</w:t>
      </w:r>
      <w:r>
        <w:rPr>
          <w:rFonts w:hint="eastAsia" w:ascii="宋体" w:hAnsi="宋体"/>
          <w:bCs/>
          <w:color w:val="000000" w:themeColor="text1"/>
          <w:kern w:val="0"/>
          <w:highlight w:val="none"/>
          <w14:textFill>
            <w14:solidFill>
              <w14:schemeClr w14:val="tx1"/>
            </w14:solidFill>
          </w14:textFill>
        </w:rPr>
        <w:t>组织的</w:t>
      </w:r>
      <w:r>
        <w:rPr>
          <w:rFonts w:hint="eastAsia"/>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招标（</w:t>
      </w:r>
      <w:r>
        <w:rPr>
          <w:rFonts w:hint="eastAsia"/>
          <w:color w:val="000000" w:themeColor="text1"/>
          <w:szCs w:val="21"/>
          <w:highlight w:val="none"/>
          <w14:textFill>
            <w14:solidFill>
              <w14:schemeClr w14:val="tx1"/>
            </w14:solidFill>
          </w14:textFill>
        </w:rPr>
        <w:t>项目编号：</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w:t>
      </w:r>
      <w:r>
        <w:rPr>
          <w:rFonts w:hint="eastAsia" w:ascii="宋体" w:hAnsi="宋体"/>
          <w:bCs/>
          <w:color w:val="000000" w:themeColor="text1"/>
          <w:kern w:val="0"/>
          <w:highlight w:val="none"/>
          <w14:textFill>
            <w14:solidFill>
              <w14:schemeClr w14:val="tx1"/>
            </w14:solidFill>
          </w14:textFill>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代理人无转移委托权。</w:t>
      </w:r>
    </w:p>
    <w:p>
      <w:pPr>
        <w:spacing w:line="560" w:lineRule="exact"/>
        <w:ind w:firstLine="420" w:firstLineChars="200"/>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14:textFill>
            <w14:solidFill>
              <w14:schemeClr w14:val="tx1"/>
            </w14:solidFill>
          </w14:textFill>
        </w:rPr>
      </w:pP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代理人：</w:t>
      </w:r>
      <w:r>
        <w:rPr>
          <w:rFonts w:hint="eastAsia" w:ascii="宋体" w:hAnsi="宋体"/>
          <w:bCs/>
          <w:color w:val="000000" w:themeColor="text1"/>
          <w:kern w:val="0"/>
          <w:highlight w:val="none"/>
          <w:u w:val="single"/>
          <w14:textFill>
            <w14:solidFill>
              <w14:schemeClr w14:val="tx1"/>
            </w14:solidFill>
          </w14:textFill>
        </w:rPr>
        <w:t xml:space="preserve">   </w:t>
      </w:r>
      <w:r>
        <w:rPr>
          <w:rFonts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性别：</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年龄：</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职务：</w:t>
      </w:r>
      <w:r>
        <w:rPr>
          <w:rFonts w:hint="eastAsia" w:ascii="宋体" w:hAnsi="宋体"/>
          <w:bCs/>
          <w:color w:val="000000" w:themeColor="text1"/>
          <w:kern w:val="0"/>
          <w:highlight w:val="none"/>
          <w:u w:val="single"/>
          <w14:textFill>
            <w14:solidFill>
              <w14:schemeClr w14:val="tx1"/>
            </w14:solidFill>
          </w14:textFill>
        </w:rPr>
        <w:t xml:space="preserve">           </w:t>
      </w: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投标人：</w:t>
      </w:r>
      <w:r>
        <w:rPr>
          <w:rFonts w:hint="eastAsia" w:ascii="宋体" w:hAnsi="宋体"/>
          <w:bCs/>
          <w:color w:val="000000" w:themeColor="text1"/>
          <w:kern w:val="0"/>
          <w:highlight w:val="none"/>
          <w:u w:val="single"/>
          <w14:textFill>
            <w14:solidFill>
              <w14:schemeClr w14:val="tx1"/>
            </w14:solidFill>
          </w14:textFill>
        </w:rPr>
        <w:t xml:space="preserve">          （名称并加盖公章）                                         </w:t>
      </w: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法定代表人（负责人）：</w:t>
      </w:r>
      <w:r>
        <w:rPr>
          <w:rFonts w:hint="eastAsia" w:ascii="宋体" w:hAnsi="宋体"/>
          <w:bCs/>
          <w:color w:val="000000" w:themeColor="text1"/>
          <w:kern w:val="0"/>
          <w:highlight w:val="none"/>
          <w:u w:val="single"/>
          <w14:textFill>
            <w14:solidFill>
              <w14:schemeClr w14:val="tx1"/>
            </w14:solidFill>
          </w14:textFill>
        </w:rPr>
        <w:t xml:space="preserve">    （签字或盖章）         </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highlight w:val="none"/>
          <w14:textFill>
            <w14:solidFill>
              <w14:schemeClr w14:val="tx1"/>
            </w14:solidFill>
          </w14:textFill>
        </w:rPr>
      </w:pP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-635</wp:posOffset>
                </wp:positionV>
                <wp:extent cx="3502660" cy="1748155"/>
                <wp:effectExtent l="4445" t="4445" r="17145" b="19050"/>
                <wp:wrapNone/>
                <wp:docPr id="2" name="自选图形 3"/>
                <wp:cNvGraphicFramePr/>
                <a:graphic xmlns:a="http://schemas.openxmlformats.org/drawingml/2006/main">
                  <a:graphicData uri="http://schemas.microsoft.com/office/word/2010/wordprocessingShape">
                    <wps:wsp>
                      <wps:cNvSpPr>
                        <a:spLocks noChangeArrowheads="1"/>
                      </wps:cNvSpPr>
                      <wps:spPr bwMode="auto">
                        <a:xfrm>
                          <a:off x="0" y="0"/>
                          <a:ext cx="3502660" cy="1748155"/>
                        </a:xfrm>
                        <a:prstGeom prst="flowChartAlternateProcess">
                          <a:avLst/>
                        </a:prstGeom>
                        <a:solidFill>
                          <a:srgbClr val="FFFFFF"/>
                        </a:solidFill>
                        <a:ln w="9525">
                          <a:solidFill>
                            <a:srgbClr val="000000"/>
                          </a:solidFill>
                          <a:miter lim="800000"/>
                        </a:ln>
                        <a:effectLst/>
                      </wps:spPr>
                      <wps:txbx>
                        <w:txbxContent>
                          <w:p/>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99.75pt;margin-top:-0.05pt;height:137.65pt;width:275.8pt;z-index:251659264;mso-width-relative:page;mso-height-relative:page;" fillcolor="#FFFFFF" filled="t" stroked="t"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2AqQ1wAA&#10;AAkBAAAPAAAAAAAAAAEAIAAAACIAAABkcnMvZG93bnJldi54bWxQSwECFAAUAAAACACHTuJAsPvz&#10;qFgCAACkBAAADgAAAAAAAAABACAAAAAmAQAAZHJzL2Uyb0RvYy54bWxQSwUGAAAAAAYABgBZAQAA&#10;8AUAAAAA&#10;">
                <v:fill on="t" focussize="0,0"/>
                <v:stroke color="#000000" miterlimit="8" joinstyle="miter"/>
                <v:imagedata o:title=""/>
                <o:lock v:ext="edit" aspectratio="f"/>
                <v:textbox>
                  <w:txbxContent>
                    <w:p/>
                    <w:p/>
                    <w:p/>
                    <w:p>
                      <w:pPr>
                        <w:jc w:val="center"/>
                      </w:pPr>
                      <w:r>
                        <w:rPr>
                          <w:rFonts w:hint="eastAsia"/>
                        </w:rPr>
                        <w:t>身份证正反面复印件</w:t>
                      </w:r>
                    </w:p>
                  </w:txbxContent>
                </v:textbox>
              </v:shape>
            </w:pict>
          </mc:Fallback>
        </mc:AlternateConten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sectPr>
          <w:footerReference r:id="rId14" w:type="default"/>
          <w:pgSz w:w="11906" w:h="16838"/>
          <w:pgMar w:top="1418" w:right="1474" w:bottom="1418" w:left="1474" w:header="851" w:footer="851" w:gutter="0"/>
          <w:cols w:space="720" w:num="1"/>
          <w:titlePg/>
          <w:docGrid w:linePitch="312" w:charSpace="0"/>
        </w:sectPr>
      </w:pPr>
    </w:p>
    <w:p>
      <w:pPr>
        <w:pStyle w:val="4"/>
        <w:numPr>
          <w:ilvl w:val="0"/>
          <w:numId w:val="0"/>
        </w:numPr>
        <w:rPr>
          <w:color w:val="000000" w:themeColor="text1"/>
          <w:highlight w:val="none"/>
          <w14:textFill>
            <w14:solidFill>
              <w14:schemeClr w14:val="tx1"/>
            </w14:solidFill>
          </w14:textFill>
        </w:rPr>
      </w:pPr>
      <w:bookmarkStart w:id="1684" w:name="_Toc333237810"/>
      <w:bookmarkStart w:id="1685" w:name="_Toc339441108"/>
      <w:bookmarkStart w:id="1686" w:name="_Toc366072550"/>
      <w:bookmarkStart w:id="1687" w:name="_Toc336681601"/>
      <w:bookmarkStart w:id="1688" w:name="_Toc340677091"/>
      <w:bookmarkStart w:id="1689" w:name="_Toc333237699"/>
      <w:bookmarkStart w:id="1690" w:name="_Toc342398151"/>
      <w:bookmarkStart w:id="1691" w:name="_Toc342296782"/>
      <w:bookmarkStart w:id="1692" w:name="_Toc16259"/>
      <w:bookmarkStart w:id="1693" w:name="_Toc342060396"/>
      <w:bookmarkStart w:id="1694" w:name="_Toc339020254"/>
      <w:bookmarkStart w:id="1695" w:name="_Toc365967093"/>
      <w:bookmarkStart w:id="1696" w:name="_Toc343248439"/>
      <w:bookmarkStart w:id="1697" w:name="_Toc341348361"/>
      <w:bookmarkStart w:id="1698" w:name="_Toc350438770"/>
      <w:bookmarkStart w:id="1699" w:name="_Toc339362321"/>
      <w:bookmarkStart w:id="1700" w:name="_Toc342312464"/>
      <w:bookmarkStart w:id="1701" w:name="_Toc333935367"/>
      <w:bookmarkStart w:id="1702" w:name="_Toc332206730"/>
      <w:bookmarkStart w:id="1703" w:name="_Toc339020116"/>
      <w:bookmarkStart w:id="1704" w:name="_Toc345312618"/>
      <w:bookmarkStart w:id="1705" w:name="_Toc330460007"/>
      <w:bookmarkStart w:id="1706" w:name="_Toc365985199"/>
      <w:bookmarkStart w:id="1707" w:name="_Toc333935708"/>
      <w:bookmarkStart w:id="1708" w:name="_Toc340672890"/>
      <w:bookmarkStart w:id="1709" w:name="_Toc331512922"/>
      <w:bookmarkStart w:id="1710" w:name="_Toc343247121"/>
      <w:bookmarkStart w:id="1711" w:name="_Toc340507463"/>
      <w:bookmarkStart w:id="1712" w:name="_Toc333238655"/>
      <w:bookmarkStart w:id="1713" w:name="_Toc331684063"/>
      <w:bookmarkStart w:id="1714" w:name="_Toc332270368"/>
      <w:bookmarkStart w:id="1715" w:name="_Toc339020036"/>
      <w:bookmarkStart w:id="1716" w:name="_Toc350756471"/>
      <w:bookmarkStart w:id="1717" w:name="_Toc336681956"/>
      <w:bookmarkStart w:id="1718" w:name="_Toc339019910"/>
      <w:bookmarkStart w:id="1719" w:name="_Toc343612941"/>
      <w:bookmarkStart w:id="1720" w:name="_Toc337632379"/>
      <w:r>
        <w:rPr>
          <w:rFonts w:hint="eastAsia"/>
          <w:color w:val="000000" w:themeColor="text1"/>
          <w:highlight w:val="none"/>
          <w14:textFill>
            <w14:solidFill>
              <w14:schemeClr w14:val="tx1"/>
            </w14:solidFill>
          </w14:textFill>
        </w:rPr>
        <w:t>附件一：投标</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Fonts w:hint="eastAsia"/>
          <w:color w:val="000000" w:themeColor="text1"/>
          <w:highlight w:val="none"/>
          <w14:textFill>
            <w14:solidFill>
              <w14:schemeClr w14:val="tx1"/>
            </w14:solidFill>
          </w14:textFill>
        </w:rPr>
        <w:t>函</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widowControl/>
        <w:spacing w:line="400" w:lineRule="exact"/>
        <w:jc w:val="left"/>
        <w:rPr>
          <w:rFonts w:ascii="宋体" w:hAnsi="宋体" w:cs="宋体"/>
          <w:b/>
          <w:color w:val="000000" w:themeColor="text1"/>
          <w:kern w:val="0"/>
          <w:sz w:val="24"/>
          <w:highlight w:val="none"/>
          <w:u w:val="single"/>
          <w14:textFill>
            <w14:solidFill>
              <w14:schemeClr w14:val="tx1"/>
            </w14:solidFill>
          </w14:textFill>
        </w:rPr>
      </w:pPr>
      <w:r>
        <w:rPr>
          <w:rFonts w:ascii="宋体" w:hAnsi="宋体"/>
          <w:b/>
          <w:bCs/>
          <w:color w:val="000000" w:themeColor="text1"/>
          <w:highlight w:val="none"/>
          <w14:textFill>
            <w14:solidFill>
              <w14:schemeClr w14:val="tx1"/>
            </w14:solidFill>
          </w14:textFill>
        </w:rPr>
        <w:t>致</w:t>
      </w:r>
      <w:r>
        <w:rPr>
          <w:rFonts w:ascii="宋体" w:hAnsi="宋体"/>
          <w:b/>
          <w:bCs/>
          <w:color w:val="000000" w:themeColor="text1"/>
          <w:highlight w:val="none"/>
          <w:u w:val="single"/>
          <w14:textFill>
            <w14:solidFill>
              <w14:schemeClr w14:val="tx1"/>
            </w14:solidFill>
          </w14:textFill>
        </w:rPr>
        <w:t>（采购人</w:t>
      </w:r>
      <w:r>
        <w:rPr>
          <w:rFonts w:hint="eastAsia" w:ascii="宋体" w:hAnsi="宋体"/>
          <w:b/>
          <w:bCs/>
          <w:color w:val="000000" w:themeColor="text1"/>
          <w:highlight w:val="none"/>
          <w:u w:val="single"/>
          <w14:textFill>
            <w14:solidFill>
              <w14:schemeClr w14:val="tx1"/>
            </w14:solidFill>
          </w14:textFill>
        </w:rPr>
        <w:t>名称</w:t>
      </w:r>
      <w:r>
        <w:rPr>
          <w:rFonts w:ascii="宋体" w:hAnsi="宋体"/>
          <w:b/>
          <w:bCs/>
          <w:color w:val="000000" w:themeColor="text1"/>
          <w:highlight w:val="none"/>
          <w:u w:val="single"/>
          <w14:textFill>
            <w14:solidFill>
              <w14:schemeClr w14:val="tx1"/>
            </w14:solidFill>
          </w14:textFill>
        </w:rPr>
        <w:t>）           </w:t>
      </w:r>
      <w:r>
        <w:rPr>
          <w:rFonts w:ascii="宋体" w:hAnsi="宋体" w:cs="宋体"/>
          <w:b/>
          <w:color w:val="000000" w:themeColor="text1"/>
          <w:kern w:val="0"/>
          <w:sz w:val="24"/>
          <w:highlight w:val="none"/>
          <w14:textFill>
            <w14:solidFill>
              <w14:schemeClr w14:val="tx1"/>
            </w14:solidFill>
          </w14:textFill>
        </w:rPr>
        <w:t xml:space="preserve">： </w:t>
      </w:r>
    </w:p>
    <w:p>
      <w:pPr>
        <w:adjustRightInd w:val="0"/>
        <w:snapToGrid w:val="0"/>
        <w:spacing w:line="400" w:lineRule="exact"/>
        <w:ind w:firstLine="42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根据贵方就</w:t>
      </w:r>
      <w:r>
        <w:rPr>
          <w:rFonts w:hint="eastAsia" w:hAnsi="宋体" w:cs="宋体"/>
          <w:b/>
          <w:color w:val="000000" w:themeColor="text1"/>
          <w:szCs w:val="21"/>
          <w:highlight w:val="none"/>
          <w:u w:val="single"/>
          <w14:textFill>
            <w14:solidFill>
              <w14:schemeClr w14:val="tx1"/>
            </w14:solidFill>
          </w14:textFill>
        </w:rPr>
        <w:t>项目名称</w:t>
      </w:r>
      <w:r>
        <w:rPr>
          <w:rFonts w:hint="eastAsia" w:ascii="宋体" w:hAnsi="宋体" w:cs="宋体"/>
          <w:b/>
          <w:color w:val="000000" w:themeColor="text1"/>
          <w:szCs w:val="21"/>
          <w:highlight w:val="none"/>
          <w:u w:val="single"/>
          <w14:textFill>
            <w14:solidFill>
              <w14:schemeClr w14:val="tx1"/>
            </w14:solidFill>
          </w14:textFill>
        </w:rPr>
        <w:t xml:space="preserve">，由投标人填写    </w:t>
      </w:r>
      <w:r>
        <w:rPr>
          <w:rFonts w:hint="eastAsia" w:ascii="宋体" w:hAnsi="宋体"/>
          <w:b/>
          <w:bCs/>
          <w:color w:val="000000" w:themeColor="text1"/>
          <w:highlight w:val="none"/>
          <w14:textFill>
            <w14:solidFill>
              <w14:schemeClr w14:val="tx1"/>
            </w14:solidFill>
          </w14:textFill>
        </w:rPr>
        <w:t>的投标邀请（项目编号: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），我方正式响应投标并提交投标文件</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份正本和</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份副本，</w:t>
      </w:r>
      <w:r>
        <w:rPr>
          <w:rFonts w:hint="eastAsia" w:ascii="宋体" w:hAnsi="宋体"/>
          <w:b/>
          <w:color w:val="000000" w:themeColor="text1"/>
          <w:kern w:val="0"/>
          <w:szCs w:val="21"/>
          <w:highlight w:val="none"/>
          <w14:textFill>
            <w14:solidFill>
              <w14:schemeClr w14:val="tx1"/>
            </w14:solidFill>
          </w14:textFill>
        </w:rPr>
        <w:t>电子文件</w:t>
      </w:r>
      <w:r>
        <w:rPr>
          <w:rFonts w:hint="eastAsia" w:ascii="宋体" w:hAnsi="宋体"/>
          <w:b/>
          <w:color w:val="000000" w:themeColor="text1"/>
          <w:kern w:val="0"/>
          <w:szCs w:val="21"/>
          <w:highlight w:val="none"/>
          <w:u w:val="single"/>
          <w14:textFill>
            <w14:solidFill>
              <w14:schemeClr w14:val="tx1"/>
            </w14:solidFill>
          </w14:textFill>
        </w:rPr>
        <w:t xml:space="preserve">    </w:t>
      </w:r>
      <w:r>
        <w:rPr>
          <w:rFonts w:hint="eastAsia" w:ascii="宋体" w:hAnsi="宋体"/>
          <w:b/>
          <w:color w:val="000000" w:themeColor="text1"/>
          <w:kern w:val="0"/>
          <w:szCs w:val="21"/>
          <w:highlight w:val="none"/>
          <w14:textFill>
            <w14:solidFill>
              <w14:schemeClr w14:val="tx1"/>
            </w14:solidFill>
          </w14:textFill>
        </w:rPr>
        <w:t>份</w:t>
      </w:r>
      <w:r>
        <w:rPr>
          <w:rFonts w:hint="eastAsia" w:ascii="宋体" w:hAnsi="宋体"/>
          <w:b/>
          <w:bCs/>
          <w:color w:val="000000" w:themeColor="text1"/>
          <w:highlight w:val="none"/>
          <w14:textFill>
            <w14:solidFill>
              <w14:schemeClr w14:val="tx1"/>
            </w14:solidFill>
          </w14:textFill>
        </w:rPr>
        <w:t>。</w:t>
      </w:r>
    </w:p>
    <w:p>
      <w:pPr>
        <w:widowControl/>
        <w:tabs>
          <w:tab w:val="left" w:pos="840"/>
        </w:tabs>
        <w:adjustRightInd w:val="0"/>
        <w:snapToGrid w:val="0"/>
        <w:rPr>
          <w:rFonts w:ascii="宋体" w:hAnsi="宋体"/>
          <w:b/>
          <w:bCs/>
          <w:color w:val="000000" w:themeColor="text1"/>
          <w:highlight w:val="none"/>
          <w14:textFill>
            <w14:solidFill>
              <w14:schemeClr w14:val="tx1"/>
            </w14:solidFill>
          </w14:textFill>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以</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形式提交的投标保证金，金额为大写</w:t>
      </w:r>
      <w:r>
        <w:rPr>
          <w:rFonts w:hint="eastAsia" w:ascii="宋体"/>
          <w:b/>
          <w:color w:val="000000" w:themeColor="text1"/>
          <w:highlight w:val="none"/>
          <w14:textFill>
            <w14:solidFill>
              <w14:schemeClr w14:val="tx1"/>
            </w14:solidFill>
          </w14:textFill>
        </w:rPr>
        <w:t>人民币</w:t>
      </w:r>
      <w:r>
        <w:rPr>
          <w:rFonts w:hint="eastAsia" w:ascii="宋体"/>
          <w:b/>
          <w:color w:val="000000" w:themeColor="text1"/>
          <w:highlight w:val="none"/>
          <w:u w:val="single"/>
          <w14:textFill>
            <w14:solidFill>
              <w14:schemeClr w14:val="tx1"/>
            </w14:solidFill>
          </w14:textFill>
        </w:rPr>
        <w:t xml:space="preserve">             </w:t>
      </w:r>
      <w:r>
        <w:rPr>
          <w:rFonts w:hint="eastAsia" w:ascii="宋体"/>
          <w:b/>
          <w:color w:val="000000" w:themeColor="text1"/>
          <w:highlight w:val="none"/>
          <w14:textFill>
            <w14:solidFill>
              <w14:schemeClr w14:val="tx1"/>
            </w14:solidFill>
          </w14:textFill>
        </w:rPr>
        <w:t>（</w:t>
      </w:r>
      <w:r>
        <w:rPr>
          <w:rFonts w:hint="eastAsia" w:ascii="宋体"/>
          <w:b/>
          <w:bCs/>
          <w:color w:val="000000" w:themeColor="text1"/>
          <w:highlight w:val="none"/>
          <w14:textFill>
            <w14:solidFill>
              <w14:schemeClr w14:val="tx1"/>
            </w14:solidFill>
          </w14:textFill>
        </w:rPr>
        <w:t>￥</w:t>
      </w:r>
      <w:r>
        <w:rPr>
          <w:rFonts w:hint="eastAsia" w:ascii="宋体"/>
          <w:b/>
          <w:bCs/>
          <w:color w:val="000000" w:themeColor="text1"/>
          <w:highlight w:val="none"/>
          <w:u w:val="single"/>
          <w14:textFill>
            <w14:solidFill>
              <w14:schemeClr w14:val="tx1"/>
            </w14:solidFill>
          </w14:textFill>
        </w:rPr>
        <w:t xml:space="preserve">          </w:t>
      </w:r>
      <w:r>
        <w:rPr>
          <w:rFonts w:hint="eastAsia" w:ascii="宋体"/>
          <w:b/>
          <w:bCs/>
          <w:color w:val="000000" w:themeColor="text1"/>
          <w:highlight w:val="none"/>
          <w14:textFill>
            <w14:solidFill>
              <w14:schemeClr w14:val="tx1"/>
            </w14:solidFill>
          </w14:textFill>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据此函，签字代表宣布同意如下：</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本次投标所报内容完全按照招标文件要求填报，所有内容都是真实、准确的。</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投标人将按招标文件的规定履行全部合同责任和义务。</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投标人已详细审查全部招标文件，包括修改文件（如有的话）以及全部参考资料和有关附件。我们完全理解并同意放弃对这方面有不明及误解的权利。</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本次投标自开标日起有效期为90天。</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如果在规定的开标时间后，投标人在投标有效期内撤回投标文件，投标保证金将被贵</w:t>
      </w:r>
      <w:r>
        <w:rPr>
          <w:rFonts w:hint="eastAsia" w:ascii="宋体" w:hAnsi="宋体"/>
          <w:color w:val="000000" w:themeColor="text1"/>
          <w:szCs w:val="21"/>
          <w:highlight w:val="none"/>
          <w14:textFill>
            <w14:solidFill>
              <w14:schemeClr w14:val="tx1"/>
            </w14:solidFill>
          </w14:textFill>
        </w:rPr>
        <w:t>方</w:t>
      </w:r>
      <w:r>
        <w:rPr>
          <w:rFonts w:hint="eastAsia" w:ascii="宋体" w:hAnsi="宋体"/>
          <w:bCs/>
          <w:color w:val="000000" w:themeColor="text1"/>
          <w:highlight w:val="none"/>
          <w14:textFill>
            <w14:solidFill>
              <w14:schemeClr w14:val="tx1"/>
            </w14:solidFill>
          </w14:textFill>
        </w:rPr>
        <w:t>不予退还。</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投标人同意提供按照贵方可能要求与其投标有关的一切数据或资料，完全理解贵方不一定接受最低价的投标或收到的任何投标。</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23"/>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注：本投标函为投标人响应本次招标项目的郑重承诺，投标人不得改动且必须满足。</w:t>
      </w:r>
    </w:p>
    <w:p>
      <w:pPr>
        <w:pStyle w:val="23"/>
        <w:spacing w:line="400" w:lineRule="exact"/>
        <w:rPr>
          <w:rFonts w:hAnsi="宋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1721" w:name="_Hlt16935467"/>
      <w:bookmarkEnd w:id="1721"/>
      <w:bookmarkStart w:id="1722" w:name="_Toc339362322"/>
      <w:bookmarkStart w:id="1723" w:name="_Toc333237811"/>
      <w:bookmarkStart w:id="1724" w:name="_Toc342312465"/>
      <w:bookmarkStart w:id="1725" w:name="_Toc336681602"/>
      <w:bookmarkStart w:id="1726" w:name="_Toc331512923"/>
      <w:bookmarkStart w:id="1727" w:name="_Toc339020255"/>
      <w:bookmarkStart w:id="1728" w:name="_Toc333935709"/>
      <w:bookmarkStart w:id="1729" w:name="_Toc350756472"/>
      <w:bookmarkStart w:id="1730" w:name="_Toc340672891"/>
      <w:bookmarkStart w:id="1731" w:name="_Toc332270369"/>
      <w:bookmarkStart w:id="1732" w:name="_Toc339020037"/>
      <w:bookmarkStart w:id="1733" w:name="_Toc336681957"/>
      <w:bookmarkStart w:id="1734" w:name="_Toc330460008"/>
      <w:bookmarkStart w:id="1735" w:name="_Toc332206731"/>
      <w:bookmarkStart w:id="1736" w:name="_Toc350438771"/>
      <w:bookmarkStart w:id="1737" w:name="_Toc339019911"/>
      <w:bookmarkStart w:id="1738" w:name="_Toc340507464"/>
      <w:bookmarkStart w:id="1739" w:name="_Toc342060397"/>
      <w:bookmarkStart w:id="1740" w:name="_Toc333238656"/>
      <w:bookmarkStart w:id="1741" w:name="_Toc341348362"/>
      <w:bookmarkStart w:id="1742" w:name="_Toc337632380"/>
      <w:bookmarkStart w:id="1743" w:name="_Toc343612942"/>
      <w:bookmarkStart w:id="1744" w:name="_Toc345312619"/>
      <w:bookmarkStart w:id="1745" w:name="_Toc339441109"/>
      <w:bookmarkStart w:id="1746" w:name="_Toc331684064"/>
      <w:bookmarkStart w:id="1747" w:name="_Toc340677092"/>
      <w:bookmarkStart w:id="1748" w:name="_Toc342296783"/>
      <w:bookmarkStart w:id="1749" w:name="_Toc366072551"/>
      <w:bookmarkStart w:id="1750" w:name="_Toc78816017"/>
      <w:bookmarkStart w:id="1751" w:name="_Toc343247122"/>
      <w:bookmarkStart w:id="1752" w:name="_Toc333935368"/>
      <w:bookmarkStart w:id="1753" w:name="_Toc365967094"/>
      <w:bookmarkStart w:id="1754" w:name="_Toc339020117"/>
      <w:bookmarkStart w:id="1755" w:name="_Toc365985200"/>
      <w:bookmarkStart w:id="1756" w:name="_Toc342398152"/>
      <w:bookmarkStart w:id="1757" w:name="_Toc343248440"/>
      <w:bookmarkStart w:id="1758" w:name="_Toc333237700"/>
      <w:r>
        <w:rPr>
          <w:rFonts w:hint="eastAsia"/>
          <w:color w:val="000000" w:themeColor="text1"/>
          <w:highlight w:val="none"/>
          <w14:textFill>
            <w14:solidFill>
              <w14:schemeClr w14:val="tx1"/>
            </w14:solidFill>
          </w14:textFill>
        </w:rPr>
        <w:br w:type="page"/>
      </w:r>
    </w:p>
    <w:p>
      <w:pPr>
        <w:pStyle w:val="4"/>
        <w:numPr>
          <w:ilvl w:val="0"/>
          <w:numId w:val="0"/>
        </w:numPr>
        <w:spacing w:line="400" w:lineRule="exact"/>
        <w:rPr>
          <w:color w:val="000000" w:themeColor="text1"/>
          <w:highlight w:val="none"/>
          <w14:textFill>
            <w14:solidFill>
              <w14:schemeClr w14:val="tx1"/>
            </w14:solidFill>
          </w14:textFill>
        </w:rPr>
      </w:pPr>
      <w:bookmarkStart w:id="1759" w:name="_Toc29772"/>
      <w:r>
        <w:rPr>
          <w:rFonts w:hint="eastAsia"/>
          <w:color w:val="000000" w:themeColor="text1"/>
          <w:highlight w:val="none"/>
          <w14:textFill>
            <w14:solidFill>
              <w14:schemeClr w14:val="tx1"/>
            </w14:solidFill>
          </w14:textFill>
        </w:rPr>
        <w:t>附件二：开标一览表</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3980"/>
        <w:gridCol w:w="167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2142"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p>
        </w:tc>
        <w:tc>
          <w:tcPr>
            <w:tcW w:w="3980"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p>
        </w:tc>
        <w:tc>
          <w:tcPr>
            <w:tcW w:w="1673"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服务期</w:t>
            </w:r>
          </w:p>
        </w:tc>
        <w:tc>
          <w:tcPr>
            <w:tcW w:w="1097"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2142" w:type="dxa"/>
            <w:vAlign w:val="center"/>
          </w:tcPr>
          <w:p>
            <w:pPr>
              <w:adjustRightInd w:val="0"/>
              <w:snapToGrid w:val="0"/>
              <w:spacing w:line="300" w:lineRule="exact"/>
              <w:jc w:val="center"/>
              <w:rPr>
                <w:rFonts w:ascii="宋体" w:hAnsi="宋体"/>
                <w:bCs/>
                <w:color w:val="000000" w:themeColor="text1"/>
                <w:highlight w:val="none"/>
                <w14:textFill>
                  <w14:solidFill>
                    <w14:schemeClr w14:val="tx1"/>
                  </w14:solidFill>
                </w14:textFill>
              </w:rPr>
            </w:pPr>
          </w:p>
        </w:tc>
        <w:tc>
          <w:tcPr>
            <w:tcW w:w="3980" w:type="dxa"/>
            <w:vAlign w:val="center"/>
          </w:tcPr>
          <w:p>
            <w:pPr>
              <w:adjustRightInd w:val="0"/>
              <w:snapToGrid w:val="0"/>
              <w:spacing w:line="300" w:lineRule="exact"/>
              <w:jc w:val="center"/>
              <w:rPr>
                <w:rFonts w:ascii="宋体" w:hAnsi="宋体"/>
                <w:bCs/>
                <w:color w:val="000000" w:themeColor="text1"/>
                <w:highlight w:val="none"/>
                <w14:textFill>
                  <w14:solidFill>
                    <w14:schemeClr w14:val="tx1"/>
                  </w14:solidFill>
                </w14:textFill>
              </w:rPr>
            </w:pPr>
          </w:p>
        </w:tc>
        <w:tc>
          <w:tcPr>
            <w:tcW w:w="1673" w:type="dxa"/>
            <w:vAlign w:val="center"/>
          </w:tcPr>
          <w:p>
            <w:pPr>
              <w:topLinePunct/>
              <w:jc w:val="left"/>
              <w:rPr>
                <w:rFonts w:ascii="宋体" w:hAnsi="宋体"/>
                <w:bCs/>
                <w:color w:val="000000" w:themeColor="text1"/>
                <w:highlight w:val="none"/>
                <w:u w:val="single"/>
                <w14:textFill>
                  <w14:solidFill>
                    <w14:schemeClr w14:val="tx1"/>
                  </w14:solidFill>
                </w14:textFill>
              </w:rPr>
            </w:pPr>
          </w:p>
        </w:tc>
        <w:tc>
          <w:tcPr>
            <w:tcW w:w="1097" w:type="dxa"/>
            <w:vAlign w:val="center"/>
          </w:tcPr>
          <w:p>
            <w:pPr>
              <w:rPr>
                <w:rFonts w:ascii="宋体" w:hAnsi="宋体"/>
                <w:bCs/>
                <w:color w:val="000000" w:themeColor="text1"/>
                <w:highlight w:val="none"/>
                <w14:textFill>
                  <w14:solidFill>
                    <w14:schemeClr w14:val="tx1"/>
                  </w14:solidFill>
                </w14:textFill>
              </w:rPr>
            </w:pPr>
          </w:p>
        </w:tc>
      </w:tr>
    </w:tbl>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pStyle w:val="4"/>
        <w:numPr>
          <w:ilvl w:val="0"/>
          <w:numId w:val="0"/>
        </w:numPr>
        <w:spacing w:line="400" w:lineRule="exact"/>
        <w:rPr>
          <w:color w:val="000000" w:themeColor="text1"/>
          <w:highlight w:val="none"/>
          <w14:textFill>
            <w14:solidFill>
              <w14:schemeClr w14:val="tx1"/>
            </w14:solidFill>
          </w14:textFill>
        </w:rPr>
      </w:pPr>
      <w:bookmarkStart w:id="1760" w:name="_Toc366072552"/>
      <w:bookmarkStart w:id="1761" w:name="_Toc339020038"/>
      <w:bookmarkStart w:id="1762" w:name="_Toc336681603"/>
      <w:bookmarkStart w:id="1763" w:name="_Toc333237701"/>
      <w:bookmarkStart w:id="1764" w:name="_Toc345312620"/>
      <w:bookmarkStart w:id="1765" w:name="_Toc343612943"/>
      <w:bookmarkStart w:id="1766" w:name="_Toc333238657"/>
      <w:bookmarkStart w:id="1767" w:name="_Toc341348363"/>
      <w:bookmarkStart w:id="1768" w:name="_Toc339362323"/>
      <w:bookmarkStart w:id="1769" w:name="_Toc333935369"/>
      <w:bookmarkStart w:id="1770" w:name="_Toc336681958"/>
      <w:bookmarkStart w:id="1771" w:name="_Toc333935710"/>
      <w:bookmarkStart w:id="1772" w:name="_Toc350438772"/>
      <w:bookmarkStart w:id="1773" w:name="_Toc365985201"/>
      <w:bookmarkStart w:id="1774" w:name="_Toc342398153"/>
      <w:bookmarkStart w:id="1775" w:name="_Toc339020256"/>
      <w:bookmarkStart w:id="1776" w:name="_Toc342060398"/>
      <w:bookmarkStart w:id="1777" w:name="_Toc332270370"/>
      <w:bookmarkStart w:id="1778" w:name="_Toc365967095"/>
      <w:bookmarkStart w:id="1779" w:name="_Toc331684065"/>
      <w:bookmarkStart w:id="1780" w:name="_Toc339019912"/>
      <w:bookmarkStart w:id="1781" w:name="_Toc340507465"/>
      <w:bookmarkStart w:id="1782" w:name="_Toc342312466"/>
      <w:bookmarkStart w:id="1783" w:name="_Toc330460009"/>
      <w:bookmarkStart w:id="1784" w:name="_Toc340672892"/>
      <w:bookmarkStart w:id="1785" w:name="_Toc337632381"/>
      <w:bookmarkStart w:id="1786" w:name="_Toc331512924"/>
      <w:bookmarkStart w:id="1787" w:name="_Toc339020118"/>
      <w:bookmarkStart w:id="1788" w:name="_Toc350756473"/>
      <w:bookmarkStart w:id="1789" w:name="_Toc333237812"/>
      <w:bookmarkStart w:id="1790" w:name="_Toc340677093"/>
      <w:bookmarkStart w:id="1791" w:name="_Toc343248441"/>
      <w:bookmarkStart w:id="1792" w:name="_Toc343247123"/>
      <w:bookmarkStart w:id="1793" w:name="_Toc342296784"/>
      <w:bookmarkStart w:id="1794" w:name="_Toc339441110"/>
      <w:bookmarkStart w:id="1795" w:name="_Toc332206732"/>
      <w:bookmarkStart w:id="1796" w:name="_Toc31719"/>
      <w:r>
        <w:rPr>
          <w:rFonts w:hint="eastAsia"/>
          <w:color w:val="000000" w:themeColor="text1"/>
          <w:highlight w:val="none"/>
          <w14:textFill>
            <w14:solidFill>
              <w14:schemeClr w14:val="tx1"/>
            </w14:solidFill>
          </w14:textFill>
        </w:rPr>
        <w:t>附件三：</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Start w:id="1797" w:name="_Toc333237702"/>
      <w:bookmarkStart w:id="1798" w:name="_Toc345312621"/>
      <w:bookmarkStart w:id="1799" w:name="_Toc350756474"/>
      <w:bookmarkStart w:id="1800" w:name="_Toc331684066"/>
      <w:bookmarkStart w:id="1801" w:name="_Toc333238658"/>
      <w:bookmarkStart w:id="1802" w:name="_Toc350438773"/>
      <w:bookmarkStart w:id="1803" w:name="_Toc332270371"/>
      <w:bookmarkStart w:id="1804" w:name="_Toc336681959"/>
      <w:bookmarkStart w:id="1805" w:name="_Toc343248442"/>
      <w:bookmarkStart w:id="1806" w:name="_Toc340677094"/>
      <w:bookmarkStart w:id="1807" w:name="_Toc339020119"/>
      <w:bookmarkStart w:id="1808" w:name="_Toc339020257"/>
      <w:bookmarkStart w:id="1809" w:name="_Toc366072553"/>
      <w:bookmarkStart w:id="1810" w:name="_Toc337632382"/>
      <w:bookmarkStart w:id="1811" w:name="_Toc342398154"/>
      <w:bookmarkStart w:id="1812" w:name="_Toc333237813"/>
      <w:bookmarkStart w:id="1813" w:name="_Toc340507466"/>
      <w:bookmarkStart w:id="1814" w:name="_Toc336681604"/>
      <w:bookmarkStart w:id="1815" w:name="_Toc342312467"/>
      <w:bookmarkStart w:id="1816" w:name="_Toc333935711"/>
      <w:bookmarkStart w:id="1817" w:name="_Toc342060399"/>
      <w:bookmarkStart w:id="1818" w:name="_Toc330460010"/>
      <w:bookmarkStart w:id="1819" w:name="_Toc332206733"/>
      <w:bookmarkStart w:id="1820" w:name="_Toc343612944"/>
      <w:bookmarkStart w:id="1821" w:name="_Toc333935370"/>
      <w:bookmarkStart w:id="1822" w:name="_Toc339441111"/>
      <w:bookmarkStart w:id="1823" w:name="_Toc365985202"/>
      <w:bookmarkStart w:id="1824" w:name="_Toc339020039"/>
      <w:bookmarkStart w:id="1825" w:name="_Toc343247124"/>
      <w:bookmarkStart w:id="1826" w:name="_Toc339019913"/>
      <w:bookmarkStart w:id="1827" w:name="_Toc341348364"/>
      <w:bookmarkStart w:id="1828" w:name="_Toc342296785"/>
      <w:bookmarkStart w:id="1829" w:name="_Toc365967096"/>
      <w:bookmarkStart w:id="1830" w:name="_Toc340672893"/>
      <w:bookmarkStart w:id="1831" w:name="_Toc339362324"/>
      <w:bookmarkStart w:id="1832" w:name="_Toc331512925"/>
      <w:r>
        <w:rPr>
          <w:rFonts w:hint="eastAsia"/>
          <w:color w:val="000000" w:themeColor="text1"/>
          <w:highlight w:val="none"/>
          <w14:textFill>
            <w14:solidFill>
              <w14:schemeClr w14:val="tx1"/>
            </w14:solidFill>
          </w14:textFill>
        </w:rPr>
        <w:t>商务条款偏离一览表</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偏离</w:t>
            </w:r>
          </w:p>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sectPr>
          <w:footerReference r:id="rId15" w:type="default"/>
          <w:pgSz w:w="11906" w:h="16838"/>
          <w:pgMar w:top="1418" w:right="1474" w:bottom="1418" w:left="1474" w:header="851" w:footer="851" w:gutter="0"/>
          <w:cols w:space="720" w:num="1"/>
          <w:titlePg/>
          <w:docGrid w:linePitch="312" w:charSpace="0"/>
        </w:sectPr>
      </w:pPr>
    </w:p>
    <w:p>
      <w:pPr>
        <w:pStyle w:val="4"/>
        <w:numPr>
          <w:ilvl w:val="0"/>
          <w:numId w:val="0"/>
        </w:numPr>
        <w:spacing w:line="400" w:lineRule="exact"/>
        <w:rPr>
          <w:color w:val="000000" w:themeColor="text1"/>
          <w:highlight w:val="none"/>
          <w14:textFill>
            <w14:solidFill>
              <w14:schemeClr w14:val="tx1"/>
            </w14:solidFill>
          </w14:textFill>
        </w:rPr>
      </w:pPr>
      <w:bookmarkStart w:id="1833" w:name="_Toc5218"/>
      <w:bookmarkStart w:id="1834" w:name="_Toc365985203"/>
      <w:bookmarkStart w:id="1835" w:name="_Toc342312468"/>
      <w:bookmarkStart w:id="1836" w:name="_Toc343248443"/>
      <w:bookmarkStart w:id="1837" w:name="_Toc339441112"/>
      <w:bookmarkStart w:id="1838" w:name="_Toc345312622"/>
      <w:bookmarkStart w:id="1839" w:name="_Toc341348365"/>
      <w:bookmarkStart w:id="1840" w:name="_Toc337632383"/>
      <w:bookmarkStart w:id="1841" w:name="_Toc366072554"/>
      <w:bookmarkStart w:id="1842" w:name="_Toc342060400"/>
      <w:bookmarkStart w:id="1843" w:name="_Toc340507467"/>
      <w:bookmarkStart w:id="1844" w:name="_Toc330460011"/>
      <w:bookmarkStart w:id="1845" w:name="_Toc342296786"/>
      <w:bookmarkStart w:id="1846" w:name="_Toc365967097"/>
      <w:bookmarkStart w:id="1847" w:name="_Toc339020040"/>
      <w:bookmarkStart w:id="1848" w:name="_Toc331684067"/>
      <w:bookmarkStart w:id="1849" w:name="_Toc336681605"/>
      <w:bookmarkStart w:id="1850" w:name="_Toc333935712"/>
      <w:bookmarkStart w:id="1851" w:name="_Toc333935371"/>
      <w:bookmarkStart w:id="1852" w:name="_Toc339020120"/>
      <w:bookmarkStart w:id="1853" w:name="_Toc339020258"/>
      <w:bookmarkStart w:id="1854" w:name="_Toc339019914"/>
      <w:bookmarkStart w:id="1855" w:name="_Toc331512926"/>
      <w:bookmarkStart w:id="1856" w:name="_Toc350756475"/>
      <w:bookmarkStart w:id="1857" w:name="_Toc342398155"/>
      <w:bookmarkStart w:id="1858" w:name="_Toc343612945"/>
      <w:bookmarkStart w:id="1859" w:name="_Toc333238659"/>
      <w:bookmarkStart w:id="1860" w:name="_Toc333237703"/>
      <w:bookmarkStart w:id="1861" w:name="_Toc336681960"/>
      <w:bookmarkStart w:id="1862" w:name="_Toc332270372"/>
      <w:bookmarkStart w:id="1863" w:name="_Toc333237814"/>
      <w:bookmarkStart w:id="1864" w:name="_Toc340677095"/>
      <w:bookmarkStart w:id="1865" w:name="_Toc343247125"/>
      <w:bookmarkStart w:id="1866" w:name="_Toc350438774"/>
      <w:bookmarkStart w:id="1867" w:name="_Toc340672894"/>
      <w:bookmarkStart w:id="1868" w:name="_Toc332206734"/>
      <w:bookmarkStart w:id="1869" w:name="_Toc339362325"/>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四</w:t>
      </w:r>
      <w:r>
        <w:rPr>
          <w:rFonts w:hint="eastAsia"/>
          <w:color w:val="000000" w:themeColor="text1"/>
          <w:highlight w:val="none"/>
          <w14:textFill>
            <w14:solidFill>
              <w14:schemeClr w14:val="tx1"/>
            </w14:solidFill>
          </w14:textFill>
        </w:rPr>
        <w:t>：技术条款偏离一览表</w:t>
      </w:r>
      <w:bookmarkEnd w:id="1833"/>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偏离</w:t>
            </w:r>
          </w:p>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Pr>
        <w:pStyle w:val="4"/>
        <w:numPr>
          <w:ilvl w:val="1"/>
          <w:numId w:val="0"/>
        </w:numPr>
        <w:spacing w:line="400" w:lineRule="exact"/>
        <w:rPr>
          <w:color w:val="000000" w:themeColor="text1"/>
          <w:highlight w:val="none"/>
          <w14:textFill>
            <w14:solidFill>
              <w14:schemeClr w14:val="tx1"/>
            </w14:solidFill>
          </w14:textFill>
        </w:rPr>
        <w:sectPr>
          <w:pgSz w:w="11906" w:h="16838"/>
          <w:pgMar w:top="1474" w:right="1418" w:bottom="1474" w:left="1418" w:header="851" w:footer="850" w:gutter="0"/>
          <w:cols w:space="0" w:num="1"/>
          <w:titlePg/>
          <w:docGrid w:linePitch="312" w:charSpace="0"/>
        </w:sectPr>
      </w:pPr>
      <w:bookmarkStart w:id="1870" w:name="_Toc366072561"/>
      <w:bookmarkStart w:id="1871" w:name="_Toc330460015"/>
      <w:bookmarkStart w:id="1872" w:name="_Toc340677099"/>
      <w:bookmarkStart w:id="1873" w:name="_Toc340507471"/>
      <w:bookmarkStart w:id="1874" w:name="_Toc339441116"/>
      <w:bookmarkStart w:id="1875" w:name="_Toc337632387"/>
      <w:bookmarkStart w:id="1876" w:name="_Toc339020044"/>
      <w:bookmarkStart w:id="1877" w:name="_Toc333237818"/>
      <w:bookmarkStart w:id="1878" w:name="_Toc365967104"/>
      <w:bookmarkStart w:id="1879" w:name="_Toc332206738"/>
      <w:bookmarkStart w:id="1880" w:name="_Toc343612949"/>
      <w:bookmarkStart w:id="1881" w:name="_Toc331684071"/>
      <w:bookmarkStart w:id="1882" w:name="_Toc342296790"/>
      <w:bookmarkStart w:id="1883" w:name="_Toc333935375"/>
      <w:bookmarkStart w:id="1884" w:name="_Toc345312626"/>
      <w:bookmarkStart w:id="1885" w:name="_Toc342312472"/>
      <w:bookmarkStart w:id="1886" w:name="_Toc340672898"/>
      <w:bookmarkStart w:id="1887" w:name="_Toc342060404"/>
      <w:bookmarkStart w:id="1888" w:name="_Toc432695228"/>
      <w:bookmarkStart w:id="1889" w:name="_Toc365985210"/>
      <w:bookmarkStart w:id="1890" w:name="_Toc341348369"/>
      <w:bookmarkStart w:id="1891" w:name="_Toc333237707"/>
      <w:bookmarkStart w:id="1892" w:name="_Toc333935716"/>
      <w:bookmarkStart w:id="1893" w:name="_Toc350438778"/>
      <w:bookmarkStart w:id="1894" w:name="_Toc333238663"/>
      <w:bookmarkStart w:id="1895" w:name="_Toc331512930"/>
      <w:bookmarkStart w:id="1896" w:name="_Toc339020262"/>
      <w:bookmarkStart w:id="1897" w:name="_Toc350756479"/>
      <w:bookmarkStart w:id="1898" w:name="_Toc336681964"/>
      <w:bookmarkStart w:id="1899" w:name="_Toc342398159"/>
      <w:bookmarkStart w:id="1900" w:name="_Toc339020124"/>
      <w:bookmarkStart w:id="1901" w:name="_Toc343247129"/>
      <w:bookmarkStart w:id="1902" w:name="_Toc336681609"/>
      <w:bookmarkStart w:id="1903" w:name="_Toc332270376"/>
      <w:bookmarkStart w:id="1904" w:name="_Toc343248447"/>
      <w:bookmarkStart w:id="1905" w:name="_Toc339019918"/>
      <w:bookmarkStart w:id="1906" w:name="_Toc339362329"/>
    </w:p>
    <w:p>
      <w:pPr>
        <w:pStyle w:val="4"/>
        <w:numPr>
          <w:ilvl w:val="1"/>
          <w:numId w:val="0"/>
        </w:numPr>
        <w:spacing w:line="400" w:lineRule="exact"/>
        <w:rPr>
          <w:color w:val="000000" w:themeColor="text1"/>
          <w:highlight w:val="none"/>
          <w14:textFill>
            <w14:solidFill>
              <w14:schemeClr w14:val="tx1"/>
            </w14:solidFill>
          </w14:textFill>
        </w:rPr>
      </w:pPr>
      <w:bookmarkStart w:id="1907" w:name="_Toc6525"/>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：同类业绩一览表</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adjustRightInd w:val="0"/>
        <w:snapToGrid w:val="0"/>
        <w:spacing w:line="360" w:lineRule="auto"/>
        <w:jc w:val="left"/>
        <w:rPr>
          <w:rFonts w:ascii="宋体" w:hAnsi="宋体"/>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szCs w:val="2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序号</w:t>
            </w:r>
          </w:p>
        </w:tc>
        <w:tc>
          <w:tcPr>
            <w:tcW w:w="1215"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内容</w:t>
            </w:r>
          </w:p>
        </w:tc>
        <w:tc>
          <w:tcPr>
            <w:tcW w:w="11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数量</w:t>
            </w:r>
          </w:p>
        </w:tc>
        <w:tc>
          <w:tcPr>
            <w:tcW w:w="1400"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中标金额（元）</w:t>
            </w:r>
          </w:p>
        </w:tc>
        <w:tc>
          <w:tcPr>
            <w:tcW w:w="1233"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bl>
    <w:p>
      <w:pPr>
        <w:pStyle w:val="5"/>
        <w:snapToGrid w:val="0"/>
        <w:spacing w:line="360" w:lineRule="auto"/>
        <w:ind w:firstLine="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注：如本表格式内容不能满足需要，投标人可自行划表填写，但必须体现以上内容。</w:t>
      </w:r>
    </w:p>
    <w:p>
      <w:pPr>
        <w:pStyle w:val="5"/>
        <w:snapToGrid w:val="0"/>
        <w:spacing w:line="360" w:lineRule="auto"/>
        <w:rPr>
          <w:rFonts w:hAnsi="宋体"/>
          <w:bCs/>
          <w:color w:val="000000" w:themeColor="text1"/>
          <w:sz w:val="21"/>
          <w:highlight w:val="none"/>
          <w14:textFill>
            <w14:solidFill>
              <w14:schemeClr w14:val="tx1"/>
            </w14:solidFill>
          </w14:textFill>
        </w:rPr>
      </w:pPr>
    </w:p>
    <w:p>
      <w:pPr>
        <w:pStyle w:val="5"/>
        <w:snapToGrid w:val="0"/>
        <w:spacing w:line="360" w:lineRule="auto"/>
        <w:rPr>
          <w:rFonts w:hAnsi="宋体"/>
          <w:bCs/>
          <w:color w:val="000000" w:themeColor="text1"/>
          <w:sz w:val="21"/>
          <w:highlight w:val="none"/>
          <w14:textFill>
            <w14:solidFill>
              <w14:schemeClr w14:val="tx1"/>
            </w14:solidFill>
          </w14:textFill>
        </w:rPr>
      </w:pPr>
    </w:p>
    <w:p>
      <w:pPr>
        <w:pStyle w:val="5"/>
        <w:snapToGrid w:val="0"/>
        <w:spacing w:line="360" w:lineRule="auto"/>
        <w:rPr>
          <w:rFonts w:hAnsi="宋体"/>
          <w:bCs/>
          <w:color w:val="000000" w:themeColor="text1"/>
          <w:sz w:val="21"/>
          <w:highlight w:val="none"/>
          <w14:textFill>
            <w14:solidFill>
              <w14:schemeClr w14:val="tx1"/>
            </w14:solidFill>
          </w14:textFill>
        </w:rPr>
      </w:pPr>
    </w:p>
    <w:p>
      <w:pPr>
        <w:pStyle w:val="5"/>
        <w:snapToGrid w:val="0"/>
        <w:spacing w:line="360" w:lineRule="auto"/>
        <w:rPr>
          <w:rFonts w:hAnsi="宋体"/>
          <w:bCs/>
          <w:color w:val="000000" w:themeColor="text1"/>
          <w:sz w:val="2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4"/>
        <w:numPr>
          <w:ilvl w:val="1"/>
          <w:numId w:val="0"/>
        </w:numPr>
        <w:jc w:val="both"/>
        <w:rPr>
          <w:color w:val="000000" w:themeColor="text1"/>
          <w:highlight w:val="none"/>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4"/>
        <w:numPr>
          <w:ilvl w:val="0"/>
          <w:numId w:val="0"/>
        </w:numPr>
        <w:spacing w:line="400" w:lineRule="exact"/>
        <w:rPr>
          <w:rFonts w:hAnsi="黑体" w:cs="黑体"/>
          <w:color w:val="000000" w:themeColor="text1"/>
          <w:highlight w:val="none"/>
          <w14:textFill>
            <w14:solidFill>
              <w14:schemeClr w14:val="tx1"/>
            </w14:solidFill>
          </w14:textFill>
        </w:rPr>
      </w:pPr>
      <w:bookmarkStart w:id="1908" w:name="_Toc432695229"/>
      <w:bookmarkStart w:id="1909" w:name="_Toc18746"/>
      <w:bookmarkStart w:id="1910" w:name="_Toc432682754"/>
      <w:bookmarkStart w:id="1911" w:name="_Toc430771089"/>
      <w:bookmarkStart w:id="1912" w:name="_Toc339362330"/>
      <w:bookmarkStart w:id="1913" w:name="_Toc336681610"/>
      <w:bookmarkStart w:id="1914" w:name="_Toc339019919"/>
      <w:bookmarkStart w:id="1915" w:name="_Toc343248448"/>
      <w:bookmarkStart w:id="1916" w:name="_Toc340507472"/>
      <w:bookmarkStart w:id="1917" w:name="_Toc333237708"/>
      <w:bookmarkStart w:id="1918" w:name="_Toc342312473"/>
      <w:bookmarkStart w:id="1919" w:name="_Toc333237819"/>
      <w:bookmarkStart w:id="1920" w:name="_Toc331684072"/>
      <w:bookmarkStart w:id="1921" w:name="_Toc343612950"/>
      <w:bookmarkStart w:id="1922" w:name="_Toc337632388"/>
      <w:bookmarkStart w:id="1923" w:name="_Toc343247130"/>
      <w:bookmarkStart w:id="1924" w:name="_Toc365967105"/>
      <w:bookmarkStart w:id="1925" w:name="_Toc102451601"/>
      <w:bookmarkStart w:id="1926" w:name="_Toc333238664"/>
      <w:bookmarkStart w:id="1927" w:name="_Toc339020125"/>
      <w:bookmarkStart w:id="1928" w:name="_Toc339020263"/>
      <w:bookmarkStart w:id="1929" w:name="_Toc365985211"/>
      <w:bookmarkStart w:id="1930" w:name="_Toc331512931"/>
      <w:bookmarkStart w:id="1931" w:name="_Toc341348370"/>
      <w:bookmarkStart w:id="1932" w:name="_Toc342296791"/>
      <w:bookmarkStart w:id="1933" w:name="_Toc336681965"/>
      <w:bookmarkStart w:id="1934" w:name="_Toc340672899"/>
      <w:bookmarkStart w:id="1935" w:name="_Toc339441117"/>
      <w:bookmarkStart w:id="1936" w:name="_Toc366072562"/>
      <w:bookmarkStart w:id="1937" w:name="_Toc350756480"/>
      <w:bookmarkStart w:id="1938" w:name="_Toc345312627"/>
      <w:bookmarkStart w:id="1939" w:name="_Toc332206739"/>
      <w:bookmarkStart w:id="1940" w:name="_Toc332270377"/>
      <w:bookmarkStart w:id="1941" w:name="_Toc333935376"/>
      <w:bookmarkStart w:id="1942" w:name="_Toc340677100"/>
      <w:bookmarkStart w:id="1943" w:name="_Toc330460016"/>
      <w:bookmarkStart w:id="1944" w:name="_Toc333935717"/>
      <w:bookmarkStart w:id="1945" w:name="_Toc350438779"/>
      <w:bookmarkStart w:id="1946" w:name="_Toc339020045"/>
      <w:bookmarkStart w:id="1947" w:name="_Toc342060405"/>
      <w:bookmarkStart w:id="1948" w:name="_Toc342398160"/>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中小微企业声明函</w:t>
      </w:r>
      <w:bookmarkEnd w:id="1908"/>
      <w:bookmarkEnd w:id="1909"/>
      <w:bookmarkEnd w:id="1910"/>
      <w:bookmarkEnd w:id="1911"/>
    </w:p>
    <w:p>
      <w:pPr>
        <w:spacing w:line="440" w:lineRule="exact"/>
        <w:ind w:firstLine="42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本公司郑重声明，根据</w:t>
      </w:r>
      <w:r>
        <w:rPr>
          <w:rFonts w:ascii="宋体" w:hAnsi="宋体"/>
          <w:color w:val="000000" w:themeColor="text1"/>
          <w:szCs w:val="21"/>
          <w:highlight w:val="none"/>
          <w14:textFill>
            <w14:solidFill>
              <w14:schemeClr w14:val="tx1"/>
            </w14:solidFill>
          </w14:textFill>
        </w:rPr>
        <w:t>《政府采购促进中小企业发展管理办法》（财库﹝2020﹞46 号）</w:t>
      </w:r>
      <w:r>
        <w:rPr>
          <w:rFonts w:hint="eastAsia" w:ascii="宋体" w:hAnsi="宋体" w:cs="宋体"/>
          <w:color w:val="000000" w:themeColor="text1"/>
          <w:highlight w:val="none"/>
          <w14:textFill>
            <w14:solidFill>
              <w14:schemeClr w14:val="tx1"/>
            </w14:solidFill>
          </w14:textFill>
        </w:rPr>
        <w:t>的规定，本公司为</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（请填写：中型、小型、微型）企业。即，本公司同时满足以下条件：</w:t>
      </w:r>
    </w:p>
    <w:p>
      <w:pPr>
        <w:spacing w:line="440" w:lineRule="exact"/>
        <w:ind w:firstLine="420"/>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1.</w:t>
      </w:r>
      <w:r>
        <w:rPr>
          <w:rFonts w:hint="eastAsia" w:ascii="宋体" w:hAnsi="宋体" w:cs="宋体"/>
          <w:color w:val="000000" w:themeColor="text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highlight w:val="none"/>
          <w14:textFill>
            <w14:solidFill>
              <w14:schemeClr w14:val="tx1"/>
            </w14:solidFill>
          </w14:textFill>
        </w:rPr>
        <w:t xml:space="preserve">[2011]300 </w:t>
      </w:r>
      <w:r>
        <w:rPr>
          <w:rFonts w:hint="eastAsia" w:ascii="宋体" w:hAnsi="宋体" w:cs="宋体"/>
          <w:color w:val="000000" w:themeColor="text1"/>
          <w:highlight w:val="none"/>
          <w14:textFill>
            <w14:solidFill>
              <w14:schemeClr w14:val="tx1"/>
            </w14:solidFill>
          </w14:textFill>
        </w:rPr>
        <w:t>号）规定的划分标准：第四条第</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项</w:t>
      </w:r>
      <w:r>
        <w:rPr>
          <w:rFonts w:ascii="宋体" w:hAnsi="宋体" w:cs="宋体"/>
          <w:color w:val="000000" w:themeColor="text1"/>
          <w:highlight w:val="none"/>
          <w:u w:val="single"/>
          <w14:textFill>
            <w14:solidFill>
              <w14:schemeClr w14:val="tx1"/>
            </w14:solidFill>
          </w14:textFill>
        </w:rPr>
        <w:t>_________</w:t>
      </w:r>
      <w:r>
        <w:rPr>
          <w:rFonts w:hint="eastAsia" w:ascii="宋体" w:hAnsi="宋体" w:cs="宋体"/>
          <w:color w:val="000000" w:themeColor="text1"/>
          <w:highlight w:val="none"/>
          <w14:textFill>
            <w14:solidFill>
              <w14:schemeClr w14:val="tx1"/>
            </w14:solidFill>
          </w14:textFill>
        </w:rPr>
        <w:t>行业，本公司（此处填写从业人员或营业收入的具体数据），为</w:t>
      </w:r>
      <w:r>
        <w:rPr>
          <w:rFonts w:ascii="宋体" w:hAnsi="宋体" w:cs="宋体"/>
          <w:color w:val="000000" w:themeColor="text1"/>
          <w:highlight w:val="none"/>
          <w:u w:val="single"/>
          <w14:textFill>
            <w14:solidFill>
              <w14:schemeClr w14:val="tx1"/>
            </w14:solidFill>
          </w14:textFill>
        </w:rPr>
        <w:t xml:space="preserve"> ______</w:t>
      </w:r>
      <w:r>
        <w:rPr>
          <w:rFonts w:hint="eastAsia" w:ascii="宋体" w:hAnsi="宋体" w:cs="宋体"/>
          <w:color w:val="000000" w:themeColor="text1"/>
          <w:highlight w:val="none"/>
          <w14:textFill>
            <w14:solidFill>
              <w14:schemeClr w14:val="tx1"/>
            </w14:solidFill>
          </w14:textFill>
        </w:rPr>
        <w:t>（请填写：中型、小型、微型）企业。</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14:textFill>
            <w14:solidFill>
              <w14:schemeClr w14:val="tx1"/>
            </w14:solidFill>
          </w14:textFill>
        </w:rPr>
        <w:t>本公司参加</w:t>
      </w:r>
      <w:r>
        <w:rPr>
          <w:rFonts w:hint="eastAsia" w:ascii="宋体" w:hAnsi="宋体"/>
          <w:color w:val="000000" w:themeColor="text1"/>
          <w:highlight w:val="none"/>
          <w14:textFill>
            <w14:solidFill>
              <w14:schemeClr w14:val="tx1"/>
            </w14:solidFill>
          </w14:textFill>
        </w:rPr>
        <w:t>（项目名称：）</w:t>
      </w:r>
      <w:r>
        <w:rPr>
          <w:rFonts w:hint="eastAsia" w:ascii="宋体" w:hAnsi="宋体" w:cs="宋体"/>
          <w:color w:val="000000" w:themeColor="text1"/>
          <w:highlight w:val="none"/>
          <w14:textFill>
            <w14:solidFill>
              <w14:schemeClr w14:val="tx1"/>
            </w14:solidFill>
          </w14:textFill>
        </w:rPr>
        <w:t>（项目编号：）采购活动提供本企业制造的货物，由本企业承担工程、提供服务，或者提供其他</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spacing w:line="440" w:lineRule="exact"/>
        <w:rPr>
          <w:rFonts w:ascii="宋体"/>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spacing w:line="440" w:lineRule="exact"/>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说明：提供其他中小微企业制造的货物，必须同时提供该中小微企业的声明函。</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Pr>
        <w:pStyle w:val="4"/>
        <w:keepLines w:val="0"/>
        <w:numPr>
          <w:ilvl w:val="0"/>
          <w:numId w:val="0"/>
        </w:numPr>
        <w:tabs>
          <w:tab w:val="left" w:pos="851"/>
        </w:tabs>
        <w:spacing w:before="0" w:after="0" w:line="360" w:lineRule="auto"/>
        <w:rPr>
          <w:rFonts w:ascii="宋体" w:eastAsia="宋体"/>
          <w:color w:val="000000" w:themeColor="text1"/>
          <w:szCs w:val="21"/>
          <w:highlight w:val="none"/>
          <w14:textFill>
            <w14:solidFill>
              <w14:schemeClr w14:val="tx1"/>
            </w14:solidFill>
          </w14:textFill>
        </w:rPr>
      </w:pPr>
      <w:bookmarkStart w:id="1949" w:name="_Toc32373"/>
      <w:bookmarkStart w:id="1950" w:name="_Toc15559"/>
      <w:bookmarkStart w:id="1951" w:name="_Toc434832511"/>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七</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残疾人福利性单位声明函</w:t>
      </w:r>
      <w:bookmarkEnd w:id="1949"/>
      <w:bookmarkEnd w:id="1950"/>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残疾人福利性单位声明函</w:t>
      </w:r>
    </w:p>
    <w:p>
      <w:pPr>
        <w:spacing w:line="360" w:lineRule="auto"/>
        <w:jc w:val="center"/>
        <w:rPr>
          <w:rFonts w:ascii="宋体" w:hAnsi="宋体"/>
          <w:b/>
          <w:color w:val="000000" w:themeColor="text1"/>
          <w:sz w:val="24"/>
          <w:highlight w:val="none"/>
          <w14:textFill>
            <w14:solidFill>
              <w14:schemeClr w14:val="tx1"/>
            </w14:solidFill>
          </w14:textFill>
        </w:rPr>
      </w:pPr>
    </w:p>
    <w:p>
      <w:pPr>
        <w:spacing w:line="48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投标人法定代表人（负责人）或授权代理人（签字）：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投标人名称（公章）：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pStyle w:val="5"/>
        <w:spacing w:line="360" w:lineRule="auto"/>
        <w:ind w:firstLine="0"/>
        <w:rPr>
          <w:rFonts w:hAnsi="宋体" w:cs="宋体"/>
          <w:color w:val="000000" w:themeColor="text1"/>
          <w:kern w:val="2"/>
          <w:sz w:val="21"/>
          <w:szCs w:val="24"/>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日期：</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年</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月</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日</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4"/>
        <w:numPr>
          <w:ilvl w:val="1"/>
          <w:numId w:val="0"/>
        </w:numPr>
        <w:spacing w:line="400" w:lineRule="exact"/>
        <w:rPr>
          <w:color w:val="000000" w:themeColor="text1"/>
          <w:highlight w:val="none"/>
          <w14:textFill>
            <w14:solidFill>
              <w14:schemeClr w14:val="tx1"/>
            </w14:solidFill>
          </w14:textFill>
        </w:rPr>
      </w:pPr>
      <w:bookmarkStart w:id="1952" w:name="_Toc23048"/>
      <w:bookmarkStart w:id="1953" w:name="_Toc432695230"/>
      <w:bookmarkStart w:id="1954" w:name="_Toc9858"/>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14:textFill>
            <w14:solidFill>
              <w14:schemeClr w14:val="tx1"/>
            </w14:solidFill>
          </w14:textFill>
        </w:rPr>
        <w:t>：中标服务费承诺</w:t>
      </w:r>
      <w:bookmarkEnd w:id="1952"/>
      <w:bookmarkEnd w:id="1953"/>
      <w:bookmarkEnd w:id="1954"/>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致</w:t>
      </w:r>
      <w:r>
        <w:rPr>
          <w:rFonts w:hint="eastAsia" w:ascii="宋体" w:hAnsi="宋体"/>
          <w:color w:val="000000" w:themeColor="text1"/>
          <w:highlight w:val="none"/>
          <w:u w:val="single"/>
          <w:lang w:eastAsia="zh-CN"/>
          <w14:textFill>
            <w14:solidFill>
              <w14:schemeClr w14:val="tx1"/>
            </w14:solidFill>
          </w14:textFill>
        </w:rPr>
        <w:t>广东业信招标有限公司</w:t>
      </w:r>
      <w:r>
        <w:rPr>
          <w:rFonts w:hint="eastAsia" w:ascii="宋体" w:hAnsi="宋体"/>
          <w:color w:val="000000" w:themeColor="text1"/>
          <w:highlight w:val="none"/>
          <w14:textFill>
            <w14:solidFill>
              <w14:schemeClr w14:val="tx1"/>
            </w14:solidFill>
          </w14:textFill>
        </w:rPr>
        <w:t>：</w:t>
      </w:r>
    </w:p>
    <w:p>
      <w:pPr>
        <w:spacing w:line="360" w:lineRule="auto"/>
        <w:rPr>
          <w:rFonts w:ascii="宋体" w:hAnsi="宋体"/>
          <w:color w:val="000000" w:themeColor="text1"/>
          <w:highlight w:val="none"/>
          <w14:textFill>
            <w14:solidFill>
              <w14:schemeClr w14:val="tx1"/>
            </w14:solidFill>
          </w14:textFill>
        </w:rPr>
      </w:pP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针对贵方组织的（项目名称：</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）招标（项目编号: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），我方承诺：</w:t>
      </w: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14:textFill>
            <w14:solidFill>
              <w14:schemeClr w14:val="tx1"/>
            </w14:solidFill>
          </w14:textFill>
        </w:rPr>
        <w:t>方</w:t>
      </w:r>
      <w:r>
        <w:rPr>
          <w:rFonts w:hint="eastAsia" w:ascii="宋体" w:hAnsi="宋体"/>
          <w:color w:val="000000" w:themeColor="text1"/>
          <w:highlight w:val="none"/>
          <w14:textFill>
            <w14:solidFill>
              <w14:schemeClr w14:val="tx1"/>
            </w14:solidFill>
          </w14:textFill>
        </w:rPr>
        <w:t>有权不予退还我方的投标保证金并重新确定中标结果，</w:t>
      </w:r>
      <w:r>
        <w:rPr>
          <w:rFonts w:hint="eastAsia" w:ascii="宋体"/>
          <w:color w:val="000000" w:themeColor="text1"/>
          <w:highlight w:val="none"/>
          <w14:textFill>
            <w14:solidFill>
              <w14:schemeClr w14:val="tx1"/>
            </w14:solidFill>
          </w14:textFill>
        </w:rPr>
        <w:t>我方对此无任何异议。</w:t>
      </w:r>
    </w:p>
    <w:p>
      <w:pPr>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440" w:lineRule="exact"/>
        <w:ind w:firstLine="420" w:firstLineChars="200"/>
        <w:rPr>
          <w:rFonts w:ascii="宋体" w:hAns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rPr>
          <w:color w:val="000000" w:themeColor="text1"/>
          <w:highlight w:val="none"/>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highlight w:val="none"/>
          <w14:textFill>
            <w14:solidFill>
              <w14:schemeClr w14:val="tx1"/>
            </w14:solidFill>
          </w14:textFill>
        </w:rPr>
      </w:pPr>
      <w:bookmarkStart w:id="1955" w:name="_Toc326065622"/>
      <w:bookmarkStart w:id="1956" w:name="_Toc366072563"/>
      <w:bookmarkStart w:id="1957" w:name="_Toc333935718"/>
      <w:bookmarkStart w:id="1958" w:name="_Toc336681611"/>
      <w:bookmarkStart w:id="1959" w:name="_Toc340507473"/>
      <w:bookmarkStart w:id="1960" w:name="_Toc337632389"/>
      <w:bookmarkStart w:id="1961" w:name="_Toc331684073"/>
      <w:bookmarkStart w:id="1962" w:name="_Toc339020126"/>
      <w:bookmarkStart w:id="1963" w:name="_Toc339020046"/>
      <w:bookmarkStart w:id="1964" w:name="_Toc333237709"/>
      <w:bookmarkStart w:id="1965" w:name="_Toc339019920"/>
      <w:bookmarkStart w:id="1966" w:name="_Toc340672900"/>
      <w:bookmarkStart w:id="1967" w:name="_Toc365985212"/>
      <w:bookmarkStart w:id="1968" w:name="_Toc339441118"/>
      <w:bookmarkStart w:id="1969" w:name="_Toc342312474"/>
      <w:bookmarkStart w:id="1970" w:name="_Toc341348371"/>
      <w:bookmarkStart w:id="1971" w:name="_Toc336681966"/>
      <w:bookmarkStart w:id="1972" w:name="_Toc332206740"/>
      <w:bookmarkStart w:id="1973" w:name="_Toc345312628"/>
      <w:bookmarkStart w:id="1974" w:name="_Toc330460017"/>
      <w:bookmarkStart w:id="1975" w:name="_Toc10463"/>
      <w:bookmarkStart w:id="1976" w:name="_Toc342060406"/>
      <w:bookmarkStart w:id="1977" w:name="_Toc333238665"/>
      <w:bookmarkStart w:id="1978" w:name="_Toc339020264"/>
      <w:bookmarkStart w:id="1979" w:name="_Toc343248449"/>
      <w:bookmarkStart w:id="1980" w:name="_Toc432695231"/>
      <w:bookmarkStart w:id="1981" w:name="_Toc343612951"/>
      <w:bookmarkStart w:id="1982" w:name="_Toc332270378"/>
      <w:bookmarkStart w:id="1983" w:name="_Toc343247131"/>
      <w:bookmarkStart w:id="1984" w:name="_Toc331512932"/>
      <w:bookmarkStart w:id="1985" w:name="_Toc23033"/>
      <w:bookmarkStart w:id="1986" w:name="_Toc350756481"/>
      <w:bookmarkStart w:id="1987" w:name="_Toc342398161"/>
      <w:bookmarkStart w:id="1988" w:name="_Toc333935377"/>
      <w:bookmarkStart w:id="1989" w:name="_Toc339362331"/>
      <w:bookmarkStart w:id="1990" w:name="_Toc365967106"/>
      <w:bookmarkStart w:id="1991" w:name="_Toc340677101"/>
      <w:bookmarkStart w:id="1992" w:name="_Toc342296792"/>
      <w:bookmarkStart w:id="1993" w:name="_Toc333237820"/>
      <w:bookmarkStart w:id="1994" w:name="_Toc350438780"/>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14:textFill>
            <w14:solidFill>
              <w14:schemeClr w14:val="tx1"/>
            </w14:solidFill>
          </w14:textFill>
        </w:rPr>
        <w:t>：</w:t>
      </w:r>
      <w:bookmarkEnd w:id="1955"/>
      <w:r>
        <w:rPr>
          <w:rFonts w:hint="eastAsia"/>
          <w:color w:val="000000" w:themeColor="text1"/>
          <w:highlight w:val="none"/>
          <w14:textFill>
            <w14:solidFill>
              <w14:schemeClr w14:val="tx1"/>
            </w14:solidFill>
          </w14:textFill>
        </w:rPr>
        <w:t>投标人提交的其它商务和技术资料</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p>
    <w:p>
      <w:pPr>
        <w:adjustRightInd w:val="0"/>
        <w:snapToGrid w:val="0"/>
        <w:spacing w:line="360" w:lineRule="auto"/>
        <w:jc w:val="left"/>
        <w:rPr>
          <w:rFonts w:ascii="宋体" w:hAnsi="宋体"/>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szCs w:val="2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一、</w:t>
      </w:r>
      <w:r>
        <w:rPr>
          <w:rFonts w:hAnsi="宋体"/>
          <w:bCs/>
          <w:color w:val="000000" w:themeColor="text1"/>
          <w:sz w:val="21"/>
          <w:highlight w:val="none"/>
          <w14:textFill>
            <w14:solidFill>
              <w14:schemeClr w14:val="tx1"/>
            </w14:solidFill>
          </w14:textFill>
        </w:rPr>
        <w:t>...</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二、</w:t>
      </w:r>
      <w:r>
        <w:rPr>
          <w:rFonts w:hAnsi="宋体"/>
          <w:bCs/>
          <w:color w:val="000000" w:themeColor="text1"/>
          <w:sz w:val="21"/>
          <w:highlight w:val="none"/>
          <w14:textFill>
            <w14:solidFill>
              <w14:schemeClr w14:val="tx1"/>
            </w14:solidFill>
          </w14:textFill>
        </w:rPr>
        <w:t>...</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三、</w:t>
      </w:r>
      <w:r>
        <w:rPr>
          <w:rFonts w:hAnsi="宋体"/>
          <w:bCs/>
          <w:color w:val="000000" w:themeColor="text1"/>
          <w:sz w:val="21"/>
          <w:highlight w:val="none"/>
          <w14:textFill>
            <w14:solidFill>
              <w14:schemeClr w14:val="tx1"/>
            </w14:solidFill>
          </w14:textFill>
        </w:rPr>
        <w:t>...</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四、</w:t>
      </w:r>
      <w:r>
        <w:rPr>
          <w:rFonts w:hAnsi="宋体"/>
          <w:bCs/>
          <w:color w:val="000000" w:themeColor="text1"/>
          <w:sz w:val="21"/>
          <w:highlight w:val="none"/>
          <w14:textFill>
            <w14:solidFill>
              <w14:schemeClr w14:val="tx1"/>
            </w14:solidFill>
          </w14:textFill>
        </w:rPr>
        <w:t>...</w:t>
      </w:r>
    </w:p>
    <w:p>
      <w:pPr>
        <w:adjustRightInd w:val="0"/>
        <w:snapToGrid w:val="0"/>
        <w:spacing w:line="440" w:lineRule="exact"/>
        <w:rPr>
          <w:rFonts w:ascii="宋体" w:hAnsi="宋体"/>
          <w:bCs/>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spacing w:line="360" w:lineRule="auto"/>
        <w:rPr>
          <w:color w:val="000000" w:themeColor="text1"/>
          <w:highlight w:val="none"/>
          <w14:textFill>
            <w14:solidFill>
              <w14:schemeClr w14:val="tx1"/>
            </w14:solidFill>
          </w14:textFill>
        </w:rPr>
      </w:pPr>
    </w:p>
    <w:p>
      <w:pPr>
        <w:adjustRightInd w:val="0"/>
        <w:snapToGrid w:val="0"/>
        <w:spacing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（投标人认为本节无须提交的，应注明“本节空白”字样）。</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4"/>
        <w:numPr>
          <w:ilvl w:val="0"/>
          <w:numId w:val="0"/>
        </w:numPr>
        <w:rPr>
          <w:color w:val="000000" w:themeColor="text1"/>
          <w:sz w:val="52"/>
          <w:highlight w:val="none"/>
          <w14:textFill>
            <w14:solidFill>
              <w14:schemeClr w14:val="tx1"/>
            </w14:solidFill>
          </w14:textFill>
        </w:rPr>
      </w:pPr>
      <w:bookmarkStart w:id="1995" w:name="_Toc456888293"/>
      <w:bookmarkStart w:id="1996" w:name="_Toc456887842"/>
      <w:bookmarkStart w:id="1997" w:name="_Toc21688"/>
      <w:r>
        <w:rPr>
          <w:rFonts w:hint="eastAsia"/>
          <w:color w:val="000000" w:themeColor="text1"/>
          <w:sz w:val="52"/>
          <w:highlight w:val="none"/>
          <w14:textFill>
            <w14:solidFill>
              <w14:schemeClr w14:val="tx1"/>
            </w14:solidFill>
          </w14:textFill>
        </w:rPr>
        <w:t>其 他 格 式</w:t>
      </w:r>
      <w:bookmarkEnd w:id="1951"/>
      <w:bookmarkEnd w:id="1995"/>
      <w:bookmarkEnd w:id="1996"/>
      <w:bookmarkEnd w:id="1997"/>
    </w:p>
    <w:p>
      <w:pPr>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（以下文件勿装订在投标文件内</w:t>
      </w:r>
      <w:r>
        <w:rPr>
          <w:rFonts w:ascii="宋体" w:hAnsi="宋体"/>
          <w:b/>
          <w:color w:val="000000" w:themeColor="text1"/>
          <w:sz w:val="36"/>
          <w:highlight w:val="none"/>
          <w14:textFill>
            <w14:solidFill>
              <w14:schemeClr w14:val="tx1"/>
            </w14:solidFill>
          </w14:textFill>
        </w:rPr>
        <w:t>）</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6"/>
        <w:numPr>
          <w:ilvl w:val="0"/>
          <w:numId w:val="0"/>
        </w:numPr>
        <w:spacing w:afterLines="50"/>
        <w:jc w:val="center"/>
        <w:rPr>
          <w:rFonts w:ascii="宋体" w:hAnsi="宋体" w:eastAsia="宋体"/>
          <w:b/>
          <w:color w:val="000000" w:themeColor="text1"/>
          <w:sz w:val="28"/>
          <w:highlight w:val="none"/>
          <w14:textFill>
            <w14:solidFill>
              <w14:schemeClr w14:val="tx1"/>
            </w14:solidFill>
          </w14:textFill>
        </w:rPr>
      </w:pPr>
      <w:bookmarkStart w:id="1998" w:name="_Toc456887843"/>
      <w:bookmarkStart w:id="1999" w:name="_Toc12214"/>
      <w:bookmarkStart w:id="2000" w:name="_Toc456888294"/>
      <w:r>
        <w:rPr>
          <w:rFonts w:hint="eastAsia" w:ascii="宋体" w:hAnsi="宋体" w:eastAsia="宋体"/>
          <w:b/>
          <w:color w:val="000000" w:themeColor="text1"/>
          <w:sz w:val="28"/>
          <w:highlight w:val="none"/>
          <w14:textFill>
            <w14:solidFill>
              <w14:schemeClr w14:val="tx1"/>
            </w14:solidFill>
          </w14:textFill>
        </w:rPr>
        <w:t>投标保证金退付书</w:t>
      </w:r>
      <w:bookmarkEnd w:id="1998"/>
      <w:bookmarkEnd w:id="1999"/>
      <w:bookmarkEnd w:id="2000"/>
    </w:p>
    <w:p>
      <w:pPr>
        <w:pStyle w:val="5"/>
        <w:rPr>
          <w:color w:val="000000" w:themeColor="text1"/>
          <w:highlight w:val="none"/>
          <w14:textFill>
            <w14:solidFill>
              <w14:schemeClr w14:val="tx1"/>
            </w14:solidFill>
          </w14:textFill>
        </w:rPr>
      </w:pPr>
    </w:p>
    <w:p>
      <w:pPr>
        <w:spacing w:line="288" w:lineRule="auto"/>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致：</w:t>
      </w:r>
      <w:r>
        <w:rPr>
          <w:rFonts w:hint="eastAsia" w:ascii="宋体" w:hAnsi="宋体"/>
          <w:b/>
          <w:color w:val="000000" w:themeColor="text1"/>
          <w:szCs w:val="21"/>
          <w:highlight w:val="none"/>
          <w:lang w:eastAsia="zh-CN"/>
          <w14:textFill>
            <w14:solidFill>
              <w14:schemeClr w14:val="tx1"/>
            </w14:solidFill>
          </w14:textFill>
        </w:rPr>
        <w:t>广东业信招标有限公司</w:t>
      </w:r>
    </w:p>
    <w:p>
      <w:pPr>
        <w:spacing w:line="288"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项目名称</w:t>
            </w:r>
          </w:p>
        </w:tc>
        <w:tc>
          <w:tcPr>
            <w:tcW w:w="6095" w:type="dxa"/>
            <w:gridSpan w:val="3"/>
          </w:tcPr>
          <w:p>
            <w:pPr>
              <w:ind w:right="206" w:rightChars="98"/>
              <w:rPr>
                <w:rStyle w:val="303"/>
                <w:rFonts w:ascii="宋体" w:hAnsi="宋体"/>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项目编号</w:t>
            </w:r>
          </w:p>
        </w:tc>
        <w:tc>
          <w:tcPr>
            <w:tcW w:w="6095" w:type="dxa"/>
            <w:gridSpan w:val="3"/>
          </w:tcPr>
          <w:p>
            <w:pPr>
              <w:ind w:right="206" w:rightChars="98"/>
              <w:rPr>
                <w:rStyle w:val="303"/>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w:t>
            </w:r>
          </w:p>
        </w:tc>
        <w:tc>
          <w:tcPr>
            <w:tcW w:w="2836" w:type="dxa"/>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收款单位名称</w:t>
            </w:r>
          </w:p>
        </w:tc>
        <w:tc>
          <w:tcPr>
            <w:tcW w:w="6095" w:type="dxa"/>
            <w:gridSpan w:val="3"/>
          </w:tcPr>
          <w:p>
            <w:pPr>
              <w:ind w:right="206" w:rightChars="98"/>
              <w:jc w:val="center"/>
              <w:rPr>
                <w:rStyle w:val="303"/>
                <w:color w:val="000000" w:themeColor="text1"/>
                <w:spacing w:val="10"/>
                <w:sz w:val="21"/>
                <w:szCs w:val="21"/>
                <w:highlight w:val="none"/>
                <w:u w:val="singl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收款单位地址</w:t>
            </w:r>
          </w:p>
        </w:tc>
        <w:tc>
          <w:tcPr>
            <w:tcW w:w="6095" w:type="dxa"/>
            <w:gridSpan w:val="3"/>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开户银行</w:t>
            </w:r>
            <w:r>
              <w:rPr>
                <w:rStyle w:val="303"/>
                <w:color w:val="000000" w:themeColor="text1"/>
                <w:spacing w:val="10"/>
                <w:sz w:val="21"/>
                <w:szCs w:val="21"/>
                <w:highlight w:val="none"/>
                <w:lang w:val="zh-CN"/>
                <w14:textFill>
                  <w14:solidFill>
                    <w14:schemeClr w14:val="tx1"/>
                  </w14:solidFill>
                </w14:textFill>
              </w:rPr>
              <w:t>（含汇入地点）</w:t>
            </w:r>
          </w:p>
        </w:tc>
        <w:tc>
          <w:tcPr>
            <w:tcW w:w="6095" w:type="dxa"/>
            <w:gridSpan w:val="3"/>
            <w:vAlign w:val="center"/>
          </w:tcPr>
          <w:p>
            <w:pPr>
              <w:ind w:right="206" w:rightChars="98" w:firstLine="460" w:firstLineChars="200"/>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银行账号</w:t>
            </w:r>
          </w:p>
        </w:tc>
        <w:tc>
          <w:tcPr>
            <w:tcW w:w="6095" w:type="dxa"/>
            <w:gridSpan w:val="3"/>
          </w:tcPr>
          <w:p>
            <w:pPr>
              <w:ind w:right="206" w:rightChars="98"/>
              <w:jc w:val="center"/>
              <w:rPr>
                <w:rStyle w:val="303"/>
                <w:color w:val="000000" w:themeColor="text1"/>
                <w:spacing w:val="10"/>
                <w:sz w:val="21"/>
                <w:szCs w:val="21"/>
                <w:highlight w:val="none"/>
                <w:u w:val="singl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总金额（投标保证金）</w:t>
            </w:r>
          </w:p>
        </w:tc>
        <w:tc>
          <w:tcPr>
            <w:tcW w:w="6095" w:type="dxa"/>
            <w:gridSpan w:val="3"/>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color w:val="000000" w:themeColor="text1"/>
                <w:szCs w:val="21"/>
                <w:highlight w:val="none"/>
                <w:shd w:val="clear" w:color="auto" w:fill="FFFFFF"/>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Merge w:val="restart"/>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财务联系人</w:t>
            </w:r>
          </w:p>
        </w:tc>
        <w:tc>
          <w:tcPr>
            <w:tcW w:w="1498" w:type="dxa"/>
            <w:vMerge w:val="restart"/>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联系电话</w:t>
            </w:r>
          </w:p>
        </w:tc>
        <w:tc>
          <w:tcPr>
            <w:tcW w:w="3116" w:type="dxa"/>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Merge w:val="continue"/>
          </w:tcPr>
          <w:p>
            <w:pPr>
              <w:ind w:right="206" w:rightChars="98"/>
              <w:jc w:val="center"/>
              <w:rPr>
                <w:rStyle w:val="303"/>
                <w:b/>
                <w:color w:val="000000" w:themeColor="text1"/>
                <w:spacing w:val="10"/>
                <w:sz w:val="21"/>
                <w:szCs w:val="21"/>
                <w:highlight w:val="none"/>
                <w:lang w:val="zh-CN"/>
                <w14:textFill>
                  <w14:solidFill>
                    <w14:schemeClr w14:val="tx1"/>
                  </w14:solidFill>
                </w14:textFill>
              </w:rPr>
            </w:pPr>
          </w:p>
        </w:tc>
        <w:tc>
          <w:tcPr>
            <w:tcW w:w="1498" w:type="dxa"/>
            <w:vMerge w:val="continue"/>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传真</w:t>
            </w:r>
          </w:p>
        </w:tc>
        <w:tc>
          <w:tcPr>
            <w:tcW w:w="3116" w:type="dxa"/>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r>
    </w:tbl>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投标保证金银行汇款单复印件</w:t>
            </w:r>
          </w:p>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（请投标投标人在此处贴上）</w:t>
            </w:r>
          </w:p>
        </w:tc>
      </w:tr>
    </w:tbl>
    <w:p>
      <w:pPr>
        <w:rPr>
          <w:rFonts w:ascii="宋体" w:hAnsi="宋体"/>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注：本退付书须放入唱标信封内，勿装订在投标文件内。</w:t>
      </w:r>
    </w:p>
    <w:p>
      <w:pPr>
        <w:rPr>
          <w:rFonts w:ascii="宋体" w:hAnsi="宋体"/>
          <w:b/>
          <w:color w:val="000000" w:themeColor="text1"/>
          <w:szCs w:val="21"/>
          <w:highlight w:val="none"/>
          <w14:textFill>
            <w14:solidFill>
              <w14:schemeClr w14:val="tx1"/>
            </w14:solidFill>
          </w14:textFill>
        </w:rPr>
      </w:pPr>
    </w:p>
    <w:p>
      <w:pPr>
        <w:jc w:val="center"/>
        <w:rPr>
          <w:rFonts w:hint="eastAsia"/>
          <w:b/>
          <w:bCs/>
          <w:color w:val="000000" w:themeColor="text1"/>
          <w:sz w:val="44"/>
          <w:szCs w:val="44"/>
          <w:highlight w:val="none"/>
          <w14:textFill>
            <w14:solidFill>
              <w14:schemeClr w14:val="tx1"/>
            </w14:solidFill>
          </w14:textFill>
        </w:rPr>
      </w:pPr>
    </w:p>
    <w:p>
      <w:pPr>
        <w:jc w:val="center"/>
        <w:rPr>
          <w:rFonts w:hint="eastAsia"/>
          <w:b/>
          <w:bCs/>
          <w:color w:val="000000" w:themeColor="text1"/>
          <w:szCs w:val="21"/>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购买标书登记表</w:t>
      </w:r>
    </w:p>
    <w:p>
      <w:pPr>
        <w:jc w:val="center"/>
        <w:rPr>
          <w:rFonts w:hint="eastAsia"/>
          <w:color w:val="000000" w:themeColor="text1"/>
          <w:szCs w:val="21"/>
          <w:highlight w:val="none"/>
          <w14:textFill>
            <w14:solidFill>
              <w14:schemeClr w14:val="tx1"/>
            </w14:solidFill>
          </w14:textFill>
        </w:rPr>
      </w:pPr>
    </w:p>
    <w:tbl>
      <w:tblPr>
        <w:tblStyle w:val="4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项目名称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招标编号</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购买时间</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投标商名称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地址</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电话</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传真</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联系人</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手机</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职务</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电子邮件</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拟投设备</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制造厂商</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经营范围</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bl>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询问函、质疑函格式</w:t>
      </w:r>
    </w:p>
    <w:p>
      <w:pPr>
        <w:pStyle w:val="41"/>
        <w:snapToGrid w:val="0"/>
        <w:spacing w:before="0" w:beforeAutospacing="0" w:after="0" w:afterAutospacing="0" w:line="360" w:lineRule="auto"/>
        <w:jc w:val="both"/>
        <w:rPr>
          <w:color w:val="000000" w:themeColor="text1"/>
          <w:szCs w:val="21"/>
          <w:highlight w:val="none"/>
          <w14:textFill>
            <w14:solidFill>
              <w14:schemeClr w14:val="tx1"/>
            </w14:solidFill>
          </w14:textFill>
        </w:rPr>
      </w:pPr>
    </w:p>
    <w:p>
      <w:pPr>
        <w:snapToGrid w:val="0"/>
        <w:spacing w:line="360" w:lineRule="auto"/>
        <w:ind w:firstLine="424" w:firstLineChars="20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41"/>
        <w:snapToGrid w:val="0"/>
        <w:spacing w:before="0" w:beforeAutospacing="0" w:after="0" w:afterAutospacing="0" w:line="360" w:lineRule="auto"/>
        <w:jc w:val="both"/>
        <w:rPr>
          <w:color w:val="000000" w:themeColor="text1"/>
          <w:szCs w:val="21"/>
          <w:highlight w:val="none"/>
          <w14:textFill>
            <w14:solidFill>
              <w14:schemeClr w14:val="tx1"/>
            </w14:solidFill>
          </w14:textFill>
        </w:rPr>
      </w:pPr>
    </w:p>
    <w:p>
      <w:pPr>
        <w:pStyle w:val="41"/>
        <w:snapToGrid w:val="0"/>
        <w:spacing w:before="0" w:beforeAutospacing="0" w:after="0" w:afterAutospacing="0" w:line="36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1：询问函格式</w:t>
      </w:r>
    </w:p>
    <w:p>
      <w:pPr>
        <w:pStyle w:val="41"/>
        <w:spacing w:before="0" w:beforeAutospacing="0" w:after="0" w:afterAutospacing="0" w:line="360" w:lineRule="auto"/>
        <w:jc w:val="center"/>
        <w:rPr>
          <w:rStyle w:val="49"/>
          <w:rFonts w:cs="Times New Roman"/>
          <w:color w:val="000000" w:themeColor="text1"/>
          <w:highlight w:val="none"/>
          <w14:textFill>
            <w14:solidFill>
              <w14:schemeClr w14:val="tx1"/>
            </w14:solidFill>
          </w14:textFill>
        </w:rPr>
      </w:pPr>
      <w:r>
        <w:rPr>
          <w:rStyle w:val="49"/>
          <w:rFonts w:hint="eastAsia" w:cs="Times New Roman"/>
          <w:b w:val="0"/>
          <w:color w:val="000000" w:themeColor="text1"/>
          <w:highlight w:val="none"/>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广东业信招标有限公司</w:t>
      </w:r>
      <w:r>
        <w:rPr>
          <w:rFonts w:hint="eastAsia" w:ascii="宋体" w:hAnsi="宋体"/>
          <w:color w:val="000000" w:themeColor="text1"/>
          <w:sz w:val="24"/>
          <w:highlight w:val="none"/>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我单位已报名并准备参与</w:t>
      </w:r>
      <w:r>
        <w:rPr>
          <w:rFonts w:hint="eastAsia" w:ascii="宋体" w:hAnsi="宋体"/>
          <w:color w:val="000000" w:themeColor="text1"/>
          <w:sz w:val="24"/>
          <w:highlight w:val="none"/>
          <w:u w:val="single"/>
          <w14:textFill>
            <w14:solidFill>
              <w14:schemeClr w14:val="tx1"/>
            </w14:solidFill>
          </w14:textFill>
        </w:rPr>
        <w:t>（项目名称）</w:t>
      </w:r>
      <w:r>
        <w:rPr>
          <w:rFonts w:hint="eastAsia" w:ascii="宋体" w:hAnsi="宋体"/>
          <w:color w:val="000000" w:themeColor="text1"/>
          <w:sz w:val="24"/>
          <w:highlight w:val="none"/>
          <w14:textFill>
            <w14:solidFill>
              <w14:schemeClr w14:val="tx1"/>
            </w14:solidFill>
          </w14:textFill>
        </w:rPr>
        <w:t>项目（采购文件编号：</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电话/传真：</w:t>
      </w:r>
    </w:p>
    <w:p>
      <w:pPr>
        <w:spacing w:line="360" w:lineRule="auto"/>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napToGrid w:val="0"/>
        <w:spacing w:line="360" w:lineRule="auto"/>
        <w:ind w:firstLine="432" w:firstLineChars="180"/>
        <w:rPr>
          <w:rFonts w:ascii="宋体" w:hAnsi="宋体"/>
          <w:color w:val="000000" w:themeColor="text1"/>
          <w:sz w:val="24"/>
          <w:highlight w:val="none"/>
          <w14:textFill>
            <w14:solidFill>
              <w14:schemeClr w14:val="tx1"/>
            </w14:solidFill>
          </w14:textFill>
        </w:rPr>
      </w:pPr>
    </w:p>
    <w:p>
      <w:pPr>
        <w:pStyle w:val="41"/>
        <w:adjustRightInd w:val="0"/>
        <w:snapToGrid w:val="0"/>
        <w:spacing w:before="0" w:beforeAutospacing="0" w:after="0" w:afterAutospacing="0" w:line="36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2：质疑函格式</w:t>
      </w:r>
    </w:p>
    <w:p>
      <w:pPr>
        <w:pStyle w:val="41"/>
        <w:spacing w:before="0" w:beforeAutospacing="0" w:after="0" w:afterAutospacing="0" w:line="360" w:lineRule="auto"/>
        <w:jc w:val="center"/>
        <w:rPr>
          <w:rStyle w:val="49"/>
          <w:rFonts w:cs="Times New Roman"/>
          <w:color w:val="000000" w:themeColor="text1"/>
          <w:highlight w:val="none"/>
          <w14:textFill>
            <w14:solidFill>
              <w14:schemeClr w14:val="tx1"/>
            </w14:solidFill>
          </w14:textFill>
        </w:rPr>
      </w:pPr>
      <w:r>
        <w:rPr>
          <w:rStyle w:val="49"/>
          <w:rFonts w:hint="eastAsia" w:cs="Times New Roman"/>
          <w:b w:val="0"/>
          <w:color w:val="000000" w:themeColor="text1"/>
          <w:highlight w:val="none"/>
          <w14:textFill>
            <w14:solidFill>
              <w14:schemeClr w14:val="tx1"/>
            </w14:solidFill>
          </w14:textFill>
        </w:rPr>
        <w:t>质疑函</w:t>
      </w:r>
    </w:p>
    <w:p>
      <w:pPr>
        <w:adjustRightInd w:val="0"/>
        <w:snapToGrid w:val="0"/>
        <w:spacing w:beforeLines="100"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质疑供应商：</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联系人：</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联系电话：</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授权代表：</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联系电话：</w:t>
      </w:r>
      <w:r>
        <w:rPr>
          <w:rFonts w:hint="eastAsia" w:ascii="宋体" w:hAnsi="宋体" w:cs="仿宋"/>
          <w:color w:val="000000" w:themeColor="text1"/>
          <w:sz w:val="24"/>
          <w:highlight w:val="none"/>
          <w:u w:val="dotted"/>
          <w14:textFill>
            <w14:solidFill>
              <w14:schemeClr w14:val="tx1"/>
            </w14:solidFill>
          </w14:textFill>
        </w:rPr>
        <w:t xml:space="preserve">                                           </w:t>
      </w:r>
      <w:r>
        <w:rPr>
          <w:rFonts w:ascii="宋体" w:hAnsi="宋体" w:cs="仿宋"/>
          <w:color w:val="000000" w:themeColor="text1"/>
          <w:sz w:val="24"/>
          <w:highlight w:val="none"/>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ascii="宋体" w:hAnsi="宋体" w:cs="仿宋"/>
          <w:color w:val="000000" w:themeColor="text1"/>
          <w:sz w:val="24"/>
          <w:highlight w:val="none"/>
          <w14:textFill>
            <w14:solidFill>
              <w14:schemeClr w14:val="tx1"/>
            </w14:solidFill>
          </w14:textFill>
        </w:rPr>
        <w:t xml:space="preserve"> </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质疑项目的名称：</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质疑项目的编号：</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包号：</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采购人名称：</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采购文件获取日期：</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质疑事项1：</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事实依据：</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法律依据：</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请求：</w:t>
      </w:r>
      <w:r>
        <w:rPr>
          <w:rFonts w:hint="eastAsia" w:ascii="宋体" w:hAnsi="宋体" w:cs="仿宋"/>
          <w:color w:val="000000" w:themeColor="text1"/>
          <w:sz w:val="24"/>
          <w:highlight w:val="none"/>
          <w:u w:val="dotted"/>
          <w14:textFill>
            <w14:solidFill>
              <w14:schemeClr w14:val="tx1"/>
            </w14:solidFill>
          </w14:textFill>
        </w:rPr>
        <w:t xml:space="preserve">                                               </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签字(签章)：                   公章：                      </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spacing w:line="360" w:lineRule="auto"/>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5.质疑函的质疑请求应与质疑事项相关。</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highlight w:val="none"/>
          <w14:textFill>
            <w14:solidFill>
              <w14:schemeClr w14:val="tx1"/>
            </w14:solidFill>
          </w14:textFill>
        </w:rPr>
        <w:t>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法定代表人（负责人）或主要负责人签字并加盖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widowControl/>
        <w:snapToGrid w:val="0"/>
        <w:spacing w:line="360" w:lineRule="auto"/>
        <w:ind w:right="960"/>
        <w:rPr>
          <w:rFonts w:ascii="宋体" w:hAnsi="宋体"/>
          <w:color w:val="000000" w:themeColor="text1"/>
          <w:sz w:val="24"/>
          <w:highlight w:val="none"/>
          <w14:textFill>
            <w14:solidFill>
              <w14:schemeClr w14:val="tx1"/>
            </w14:solidFill>
          </w14:textFill>
        </w:rPr>
      </w:pPr>
    </w:p>
    <w:p>
      <w:pPr>
        <w:spacing w:line="360" w:lineRule="auto"/>
        <w:jc w:val="left"/>
        <w:rPr>
          <w:rFonts w:ascii="仿宋_GB2312" w:hAnsi="仿宋" w:eastAsia="仿宋_GB2312"/>
          <w:color w:val="000000" w:themeColor="text1"/>
          <w:sz w:val="24"/>
          <w:highlight w:val="none"/>
          <w14:textFill>
            <w14:solidFill>
              <w14:schemeClr w14:val="tx1"/>
            </w14:solidFill>
          </w14:textFill>
        </w:rPr>
      </w:pPr>
    </w:p>
    <w:p>
      <w:pPr>
        <w:rPr>
          <w:rFonts w:ascii="宋体" w:hAnsi="宋体"/>
          <w:b/>
          <w:color w:val="000000" w:themeColor="text1"/>
          <w:szCs w:val="21"/>
          <w:highlight w:val="none"/>
          <w14:textFill>
            <w14:solidFill>
              <w14:schemeClr w14:val="tx1"/>
            </w14:solidFill>
          </w14:textFill>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D372"/>
    <w:multiLevelType w:val="singleLevel"/>
    <w:tmpl w:val="9BBAD372"/>
    <w:lvl w:ilvl="0" w:tentative="0">
      <w:start w:val="1"/>
      <w:numFmt w:val="decimal"/>
      <w:lvlText w:val="%1."/>
      <w:lvlJc w:val="left"/>
      <w:pPr>
        <w:ind w:left="425" w:hanging="425"/>
      </w:pPr>
      <w:rPr>
        <w:rFonts w:hint="default"/>
      </w:r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8"/>
      <w:lvlText w:val="%1. "/>
      <w:lvlJc w:val="left"/>
      <w:pPr>
        <w:tabs>
          <w:tab w:val="left" w:pos="981"/>
        </w:tabs>
        <w:ind w:left="981" w:hanging="419"/>
      </w:pPr>
    </w:lvl>
    <w:lvl w:ilvl="1" w:tentative="0">
      <w:start w:val="1"/>
      <w:numFmt w:val="upperLetter"/>
      <w:pStyle w:val="287"/>
      <w:lvlText w:val="%2. "/>
      <w:lvlJc w:val="left"/>
      <w:pPr>
        <w:tabs>
          <w:tab w:val="left" w:pos="1191"/>
        </w:tabs>
        <w:ind w:left="1191" w:hanging="420"/>
      </w:pPr>
    </w:lvl>
    <w:lvl w:ilvl="2" w:tentative="0">
      <w:start w:val="1"/>
      <w:numFmt w:val="lowerLetter"/>
      <w:pStyle w:val="296"/>
      <w:lvlText w:val="%3. "/>
      <w:lvlJc w:val="left"/>
      <w:pPr>
        <w:tabs>
          <w:tab w:val="left" w:pos="1401"/>
        </w:tabs>
        <w:ind w:left="1401" w:hanging="420"/>
      </w:pPr>
    </w:lvl>
    <w:lvl w:ilvl="3" w:tentative="0">
      <w:start w:val="1"/>
      <w:numFmt w:val="lowerLetter"/>
      <w:pStyle w:val="154"/>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9"/>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8"/>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3"/>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6"/>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2"/>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2"/>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8"/>
      <w:suff w:val="space"/>
      <w:lvlText w:val="%1.%2.%3"/>
      <w:lvlJc w:val="left"/>
      <w:pPr>
        <w:tabs>
          <w:tab w:val="left" w:pos="1418"/>
        </w:tabs>
        <w:ind w:left="0" w:firstLine="0"/>
      </w:pPr>
    </w:lvl>
    <w:lvl w:ilvl="3" w:tentative="0">
      <w:start w:val="1"/>
      <w:numFmt w:val="decimal"/>
      <w:pStyle w:val="295"/>
      <w:suff w:val="space"/>
      <w:lvlText w:val="%1.%2.%3.%4"/>
      <w:lvlJc w:val="left"/>
      <w:pPr>
        <w:tabs>
          <w:tab w:val="left" w:pos="1984"/>
        </w:tabs>
        <w:ind w:left="0" w:firstLine="0"/>
      </w:pPr>
    </w:lvl>
    <w:lvl w:ilvl="4" w:tentative="0">
      <w:start w:val="1"/>
      <w:numFmt w:val="decimal"/>
      <w:pStyle w:val="291"/>
      <w:suff w:val="space"/>
      <w:lvlText w:val="%1.%2.%3.%4.%5"/>
      <w:lvlJc w:val="left"/>
      <w:pPr>
        <w:tabs>
          <w:tab w:val="left" w:pos="2551"/>
        </w:tabs>
        <w:ind w:left="0" w:firstLine="0"/>
      </w:pPr>
    </w:lvl>
    <w:lvl w:ilvl="5" w:tentative="0">
      <w:start w:val="1"/>
      <w:numFmt w:val="decimal"/>
      <w:pStyle w:val="195"/>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7"/>
      <w:lvlText w:val="%1)"/>
      <w:lvlJc w:val="left"/>
      <w:pPr>
        <w:tabs>
          <w:tab w:val="left" w:pos="420"/>
        </w:tabs>
        <w:ind w:left="420" w:hanging="420"/>
      </w:pPr>
    </w:lvl>
    <w:lvl w:ilvl="1" w:tentative="0">
      <w:start w:val="1"/>
      <w:numFmt w:val="lowerLetter"/>
      <w:pStyle w:val="122"/>
      <w:lvlText w:val="%2)"/>
      <w:lvlJc w:val="left"/>
      <w:pPr>
        <w:tabs>
          <w:tab w:val="left" w:pos="840"/>
        </w:tabs>
        <w:ind w:left="840" w:hanging="420"/>
      </w:pPr>
    </w:lvl>
    <w:lvl w:ilvl="2" w:tentative="0">
      <w:start w:val="1"/>
      <w:numFmt w:val="lowerRoman"/>
      <w:pStyle w:val="121"/>
      <w:lvlText w:val="%3."/>
      <w:lvlJc w:val="right"/>
      <w:pPr>
        <w:tabs>
          <w:tab w:val="left" w:pos="1260"/>
        </w:tabs>
        <w:ind w:left="1260" w:hanging="420"/>
      </w:pPr>
    </w:lvl>
    <w:lvl w:ilvl="3" w:tentative="0">
      <w:start w:val="1"/>
      <w:numFmt w:val="decimal"/>
      <w:pStyle w:val="18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7"/>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40"/>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720"/>
        </w:tabs>
        <w:ind w:left="0" w:firstLine="0"/>
      </w:pPr>
      <w:rPr>
        <w:lang w:val="en-US"/>
      </w:rPr>
    </w:lvl>
    <w:lvl w:ilvl="2" w:tentative="0">
      <w:start w:val="1"/>
      <w:numFmt w:val="lowerLetter"/>
      <w:pStyle w:val="6"/>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8"/>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8"/>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1"/>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5F3503F9"/>
    <w:multiLevelType w:val="singleLevel"/>
    <w:tmpl w:val="5F3503F9"/>
    <w:lvl w:ilvl="0" w:tentative="0">
      <w:start w:val="1"/>
      <w:numFmt w:val="decimal"/>
      <w:suff w:val="nothing"/>
      <w:lvlText w:val="%1."/>
      <w:lvlJc w:val="left"/>
    </w:lvl>
  </w:abstractNum>
  <w:abstractNum w:abstractNumId="35">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4"/>
  </w:num>
  <w:num w:numId="32">
    <w:abstractNumId w:val="32"/>
  </w:num>
  <w:num w:numId="33">
    <w:abstractNumId w:val="2"/>
  </w:num>
  <w:num w:numId="34">
    <w:abstractNumId w:val="0"/>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Zjc5NzZhNWNmMDhhN2NiYjQ5NjNiNzUyYWQ2ZTQifQ=="/>
  </w:docVars>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4343"/>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653C"/>
    <w:rsid w:val="00367278"/>
    <w:rsid w:val="00367BFA"/>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7E5"/>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209"/>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6757"/>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11F60EE"/>
    <w:rsid w:val="01AC475F"/>
    <w:rsid w:val="01B712D5"/>
    <w:rsid w:val="01FB3F68"/>
    <w:rsid w:val="022975EC"/>
    <w:rsid w:val="0237621C"/>
    <w:rsid w:val="02C92423"/>
    <w:rsid w:val="03C54999"/>
    <w:rsid w:val="05583529"/>
    <w:rsid w:val="05D70B75"/>
    <w:rsid w:val="06562074"/>
    <w:rsid w:val="0663620A"/>
    <w:rsid w:val="0671533F"/>
    <w:rsid w:val="06EE550F"/>
    <w:rsid w:val="07142AAF"/>
    <w:rsid w:val="07416796"/>
    <w:rsid w:val="082C721F"/>
    <w:rsid w:val="08680198"/>
    <w:rsid w:val="096C7482"/>
    <w:rsid w:val="0A2A62B8"/>
    <w:rsid w:val="0A677CF4"/>
    <w:rsid w:val="0AFF69E2"/>
    <w:rsid w:val="0B5C2951"/>
    <w:rsid w:val="0B664CB3"/>
    <w:rsid w:val="0BCA4A38"/>
    <w:rsid w:val="0BD87233"/>
    <w:rsid w:val="0C4B5C57"/>
    <w:rsid w:val="0CAA7B05"/>
    <w:rsid w:val="0CEC5E68"/>
    <w:rsid w:val="0F23766A"/>
    <w:rsid w:val="0F2B26EE"/>
    <w:rsid w:val="0F621C2B"/>
    <w:rsid w:val="0F7457E9"/>
    <w:rsid w:val="0FCA12E5"/>
    <w:rsid w:val="106C2D6C"/>
    <w:rsid w:val="10865B08"/>
    <w:rsid w:val="10A641ED"/>
    <w:rsid w:val="10E05471"/>
    <w:rsid w:val="113B1BFC"/>
    <w:rsid w:val="121D7C31"/>
    <w:rsid w:val="12493A00"/>
    <w:rsid w:val="12D61506"/>
    <w:rsid w:val="144162BD"/>
    <w:rsid w:val="14B6708E"/>
    <w:rsid w:val="151737ED"/>
    <w:rsid w:val="16E13197"/>
    <w:rsid w:val="16EF3DAF"/>
    <w:rsid w:val="17356861"/>
    <w:rsid w:val="17F04282"/>
    <w:rsid w:val="1910625E"/>
    <w:rsid w:val="191A1081"/>
    <w:rsid w:val="19AB1C63"/>
    <w:rsid w:val="1BA9401F"/>
    <w:rsid w:val="1C3660D4"/>
    <w:rsid w:val="1CAD59BE"/>
    <w:rsid w:val="1CD57563"/>
    <w:rsid w:val="1D246750"/>
    <w:rsid w:val="1D2B3667"/>
    <w:rsid w:val="1D9D51F3"/>
    <w:rsid w:val="1DA029F5"/>
    <w:rsid w:val="1EA81EBA"/>
    <w:rsid w:val="1F390158"/>
    <w:rsid w:val="1F5B1A41"/>
    <w:rsid w:val="1F883071"/>
    <w:rsid w:val="201B3E66"/>
    <w:rsid w:val="203B62B7"/>
    <w:rsid w:val="20424C81"/>
    <w:rsid w:val="20BF76DA"/>
    <w:rsid w:val="21151D88"/>
    <w:rsid w:val="211B629E"/>
    <w:rsid w:val="21451B35"/>
    <w:rsid w:val="215A240F"/>
    <w:rsid w:val="21BA6164"/>
    <w:rsid w:val="22410012"/>
    <w:rsid w:val="2299090F"/>
    <w:rsid w:val="22AA3E2A"/>
    <w:rsid w:val="22B3681C"/>
    <w:rsid w:val="22D121EA"/>
    <w:rsid w:val="22F34EA8"/>
    <w:rsid w:val="234E53B2"/>
    <w:rsid w:val="23B56C14"/>
    <w:rsid w:val="24743B45"/>
    <w:rsid w:val="247749FB"/>
    <w:rsid w:val="24917A57"/>
    <w:rsid w:val="255567A5"/>
    <w:rsid w:val="25F4209D"/>
    <w:rsid w:val="264B1E3E"/>
    <w:rsid w:val="267D4EFC"/>
    <w:rsid w:val="27740528"/>
    <w:rsid w:val="289457E1"/>
    <w:rsid w:val="28A03A94"/>
    <w:rsid w:val="28A808C6"/>
    <w:rsid w:val="29E55A72"/>
    <w:rsid w:val="2A515672"/>
    <w:rsid w:val="2AB90BF0"/>
    <w:rsid w:val="2B8678B6"/>
    <w:rsid w:val="2BE61149"/>
    <w:rsid w:val="2C4651AC"/>
    <w:rsid w:val="2D7A5523"/>
    <w:rsid w:val="2DE24C54"/>
    <w:rsid w:val="2E9848D4"/>
    <w:rsid w:val="2EF81506"/>
    <w:rsid w:val="2F0D6640"/>
    <w:rsid w:val="30336FAA"/>
    <w:rsid w:val="304F232A"/>
    <w:rsid w:val="305F1B4D"/>
    <w:rsid w:val="312850D7"/>
    <w:rsid w:val="317E4255"/>
    <w:rsid w:val="31E42322"/>
    <w:rsid w:val="325B455A"/>
    <w:rsid w:val="32755858"/>
    <w:rsid w:val="329D3D2E"/>
    <w:rsid w:val="33DE7F4C"/>
    <w:rsid w:val="34AD2007"/>
    <w:rsid w:val="34E45C3F"/>
    <w:rsid w:val="34F05F8B"/>
    <w:rsid w:val="34F54159"/>
    <w:rsid w:val="360A255B"/>
    <w:rsid w:val="367D6465"/>
    <w:rsid w:val="36897F35"/>
    <w:rsid w:val="36A068D5"/>
    <w:rsid w:val="388D4973"/>
    <w:rsid w:val="39145CDA"/>
    <w:rsid w:val="39EE72DC"/>
    <w:rsid w:val="3A28273B"/>
    <w:rsid w:val="3A7061B9"/>
    <w:rsid w:val="3AB35BB0"/>
    <w:rsid w:val="3B8C53ED"/>
    <w:rsid w:val="3C361DB4"/>
    <w:rsid w:val="3C8317E7"/>
    <w:rsid w:val="3CD25455"/>
    <w:rsid w:val="3D2D673D"/>
    <w:rsid w:val="3DB80C2A"/>
    <w:rsid w:val="3DC40EAD"/>
    <w:rsid w:val="3DCE530E"/>
    <w:rsid w:val="3E8D24D8"/>
    <w:rsid w:val="3EFA6412"/>
    <w:rsid w:val="3F1D5ACA"/>
    <w:rsid w:val="3F293BFA"/>
    <w:rsid w:val="405014B2"/>
    <w:rsid w:val="4091116A"/>
    <w:rsid w:val="427E5292"/>
    <w:rsid w:val="42EE1DC6"/>
    <w:rsid w:val="43677073"/>
    <w:rsid w:val="43926C4B"/>
    <w:rsid w:val="43F637C7"/>
    <w:rsid w:val="451B08D2"/>
    <w:rsid w:val="45260A34"/>
    <w:rsid w:val="458F470E"/>
    <w:rsid w:val="45C825CB"/>
    <w:rsid w:val="460D74FE"/>
    <w:rsid w:val="46244F73"/>
    <w:rsid w:val="468E4E6D"/>
    <w:rsid w:val="478C6222"/>
    <w:rsid w:val="47B03BA9"/>
    <w:rsid w:val="49026E10"/>
    <w:rsid w:val="49613B95"/>
    <w:rsid w:val="49862C8F"/>
    <w:rsid w:val="49AC02A6"/>
    <w:rsid w:val="4A0B4034"/>
    <w:rsid w:val="4A2E02C6"/>
    <w:rsid w:val="4A8F0E29"/>
    <w:rsid w:val="4B057649"/>
    <w:rsid w:val="4B9E1DB9"/>
    <w:rsid w:val="4C7310AD"/>
    <w:rsid w:val="4D842037"/>
    <w:rsid w:val="4D9B2F7F"/>
    <w:rsid w:val="4E810093"/>
    <w:rsid w:val="4E9534A4"/>
    <w:rsid w:val="4F22110D"/>
    <w:rsid w:val="4F3912D1"/>
    <w:rsid w:val="50086B0C"/>
    <w:rsid w:val="52267A1D"/>
    <w:rsid w:val="537F56AD"/>
    <w:rsid w:val="54022FBD"/>
    <w:rsid w:val="54660E4D"/>
    <w:rsid w:val="54810BF1"/>
    <w:rsid w:val="550024AC"/>
    <w:rsid w:val="555A336D"/>
    <w:rsid w:val="55630EE8"/>
    <w:rsid w:val="566E4E83"/>
    <w:rsid w:val="570016CA"/>
    <w:rsid w:val="5768620E"/>
    <w:rsid w:val="57947A7F"/>
    <w:rsid w:val="57C8287A"/>
    <w:rsid w:val="58256A7C"/>
    <w:rsid w:val="588C0756"/>
    <w:rsid w:val="589647C1"/>
    <w:rsid w:val="58A75590"/>
    <w:rsid w:val="59174A94"/>
    <w:rsid w:val="59337A15"/>
    <w:rsid w:val="59857735"/>
    <w:rsid w:val="5AAB6294"/>
    <w:rsid w:val="5AB3021C"/>
    <w:rsid w:val="5ADB76FE"/>
    <w:rsid w:val="5AE005A4"/>
    <w:rsid w:val="5B3A2A97"/>
    <w:rsid w:val="5BE84678"/>
    <w:rsid w:val="5C260263"/>
    <w:rsid w:val="5C390BF5"/>
    <w:rsid w:val="5C6D5D5D"/>
    <w:rsid w:val="5C8759E7"/>
    <w:rsid w:val="5CDA262A"/>
    <w:rsid w:val="5CEC7289"/>
    <w:rsid w:val="5D2C1646"/>
    <w:rsid w:val="5D2C42B6"/>
    <w:rsid w:val="5D886622"/>
    <w:rsid w:val="5E400EED"/>
    <w:rsid w:val="5E8048B9"/>
    <w:rsid w:val="5E93433C"/>
    <w:rsid w:val="5EA6727F"/>
    <w:rsid w:val="5EF77271"/>
    <w:rsid w:val="5FB83662"/>
    <w:rsid w:val="5FC52ECB"/>
    <w:rsid w:val="60AE2B4F"/>
    <w:rsid w:val="60D90571"/>
    <w:rsid w:val="620344FC"/>
    <w:rsid w:val="62A25746"/>
    <w:rsid w:val="63B165B7"/>
    <w:rsid w:val="643C3ECA"/>
    <w:rsid w:val="645529A9"/>
    <w:rsid w:val="64862C2B"/>
    <w:rsid w:val="64875507"/>
    <w:rsid w:val="64F10C32"/>
    <w:rsid w:val="6552795A"/>
    <w:rsid w:val="65D0211A"/>
    <w:rsid w:val="660404C6"/>
    <w:rsid w:val="66176FA2"/>
    <w:rsid w:val="6661072D"/>
    <w:rsid w:val="672A6364"/>
    <w:rsid w:val="675C1F74"/>
    <w:rsid w:val="67900263"/>
    <w:rsid w:val="68615F66"/>
    <w:rsid w:val="690676B2"/>
    <w:rsid w:val="693966D8"/>
    <w:rsid w:val="6949237B"/>
    <w:rsid w:val="69A36B79"/>
    <w:rsid w:val="69E92CFF"/>
    <w:rsid w:val="6A58498D"/>
    <w:rsid w:val="6A8B3BD0"/>
    <w:rsid w:val="6B230C32"/>
    <w:rsid w:val="6B28104B"/>
    <w:rsid w:val="6B4B5941"/>
    <w:rsid w:val="6BCA3618"/>
    <w:rsid w:val="6C562B32"/>
    <w:rsid w:val="6CD76B48"/>
    <w:rsid w:val="6E015061"/>
    <w:rsid w:val="6EA43393"/>
    <w:rsid w:val="70025E46"/>
    <w:rsid w:val="70FA4B39"/>
    <w:rsid w:val="715E7281"/>
    <w:rsid w:val="72394572"/>
    <w:rsid w:val="73110955"/>
    <w:rsid w:val="735A1441"/>
    <w:rsid w:val="74B90B53"/>
    <w:rsid w:val="74EA0887"/>
    <w:rsid w:val="75E16295"/>
    <w:rsid w:val="75F265F9"/>
    <w:rsid w:val="77AB11C2"/>
    <w:rsid w:val="77BC650A"/>
    <w:rsid w:val="77C53B91"/>
    <w:rsid w:val="77D73344"/>
    <w:rsid w:val="78144598"/>
    <w:rsid w:val="793067AF"/>
    <w:rsid w:val="7B5911D5"/>
    <w:rsid w:val="7B5F1FCE"/>
    <w:rsid w:val="7B9A6B62"/>
    <w:rsid w:val="7BA336EB"/>
    <w:rsid w:val="7BD32074"/>
    <w:rsid w:val="7BE5390A"/>
    <w:rsid w:val="7C027415"/>
    <w:rsid w:val="7CF03A0A"/>
    <w:rsid w:val="7F6C6E1F"/>
    <w:rsid w:val="7FC44AF6"/>
    <w:rsid w:val="7FCC29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0"/>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4">
    <w:name w:val="heading 2"/>
    <w:basedOn w:val="1"/>
    <w:next w:val="5"/>
    <w:link w:val="102"/>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6">
    <w:name w:val="heading 3"/>
    <w:basedOn w:val="1"/>
    <w:next w:val="5"/>
    <w:link w:val="119"/>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7">
    <w:name w:val="heading 4"/>
    <w:basedOn w:val="1"/>
    <w:next w:val="5"/>
    <w:link w:val="93"/>
    <w:qFormat/>
    <w:uiPriority w:val="0"/>
    <w:pPr>
      <w:keepNext/>
      <w:keepLines/>
      <w:spacing w:before="280" w:after="290" w:line="376" w:lineRule="auto"/>
      <w:outlineLvl w:val="3"/>
    </w:pPr>
    <w:rPr>
      <w:rFonts w:ascii="Arial" w:hAnsi="Arial" w:eastAsia="黑体"/>
      <w:b/>
      <w:sz w:val="28"/>
      <w:szCs w:val="20"/>
    </w:rPr>
  </w:style>
  <w:style w:type="paragraph" w:styleId="8">
    <w:name w:val="heading 5"/>
    <w:basedOn w:val="1"/>
    <w:next w:val="5"/>
    <w:link w:val="106"/>
    <w:qFormat/>
    <w:uiPriority w:val="0"/>
    <w:pPr>
      <w:keepNext/>
      <w:keepLines/>
      <w:spacing w:before="280" w:after="290" w:line="376" w:lineRule="auto"/>
      <w:outlineLvl w:val="4"/>
    </w:pPr>
    <w:rPr>
      <w:b/>
      <w:sz w:val="28"/>
      <w:szCs w:val="20"/>
    </w:rPr>
  </w:style>
  <w:style w:type="paragraph" w:styleId="9">
    <w:name w:val="heading 6"/>
    <w:basedOn w:val="1"/>
    <w:next w:val="5"/>
    <w:link w:val="91"/>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5"/>
    <w:link w:val="111"/>
    <w:qFormat/>
    <w:uiPriority w:val="0"/>
    <w:pPr>
      <w:keepNext/>
      <w:keepLines/>
      <w:spacing w:before="240" w:after="64" w:line="320" w:lineRule="auto"/>
      <w:outlineLvl w:val="6"/>
    </w:pPr>
    <w:rPr>
      <w:b/>
      <w:sz w:val="24"/>
      <w:szCs w:val="20"/>
    </w:rPr>
  </w:style>
  <w:style w:type="paragraph" w:styleId="11">
    <w:name w:val="heading 8"/>
    <w:basedOn w:val="1"/>
    <w:next w:val="5"/>
    <w:link w:val="98"/>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5"/>
    <w:link w:val="90"/>
    <w:qFormat/>
    <w:uiPriority w:val="0"/>
    <w:pPr>
      <w:keepNext/>
      <w:keepLines/>
      <w:spacing w:before="240" w:after="64" w:line="320"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6"/>
    <w:qFormat/>
    <w:uiPriority w:val="0"/>
    <w:pPr>
      <w:spacing w:after="120"/>
    </w:pPr>
  </w:style>
  <w:style w:type="paragraph" w:styleId="5">
    <w:name w:val="Normal Indent"/>
    <w:basedOn w:val="1"/>
    <w:link w:val="113"/>
    <w:qFormat/>
    <w:uiPriority w:val="0"/>
    <w:pPr>
      <w:autoSpaceDE w:val="0"/>
      <w:autoSpaceDN w:val="0"/>
      <w:adjustRightInd w:val="0"/>
      <w:ind w:firstLine="420"/>
      <w:jc w:val="left"/>
      <w:textAlignment w:val="baseline"/>
    </w:pPr>
    <w:rPr>
      <w:rFonts w:ascii="宋体"/>
      <w:kern w:val="0"/>
      <w:sz w:val="34"/>
      <w:szCs w:val="20"/>
    </w:rPr>
  </w:style>
  <w:style w:type="paragraph" w:styleId="13">
    <w:name w:val="toc 7"/>
    <w:basedOn w:val="1"/>
    <w:next w:val="1"/>
    <w:qFormat/>
    <w:uiPriority w:val="0"/>
    <w:pPr>
      <w:ind w:left="1200" w:leftChars="1200"/>
    </w:pPr>
    <w:rPr>
      <w:rFonts w:ascii="Calibri" w:hAnsi="Calibri"/>
      <w:szCs w:val="22"/>
    </w:rPr>
  </w:style>
  <w:style w:type="paragraph" w:styleId="14">
    <w:name w:val="caption"/>
    <w:basedOn w:val="1"/>
    <w:next w:val="1"/>
    <w:qFormat/>
    <w:uiPriority w:val="0"/>
    <w:pPr>
      <w:spacing w:line="360" w:lineRule="auto"/>
    </w:pPr>
    <w:rPr>
      <w:rFonts w:ascii="Arial" w:hAnsi="Arial" w:eastAsia="黑体" w:cs="Arial"/>
      <w:sz w:val="20"/>
      <w:szCs w:val="20"/>
    </w:rPr>
  </w:style>
  <w:style w:type="paragraph" w:styleId="15">
    <w:name w:val="List Bullet"/>
    <w:basedOn w:val="1"/>
    <w:qFormat/>
    <w:uiPriority w:val="0"/>
    <w:pPr>
      <w:tabs>
        <w:tab w:val="left" w:pos="360"/>
        <w:tab w:val="left" w:pos="1320"/>
      </w:tabs>
      <w:spacing w:line="360" w:lineRule="auto"/>
      <w:ind w:left="1320" w:hanging="420"/>
    </w:pPr>
    <w:rPr>
      <w:sz w:val="24"/>
    </w:rPr>
  </w:style>
  <w:style w:type="paragraph" w:styleId="16">
    <w:name w:val="Document Map"/>
    <w:basedOn w:val="1"/>
    <w:qFormat/>
    <w:uiPriority w:val="0"/>
    <w:pPr>
      <w:shd w:val="clear" w:color="auto" w:fill="000080"/>
    </w:pPr>
  </w:style>
  <w:style w:type="paragraph" w:styleId="17">
    <w:name w:val="annotation text"/>
    <w:basedOn w:val="1"/>
    <w:link w:val="131"/>
    <w:qFormat/>
    <w:uiPriority w:val="0"/>
    <w:pPr>
      <w:spacing w:line="360" w:lineRule="auto"/>
      <w:jc w:val="left"/>
    </w:pPr>
    <w:rPr>
      <w:sz w:val="24"/>
    </w:rPr>
  </w:style>
  <w:style w:type="paragraph" w:styleId="18">
    <w:name w:val="Body Text Indent"/>
    <w:basedOn w:val="1"/>
    <w:link w:val="123"/>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qFormat/>
    <w:uiPriority w:val="0"/>
    <w:pPr>
      <w:numPr>
        <w:ilvl w:val="0"/>
        <w:numId w:val="2"/>
      </w:numPr>
    </w:pPr>
  </w:style>
  <w:style w:type="paragraph" w:styleId="20">
    <w:name w:val="HTML Address"/>
    <w:basedOn w:val="1"/>
    <w:link w:val="129"/>
    <w:qFormat/>
    <w:uiPriority w:val="0"/>
    <w:pPr>
      <w:numPr>
        <w:ilvl w:val="0"/>
        <w:numId w:val="3"/>
      </w:numPr>
      <w:tabs>
        <w:tab w:val="clear" w:pos="432"/>
      </w:tabs>
      <w:ind w:left="0" w:firstLine="0"/>
    </w:pPr>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74"/>
    <w:qFormat/>
    <w:uiPriority w:val="0"/>
    <w:rPr>
      <w:rFonts w:ascii="宋体" w:hAnsi="Courier New"/>
      <w:szCs w:val="20"/>
    </w:rPr>
  </w:style>
  <w:style w:type="paragraph" w:styleId="24">
    <w:name w:val="toc 8"/>
    <w:basedOn w:val="1"/>
    <w:next w:val="1"/>
    <w:qFormat/>
    <w:uiPriority w:val="0"/>
    <w:pPr>
      <w:ind w:left="1400" w:leftChars="1400"/>
    </w:pPr>
    <w:rPr>
      <w:rFonts w:ascii="Calibri" w:hAnsi="Calibri"/>
      <w:szCs w:val="22"/>
    </w:rPr>
  </w:style>
  <w:style w:type="paragraph" w:styleId="25">
    <w:name w:val="Date"/>
    <w:basedOn w:val="1"/>
    <w:next w:val="1"/>
    <w:link w:val="63"/>
    <w:qFormat/>
    <w:uiPriority w:val="0"/>
    <w:pPr>
      <w:numPr>
        <w:ilvl w:val="0"/>
        <w:numId w:val="4"/>
      </w:numPr>
      <w:ind w:left="100" w:leftChars="2500"/>
    </w:pPr>
  </w:style>
  <w:style w:type="paragraph" w:styleId="26">
    <w:name w:val="Body Text Indent 2"/>
    <w:basedOn w:val="1"/>
    <w:link w:val="71"/>
    <w:qFormat/>
    <w:uiPriority w:val="0"/>
    <w:pPr>
      <w:spacing w:line="480" w:lineRule="exact"/>
      <w:ind w:left="810" w:firstLine="675"/>
    </w:pPr>
    <w:rPr>
      <w:rFonts w:eastAsia="仿宋_GB2312"/>
      <w:sz w:val="30"/>
      <w:szCs w:val="20"/>
    </w:rPr>
  </w:style>
  <w:style w:type="paragraph" w:styleId="27">
    <w:name w:val="Balloon Text"/>
    <w:basedOn w:val="1"/>
    <w:link w:val="86"/>
    <w:qFormat/>
    <w:uiPriority w:val="0"/>
    <w:rPr>
      <w:sz w:val="18"/>
      <w:szCs w:val="18"/>
    </w:rPr>
  </w:style>
  <w:style w:type="paragraph" w:styleId="28">
    <w:name w:val="footer"/>
    <w:basedOn w:val="1"/>
    <w:link w:val="132"/>
    <w:qFormat/>
    <w:uiPriority w:val="0"/>
    <w:pPr>
      <w:tabs>
        <w:tab w:val="center" w:pos="4153"/>
        <w:tab w:val="right" w:pos="8306"/>
      </w:tabs>
      <w:snapToGrid w:val="0"/>
      <w:jc w:val="left"/>
    </w:pPr>
    <w:rPr>
      <w:sz w:val="18"/>
      <w:szCs w:val="20"/>
    </w:rPr>
  </w:style>
  <w:style w:type="paragraph" w:styleId="29">
    <w:name w:val="header"/>
    <w:basedOn w:val="1"/>
    <w:link w:val="124"/>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qFormat/>
    <w:uiPriority w:val="39"/>
    <w:pPr>
      <w:tabs>
        <w:tab w:val="right" w:leader="dot" w:pos="8949"/>
      </w:tabs>
      <w:spacing w:before="120" w:after="120"/>
      <w:jc w:val="left"/>
    </w:pPr>
    <w:rPr>
      <w:b/>
      <w:bCs/>
      <w:caps/>
      <w:szCs w:val="21"/>
    </w:rPr>
  </w:style>
  <w:style w:type="paragraph" w:styleId="31">
    <w:name w:val="toc 4"/>
    <w:basedOn w:val="1"/>
    <w:next w:val="1"/>
    <w:qFormat/>
    <w:uiPriority w:val="0"/>
    <w:pPr>
      <w:ind w:left="600" w:leftChars="600"/>
    </w:pPr>
    <w:rPr>
      <w:rFonts w:ascii="Calibri" w:hAnsi="Calibri"/>
      <w:szCs w:val="22"/>
    </w:rPr>
  </w:style>
  <w:style w:type="paragraph" w:styleId="32">
    <w:name w:val="index heading"/>
    <w:basedOn w:val="1"/>
    <w:next w:val="33"/>
    <w:qFormat/>
    <w:uiPriority w:val="0"/>
    <w:rPr>
      <w:szCs w:val="20"/>
    </w:rPr>
  </w:style>
  <w:style w:type="paragraph" w:styleId="33">
    <w:name w:val="index 1"/>
    <w:basedOn w:val="1"/>
    <w:next w:val="1"/>
    <w:qFormat/>
    <w:uiPriority w:val="0"/>
  </w:style>
  <w:style w:type="paragraph" w:styleId="34">
    <w:name w:val="List"/>
    <w:basedOn w:val="1"/>
    <w:qFormat/>
    <w:uiPriority w:val="0"/>
    <w:pPr>
      <w:ind w:left="200" w:hanging="200" w:hangingChars="200"/>
    </w:pPr>
  </w:style>
  <w:style w:type="paragraph" w:styleId="35">
    <w:name w:val="toc 6"/>
    <w:basedOn w:val="1"/>
    <w:next w:val="1"/>
    <w:qFormat/>
    <w:uiPriority w:val="0"/>
    <w:pPr>
      <w:ind w:left="1000" w:leftChars="1000"/>
    </w:pPr>
    <w:rPr>
      <w:rFonts w:ascii="Calibri" w:hAnsi="Calibri"/>
      <w:szCs w:val="22"/>
    </w:rPr>
  </w:style>
  <w:style w:type="paragraph" w:styleId="36">
    <w:name w:val="Body Text Indent 3"/>
    <w:basedOn w:val="1"/>
    <w:link w:val="72"/>
    <w:qFormat/>
    <w:uiPriority w:val="0"/>
    <w:pPr>
      <w:widowControl/>
      <w:tabs>
        <w:tab w:val="left" w:pos="502"/>
      </w:tabs>
      <w:adjustRightInd w:val="0"/>
      <w:snapToGrid w:val="0"/>
      <w:spacing w:line="360" w:lineRule="auto"/>
      <w:ind w:left="540" w:leftChars="257"/>
    </w:pPr>
    <w:rPr>
      <w:rFonts w:ascii="宋体" w:hAnsi="宋体"/>
    </w:rPr>
  </w:style>
  <w:style w:type="paragraph" w:styleId="37">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8">
    <w:name w:val="toc 9"/>
    <w:basedOn w:val="1"/>
    <w:next w:val="1"/>
    <w:qFormat/>
    <w:uiPriority w:val="0"/>
    <w:pPr>
      <w:ind w:left="1600" w:leftChars="1600"/>
    </w:pPr>
    <w:rPr>
      <w:rFonts w:ascii="Calibri" w:hAnsi="Calibri"/>
      <w:szCs w:val="22"/>
    </w:rPr>
  </w:style>
  <w:style w:type="paragraph" w:styleId="39">
    <w:name w:val="Body Text 2"/>
    <w:basedOn w:val="1"/>
    <w:link w:val="101"/>
    <w:qFormat/>
    <w:uiPriority w:val="0"/>
    <w:pPr>
      <w:spacing w:line="360" w:lineRule="auto"/>
    </w:pPr>
    <w:rPr>
      <w:rFonts w:ascii="仿宋_GB2312" w:eastAsia="仿宋_GB2312"/>
      <w:sz w:val="32"/>
    </w:rPr>
  </w:style>
  <w:style w:type="paragraph" w:styleId="40">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index 2"/>
    <w:basedOn w:val="1"/>
    <w:next w:val="1"/>
    <w:qFormat/>
    <w:uiPriority w:val="0"/>
    <w:pPr>
      <w:ind w:left="420" w:hanging="210"/>
      <w:jc w:val="left"/>
    </w:pPr>
    <w:rPr>
      <w:sz w:val="20"/>
      <w:szCs w:val="20"/>
    </w:rPr>
  </w:style>
  <w:style w:type="paragraph" w:styleId="43">
    <w:name w:val="Title"/>
    <w:basedOn w:val="1"/>
    <w:next w:val="1"/>
    <w:link w:val="125"/>
    <w:qFormat/>
    <w:uiPriority w:val="0"/>
    <w:pPr>
      <w:spacing w:before="240" w:after="60"/>
      <w:jc w:val="center"/>
      <w:outlineLvl w:val="0"/>
    </w:pPr>
    <w:rPr>
      <w:rFonts w:ascii="Cambria" w:hAnsi="Cambria"/>
      <w:b/>
      <w:bCs/>
      <w:sz w:val="32"/>
      <w:szCs w:val="32"/>
    </w:rPr>
  </w:style>
  <w:style w:type="paragraph" w:styleId="44">
    <w:name w:val="Body Text First Indent"/>
    <w:basedOn w:val="2"/>
    <w:link w:val="133"/>
    <w:qFormat/>
    <w:uiPriority w:val="0"/>
    <w:pPr>
      <w:ind w:firstLine="100" w:firstLineChars="100"/>
    </w:pPr>
    <w:rPr>
      <w:rFonts w:ascii="Calibri" w:hAnsi="Calibri"/>
      <w:szCs w:val="22"/>
    </w:rPr>
  </w:style>
  <w:style w:type="paragraph" w:styleId="45">
    <w:name w:val="Body Text First Indent 2"/>
    <w:basedOn w:val="18"/>
    <w:link w:val="60"/>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7">
    <w:name w:val="Table Grid"/>
    <w:basedOn w:val="4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Emphasis"/>
    <w:qFormat/>
    <w:uiPriority w:val="20"/>
    <w:rPr>
      <w:i/>
      <w:iCs/>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paragraph" w:customStyle="1" w:styleId="5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5">
    <w:name w:val="标题 1 Char Char"/>
    <w:qFormat/>
    <w:uiPriority w:val="0"/>
    <w:rPr>
      <w:rFonts w:eastAsia="宋体"/>
      <w:b/>
      <w:bCs/>
      <w:kern w:val="44"/>
      <w:sz w:val="44"/>
      <w:szCs w:val="44"/>
      <w:lang w:val="en-US" w:eastAsia="zh-CN" w:bidi="ar-SA"/>
    </w:rPr>
  </w:style>
  <w:style w:type="character" w:customStyle="1" w:styleId="56">
    <w:name w:val="标题 4 Char Char"/>
    <w:qFormat/>
    <w:uiPriority w:val="0"/>
    <w:rPr>
      <w:rFonts w:ascii="Arial" w:hAnsi="Arial" w:eastAsia="黑体"/>
      <w:b/>
      <w:bCs/>
      <w:kern w:val="2"/>
      <w:sz w:val="28"/>
      <w:szCs w:val="28"/>
      <w:lang w:val="en-US" w:eastAsia="zh-CN" w:bidi="ar-SA"/>
    </w:rPr>
  </w:style>
  <w:style w:type="character" w:customStyle="1" w:styleId="57">
    <w:name w:val="font11"/>
    <w:basedOn w:val="48"/>
    <w:qFormat/>
    <w:uiPriority w:val="0"/>
    <w:rPr>
      <w:rFonts w:hint="eastAsia" w:ascii="宋体" w:hAnsi="宋体" w:eastAsia="宋体"/>
      <w:color w:val="000000"/>
      <w:sz w:val="24"/>
      <w:szCs w:val="24"/>
      <w:u w:val="none"/>
    </w:rPr>
  </w:style>
  <w:style w:type="character" w:customStyle="1" w:styleId="58">
    <w:name w:val="标题 5 Char Char"/>
    <w:qFormat/>
    <w:uiPriority w:val="0"/>
    <w:rPr>
      <w:rFonts w:eastAsia="宋体"/>
      <w:b/>
      <w:bCs/>
      <w:kern w:val="2"/>
      <w:sz w:val="28"/>
      <w:szCs w:val="28"/>
      <w:lang w:val="en-US" w:eastAsia="zh-CN" w:bidi="ar-SA"/>
    </w:rPr>
  </w:style>
  <w:style w:type="character" w:customStyle="1" w:styleId="59">
    <w:name w:val="ca-5"/>
    <w:basedOn w:val="48"/>
    <w:qFormat/>
    <w:uiPriority w:val="0"/>
  </w:style>
  <w:style w:type="character" w:customStyle="1" w:styleId="60">
    <w:name w:val="正文首行缩进 2 Char"/>
    <w:link w:val="45"/>
    <w:qFormat/>
    <w:uiPriority w:val="0"/>
    <w:rPr>
      <w:rFonts w:ascii="Calibri" w:hAnsi="Calibri" w:eastAsia="仿宋_GB2312"/>
      <w:kern w:val="2"/>
      <w:sz w:val="21"/>
      <w:szCs w:val="22"/>
      <w:lang w:val="en-US" w:eastAsia="zh-CN" w:bidi="ar-SA"/>
    </w:rPr>
  </w:style>
  <w:style w:type="character" w:customStyle="1" w:styleId="61">
    <w:name w:val="已访问的超链接1"/>
    <w:qFormat/>
    <w:uiPriority w:val="0"/>
    <w:rPr>
      <w:color w:val="800080"/>
      <w:u w:val="single"/>
    </w:rPr>
  </w:style>
  <w:style w:type="character" w:customStyle="1" w:styleId="62">
    <w:name w:val="正文首行缩进 Char Char"/>
    <w:qFormat/>
    <w:uiPriority w:val="0"/>
    <w:rPr>
      <w:rFonts w:eastAsia="仿宋_GB2312"/>
      <w:kern w:val="2"/>
      <w:sz w:val="28"/>
      <w:szCs w:val="24"/>
      <w:lang w:bidi="ar-SA"/>
    </w:rPr>
  </w:style>
  <w:style w:type="character" w:customStyle="1" w:styleId="63">
    <w:name w:val="日期 Char"/>
    <w:link w:val="25"/>
    <w:qFormat/>
    <w:uiPriority w:val="0"/>
    <w:rPr>
      <w:kern w:val="2"/>
      <w:sz w:val="21"/>
      <w:szCs w:val="24"/>
    </w:rPr>
  </w:style>
  <w:style w:type="character" w:customStyle="1" w:styleId="64">
    <w:name w:val="正文文本缩进 3 Char Char"/>
    <w:qFormat/>
    <w:uiPriority w:val="0"/>
    <w:rPr>
      <w:kern w:val="2"/>
      <w:sz w:val="16"/>
      <w:szCs w:val="16"/>
      <w:lang w:bidi="ar-SA"/>
    </w:rPr>
  </w:style>
  <w:style w:type="character" w:customStyle="1" w:styleId="65">
    <w:name w:val="文档正文 Char1"/>
    <w:link w:val="66"/>
    <w:qFormat/>
    <w:uiPriority w:val="0"/>
    <w:rPr>
      <w:rFonts w:ascii="Arial Narrow" w:hAnsi="Arial Narrow"/>
      <w:sz w:val="24"/>
      <w:szCs w:val="24"/>
      <w:lang w:val="en-US" w:eastAsia="zh-CN" w:bidi="ar-SA"/>
    </w:rPr>
  </w:style>
  <w:style w:type="paragraph" w:customStyle="1" w:styleId="66">
    <w:name w:val="文档正文"/>
    <w:link w:val="65"/>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7">
    <w:name w:val="正文文本 Char Char"/>
    <w:qFormat/>
    <w:uiPriority w:val="0"/>
    <w:rPr>
      <w:rFonts w:eastAsia="宋体"/>
      <w:kern w:val="2"/>
      <w:sz w:val="21"/>
      <w:szCs w:val="24"/>
      <w:lang w:val="en-US" w:eastAsia="zh-CN" w:bidi="ar-SA"/>
    </w:rPr>
  </w:style>
  <w:style w:type="character" w:customStyle="1" w:styleId="68">
    <w:name w:val="样式 样式 宋体 小四 行距: 1.5 倍行距 + ˎ̥ 黑色 Char Char"/>
    <w:link w:val="69"/>
    <w:qFormat/>
    <w:uiPriority w:val="0"/>
    <w:rPr>
      <w:rFonts w:ascii="Calibri" w:hAnsi="Calibri" w:eastAsia="仿宋_GB2312"/>
      <w:kern w:val="2"/>
      <w:sz w:val="21"/>
      <w:szCs w:val="22"/>
      <w:lang w:val="en-US" w:eastAsia="zh-CN" w:bidi="ar-SA"/>
    </w:rPr>
  </w:style>
  <w:style w:type="paragraph" w:customStyle="1" w:styleId="69">
    <w:name w:val="样式 样式 宋体 小四 行距: 1.5 倍行距 + ˎ̥ 黑色"/>
    <w:basedOn w:val="45"/>
    <w:link w:val="68"/>
    <w:qFormat/>
    <w:uiPriority w:val="0"/>
  </w:style>
  <w:style w:type="character" w:customStyle="1" w:styleId="70">
    <w:name w:val="style71"/>
    <w:qFormat/>
    <w:uiPriority w:val="0"/>
    <w:rPr>
      <w:sz w:val="21"/>
      <w:szCs w:val="21"/>
    </w:rPr>
  </w:style>
  <w:style w:type="character" w:customStyle="1" w:styleId="71">
    <w:name w:val="正文文本缩进 2 Char"/>
    <w:link w:val="26"/>
    <w:qFormat/>
    <w:uiPriority w:val="0"/>
    <w:rPr>
      <w:rFonts w:eastAsia="仿宋_GB2312"/>
      <w:kern w:val="2"/>
      <w:sz w:val="30"/>
      <w:lang w:val="en-US" w:eastAsia="zh-CN" w:bidi="ar-SA"/>
    </w:rPr>
  </w:style>
  <w:style w:type="character" w:customStyle="1" w:styleId="72">
    <w:name w:val="正文文本缩进 3 Char"/>
    <w:link w:val="36"/>
    <w:qFormat/>
    <w:uiPriority w:val="0"/>
    <w:rPr>
      <w:rFonts w:ascii="宋体" w:hAnsi="宋体" w:eastAsia="宋体"/>
      <w:kern w:val="2"/>
      <w:sz w:val="21"/>
      <w:szCs w:val="24"/>
      <w:lang w:val="en-US" w:eastAsia="zh-CN" w:bidi="ar-SA"/>
    </w:rPr>
  </w:style>
  <w:style w:type="character" w:customStyle="1" w:styleId="73">
    <w:name w:val="ca-9"/>
    <w:basedOn w:val="48"/>
    <w:qFormat/>
    <w:uiPriority w:val="0"/>
  </w:style>
  <w:style w:type="character" w:customStyle="1" w:styleId="74">
    <w:name w:val="纯文本 Char"/>
    <w:link w:val="23"/>
    <w:qFormat/>
    <w:uiPriority w:val="0"/>
    <w:rPr>
      <w:rFonts w:ascii="宋体" w:hAnsi="Courier New" w:eastAsia="宋体"/>
      <w:kern w:val="2"/>
      <w:sz w:val="21"/>
      <w:lang w:val="en-US" w:eastAsia="zh-CN" w:bidi="ar-SA"/>
    </w:rPr>
  </w:style>
  <w:style w:type="character" w:customStyle="1" w:styleId="75">
    <w:name w:val="页脚 Char Char"/>
    <w:qFormat/>
    <w:uiPriority w:val="0"/>
    <w:rPr>
      <w:rFonts w:eastAsia="宋体"/>
      <w:sz w:val="18"/>
      <w:szCs w:val="18"/>
      <w:lang w:bidi="ar-SA"/>
    </w:rPr>
  </w:style>
  <w:style w:type="character" w:customStyle="1" w:styleId="76">
    <w:name w:val="正文文本 Char"/>
    <w:link w:val="2"/>
    <w:qFormat/>
    <w:uiPriority w:val="0"/>
    <w:rPr>
      <w:rFonts w:eastAsia="宋体"/>
      <w:kern w:val="2"/>
      <w:sz w:val="21"/>
      <w:szCs w:val="24"/>
      <w:lang w:val="en-US" w:eastAsia="zh-CN" w:bidi="ar-SA"/>
    </w:rPr>
  </w:style>
  <w:style w:type="character" w:customStyle="1" w:styleId="77">
    <w:name w:val="标题 2 Char Char"/>
    <w:qFormat/>
    <w:uiPriority w:val="0"/>
    <w:rPr>
      <w:rFonts w:ascii="Cambria" w:hAnsi="Cambria" w:eastAsia="宋体"/>
      <w:b/>
      <w:bCs/>
      <w:kern w:val="2"/>
      <w:sz w:val="32"/>
      <w:szCs w:val="32"/>
      <w:lang w:val="en-US" w:eastAsia="zh-CN" w:bidi="ar-SA"/>
    </w:rPr>
  </w:style>
  <w:style w:type="character" w:customStyle="1" w:styleId="78">
    <w:name w:val="标题 1 1 Char"/>
    <w:qFormat/>
    <w:uiPriority w:val="0"/>
    <w:rPr>
      <w:rFonts w:ascii="黑体" w:eastAsia="黑体"/>
      <w:bCs/>
      <w:kern w:val="44"/>
      <w:sz w:val="24"/>
      <w:lang w:val="en-US" w:eastAsia="zh-CN" w:bidi="ar-SA"/>
    </w:rPr>
  </w:style>
  <w:style w:type="character" w:customStyle="1" w:styleId="79">
    <w:name w:val="Char Char14"/>
    <w:qFormat/>
    <w:uiPriority w:val="0"/>
    <w:rPr>
      <w:rFonts w:ascii="宋体" w:eastAsia="宋体"/>
      <w:sz w:val="34"/>
      <w:lang w:val="en-US" w:eastAsia="zh-CN" w:bidi="ar-SA"/>
    </w:rPr>
  </w:style>
  <w:style w:type="character" w:customStyle="1" w:styleId="80">
    <w:name w:val="content"/>
    <w:qFormat/>
    <w:uiPriority w:val="0"/>
  </w:style>
  <w:style w:type="character" w:customStyle="1" w:styleId="81">
    <w:name w:val="Char Char5"/>
    <w:qFormat/>
    <w:uiPriority w:val="0"/>
    <w:rPr>
      <w:rFonts w:eastAsia="宋体"/>
      <w:kern w:val="2"/>
      <w:sz w:val="18"/>
      <w:lang w:val="en-US" w:eastAsia="zh-CN" w:bidi="ar-SA"/>
    </w:rPr>
  </w:style>
  <w:style w:type="character" w:customStyle="1" w:styleId="82">
    <w:name w:val="c_666"/>
    <w:basedOn w:val="48"/>
    <w:qFormat/>
    <w:uiPriority w:val="0"/>
  </w:style>
  <w:style w:type="character" w:customStyle="1" w:styleId="83">
    <w:name w:val="ALT+Z Char"/>
    <w:qFormat/>
    <w:uiPriority w:val="0"/>
    <w:rPr>
      <w:rFonts w:ascii="宋体"/>
      <w:sz w:val="34"/>
    </w:rPr>
  </w:style>
  <w:style w:type="character" w:customStyle="1" w:styleId="84">
    <w:name w:val="正文（缩进） Char Char"/>
    <w:link w:val="85"/>
    <w:qFormat/>
    <w:uiPriority w:val="0"/>
    <w:rPr>
      <w:rFonts w:eastAsia="宋体"/>
      <w:kern w:val="2"/>
      <w:sz w:val="24"/>
      <w:szCs w:val="24"/>
      <w:lang w:val="en-US" w:eastAsia="zh-CN" w:bidi="ar-SA"/>
    </w:rPr>
  </w:style>
  <w:style w:type="paragraph" w:customStyle="1" w:styleId="85">
    <w:name w:val="正文（缩进）"/>
    <w:basedOn w:val="1"/>
    <w:link w:val="84"/>
    <w:qFormat/>
    <w:uiPriority w:val="0"/>
    <w:pPr>
      <w:spacing w:beforeLines="50" w:afterLines="50" w:line="360" w:lineRule="auto"/>
      <w:ind w:firstLine="480" w:firstLineChars="200"/>
    </w:pPr>
    <w:rPr>
      <w:sz w:val="24"/>
    </w:rPr>
  </w:style>
  <w:style w:type="character" w:customStyle="1" w:styleId="86">
    <w:name w:val="批注框文本 Char"/>
    <w:link w:val="27"/>
    <w:qFormat/>
    <w:uiPriority w:val="0"/>
    <w:rPr>
      <w:rFonts w:eastAsia="宋体"/>
      <w:kern w:val="2"/>
      <w:sz w:val="18"/>
      <w:szCs w:val="18"/>
      <w:lang w:val="en-US" w:eastAsia="zh-CN" w:bidi="ar-SA"/>
    </w:rPr>
  </w:style>
  <w:style w:type="character" w:customStyle="1" w:styleId="87">
    <w:name w:val="表格内容"/>
    <w:qFormat/>
    <w:uiPriority w:val="0"/>
    <w:rPr>
      <w:sz w:val="24"/>
    </w:rPr>
  </w:style>
  <w:style w:type="character" w:customStyle="1" w:styleId="88">
    <w:name w:val="ca-8"/>
    <w:basedOn w:val="48"/>
    <w:qFormat/>
    <w:uiPriority w:val="0"/>
  </w:style>
  <w:style w:type="character" w:customStyle="1" w:styleId="89">
    <w:name w:val="不明显参考1"/>
    <w:qFormat/>
    <w:uiPriority w:val="0"/>
    <w:rPr>
      <w:smallCaps/>
      <w:color w:val="C0504D"/>
      <w:u w:val="single"/>
    </w:rPr>
  </w:style>
  <w:style w:type="character" w:customStyle="1" w:styleId="90">
    <w:name w:val="标题 9 Char"/>
    <w:link w:val="12"/>
    <w:qFormat/>
    <w:uiPriority w:val="0"/>
    <w:rPr>
      <w:rFonts w:ascii="Arial" w:hAnsi="Arial" w:eastAsia="黑体"/>
      <w:kern w:val="2"/>
      <w:sz w:val="21"/>
      <w:lang w:val="en-US" w:eastAsia="zh-CN" w:bidi="ar-SA"/>
    </w:rPr>
  </w:style>
  <w:style w:type="character" w:customStyle="1" w:styleId="91">
    <w:name w:val="标题 6 Char"/>
    <w:link w:val="9"/>
    <w:qFormat/>
    <w:uiPriority w:val="0"/>
    <w:rPr>
      <w:rFonts w:ascii="Arial" w:hAnsi="Arial" w:eastAsia="黑体"/>
      <w:b/>
      <w:kern w:val="2"/>
      <w:sz w:val="24"/>
      <w:lang w:val="en-US" w:eastAsia="zh-CN" w:bidi="ar-SA"/>
    </w:rPr>
  </w:style>
  <w:style w:type="character" w:customStyle="1" w:styleId="92">
    <w:name w:val="ca-10"/>
    <w:basedOn w:val="48"/>
    <w:qFormat/>
    <w:uiPriority w:val="0"/>
  </w:style>
  <w:style w:type="character" w:customStyle="1" w:styleId="93">
    <w:name w:val="标题 4 Char"/>
    <w:link w:val="7"/>
    <w:qFormat/>
    <w:uiPriority w:val="0"/>
    <w:rPr>
      <w:rFonts w:ascii="Arial" w:hAnsi="Arial" w:eastAsia="黑体"/>
      <w:b/>
      <w:kern w:val="2"/>
      <w:sz w:val="28"/>
      <w:lang w:val="en-US" w:eastAsia="zh-CN" w:bidi="ar-SA"/>
    </w:rPr>
  </w:style>
  <w:style w:type="character" w:customStyle="1" w:styleId="94">
    <w:name w:val="批注文字 Char Char"/>
    <w:qFormat/>
    <w:uiPriority w:val="0"/>
    <w:rPr>
      <w:kern w:val="2"/>
      <w:sz w:val="21"/>
      <w:lang w:bidi="ar-SA"/>
    </w:rPr>
  </w:style>
  <w:style w:type="character" w:customStyle="1" w:styleId="95">
    <w:name w:val="style18"/>
    <w:qFormat/>
    <w:uiPriority w:val="0"/>
  </w:style>
  <w:style w:type="character" w:customStyle="1" w:styleId="96">
    <w:name w:val="font21"/>
    <w:basedOn w:val="48"/>
    <w:qFormat/>
    <w:uiPriority w:val="0"/>
    <w:rPr>
      <w:rFonts w:hint="default" w:ascii="Arial" w:hAnsi="Arial" w:cs="Arial"/>
      <w:color w:val="000000"/>
      <w:sz w:val="24"/>
      <w:szCs w:val="24"/>
      <w:u w:val="none"/>
    </w:rPr>
  </w:style>
  <w:style w:type="character" w:customStyle="1" w:styleId="97">
    <w:name w:val="ca-11"/>
    <w:basedOn w:val="48"/>
    <w:qFormat/>
    <w:uiPriority w:val="0"/>
  </w:style>
  <w:style w:type="character" w:customStyle="1" w:styleId="98">
    <w:name w:val="标题 8 Char"/>
    <w:link w:val="11"/>
    <w:qFormat/>
    <w:uiPriority w:val="0"/>
    <w:rPr>
      <w:rFonts w:ascii="Arial" w:hAnsi="Arial" w:eastAsia="黑体"/>
      <w:kern w:val="2"/>
      <w:sz w:val="24"/>
      <w:lang w:val="en-US" w:eastAsia="zh-CN" w:bidi="ar-SA"/>
    </w:rPr>
  </w:style>
  <w:style w:type="character" w:customStyle="1" w:styleId="99">
    <w:name w:val="类目1 Char Char"/>
    <w:link w:val="100"/>
    <w:qFormat/>
    <w:uiPriority w:val="0"/>
    <w:rPr>
      <w:b/>
      <w:color w:val="17365D"/>
      <w:kern w:val="2"/>
      <w:sz w:val="28"/>
      <w:szCs w:val="28"/>
      <w:lang w:bidi="ar-SA"/>
    </w:rPr>
  </w:style>
  <w:style w:type="paragraph" w:customStyle="1" w:styleId="100">
    <w:name w:val="类目1"/>
    <w:basedOn w:val="1"/>
    <w:link w:val="99"/>
    <w:qFormat/>
    <w:uiPriority w:val="0"/>
    <w:pPr>
      <w:adjustRightInd w:val="0"/>
      <w:snapToGrid w:val="0"/>
      <w:spacing w:line="220" w:lineRule="atLeast"/>
    </w:pPr>
    <w:rPr>
      <w:b/>
      <w:color w:val="17365D"/>
      <w:sz w:val="28"/>
      <w:szCs w:val="28"/>
    </w:rPr>
  </w:style>
  <w:style w:type="character" w:customStyle="1" w:styleId="101">
    <w:name w:val="正文文本 2 Char"/>
    <w:link w:val="39"/>
    <w:qFormat/>
    <w:uiPriority w:val="0"/>
    <w:rPr>
      <w:rFonts w:ascii="仿宋_GB2312" w:eastAsia="仿宋_GB2312"/>
      <w:kern w:val="2"/>
      <w:sz w:val="32"/>
      <w:szCs w:val="24"/>
      <w:lang w:val="en-US" w:eastAsia="zh-CN" w:bidi="ar-SA"/>
    </w:rPr>
  </w:style>
  <w:style w:type="character" w:customStyle="1" w:styleId="102">
    <w:name w:val="标题 2 Char"/>
    <w:link w:val="4"/>
    <w:qFormat/>
    <w:uiPriority w:val="0"/>
    <w:rPr>
      <w:rFonts w:ascii="黑体" w:hAnsi="宋体" w:eastAsia="黑体"/>
      <w:bCs/>
      <w:kern w:val="44"/>
      <w:sz w:val="21"/>
      <w:szCs w:val="24"/>
    </w:rPr>
  </w:style>
  <w:style w:type="character" w:customStyle="1" w:styleId="103">
    <w:name w:val="lineitems1"/>
    <w:qFormat/>
    <w:uiPriority w:val="0"/>
    <w:rPr>
      <w:sz w:val="17"/>
      <w:szCs w:val="17"/>
    </w:rPr>
  </w:style>
  <w:style w:type="character" w:customStyle="1" w:styleId="104">
    <w:name w:val="题注 Char1"/>
    <w:qFormat/>
    <w:uiPriority w:val="0"/>
    <w:rPr>
      <w:rFonts w:ascii="Arial" w:hAnsi="Arial" w:eastAsia="宋体" w:cs="Arial"/>
      <w:kern w:val="2"/>
      <w:lang w:val="en-US" w:eastAsia="zh-CN" w:bidi="ar-SA"/>
    </w:rPr>
  </w:style>
  <w:style w:type="character" w:customStyle="1" w:styleId="105">
    <w:name w:val="标题 3 Char Char"/>
    <w:qFormat/>
    <w:uiPriority w:val="0"/>
    <w:rPr>
      <w:rFonts w:eastAsia="宋体"/>
      <w:b/>
      <w:bCs/>
      <w:kern w:val="2"/>
      <w:sz w:val="32"/>
      <w:szCs w:val="32"/>
      <w:lang w:val="en-US" w:eastAsia="zh-CN" w:bidi="ar-SA"/>
    </w:rPr>
  </w:style>
  <w:style w:type="character" w:customStyle="1" w:styleId="106">
    <w:name w:val="标题 5 Char"/>
    <w:link w:val="8"/>
    <w:qFormat/>
    <w:uiPriority w:val="0"/>
    <w:rPr>
      <w:rFonts w:eastAsia="宋体"/>
      <w:b/>
      <w:kern w:val="2"/>
      <w:sz w:val="28"/>
      <w:lang w:val="en-US" w:eastAsia="zh-CN" w:bidi="ar-SA"/>
    </w:rPr>
  </w:style>
  <w:style w:type="character" w:customStyle="1" w:styleId="107">
    <w:name w:val="p12"/>
    <w:basedOn w:val="48"/>
    <w:qFormat/>
    <w:uiPriority w:val="0"/>
  </w:style>
  <w:style w:type="character" w:customStyle="1" w:styleId="108">
    <w:name w:val="正文缩进 Char2"/>
    <w:link w:val="109"/>
    <w:qFormat/>
    <w:uiPriority w:val="0"/>
    <w:rPr>
      <w:rFonts w:ascii="宋体" w:eastAsia="宋体"/>
      <w:sz w:val="34"/>
      <w:lang w:bidi="ar-SA"/>
    </w:rPr>
  </w:style>
  <w:style w:type="paragraph" w:customStyle="1" w:styleId="109">
    <w:name w:val="Normal Indent1"/>
    <w:basedOn w:val="1"/>
    <w:link w:val="108"/>
    <w:qFormat/>
    <w:uiPriority w:val="0"/>
    <w:pPr>
      <w:autoSpaceDE w:val="0"/>
      <w:autoSpaceDN w:val="0"/>
      <w:adjustRightInd w:val="0"/>
      <w:ind w:firstLine="420"/>
      <w:jc w:val="left"/>
      <w:textAlignment w:val="baseline"/>
    </w:pPr>
    <w:rPr>
      <w:rFonts w:ascii="宋体"/>
      <w:kern w:val="0"/>
      <w:sz w:val="34"/>
      <w:szCs w:val="20"/>
    </w:rPr>
  </w:style>
  <w:style w:type="character" w:customStyle="1" w:styleId="110">
    <w:name w:val="标题 9 Char Char"/>
    <w:qFormat/>
    <w:uiPriority w:val="0"/>
    <w:rPr>
      <w:rFonts w:ascii="Arial" w:hAnsi="Arial" w:eastAsia="黑体"/>
      <w:kern w:val="2"/>
      <w:sz w:val="21"/>
      <w:szCs w:val="21"/>
      <w:lang w:val="en-US" w:eastAsia="zh-CN" w:bidi="ar-SA"/>
    </w:rPr>
  </w:style>
  <w:style w:type="character" w:customStyle="1" w:styleId="111">
    <w:name w:val="标题 7 Char"/>
    <w:link w:val="10"/>
    <w:qFormat/>
    <w:uiPriority w:val="0"/>
    <w:rPr>
      <w:rFonts w:eastAsia="宋体"/>
      <w:b/>
      <w:kern w:val="2"/>
      <w:sz w:val="24"/>
      <w:lang w:val="en-US" w:eastAsia="zh-CN" w:bidi="ar-SA"/>
    </w:rPr>
  </w:style>
  <w:style w:type="character" w:customStyle="1" w:styleId="112">
    <w:name w:val="flname7"/>
    <w:basedOn w:val="48"/>
    <w:qFormat/>
    <w:uiPriority w:val="0"/>
  </w:style>
  <w:style w:type="character" w:customStyle="1" w:styleId="113">
    <w:name w:val="正文缩进 Char"/>
    <w:link w:val="5"/>
    <w:qFormat/>
    <w:uiPriority w:val="0"/>
    <w:rPr>
      <w:rFonts w:ascii="宋体" w:eastAsia="宋体"/>
      <w:sz w:val="34"/>
      <w:lang w:val="en-US" w:eastAsia="zh-CN" w:bidi="ar-SA"/>
    </w:rPr>
  </w:style>
  <w:style w:type="character" w:customStyle="1" w:styleId="114">
    <w:name w:val="样式5 Char Char"/>
    <w:link w:val="115"/>
    <w:qFormat/>
    <w:uiPriority w:val="0"/>
    <w:rPr>
      <w:rFonts w:ascii="宋体" w:hAnsi="宋体" w:eastAsia="宋体" w:cs="Arial"/>
      <w:b/>
      <w:kern w:val="2"/>
      <w:sz w:val="24"/>
      <w:szCs w:val="24"/>
      <w:lang w:val="en-US" w:eastAsia="zh-CN" w:bidi="ar-SA"/>
    </w:rPr>
  </w:style>
  <w:style w:type="paragraph" w:customStyle="1" w:styleId="115">
    <w:name w:val="样式5"/>
    <w:basedOn w:val="1"/>
    <w:link w:val="114"/>
    <w:qFormat/>
    <w:uiPriority w:val="0"/>
    <w:pPr>
      <w:spacing w:line="400" w:lineRule="exact"/>
      <w:ind w:left="482"/>
    </w:pPr>
    <w:rPr>
      <w:rFonts w:ascii="宋体" w:hAnsi="宋体" w:cs="Arial"/>
      <w:b/>
      <w:sz w:val="24"/>
    </w:rPr>
  </w:style>
  <w:style w:type="character" w:customStyle="1" w:styleId="116">
    <w:name w:val="text1"/>
    <w:qFormat/>
    <w:uiPriority w:val="0"/>
    <w:rPr>
      <w:sz w:val="20"/>
      <w:szCs w:val="20"/>
    </w:rPr>
  </w:style>
  <w:style w:type="character" w:customStyle="1" w:styleId="117">
    <w:name w:val="样式2"/>
    <w:qFormat/>
    <w:uiPriority w:val="0"/>
    <w:rPr>
      <w:rFonts w:eastAsia="华文楷体"/>
      <w:b/>
      <w:sz w:val="32"/>
    </w:rPr>
  </w:style>
  <w:style w:type="character" w:customStyle="1" w:styleId="118">
    <w:name w:val="页眉 Char Char"/>
    <w:qFormat/>
    <w:uiPriority w:val="0"/>
    <w:rPr>
      <w:rFonts w:eastAsia="宋体"/>
      <w:sz w:val="18"/>
      <w:szCs w:val="18"/>
      <w:lang w:bidi="ar-SA"/>
    </w:rPr>
  </w:style>
  <w:style w:type="character" w:customStyle="1" w:styleId="119">
    <w:name w:val="标题 3 Char"/>
    <w:link w:val="6"/>
    <w:qFormat/>
    <w:uiPriority w:val="0"/>
    <w:rPr>
      <w:rFonts w:ascii="黑体" w:eastAsia="黑体"/>
      <w:bCs/>
      <w:color w:val="000000"/>
      <w:kern w:val="2"/>
      <w:sz w:val="21"/>
      <w:szCs w:val="24"/>
    </w:rPr>
  </w:style>
  <w:style w:type="character" w:customStyle="1" w:styleId="120">
    <w:name w:val="书籍标题3 Char1"/>
    <w:link w:val="121"/>
    <w:qFormat/>
    <w:uiPriority w:val="0"/>
    <w:rPr>
      <w:b/>
      <w:bCs/>
      <w:spacing w:val="20"/>
      <w:kern w:val="2"/>
      <w:sz w:val="28"/>
      <w:szCs w:val="28"/>
    </w:rPr>
  </w:style>
  <w:style w:type="paragraph" w:customStyle="1" w:styleId="121">
    <w:name w:val="书籍标题3"/>
    <w:basedOn w:val="122"/>
    <w:link w:val="120"/>
    <w:qFormat/>
    <w:uiPriority w:val="0"/>
    <w:pPr>
      <w:numPr>
        <w:ilvl w:val="2"/>
      </w:numPr>
      <w:tabs>
        <w:tab w:val="left" w:pos="840"/>
      </w:tabs>
      <w:outlineLvl w:val="2"/>
    </w:pPr>
    <w:rPr>
      <w:rFonts w:cs="Times New Roman"/>
      <w:sz w:val="28"/>
      <w:szCs w:val="28"/>
    </w:rPr>
  </w:style>
  <w:style w:type="paragraph" w:customStyle="1" w:styleId="122">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3">
    <w:name w:val="正文文本缩进 Char"/>
    <w:link w:val="18"/>
    <w:qFormat/>
    <w:uiPriority w:val="0"/>
    <w:rPr>
      <w:rFonts w:ascii="仿宋_GB2312" w:eastAsia="仿宋_GB2312"/>
      <w:sz w:val="28"/>
      <w:lang w:val="en-US" w:eastAsia="zh-CN" w:bidi="ar-SA"/>
    </w:rPr>
  </w:style>
  <w:style w:type="character" w:customStyle="1" w:styleId="124">
    <w:name w:val="页眉 Char"/>
    <w:link w:val="29"/>
    <w:qFormat/>
    <w:uiPriority w:val="99"/>
    <w:rPr>
      <w:rFonts w:eastAsia="宋体"/>
      <w:kern w:val="2"/>
      <w:sz w:val="18"/>
      <w:lang w:val="en-US" w:eastAsia="zh-CN" w:bidi="ar-SA"/>
    </w:rPr>
  </w:style>
  <w:style w:type="character" w:customStyle="1" w:styleId="125">
    <w:name w:val="标题 Char"/>
    <w:link w:val="43"/>
    <w:qFormat/>
    <w:uiPriority w:val="0"/>
    <w:rPr>
      <w:rFonts w:ascii="Cambria" w:hAnsi="Cambria"/>
      <w:b/>
      <w:bCs/>
      <w:kern w:val="2"/>
      <w:sz w:val="32"/>
      <w:szCs w:val="32"/>
    </w:rPr>
  </w:style>
  <w:style w:type="character" w:customStyle="1" w:styleId="126">
    <w:name w:val="标题 8 Char Char"/>
    <w:qFormat/>
    <w:uiPriority w:val="0"/>
    <w:rPr>
      <w:rFonts w:ascii="Arial" w:hAnsi="Arial" w:eastAsia="黑体"/>
      <w:kern w:val="2"/>
      <w:sz w:val="24"/>
      <w:szCs w:val="24"/>
      <w:lang w:val="en-US" w:eastAsia="zh-CN" w:bidi="ar-SA"/>
    </w:rPr>
  </w:style>
  <w:style w:type="character" w:customStyle="1" w:styleId="127">
    <w:name w:val="正文文本缩进 2 Char Char"/>
    <w:qFormat/>
    <w:uiPriority w:val="0"/>
    <w:rPr>
      <w:rFonts w:eastAsia="仿宋_GB2312"/>
      <w:sz w:val="30"/>
      <w:lang w:bidi="ar-SA"/>
    </w:rPr>
  </w:style>
  <w:style w:type="character" w:customStyle="1" w:styleId="128">
    <w:name w:val="标题 7 Char Char"/>
    <w:qFormat/>
    <w:uiPriority w:val="0"/>
    <w:rPr>
      <w:rFonts w:eastAsia="宋体"/>
      <w:b/>
      <w:bCs/>
      <w:kern w:val="2"/>
      <w:sz w:val="24"/>
      <w:szCs w:val="24"/>
      <w:lang w:val="en-US" w:eastAsia="zh-CN" w:bidi="ar-SA"/>
    </w:rPr>
  </w:style>
  <w:style w:type="character" w:customStyle="1" w:styleId="129">
    <w:name w:val="HTML 地址 Char"/>
    <w:link w:val="20"/>
    <w:qFormat/>
    <w:uiPriority w:val="0"/>
    <w:rPr>
      <w:i/>
      <w:kern w:val="2"/>
      <w:sz w:val="21"/>
      <w:szCs w:val="24"/>
    </w:rPr>
  </w:style>
  <w:style w:type="character" w:customStyle="1" w:styleId="130">
    <w:name w:val="标题 1 Char"/>
    <w:link w:val="3"/>
    <w:qFormat/>
    <w:uiPriority w:val="0"/>
    <w:rPr>
      <w:rFonts w:ascii="黑体" w:eastAsia="黑体"/>
      <w:bCs/>
      <w:kern w:val="44"/>
      <w:sz w:val="24"/>
      <w:szCs w:val="24"/>
    </w:rPr>
  </w:style>
  <w:style w:type="character" w:customStyle="1" w:styleId="131">
    <w:name w:val="批注文字 Char"/>
    <w:link w:val="17"/>
    <w:qFormat/>
    <w:uiPriority w:val="0"/>
    <w:rPr>
      <w:kern w:val="2"/>
      <w:sz w:val="24"/>
      <w:szCs w:val="24"/>
    </w:rPr>
  </w:style>
  <w:style w:type="character" w:customStyle="1" w:styleId="132">
    <w:name w:val="页脚 Char"/>
    <w:link w:val="28"/>
    <w:qFormat/>
    <w:uiPriority w:val="0"/>
    <w:rPr>
      <w:rFonts w:eastAsia="宋体"/>
      <w:kern w:val="2"/>
      <w:sz w:val="18"/>
      <w:lang w:val="en-US" w:eastAsia="zh-CN" w:bidi="ar-SA"/>
    </w:rPr>
  </w:style>
  <w:style w:type="character" w:customStyle="1" w:styleId="133">
    <w:name w:val="正文首行缩进 Char"/>
    <w:link w:val="44"/>
    <w:qFormat/>
    <w:uiPriority w:val="0"/>
    <w:rPr>
      <w:rFonts w:ascii="Calibri" w:hAnsi="Calibri" w:eastAsia="宋体"/>
      <w:kern w:val="2"/>
      <w:sz w:val="21"/>
      <w:szCs w:val="22"/>
      <w:lang w:val="en-US" w:eastAsia="zh-CN" w:bidi="ar-SA"/>
    </w:rPr>
  </w:style>
  <w:style w:type="character" w:customStyle="1" w:styleId="134">
    <w:name w:val="纯文本 Char Char"/>
    <w:qFormat/>
    <w:uiPriority w:val="0"/>
    <w:rPr>
      <w:rFonts w:ascii="宋体" w:hAnsi="Courier New"/>
      <w:kern w:val="2"/>
      <w:sz w:val="21"/>
      <w:lang w:bidi="ar-SA"/>
    </w:rPr>
  </w:style>
  <w:style w:type="character" w:customStyle="1" w:styleId="135">
    <w:name w:val="HTML 预设格式 Char"/>
    <w:link w:val="40"/>
    <w:qFormat/>
    <w:uiPriority w:val="0"/>
    <w:rPr>
      <w:rFonts w:ascii="黑体" w:hAnsi="Courier New" w:eastAsia="黑体" w:cs="Courier New"/>
      <w:kern w:val="2"/>
      <w:sz w:val="21"/>
      <w:szCs w:val="24"/>
      <w:lang w:val="en-US" w:eastAsia="zh-CN" w:bidi="ar-SA"/>
    </w:rPr>
  </w:style>
  <w:style w:type="character" w:customStyle="1" w:styleId="136">
    <w:name w:val="标题 6 Char Char"/>
    <w:qFormat/>
    <w:uiPriority w:val="0"/>
    <w:rPr>
      <w:rFonts w:ascii="Arial" w:hAnsi="Arial" w:eastAsia="黑体"/>
      <w:b/>
      <w:bCs/>
      <w:kern w:val="2"/>
      <w:sz w:val="24"/>
      <w:szCs w:val="24"/>
      <w:lang w:val="en-US" w:eastAsia="zh-CN" w:bidi="ar-SA"/>
    </w:rPr>
  </w:style>
  <w:style w:type="character" w:customStyle="1" w:styleId="137">
    <w:name w:val="细目1 Char Char"/>
    <w:link w:val="138"/>
    <w:qFormat/>
    <w:uiPriority w:val="0"/>
    <w:rPr>
      <w:b/>
      <w:color w:val="215868"/>
      <w:kern w:val="2"/>
      <w:sz w:val="24"/>
      <w:szCs w:val="24"/>
    </w:rPr>
  </w:style>
  <w:style w:type="paragraph" w:customStyle="1" w:styleId="138">
    <w:name w:val="细目1"/>
    <w:basedOn w:val="1"/>
    <w:link w:val="137"/>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9">
    <w:name w:val="Char Char9"/>
    <w:qFormat/>
    <w:uiPriority w:val="0"/>
    <w:rPr>
      <w:rFonts w:ascii="宋体" w:hAnsi="Courier New" w:eastAsia="宋体"/>
      <w:kern w:val="2"/>
      <w:sz w:val="21"/>
      <w:lang w:val="en-US" w:eastAsia="zh-CN" w:bidi="ar-SA"/>
    </w:rPr>
  </w:style>
  <w:style w:type="character" w:customStyle="1" w:styleId="140">
    <w:name w:val="apple-converted-space"/>
    <w:qFormat/>
    <w:uiPriority w:val="0"/>
    <w:rPr>
      <w:rFonts w:cs="Times New Roman"/>
    </w:rPr>
  </w:style>
  <w:style w:type="paragraph" w:customStyle="1" w:styleId="1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6">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7">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8">
    <w:name w:val="TOC 标题1"/>
    <w:basedOn w:val="3"/>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9">
    <w:name w:val="默认段落字体 Para Char Char Char Char Char Char Char Char Char Char"/>
    <w:basedOn w:val="1"/>
    <w:qFormat/>
    <w:uiPriority w:val="0"/>
    <w:rPr>
      <w:rFonts w:ascii="Tahoma" w:hAnsi="Tahoma"/>
      <w:sz w:val="24"/>
      <w:szCs w:val="20"/>
    </w:rPr>
  </w:style>
  <w:style w:type="paragraph" w:customStyle="1" w:styleId="1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字元 字元"/>
    <w:basedOn w:val="1"/>
    <w:qFormat/>
    <w:uiPriority w:val="0"/>
    <w:pPr>
      <w:spacing w:line="360" w:lineRule="auto"/>
      <w:ind w:firstLine="200" w:firstLineChars="200"/>
    </w:pPr>
    <w:rPr>
      <w:rFonts w:ascii="宋体" w:hAnsi="宋体" w:cs="宋体"/>
      <w:sz w:val="24"/>
    </w:rPr>
  </w:style>
  <w:style w:type="paragraph" w:customStyle="1" w:styleId="15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4">
    <w:name w:val="正文序号 4"/>
    <w:basedOn w:val="1"/>
    <w:qFormat/>
    <w:uiPriority w:val="0"/>
    <w:pPr>
      <w:numPr>
        <w:ilvl w:val="3"/>
        <w:numId w:val="7"/>
      </w:numPr>
      <w:tabs>
        <w:tab w:val="left" w:pos="1469"/>
      </w:tabs>
      <w:spacing w:before="60"/>
    </w:pPr>
  </w:style>
  <w:style w:type="paragraph" w:customStyle="1" w:styleId="1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6">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Char3"/>
    <w:basedOn w:val="1"/>
    <w:qFormat/>
    <w:uiPriority w:val="0"/>
  </w:style>
  <w:style w:type="paragraph" w:customStyle="1" w:styleId="158">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Char28"/>
    <w:basedOn w:val="1"/>
    <w:qFormat/>
    <w:uiPriority w:val="0"/>
    <w:pPr>
      <w:adjustRightInd w:val="0"/>
      <w:spacing w:line="360" w:lineRule="auto"/>
    </w:pPr>
  </w:style>
  <w:style w:type="paragraph" w:customStyle="1" w:styleId="161">
    <w:name w:val="pa-14"/>
    <w:basedOn w:val="1"/>
    <w:qFormat/>
    <w:uiPriority w:val="0"/>
    <w:pPr>
      <w:widowControl/>
      <w:spacing w:before="150" w:after="150"/>
      <w:jc w:val="left"/>
    </w:pPr>
    <w:rPr>
      <w:rFonts w:ascii="宋体" w:hAnsi="宋体" w:cs="宋体"/>
      <w:kern w:val="0"/>
      <w:sz w:val="24"/>
    </w:rPr>
  </w:style>
  <w:style w:type="paragraph" w:customStyle="1" w:styleId="162">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3">
    <w:name w:val="Item List in Table"/>
    <w:basedOn w:val="1"/>
    <w:qFormat/>
    <w:uiPriority w:val="0"/>
    <w:pPr>
      <w:numPr>
        <w:ilvl w:val="0"/>
        <w:numId w:val="8"/>
      </w:numPr>
      <w:jc w:val="left"/>
    </w:pPr>
  </w:style>
  <w:style w:type="paragraph" w:customStyle="1" w:styleId="16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6">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8">
    <w:name w:val="默认段落字体 Para Char"/>
    <w:basedOn w:val="1"/>
    <w:qFormat/>
    <w:uiPriority w:val="0"/>
    <w:rPr>
      <w:rFonts w:ascii="Tahoma" w:hAnsi="Tahoma"/>
      <w:sz w:val="24"/>
      <w:szCs w:val="20"/>
    </w:rPr>
  </w:style>
  <w:style w:type="paragraph" w:customStyle="1" w:styleId="169">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1">
    <w:name w:val="样式 正文缩进 + 首行缩进:  2 字符"/>
    <w:basedOn w:val="5"/>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p0"/>
    <w:basedOn w:val="1"/>
    <w:qFormat/>
    <w:uiPriority w:val="0"/>
    <w:pPr>
      <w:widowControl/>
    </w:pPr>
    <w:rPr>
      <w:kern w:val="0"/>
      <w:szCs w:val="21"/>
    </w:rPr>
  </w:style>
  <w:style w:type="paragraph" w:customStyle="1" w:styleId="17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7">
    <w:name w:val="默认段落字体 Para Char Char Char1 Char"/>
    <w:basedOn w:val="45"/>
    <w:qFormat/>
    <w:uiPriority w:val="0"/>
  </w:style>
  <w:style w:type="paragraph" w:customStyle="1" w:styleId="178">
    <w:name w:val="Char1"/>
    <w:basedOn w:val="1"/>
    <w:qFormat/>
    <w:uiPriority w:val="0"/>
    <w:pPr>
      <w:widowControl/>
      <w:spacing w:line="400" w:lineRule="exact"/>
      <w:jc w:val="center"/>
    </w:pPr>
    <w:rPr>
      <w:rFonts w:ascii="Verdana" w:hAnsi="Verdana"/>
      <w:kern w:val="0"/>
      <w:szCs w:val="20"/>
      <w:lang w:eastAsia="en-US"/>
    </w:rPr>
  </w:style>
  <w:style w:type="paragraph" w:customStyle="1" w:styleId="179">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1">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
    <w:name w:val="列出段落1"/>
    <w:basedOn w:val="1"/>
    <w:qFormat/>
    <w:uiPriority w:val="0"/>
    <w:pPr>
      <w:ind w:firstLine="200" w:firstLineChars="200"/>
    </w:pPr>
    <w:rPr>
      <w:rFonts w:ascii="Calibri" w:hAnsi="Calibri"/>
      <w:szCs w:val="22"/>
    </w:rPr>
  </w:style>
  <w:style w:type="paragraph" w:customStyle="1" w:styleId="184">
    <w:name w:val="缺省文本"/>
    <w:basedOn w:val="1"/>
    <w:qFormat/>
    <w:uiPriority w:val="0"/>
    <w:pPr>
      <w:autoSpaceDE w:val="0"/>
      <w:autoSpaceDN w:val="0"/>
      <w:adjustRightInd w:val="0"/>
      <w:jc w:val="left"/>
    </w:pPr>
    <w:rPr>
      <w:kern w:val="0"/>
      <w:sz w:val="24"/>
    </w:rPr>
  </w:style>
  <w:style w:type="paragraph" w:customStyle="1" w:styleId="185">
    <w:name w:val="Char Char Char Char Char Char Char Char Char"/>
    <w:basedOn w:val="1"/>
    <w:qFormat/>
    <w:uiPriority w:val="0"/>
    <w:rPr>
      <w:sz w:val="28"/>
    </w:rPr>
  </w:style>
  <w:style w:type="paragraph" w:customStyle="1" w:styleId="186">
    <w:name w:val="书籍标题4"/>
    <w:basedOn w:val="121"/>
    <w:next w:val="1"/>
    <w:qFormat/>
    <w:uiPriority w:val="0"/>
    <w:pPr>
      <w:numPr>
        <w:ilvl w:val="3"/>
      </w:numPr>
      <w:tabs>
        <w:tab w:val="left" w:pos="2160"/>
      </w:tabs>
      <w:ind w:left="2160"/>
      <w:outlineLvl w:val="3"/>
    </w:pPr>
    <w:rPr>
      <w:sz w:val="24"/>
      <w:szCs w:val="24"/>
      <w:lang w:val="zh-CN"/>
    </w:rPr>
  </w:style>
  <w:style w:type="paragraph" w:customStyle="1" w:styleId="1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8">
    <w:name w:val="样式 书籍标题3 + Arial 段前: 1 行 段后: 1 行"/>
    <w:basedOn w:val="121"/>
    <w:qFormat/>
    <w:uiPriority w:val="0"/>
    <w:pPr>
      <w:numPr>
        <w:ilvl w:val="1"/>
        <w:numId w:val="9"/>
      </w:numPr>
      <w:spacing w:beforeLines="0" w:afterLines="0"/>
    </w:pPr>
    <w:rPr>
      <w:rFonts w:ascii="Arial" w:hAnsi="Arial" w:cs="宋体"/>
      <w:b w:val="0"/>
      <w:bCs w:val="0"/>
    </w:rPr>
  </w:style>
  <w:style w:type="paragraph" w:customStyle="1" w:styleId="189">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0">
    <w:name w:val="Char Char Char Char Char Char"/>
    <w:basedOn w:val="1"/>
    <w:qFormat/>
    <w:uiPriority w:val="0"/>
    <w:pPr>
      <w:widowControl/>
      <w:spacing w:after="160" w:line="240" w:lineRule="exact"/>
      <w:jc w:val="left"/>
    </w:pPr>
    <w:rPr>
      <w:sz w:val="32"/>
      <w:szCs w:val="20"/>
    </w:rPr>
  </w:style>
  <w:style w:type="paragraph" w:customStyle="1" w:styleId="19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2">
    <w:name w:val="List Paragraph"/>
    <w:basedOn w:val="1"/>
    <w:qFormat/>
    <w:uiPriority w:val="0"/>
    <w:pPr>
      <w:ind w:firstLine="420" w:firstLineChars="200"/>
    </w:pPr>
  </w:style>
  <w:style w:type="paragraph" w:customStyle="1" w:styleId="19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4">
    <w:name w:val="Char1 Char Char Char"/>
    <w:basedOn w:val="1"/>
    <w:qFormat/>
    <w:uiPriority w:val="0"/>
    <w:pPr>
      <w:ind w:left="1365" w:hanging="360"/>
    </w:pPr>
    <w:rPr>
      <w:sz w:val="24"/>
    </w:rPr>
  </w:style>
  <w:style w:type="paragraph" w:customStyle="1" w:styleId="195">
    <w:name w:val="MM Topic 6"/>
    <w:basedOn w:val="9"/>
    <w:qFormat/>
    <w:uiPriority w:val="0"/>
    <w:pPr>
      <w:numPr>
        <w:ilvl w:val="5"/>
        <w:numId w:val="10"/>
      </w:numPr>
      <w:tabs>
        <w:tab w:val="left" w:pos="425"/>
        <w:tab w:val="clear" w:pos="3260"/>
      </w:tabs>
      <w:spacing w:line="319" w:lineRule="auto"/>
    </w:pPr>
    <w:rPr>
      <w:bCs/>
      <w:szCs w:val="24"/>
    </w:rPr>
  </w:style>
  <w:style w:type="paragraph" w:customStyle="1" w:styleId="19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样式 标题 4Alt+41.1.1.1 Heading 4bulletblbbH44h4H41h41H42... Char"/>
    <w:basedOn w:val="7"/>
    <w:qFormat/>
    <w:uiPriority w:val="0"/>
    <w:pPr>
      <w:tabs>
        <w:tab w:val="left" w:pos="1914"/>
      </w:tabs>
      <w:spacing w:before="120" w:after="120"/>
      <w:ind w:left="1914" w:hanging="864"/>
    </w:pPr>
    <w:rPr>
      <w:rFonts w:ascii="宋体" w:hAnsi="宋体"/>
      <w:bCs/>
      <w:color w:val="000000"/>
      <w:szCs w:val="28"/>
    </w:rPr>
  </w:style>
  <w:style w:type="paragraph" w:customStyle="1" w:styleId="20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1">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9">
    <w:name w:val="特点标题"/>
    <w:basedOn w:val="1"/>
    <w:next w:val="36"/>
    <w:qFormat/>
    <w:uiPriority w:val="0"/>
    <w:pPr>
      <w:adjustRightInd w:val="0"/>
      <w:spacing w:line="360" w:lineRule="auto"/>
      <w:ind w:firstLine="482"/>
      <w:textAlignment w:val="baseline"/>
    </w:pPr>
    <w:rPr>
      <w:rFonts w:ascii="宋体" w:hAnsi="宋体"/>
      <w:kern w:val="0"/>
      <w:sz w:val="24"/>
    </w:rPr>
  </w:style>
  <w:style w:type="paragraph" w:customStyle="1" w:styleId="210">
    <w:name w:val="pa-13"/>
    <w:basedOn w:val="1"/>
    <w:qFormat/>
    <w:uiPriority w:val="0"/>
    <w:pPr>
      <w:widowControl/>
      <w:spacing w:before="150" w:after="150"/>
      <w:jc w:val="left"/>
    </w:pPr>
    <w:rPr>
      <w:rFonts w:ascii="宋体" w:hAnsi="宋体" w:cs="宋体"/>
      <w:kern w:val="0"/>
      <w:sz w:val="24"/>
    </w:rPr>
  </w:style>
  <w:style w:type="paragraph" w:customStyle="1" w:styleId="2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
    <w:name w:val="MM Topic 1"/>
    <w:basedOn w:val="3"/>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3">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4">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0">
    <w:name w:val="样式 标题 3"/>
    <w:basedOn w:val="6"/>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3">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
    <w:name w:val="Char1 Char Char Char1"/>
    <w:basedOn w:val="1"/>
    <w:qFormat/>
    <w:uiPriority w:val="0"/>
    <w:pPr>
      <w:tabs>
        <w:tab w:val="left" w:pos="425"/>
      </w:tabs>
      <w:ind w:left="425" w:hanging="425"/>
    </w:pPr>
    <w:rPr>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7">
    <w:name w:val="Char"/>
    <w:basedOn w:val="1"/>
    <w:qFormat/>
    <w:uiPriority w:val="0"/>
    <w:pPr>
      <w:tabs>
        <w:tab w:val="left" w:pos="1365"/>
      </w:tabs>
      <w:ind w:left="1365" w:hanging="360"/>
    </w:pPr>
    <w:rPr>
      <w:sz w:val="24"/>
    </w:rPr>
  </w:style>
  <w:style w:type="paragraph" w:customStyle="1" w:styleId="228">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9">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3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1">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5">
    <w:name w:val="样式1"/>
    <w:next w:val="16"/>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6">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8">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9">
    <w:name w:val="Char Char Char Char Char Char Char Char Char1"/>
    <w:basedOn w:val="1"/>
    <w:qFormat/>
    <w:uiPriority w:val="0"/>
    <w:pPr>
      <w:widowControl/>
      <w:spacing w:after="160" w:line="240" w:lineRule="exact"/>
      <w:jc w:val="left"/>
    </w:pPr>
  </w:style>
  <w:style w:type="paragraph" w:customStyle="1" w:styleId="240">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3">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MM Topic 2"/>
    <w:basedOn w:val="4"/>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0">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font6"/>
    <w:basedOn w:val="1"/>
    <w:qFormat/>
    <w:uiPriority w:val="0"/>
    <w:pPr>
      <w:widowControl/>
      <w:spacing w:before="100" w:beforeAutospacing="1" w:after="100" w:afterAutospacing="1"/>
      <w:jc w:val="left"/>
    </w:pPr>
    <w:rPr>
      <w:kern w:val="0"/>
      <w:sz w:val="24"/>
    </w:rPr>
  </w:style>
  <w:style w:type="paragraph" w:customStyle="1" w:styleId="253">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5">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6">
    <w:name w:val="样式 首行缩进:  0.85 厘米"/>
    <w:basedOn w:val="1"/>
    <w:qFormat/>
    <w:uiPriority w:val="0"/>
    <w:pPr>
      <w:spacing w:line="360" w:lineRule="auto"/>
      <w:ind w:firstLine="200" w:firstLineChars="200"/>
    </w:pPr>
    <w:rPr>
      <w:rFonts w:cs="宋体"/>
      <w:sz w:val="24"/>
      <w:szCs w:val="20"/>
    </w:rPr>
  </w:style>
  <w:style w:type="paragraph" w:customStyle="1" w:styleId="257">
    <w:name w:val="列举"/>
    <w:basedOn w:val="1"/>
    <w:qFormat/>
    <w:uiPriority w:val="0"/>
    <w:pPr>
      <w:numPr>
        <w:ilvl w:val="0"/>
        <w:numId w:val="15"/>
      </w:numPr>
      <w:spacing w:line="360" w:lineRule="auto"/>
    </w:pPr>
    <w:rPr>
      <w:rFonts w:ascii="宋体"/>
    </w:rPr>
  </w:style>
  <w:style w:type="paragraph" w:customStyle="1" w:styleId="258">
    <w:name w:val="正文1"/>
    <w:basedOn w:val="1"/>
    <w:qFormat/>
    <w:uiPriority w:val="0"/>
    <w:pPr>
      <w:spacing w:line="360" w:lineRule="auto"/>
    </w:pPr>
    <w:rPr>
      <w:rFonts w:ascii="宋体" w:hAnsi="宋体"/>
      <w:sz w:val="24"/>
    </w:rPr>
  </w:style>
  <w:style w:type="paragraph" w:customStyle="1" w:styleId="259">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0">
    <w:name w:val="正文缩进2字符"/>
    <w:basedOn w:val="44"/>
    <w:qFormat/>
    <w:uiPriority w:val="0"/>
    <w:pPr>
      <w:spacing w:after="0" w:line="360" w:lineRule="auto"/>
      <w:ind w:firstLine="200" w:firstLineChars="200"/>
    </w:pPr>
    <w:rPr>
      <w:sz w:val="24"/>
      <w:szCs w:val="24"/>
    </w:rPr>
  </w:style>
  <w:style w:type="paragraph" w:customStyle="1" w:styleId="261">
    <w:name w:val="font8"/>
    <w:basedOn w:val="1"/>
    <w:qFormat/>
    <w:uiPriority w:val="0"/>
    <w:pPr>
      <w:widowControl/>
      <w:spacing w:before="100" w:beforeAutospacing="1" w:after="100" w:afterAutospacing="1"/>
      <w:jc w:val="left"/>
    </w:pPr>
    <w:rPr>
      <w:kern w:val="0"/>
      <w:sz w:val="20"/>
      <w:szCs w:val="20"/>
    </w:rPr>
  </w:style>
  <w:style w:type="paragraph" w:customStyle="1" w:styleId="262">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3">
    <w:name w:val="pa-3"/>
    <w:basedOn w:val="1"/>
    <w:qFormat/>
    <w:uiPriority w:val="0"/>
    <w:pPr>
      <w:widowControl/>
      <w:spacing w:before="150" w:after="150"/>
      <w:jc w:val="left"/>
    </w:pPr>
    <w:rPr>
      <w:rFonts w:ascii="宋体" w:hAnsi="宋体" w:cs="宋体"/>
      <w:kern w:val="0"/>
      <w:sz w:val="24"/>
    </w:rPr>
  </w:style>
  <w:style w:type="paragraph" w:customStyle="1" w:styleId="264">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5">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7">
    <w:name w:val="列表数字1"/>
    <w:next w:val="44"/>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9">
    <w:name w:val="加点标题"/>
    <w:basedOn w:val="1"/>
    <w:qFormat/>
    <w:uiPriority w:val="0"/>
    <w:pPr>
      <w:numPr>
        <w:ilvl w:val="0"/>
        <w:numId w:val="18"/>
      </w:numPr>
      <w:spacing w:line="360" w:lineRule="auto"/>
    </w:pPr>
    <w:rPr>
      <w:sz w:val="24"/>
    </w:rPr>
  </w:style>
  <w:style w:type="paragraph" w:customStyle="1" w:styleId="270">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8">
    <w:name w:val="MM Topic 3"/>
    <w:basedOn w:val="6"/>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9">
    <w:name w:val="列出段落2"/>
    <w:basedOn w:val="1"/>
    <w:qFormat/>
    <w:uiPriority w:val="0"/>
    <w:pPr>
      <w:ind w:firstLine="420" w:firstLineChars="200"/>
    </w:pPr>
  </w:style>
  <w:style w:type="paragraph" w:customStyle="1" w:styleId="280">
    <w:name w:val="font15"/>
    <w:basedOn w:val="1"/>
    <w:qFormat/>
    <w:uiPriority w:val="0"/>
    <w:pPr>
      <w:widowControl/>
      <w:spacing w:before="100" w:beforeAutospacing="1" w:after="100" w:afterAutospacing="1"/>
      <w:jc w:val="left"/>
    </w:pPr>
    <w:rPr>
      <w:kern w:val="0"/>
      <w:sz w:val="20"/>
      <w:szCs w:val="20"/>
    </w:rPr>
  </w:style>
  <w:style w:type="paragraph" w:customStyle="1" w:styleId="281">
    <w:name w:val="pa-15"/>
    <w:basedOn w:val="1"/>
    <w:qFormat/>
    <w:uiPriority w:val="0"/>
    <w:pPr>
      <w:widowControl/>
      <w:spacing w:before="150" w:after="150"/>
      <w:jc w:val="left"/>
    </w:pPr>
    <w:rPr>
      <w:rFonts w:ascii="宋体" w:hAnsi="宋体" w:cs="宋体"/>
      <w:kern w:val="0"/>
      <w:sz w:val="24"/>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4">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5">
    <w:name w:val="Char Char3 Char Char"/>
    <w:basedOn w:val="1"/>
    <w:qFormat/>
    <w:uiPriority w:val="0"/>
    <w:pPr>
      <w:spacing w:line="360" w:lineRule="auto"/>
      <w:ind w:firstLine="200" w:firstLineChars="200"/>
    </w:pPr>
    <w:rPr>
      <w:rFonts w:ascii="宋体" w:hAnsi="宋体" w:cs="宋体"/>
      <w:sz w:val="24"/>
    </w:rPr>
  </w:style>
  <w:style w:type="paragraph" w:customStyle="1" w:styleId="286">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7">
    <w:name w:val="正文序号 2"/>
    <w:basedOn w:val="1"/>
    <w:qFormat/>
    <w:uiPriority w:val="0"/>
    <w:pPr>
      <w:numPr>
        <w:ilvl w:val="1"/>
        <w:numId w:val="7"/>
      </w:numPr>
      <w:tabs>
        <w:tab w:val="left" w:pos="1049"/>
      </w:tabs>
      <w:spacing w:before="60"/>
    </w:pPr>
  </w:style>
  <w:style w:type="paragraph" w:customStyle="1" w:styleId="288">
    <w:name w:val="样式 样式 标题 4Alt+41.1.1.1 Heading 4bulletblbbH44h4H41h41H42... + 自动..."/>
    <w:basedOn w:val="199"/>
    <w:qFormat/>
    <w:uiPriority w:val="0"/>
    <w:pPr>
      <w:numPr>
        <w:ilvl w:val="3"/>
        <w:numId w:val="20"/>
      </w:numPr>
      <w:tabs>
        <w:tab w:val="clear" w:pos="1914"/>
      </w:tabs>
    </w:pPr>
    <w:rPr>
      <w:color w:val="auto"/>
    </w:rPr>
  </w:style>
  <w:style w:type="paragraph" w:styleId="28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1">
    <w:name w:val="MM Topic 5"/>
    <w:basedOn w:val="8"/>
    <w:qFormat/>
    <w:uiPriority w:val="0"/>
    <w:pPr>
      <w:numPr>
        <w:ilvl w:val="4"/>
        <w:numId w:val="10"/>
      </w:numPr>
      <w:tabs>
        <w:tab w:val="left" w:pos="425"/>
        <w:tab w:val="clear" w:pos="2551"/>
      </w:tabs>
    </w:pPr>
    <w:rPr>
      <w:bCs/>
      <w:szCs w:val="28"/>
    </w:rPr>
  </w:style>
  <w:style w:type="paragraph" w:customStyle="1" w:styleId="292">
    <w:name w:val="正文文本样式"/>
    <w:basedOn w:val="1"/>
    <w:qFormat/>
    <w:uiPriority w:val="0"/>
    <w:pPr>
      <w:spacing w:line="360" w:lineRule="auto"/>
      <w:ind w:firstLine="482"/>
    </w:pPr>
    <w:rPr>
      <w:rFonts w:cs="宋体"/>
      <w:sz w:val="24"/>
      <w:szCs w:val="20"/>
    </w:rPr>
  </w:style>
  <w:style w:type="paragraph" w:customStyle="1" w:styleId="29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5">
    <w:name w:val="MM Topic 4"/>
    <w:basedOn w:val="7"/>
    <w:qFormat/>
    <w:uiPriority w:val="0"/>
    <w:pPr>
      <w:numPr>
        <w:ilvl w:val="3"/>
        <w:numId w:val="10"/>
      </w:numPr>
      <w:tabs>
        <w:tab w:val="left" w:pos="425"/>
        <w:tab w:val="clear" w:pos="1984"/>
      </w:tabs>
    </w:pPr>
    <w:rPr>
      <w:bCs/>
      <w:szCs w:val="28"/>
    </w:rPr>
  </w:style>
  <w:style w:type="paragraph" w:customStyle="1" w:styleId="296">
    <w:name w:val="正文序号 3"/>
    <w:basedOn w:val="1"/>
    <w:qFormat/>
    <w:uiPriority w:val="0"/>
    <w:pPr>
      <w:numPr>
        <w:ilvl w:val="2"/>
        <w:numId w:val="7"/>
      </w:numPr>
      <w:tabs>
        <w:tab w:val="left" w:pos="1259"/>
      </w:tabs>
      <w:spacing w:before="60"/>
    </w:pPr>
  </w:style>
  <w:style w:type="paragraph" w:customStyle="1" w:styleId="297">
    <w:name w:val="Char2"/>
    <w:basedOn w:val="1"/>
    <w:qFormat/>
    <w:uiPriority w:val="0"/>
    <w:pPr>
      <w:tabs>
        <w:tab w:val="left" w:pos="425"/>
      </w:tabs>
      <w:ind w:left="425" w:hanging="425"/>
    </w:pPr>
    <w:rPr>
      <w:sz w:val="24"/>
    </w:rPr>
  </w:style>
  <w:style w:type="paragraph" w:customStyle="1" w:styleId="298">
    <w:name w:val="正文序号 1"/>
    <w:basedOn w:val="1"/>
    <w:qFormat/>
    <w:uiPriority w:val="0"/>
    <w:pPr>
      <w:numPr>
        <w:ilvl w:val="0"/>
        <w:numId w:val="7"/>
      </w:numPr>
      <w:tabs>
        <w:tab w:val="left" w:pos="839"/>
      </w:tabs>
      <w:spacing w:before="60"/>
    </w:pPr>
  </w:style>
  <w:style w:type="paragraph" w:customStyle="1" w:styleId="299">
    <w:name w:val="字元 字元1"/>
    <w:basedOn w:val="1"/>
    <w:qFormat/>
    <w:uiPriority w:val="0"/>
    <w:pPr>
      <w:spacing w:line="360" w:lineRule="auto"/>
      <w:ind w:firstLine="200" w:firstLineChars="200"/>
    </w:pPr>
    <w:rPr>
      <w:rFonts w:ascii="宋体" w:hAnsi="宋体" w:cs="宋体"/>
      <w:sz w:val="24"/>
    </w:rPr>
  </w:style>
  <w:style w:type="paragraph" w:customStyle="1" w:styleId="300">
    <w:name w:val="font12"/>
    <w:basedOn w:val="1"/>
    <w:qFormat/>
    <w:uiPriority w:val="0"/>
    <w:pPr>
      <w:widowControl/>
      <w:spacing w:before="100" w:beforeAutospacing="1" w:after="100" w:afterAutospacing="1"/>
      <w:jc w:val="left"/>
    </w:pPr>
    <w:rPr>
      <w:kern w:val="0"/>
      <w:sz w:val="22"/>
      <w:szCs w:val="22"/>
    </w:rPr>
  </w:style>
  <w:style w:type="paragraph" w:customStyle="1" w:styleId="301">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2">
    <w:name w:val="标题 1 Char2"/>
    <w:qFormat/>
    <w:uiPriority w:val="0"/>
    <w:rPr>
      <w:rFonts w:ascii="黑体" w:eastAsia="黑体"/>
      <w:bCs/>
      <w:kern w:val="44"/>
      <w:sz w:val="24"/>
      <w:szCs w:val="24"/>
    </w:rPr>
  </w:style>
  <w:style w:type="character" w:customStyle="1" w:styleId="303">
    <w:name w:val="Font Style17"/>
    <w:qFormat/>
    <w:uiPriority w:val="0"/>
    <w:rPr>
      <w:rFonts w:ascii="黑体" w:eastAsia="黑体" w:cs="黑体"/>
      <w:sz w:val="28"/>
      <w:szCs w:val="28"/>
    </w:rPr>
  </w:style>
  <w:style w:type="character" w:styleId="304">
    <w:name w:val="Placeholder Text"/>
    <w:basedOn w:val="48"/>
    <w:semiHidden/>
    <w:qFormat/>
    <w:uiPriority w:val="99"/>
    <w:rPr>
      <w:color w:val="808080"/>
    </w:rPr>
  </w:style>
  <w:style w:type="character" w:customStyle="1" w:styleId="305">
    <w:name w:val="正文缩进 Char3"/>
    <w:qFormat/>
    <w:uiPriority w:val="0"/>
    <w:rPr>
      <w:rFonts w:ascii="宋体" w:eastAsia="宋体"/>
      <w:sz w:val="34"/>
      <w:lang w:val="en-US" w:eastAsia="zh-CN" w:bidi="ar-SA"/>
    </w:rPr>
  </w:style>
  <w:style w:type="paragraph" w:customStyle="1" w:styleId="3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7">
    <w:name w:val="font01"/>
    <w:basedOn w:val="48"/>
    <w:qFormat/>
    <w:uiPriority w:val="0"/>
    <w:rPr>
      <w:rFonts w:hint="eastAsia" w:ascii="宋体" w:hAnsi="宋体" w:eastAsia="宋体" w:cs="宋体"/>
      <w:b/>
      <w:color w:val="000000"/>
      <w:sz w:val="20"/>
      <w:szCs w:val="20"/>
      <w:u w:val="none"/>
    </w:rPr>
  </w:style>
  <w:style w:type="character" w:customStyle="1" w:styleId="308">
    <w:name w:val="font41"/>
    <w:basedOn w:val="48"/>
    <w:qFormat/>
    <w:uiPriority w:val="0"/>
    <w:rPr>
      <w:rFonts w:hint="eastAsia" w:ascii="宋体" w:hAnsi="宋体" w:eastAsia="宋体" w:cs="宋体"/>
      <w:color w:val="000000"/>
      <w:sz w:val="20"/>
      <w:szCs w:val="20"/>
      <w:u w:val="none"/>
    </w:rPr>
  </w:style>
  <w:style w:type="character" w:customStyle="1" w:styleId="309">
    <w:name w:val="font61"/>
    <w:basedOn w:val="48"/>
    <w:qFormat/>
    <w:uiPriority w:val="0"/>
    <w:rPr>
      <w:rFonts w:hint="eastAsia" w:ascii="宋体" w:hAnsi="宋体" w:eastAsia="宋体" w:cs="宋体"/>
      <w:color w:val="000000"/>
      <w:sz w:val="20"/>
      <w:szCs w:val="20"/>
      <w:u w:val="none"/>
    </w:rPr>
  </w:style>
  <w:style w:type="character" w:customStyle="1" w:styleId="310">
    <w:name w:val="font31"/>
    <w:basedOn w:val="48"/>
    <w:qFormat/>
    <w:uiPriority w:val="0"/>
    <w:rPr>
      <w:rFonts w:hint="eastAsia" w:ascii="宋体" w:hAnsi="宋体" w:eastAsia="宋体" w:cs="宋体"/>
      <w:b/>
      <w:color w:val="000000"/>
      <w:sz w:val="20"/>
      <w:szCs w:val="20"/>
      <w:u w:val="none"/>
    </w:rPr>
  </w:style>
  <w:style w:type="character" w:customStyle="1" w:styleId="311">
    <w:name w:val="font51"/>
    <w:basedOn w:val="4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23930</Words>
  <Characters>25159</Characters>
  <Lines>286</Lines>
  <Paragraphs>80</Paragraphs>
  <TotalTime>3</TotalTime>
  <ScaleCrop>false</ScaleCrop>
  <LinksUpToDate>false</LinksUpToDate>
  <CharactersWithSpaces>29850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RX</cp:lastModifiedBy>
  <cp:lastPrinted>2023-10-07T02:51:00Z</cp:lastPrinted>
  <dcterms:modified xsi:type="dcterms:W3CDTF">2023-11-02T09:46:01Z</dcterms:modified>
  <dc:title>货物公开招标</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26EC757059534CA9AEEB9A8757A90DCE</vt:lpwstr>
  </property>
</Properties>
</file>