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adjustRightInd w:val="0"/>
        <w:snapToGrid w:val="0"/>
        <w:spacing w:line="360" w:lineRule="auto"/>
        <w:jc w:val="left"/>
        <w:rPr>
          <w:rFonts w:hAnsi="宋体"/>
          <w:bCs/>
          <w:color w:val="000000" w:themeColor="text1"/>
          <w:sz w:val="32"/>
          <w:highlight w:val="none"/>
          <w14:textFill>
            <w14:solidFill>
              <w14:schemeClr w14:val="tx1"/>
            </w14:solidFill>
          </w14:textFill>
        </w:rPr>
      </w:pPr>
      <w:bookmarkStart w:id="0" w:name="_Toc491658631"/>
      <w:r>
        <w:rPr>
          <w:rFonts w:hint="eastAsia" w:hAnsi="宋体"/>
          <w:bCs/>
          <w:color w:val="000000" w:themeColor="text1"/>
          <w:sz w:val="32"/>
          <w:highlight w:val="none"/>
          <w14:textFill>
            <w14:solidFill>
              <w14:schemeClr w14:val="tx1"/>
            </w14:solidFill>
          </w14:textFill>
        </w:rPr>
        <w:drawing>
          <wp:inline distT="0" distB="0" distL="0" distR="0">
            <wp:extent cx="2328545" cy="37211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28545" cy="372110"/>
                    </a:xfrm>
                    <a:prstGeom prst="rect">
                      <a:avLst/>
                    </a:prstGeom>
                    <a:noFill/>
                    <a:ln>
                      <a:noFill/>
                    </a:ln>
                  </pic:spPr>
                </pic:pic>
              </a:graphicData>
            </a:graphic>
          </wp:inline>
        </w:drawing>
      </w:r>
    </w:p>
    <w:p>
      <w:pPr>
        <w:pStyle w:val="25"/>
        <w:widowControl/>
        <w:adjustRightInd w:val="0"/>
        <w:snapToGrid w:val="0"/>
        <w:spacing w:line="360" w:lineRule="auto"/>
        <w:jc w:val="center"/>
        <w:rPr>
          <w:rFonts w:hAnsi="宋体"/>
          <w:bCs/>
          <w:color w:val="000000" w:themeColor="text1"/>
          <w:sz w:val="52"/>
          <w:szCs w:val="52"/>
          <w:highlight w:val="none"/>
          <w14:textFill>
            <w14:solidFill>
              <w14:schemeClr w14:val="tx1"/>
            </w14:solidFill>
          </w14:textFill>
        </w:rPr>
      </w:pPr>
    </w:p>
    <w:p>
      <w:pPr>
        <w:pStyle w:val="25"/>
        <w:widowControl/>
        <w:adjustRightInd w:val="0"/>
        <w:snapToGrid w:val="0"/>
        <w:spacing w:line="360" w:lineRule="auto"/>
        <w:jc w:val="center"/>
        <w:rPr>
          <w:rFonts w:hAnsi="宋体" w:cs="宋体"/>
          <w:b/>
          <w:color w:val="000000" w:themeColor="text1"/>
          <w:kern w:val="0"/>
          <w:sz w:val="84"/>
          <w:szCs w:val="84"/>
          <w:highlight w:val="none"/>
          <w14:textFill>
            <w14:solidFill>
              <w14:schemeClr w14:val="tx1"/>
            </w14:solidFill>
          </w14:textFill>
        </w:rPr>
      </w:pPr>
      <w:r>
        <w:rPr>
          <w:rFonts w:hint="eastAsia" w:hAnsi="宋体" w:cs="宋体"/>
          <w:b/>
          <w:color w:val="000000" w:themeColor="text1"/>
          <w:kern w:val="0"/>
          <w:sz w:val="84"/>
          <w:szCs w:val="84"/>
          <w:highlight w:val="none"/>
          <w14:textFill>
            <w14:solidFill>
              <w14:schemeClr w14:val="tx1"/>
            </w14:solidFill>
          </w14:textFill>
        </w:rPr>
        <w:t>竞争性磋商</w:t>
      </w:r>
    </w:p>
    <w:p>
      <w:pPr>
        <w:pStyle w:val="25"/>
        <w:widowControl/>
        <w:adjustRightInd w:val="0"/>
        <w:snapToGrid w:val="0"/>
        <w:spacing w:line="360" w:lineRule="auto"/>
        <w:jc w:val="center"/>
        <w:rPr>
          <w:rFonts w:hAnsi="宋体"/>
          <w:b/>
          <w:bCs/>
          <w:color w:val="000000" w:themeColor="text1"/>
          <w:sz w:val="84"/>
          <w:szCs w:val="84"/>
          <w:highlight w:val="none"/>
          <w14:textFill>
            <w14:solidFill>
              <w14:schemeClr w14:val="tx1"/>
            </w14:solidFill>
          </w14:textFill>
        </w:rPr>
      </w:pPr>
    </w:p>
    <w:p>
      <w:pPr>
        <w:pStyle w:val="25"/>
        <w:widowControl/>
        <w:adjustRightInd w:val="0"/>
        <w:snapToGrid w:val="0"/>
        <w:spacing w:line="360" w:lineRule="auto"/>
        <w:jc w:val="center"/>
        <w:rPr>
          <w:rFonts w:hAnsi="宋体"/>
          <w:b/>
          <w:bCs/>
          <w:color w:val="000000" w:themeColor="text1"/>
          <w:sz w:val="84"/>
          <w:szCs w:val="84"/>
          <w:highlight w:val="none"/>
          <w14:textFill>
            <w14:solidFill>
              <w14:schemeClr w14:val="tx1"/>
            </w14:solidFill>
          </w14:textFill>
        </w:rPr>
      </w:pPr>
      <w:r>
        <w:rPr>
          <w:rFonts w:hint="eastAsia" w:hAnsi="宋体" w:cs="宋体"/>
          <w:b/>
          <w:color w:val="000000" w:themeColor="text1"/>
          <w:kern w:val="0"/>
          <w:sz w:val="84"/>
          <w:szCs w:val="84"/>
          <w:highlight w:val="none"/>
          <w14:textFill>
            <w14:solidFill>
              <w14:schemeClr w14:val="tx1"/>
            </w14:solidFill>
          </w14:textFill>
        </w:rPr>
        <w:t>磋  商</w:t>
      </w:r>
      <w:r>
        <w:rPr>
          <w:rFonts w:hint="eastAsia" w:hAnsi="宋体"/>
          <w:b/>
          <w:bCs/>
          <w:color w:val="000000" w:themeColor="text1"/>
          <w:sz w:val="84"/>
          <w:szCs w:val="84"/>
          <w:highlight w:val="none"/>
          <w14:textFill>
            <w14:solidFill>
              <w14:schemeClr w14:val="tx1"/>
            </w14:solidFill>
          </w14:textFill>
        </w:rPr>
        <w:t xml:space="preserve">  文  件</w:t>
      </w:r>
    </w:p>
    <w:p>
      <w:pPr>
        <w:pStyle w:val="25"/>
        <w:widowControl/>
        <w:adjustRightInd w:val="0"/>
        <w:snapToGrid w:val="0"/>
        <w:spacing w:line="360" w:lineRule="auto"/>
        <w:jc w:val="center"/>
        <w:rPr>
          <w:rFonts w:hAnsi="宋体"/>
          <w:bCs/>
          <w:color w:val="000000" w:themeColor="text1"/>
          <w:sz w:val="52"/>
          <w:szCs w:val="52"/>
          <w:highlight w:val="none"/>
          <w14:textFill>
            <w14:solidFill>
              <w14:schemeClr w14:val="tx1"/>
            </w14:solidFill>
          </w14:textFill>
        </w:rPr>
      </w:pPr>
    </w:p>
    <w:p>
      <w:pPr>
        <w:pStyle w:val="25"/>
        <w:widowControl/>
        <w:adjustRightInd w:val="0"/>
        <w:snapToGrid w:val="0"/>
        <w:spacing w:line="360" w:lineRule="auto"/>
        <w:jc w:val="center"/>
        <w:rPr>
          <w:rFonts w:hAnsi="宋体"/>
          <w:bCs/>
          <w:color w:val="000000" w:themeColor="text1"/>
          <w:sz w:val="52"/>
          <w:szCs w:val="52"/>
          <w:highlight w:val="none"/>
          <w14:textFill>
            <w14:solidFill>
              <w14:schemeClr w14:val="tx1"/>
            </w14:solidFill>
          </w14:textFill>
        </w:rPr>
      </w:pPr>
    </w:p>
    <w:p>
      <w:pPr>
        <w:pStyle w:val="25"/>
        <w:widowControl/>
        <w:adjustRightInd w:val="0"/>
        <w:snapToGrid w:val="0"/>
        <w:spacing w:line="360" w:lineRule="auto"/>
        <w:rPr>
          <w:rFonts w:hAnsi="宋体"/>
          <w:bCs/>
          <w:color w:val="000000" w:themeColor="text1"/>
          <w:sz w:val="52"/>
          <w:szCs w:val="52"/>
          <w:highlight w:val="none"/>
          <w14:textFill>
            <w14:solidFill>
              <w14:schemeClr w14:val="tx1"/>
            </w14:solidFill>
          </w14:textFill>
        </w:rPr>
      </w:pPr>
    </w:p>
    <w:tbl>
      <w:tblPr>
        <w:tblStyle w:val="51"/>
        <w:tblW w:w="9087" w:type="dxa"/>
        <w:tblInd w:w="0" w:type="dxa"/>
        <w:tblLayout w:type="fixed"/>
        <w:tblCellMar>
          <w:top w:w="0" w:type="dxa"/>
          <w:left w:w="108" w:type="dxa"/>
          <w:bottom w:w="0" w:type="dxa"/>
          <w:right w:w="108" w:type="dxa"/>
        </w:tblCellMar>
      </w:tblPr>
      <w:tblGrid>
        <w:gridCol w:w="1951"/>
        <w:gridCol w:w="284"/>
        <w:gridCol w:w="6852"/>
      </w:tblGrid>
      <w:tr>
        <w:tblPrEx>
          <w:tblCellMar>
            <w:top w:w="0" w:type="dxa"/>
            <w:left w:w="108" w:type="dxa"/>
            <w:bottom w:w="0" w:type="dxa"/>
            <w:right w:w="108" w:type="dxa"/>
          </w:tblCellMar>
        </w:tblPrEx>
        <w:trPr>
          <w:trHeight w:val="77" w:hRule="atLeast"/>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项目编号</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852" w:type="dxa"/>
            <w:vAlign w:val="center"/>
          </w:tcPr>
          <w:p>
            <w:pPr>
              <w:pStyle w:val="25"/>
              <w:widowControl/>
              <w:adjustRightInd w:val="0"/>
              <w:snapToGrid w:val="0"/>
              <w:spacing w:line="360" w:lineRule="auto"/>
              <w:jc w:val="left"/>
              <w:rPr>
                <w:rFonts w:hint="eastAsia" w:hAnsi="宋体" w:eastAsia="宋体"/>
                <w:b/>
                <w:color w:val="000000" w:themeColor="text1"/>
                <w:sz w:val="28"/>
                <w:szCs w:val="28"/>
                <w:highlight w:val="none"/>
                <w:lang w:eastAsia="zh-CN"/>
                <w14:textFill>
                  <w14:solidFill>
                    <w14:schemeClr w14:val="tx1"/>
                  </w14:solidFill>
                </w14:textFill>
              </w:rPr>
            </w:pPr>
            <w:r>
              <w:rPr>
                <w:rFonts w:hint="eastAsia" w:hAnsi="宋体"/>
                <w:b/>
                <w:color w:val="000000" w:themeColor="text1"/>
                <w:sz w:val="28"/>
                <w:szCs w:val="28"/>
                <w:highlight w:val="none"/>
                <w:lang w:eastAsia="zh-CN"/>
                <w14:textFill>
                  <w14:solidFill>
                    <w14:schemeClr w14:val="tx1"/>
                  </w14:solidFill>
                </w14:textFill>
              </w:rPr>
              <w:t>YXCG-20240311</w:t>
            </w:r>
          </w:p>
        </w:tc>
      </w:tr>
      <w:tr>
        <w:tblPrEx>
          <w:tblCellMar>
            <w:top w:w="0" w:type="dxa"/>
            <w:left w:w="108" w:type="dxa"/>
            <w:bottom w:w="0" w:type="dxa"/>
            <w:right w:w="108" w:type="dxa"/>
          </w:tblCellMar>
        </w:tblPrEx>
        <w:trPr>
          <w:trHeight w:val="77" w:hRule="atLeast"/>
        </w:trPr>
        <w:tc>
          <w:tcPr>
            <w:tcW w:w="1951" w:type="dxa"/>
          </w:tcPr>
          <w:p>
            <w:pPr>
              <w:pStyle w:val="25"/>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项目名称</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852" w:type="dxa"/>
            <w:vAlign w:val="center"/>
          </w:tcPr>
          <w:p>
            <w:pPr>
              <w:pStyle w:val="25"/>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2023年度阳江市“百县千镇万村高质量发展工程”群众满意度测评服务项目</w:t>
            </w:r>
          </w:p>
        </w:tc>
      </w:tr>
      <w:tr>
        <w:tblPrEx>
          <w:tblCellMar>
            <w:top w:w="0" w:type="dxa"/>
            <w:left w:w="108" w:type="dxa"/>
            <w:bottom w:w="0" w:type="dxa"/>
            <w:right w:w="108" w:type="dxa"/>
          </w:tblCellMar>
        </w:tblPrEx>
        <w:trPr>
          <w:trHeight w:val="77" w:hRule="atLeast"/>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采购人</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6852" w:type="dxa"/>
            <w:vAlign w:val="center"/>
          </w:tcPr>
          <w:p>
            <w:pPr>
              <w:pStyle w:val="25"/>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阳江市统计局</w:t>
            </w:r>
          </w:p>
        </w:tc>
      </w:tr>
      <w:tr>
        <w:tblPrEx>
          <w:tblCellMar>
            <w:top w:w="0" w:type="dxa"/>
            <w:left w:w="108" w:type="dxa"/>
            <w:bottom w:w="0" w:type="dxa"/>
            <w:right w:w="108" w:type="dxa"/>
          </w:tblCellMar>
        </w:tblPrEx>
        <w:trPr>
          <w:trHeight w:val="77" w:hRule="atLeast"/>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采购代理机构</w:t>
            </w:r>
          </w:p>
        </w:tc>
        <w:tc>
          <w:tcPr>
            <w:tcW w:w="284" w:type="dxa"/>
          </w:tcPr>
          <w:p>
            <w:pPr>
              <w:pStyle w:val="25"/>
              <w:widowControl/>
              <w:adjustRightInd w:val="0"/>
              <w:snapToGrid w:val="0"/>
              <w:spacing w:line="360" w:lineRule="auto"/>
              <w:jc w:val="left"/>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w:t>
            </w:r>
          </w:p>
        </w:tc>
        <w:tc>
          <w:tcPr>
            <w:tcW w:w="6852" w:type="dxa"/>
            <w:vAlign w:val="center"/>
          </w:tcPr>
          <w:p>
            <w:pPr>
              <w:pStyle w:val="25"/>
              <w:widowControl/>
              <w:adjustRightInd w:val="0"/>
              <w:snapToGrid w:val="0"/>
              <w:spacing w:line="360" w:lineRule="auto"/>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广东业信采购招标有限公司</w:t>
            </w:r>
          </w:p>
        </w:tc>
      </w:tr>
    </w:tbl>
    <w:p>
      <w:pPr>
        <w:pStyle w:val="25"/>
        <w:widowControl/>
        <w:adjustRightInd w:val="0"/>
        <w:snapToGrid w:val="0"/>
        <w:spacing w:line="360" w:lineRule="auto"/>
        <w:jc w:val="center"/>
        <w:rPr>
          <w:rFonts w:hAnsi="宋体"/>
          <w:b/>
          <w:bCs/>
          <w:color w:val="000000" w:themeColor="text1"/>
          <w:sz w:val="24"/>
          <w:highlight w:val="none"/>
          <w14:textFill>
            <w14:solidFill>
              <w14:schemeClr w14:val="tx1"/>
            </w14:solidFill>
          </w14:textFill>
        </w:rPr>
      </w:pPr>
    </w:p>
    <w:p>
      <w:pPr>
        <w:pStyle w:val="25"/>
        <w:widowControl/>
        <w:adjustRightInd w:val="0"/>
        <w:snapToGrid w:val="0"/>
        <w:spacing w:line="360" w:lineRule="auto"/>
        <w:jc w:val="center"/>
        <w:rPr>
          <w:rFonts w:hAnsi="宋体"/>
          <w:b/>
          <w:bCs/>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二○</w:t>
      </w:r>
      <w:r>
        <w:rPr>
          <w:rFonts w:hint="eastAsia" w:hAnsi="宋体"/>
          <w:b/>
          <w:bCs/>
          <w:color w:val="000000" w:themeColor="text1"/>
          <w:sz w:val="24"/>
          <w:highlight w:val="none"/>
          <w:lang w:val="en-US" w:eastAsia="zh-CN"/>
          <w14:textFill>
            <w14:solidFill>
              <w14:schemeClr w14:val="tx1"/>
            </w14:solidFill>
          </w14:textFill>
        </w:rPr>
        <w:t>二四</w:t>
      </w:r>
      <w:r>
        <w:rPr>
          <w:rFonts w:hint="eastAsia" w:hAnsi="宋体"/>
          <w:b/>
          <w:bCs/>
          <w:color w:val="000000" w:themeColor="text1"/>
          <w:sz w:val="24"/>
          <w:highlight w:val="none"/>
          <w14:textFill>
            <w14:solidFill>
              <w14:schemeClr w14:val="tx1"/>
            </w14:solidFill>
          </w14:textFill>
        </w:rPr>
        <w:t>年</w:t>
      </w:r>
      <w:r>
        <w:rPr>
          <w:rFonts w:hint="eastAsia" w:hAnsi="宋体"/>
          <w:b/>
          <w:bCs/>
          <w:color w:val="000000" w:themeColor="text1"/>
          <w:sz w:val="24"/>
          <w:highlight w:val="none"/>
          <w:lang w:val="en-US" w:eastAsia="zh-CN"/>
          <w14:textFill>
            <w14:solidFill>
              <w14:schemeClr w14:val="tx1"/>
            </w14:solidFill>
          </w14:textFill>
        </w:rPr>
        <w:t>四</w:t>
      </w:r>
      <w:r>
        <w:rPr>
          <w:rFonts w:hint="eastAsia" w:hAnsi="宋体"/>
          <w:b/>
          <w:bCs/>
          <w:color w:val="000000" w:themeColor="text1"/>
          <w:sz w:val="24"/>
          <w:highlight w:val="none"/>
          <w14:textFill>
            <w14:solidFill>
              <w14:schemeClr w14:val="tx1"/>
            </w14:solidFill>
          </w14:textFill>
        </w:rPr>
        <w:t>月</w:t>
      </w:r>
    </w:p>
    <w:p>
      <w:pPr>
        <w:spacing w:beforeLines="50" w:afterLines="50" w:line="360" w:lineRule="atLeast"/>
        <w:jc w:val="center"/>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温馨提示：特别注意事项</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请供应商特别留意磋商文件上注明的投标截止和开标时间，逾期送达或邮寄送达的磋商</w:t>
      </w:r>
      <w:r>
        <w:rPr>
          <w:rFonts w:hint="eastAsia" w:ascii="宋体" w:hAnsi="宋体"/>
          <w:color w:val="000000" w:themeColor="text1"/>
          <w:szCs w:val="21"/>
          <w:highlight w:val="none"/>
          <w14:textFill>
            <w14:solidFill>
              <w14:schemeClr w14:val="tx1"/>
            </w14:solidFill>
          </w14:textFill>
        </w:rPr>
        <w:t>响应</w:t>
      </w:r>
      <w:r>
        <w:rPr>
          <w:rFonts w:ascii="宋体" w:hAnsi="宋体"/>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，招标采购单位</w:t>
      </w:r>
      <w:r>
        <w:rPr>
          <w:rFonts w:ascii="宋体" w:hAnsi="宋体"/>
          <w:color w:val="000000" w:themeColor="text1"/>
          <w:szCs w:val="21"/>
          <w:highlight w:val="none"/>
          <w14:textFill>
            <w14:solidFill>
              <w14:schemeClr w14:val="tx1"/>
            </w14:solidFill>
          </w14:textFill>
        </w:rPr>
        <w:t>恕不接收。因此，请供应商适当提前到达</w:t>
      </w:r>
      <w:r>
        <w:rPr>
          <w:rFonts w:hint="eastAsia" w:ascii="宋体" w:hAnsi="宋体"/>
          <w:color w:val="000000" w:themeColor="text1"/>
          <w:szCs w:val="21"/>
          <w:highlight w:val="none"/>
          <w14:textFill>
            <w14:solidFill>
              <w14:schemeClr w14:val="tx1"/>
            </w14:solidFill>
          </w14:textFill>
        </w:rPr>
        <w:t>开标</w:t>
      </w:r>
      <w:r>
        <w:rPr>
          <w:rFonts w:hint="eastAsia" w:ascii="宋体" w:hAnsi="宋体"/>
          <w:color w:val="000000" w:themeColor="text1"/>
          <w:szCs w:val="21"/>
          <w:highlight w:val="none"/>
          <w:lang w:val="en-US" w:eastAsia="zh-CN"/>
          <w14:textFill>
            <w14:solidFill>
              <w14:schemeClr w14:val="tx1"/>
            </w14:solidFill>
          </w14:textFill>
        </w:rPr>
        <w:t>现场</w:t>
      </w:r>
      <w:r>
        <w:rPr>
          <w:rFonts w:ascii="宋体" w:hAnsi="宋体"/>
          <w:color w:val="000000" w:themeColor="text1"/>
          <w:szCs w:val="21"/>
          <w:highlight w:val="none"/>
          <w14:textFill>
            <w14:solidFill>
              <w14:schemeClr w14:val="tx1"/>
            </w14:solidFill>
          </w14:textFill>
        </w:rPr>
        <w:t>。</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b/>
          <w:color w:val="000000" w:themeColor="text1"/>
          <w:szCs w:val="21"/>
          <w:highlight w:val="none"/>
          <w:u w:val="single"/>
          <w14:textFill>
            <w14:solidFill>
              <w14:schemeClr w14:val="tx1"/>
            </w14:solidFill>
          </w14:textFill>
        </w:rPr>
        <w:t>磋商文件中标有“★”的</w:t>
      </w:r>
      <w:r>
        <w:rPr>
          <w:rFonts w:hint="eastAsia" w:ascii="宋体" w:hAnsi="宋体"/>
          <w:b/>
          <w:color w:val="000000" w:themeColor="text1"/>
          <w:szCs w:val="21"/>
          <w:highlight w:val="none"/>
          <w:u w:val="single"/>
          <w14:textFill>
            <w14:solidFill>
              <w14:schemeClr w14:val="tx1"/>
            </w14:solidFill>
          </w14:textFill>
        </w:rPr>
        <w:t>条款</w:t>
      </w:r>
      <w:r>
        <w:rPr>
          <w:rFonts w:ascii="宋体" w:hAnsi="宋体"/>
          <w:b/>
          <w:color w:val="000000" w:themeColor="text1"/>
          <w:szCs w:val="21"/>
          <w:highlight w:val="none"/>
          <w:u w:val="single"/>
          <w14:textFill>
            <w14:solidFill>
              <w14:schemeClr w14:val="tx1"/>
            </w14:solidFill>
          </w14:textFill>
        </w:rPr>
        <w:t>，</w:t>
      </w:r>
      <w:r>
        <w:rPr>
          <w:rFonts w:hint="eastAsia" w:ascii="宋体" w:hAnsi="宋体"/>
          <w:b/>
          <w:color w:val="000000" w:themeColor="text1"/>
          <w:szCs w:val="21"/>
          <w:highlight w:val="none"/>
          <w:u w:val="single"/>
          <w14:textFill>
            <w14:solidFill>
              <w14:schemeClr w14:val="tx1"/>
            </w14:solidFill>
          </w14:textFill>
        </w:rPr>
        <w:t>供应商</w:t>
      </w:r>
      <w:r>
        <w:rPr>
          <w:rFonts w:ascii="宋体" w:hAnsi="宋体"/>
          <w:b/>
          <w:color w:val="000000" w:themeColor="text1"/>
          <w:szCs w:val="21"/>
          <w:highlight w:val="none"/>
          <w:u w:val="single"/>
          <w14:textFill>
            <w14:solidFill>
              <w14:schemeClr w14:val="tx1"/>
            </w14:solidFill>
          </w14:textFill>
        </w:rPr>
        <w:t>必须一一响应</w:t>
      </w:r>
      <w:r>
        <w:rPr>
          <w:rFonts w:ascii="宋体" w:hAnsi="宋体"/>
          <w:color w:val="000000" w:themeColor="text1"/>
          <w:szCs w:val="21"/>
          <w:highlight w:val="none"/>
          <w14:textFill>
            <w14:solidFill>
              <w14:schemeClr w14:val="tx1"/>
            </w14:solidFill>
          </w14:textFill>
        </w:rPr>
        <w:t>。</w:t>
      </w:r>
      <w:r>
        <w:rPr>
          <w:rFonts w:ascii="宋体" w:hAnsi="宋体"/>
          <w:b/>
          <w:color w:val="000000" w:themeColor="text1"/>
          <w:szCs w:val="21"/>
          <w:highlight w:val="none"/>
          <w:u w:val="single"/>
          <w14:textFill>
            <w14:solidFill>
              <w14:schemeClr w14:val="tx1"/>
            </w14:solidFill>
          </w14:textFill>
        </w:rPr>
        <w:t>若有一项带“★”的指标要求未响应或不满足，</w:t>
      </w:r>
      <w:r>
        <w:rPr>
          <w:rFonts w:hint="eastAsia" w:ascii="宋体" w:hAnsi="宋体"/>
          <w:b/>
          <w:color w:val="000000" w:themeColor="text1"/>
          <w:szCs w:val="21"/>
          <w:highlight w:val="none"/>
          <w:u w:val="single"/>
          <w14:textFill>
            <w14:solidFill>
              <w14:schemeClr w14:val="tx1"/>
            </w14:solidFill>
          </w14:textFill>
        </w:rPr>
        <w:t>其投标</w:t>
      </w:r>
      <w:r>
        <w:rPr>
          <w:rFonts w:ascii="宋体" w:hAnsi="宋体"/>
          <w:b/>
          <w:color w:val="000000" w:themeColor="text1"/>
          <w:szCs w:val="21"/>
          <w:highlight w:val="none"/>
          <w:u w:val="single"/>
          <w14:textFill>
            <w14:solidFill>
              <w14:schemeClr w14:val="tx1"/>
            </w14:solidFill>
          </w14:textFill>
        </w:rPr>
        <w:t>将按无效投标处理。</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请仔细检查《磋商邀请函》、</w:t>
      </w:r>
      <w:r>
        <w:rPr>
          <w:rFonts w:hint="eastAsia" w:ascii="宋体" w:hAnsi="宋体"/>
          <w:color w:val="000000" w:themeColor="text1"/>
          <w:szCs w:val="21"/>
          <w:highlight w:val="none"/>
          <w14:textFill>
            <w14:solidFill>
              <w14:schemeClr w14:val="tx1"/>
            </w14:solidFill>
          </w14:textFill>
        </w:rPr>
        <w:t>《法定代表人（负责人）证明书》、</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法定代表人（负责人）</w:t>
      </w:r>
      <w:r>
        <w:rPr>
          <w:rFonts w:ascii="宋体" w:hAnsi="宋体"/>
          <w:color w:val="000000" w:themeColor="text1"/>
          <w:szCs w:val="21"/>
          <w:highlight w:val="none"/>
          <w14:textFill>
            <w14:solidFill>
              <w14:schemeClr w14:val="tx1"/>
            </w14:solidFill>
          </w14:textFill>
        </w:rPr>
        <w:t>授权书》等重要格式文件是否有按要求盖公章或签名</w:t>
      </w:r>
      <w:r>
        <w:rPr>
          <w:rFonts w:hint="eastAsia" w:ascii="宋体" w:hAnsi="宋体" w:cs="Tahoma"/>
          <w:bCs/>
          <w:color w:val="000000" w:themeColor="text1"/>
          <w:szCs w:val="21"/>
          <w:highlight w:val="none"/>
          <w14:textFill>
            <w14:solidFill>
              <w14:schemeClr w14:val="tx1"/>
            </w14:solidFill>
          </w14:textFill>
        </w:rPr>
        <w:t>。</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投标人为中型、小型、微型企业的，请提交《中小微企业声明函》（详情见《政府采购促进中小企业发展暂行办法》）。</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建议将磋商文件按</w:t>
      </w:r>
      <w:r>
        <w:rPr>
          <w:rFonts w:hint="eastAsia" w:ascii="宋体" w:hAnsi="宋体"/>
          <w:color w:val="000000" w:themeColor="text1"/>
          <w:szCs w:val="21"/>
          <w:highlight w:val="none"/>
          <w14:textFill>
            <w14:solidFill>
              <w14:schemeClr w14:val="tx1"/>
            </w14:solidFill>
          </w14:textFill>
        </w:rPr>
        <w:t>目录格式</w:t>
      </w:r>
      <w:r>
        <w:rPr>
          <w:rFonts w:ascii="宋体" w:hAnsi="宋体"/>
          <w:color w:val="000000" w:themeColor="text1"/>
          <w:szCs w:val="21"/>
          <w:highlight w:val="none"/>
          <w14:textFill>
            <w14:solidFill>
              <w14:schemeClr w14:val="tx1"/>
            </w14:solidFill>
          </w14:textFill>
        </w:rPr>
        <w:t>顺序编制页码。</w:t>
      </w:r>
    </w:p>
    <w:p>
      <w:pPr>
        <w:numPr>
          <w:ilvl w:val="0"/>
          <w:numId w:val="21"/>
        </w:numPr>
        <w:spacing w:line="440" w:lineRule="exact"/>
        <w:ind w:left="709" w:hanging="70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分公司作为投标人的，需提供具有法人资格的总公司的营业执照副本复印件及授权书。</w:t>
      </w:r>
    </w:p>
    <w:p>
      <w:pPr>
        <w:numPr>
          <w:ilvl w:val="0"/>
          <w:numId w:val="21"/>
        </w:numPr>
        <w:spacing w:line="440" w:lineRule="exact"/>
        <w:ind w:left="709" w:hanging="709"/>
        <w:rPr>
          <w:rFonts w:ascii="宋体" w:hAnsi="宋体" w:cs="仿宋_GB2312"/>
          <w:b/>
          <w:bCs/>
          <w:color w:val="000000" w:themeColor="text1"/>
          <w:szCs w:val="21"/>
          <w:highlight w:val="none"/>
          <w:lang w:val="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投标人请注意区分投标保证金及招标代理服务费收款</w:t>
      </w:r>
      <w:r>
        <w:rPr>
          <w:rFonts w:hint="eastAsia" w:ascii="宋体" w:hAnsi="宋体"/>
          <w:b/>
          <w:color w:val="000000" w:themeColor="text1"/>
          <w:highlight w:val="none"/>
          <w14:textFill>
            <w14:solidFill>
              <w14:schemeClr w14:val="tx1"/>
            </w14:solidFill>
          </w14:textFill>
        </w:rPr>
        <w:t>账号</w:t>
      </w:r>
      <w:r>
        <w:rPr>
          <w:rFonts w:hint="eastAsia" w:ascii="宋体" w:hAnsi="宋体"/>
          <w:b/>
          <w:color w:val="000000" w:themeColor="text1"/>
          <w:szCs w:val="21"/>
          <w:highlight w:val="none"/>
          <w14:textFill>
            <w14:solidFill>
              <w14:schemeClr w14:val="tx1"/>
            </w14:solidFill>
          </w14:textFill>
        </w:rPr>
        <w:t>的区别</w:t>
      </w:r>
      <w:r>
        <w:rPr>
          <w:rFonts w:hint="eastAsia" w:ascii="宋体" w:hAnsi="宋体"/>
          <w:color w:val="000000" w:themeColor="text1"/>
          <w:szCs w:val="21"/>
          <w:highlight w:val="none"/>
          <w14:textFill>
            <w14:solidFill>
              <w14:schemeClr w14:val="tx1"/>
            </w14:solidFill>
          </w14:textFill>
        </w:rPr>
        <w:t>，务必将保证金按蹉商文件的要求缴纳，招标代理服务费存入蹉商文件指定的服务费账户。切勿将款项转错账户，以免影响采购活动。</w:t>
      </w:r>
    </w:p>
    <w:p>
      <w:pPr>
        <w:numPr>
          <w:ilvl w:val="0"/>
          <w:numId w:val="21"/>
        </w:numPr>
        <w:spacing w:line="440" w:lineRule="exact"/>
        <w:ind w:left="709" w:hanging="709"/>
        <w:rPr>
          <w:rFonts w:ascii="宋体" w:hAnsi="宋体" w:cs="仿宋_GB2312"/>
          <w:b/>
          <w:bCs/>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我司</w:t>
      </w:r>
      <w:r>
        <w:rPr>
          <w:rFonts w:ascii="宋体" w:hAnsi="宋体"/>
          <w:color w:val="000000" w:themeColor="text1"/>
          <w:szCs w:val="21"/>
          <w:highlight w:val="none"/>
          <w14:textFill>
            <w14:solidFill>
              <w14:schemeClr w14:val="tx1"/>
            </w14:solidFill>
          </w14:textFill>
        </w:rPr>
        <w:t>为采购代理机构，不对供应商购买磋商文件时提交的相关资料的真伪做出判断，如供应商发现相关资料被盗用或复制，建议遵循法律途径解决，追究侵权者责任。对一家供应商递交两份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14:textFill>
            <w14:solidFill>
              <w14:schemeClr w14:val="tx1"/>
            </w14:solidFill>
          </w14:textFill>
        </w:rPr>
        <w:t>不同</w:t>
      </w:r>
      <w:r>
        <w:rPr>
          <w:rFonts w:ascii="宋体" w:hAnsi="宋体"/>
          <w:color w:val="000000" w:themeColor="text1"/>
          <w:szCs w:val="21"/>
          <w:highlight w:val="none"/>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方案</w:t>
      </w:r>
      <w:r>
        <w:rPr>
          <w:rFonts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磋商小组</w:t>
      </w:r>
      <w:r>
        <w:rPr>
          <w:rFonts w:ascii="宋体" w:hAnsi="宋体"/>
          <w:color w:val="000000" w:themeColor="text1"/>
          <w:szCs w:val="21"/>
          <w:highlight w:val="none"/>
          <w14:textFill>
            <w14:solidFill>
              <w14:schemeClr w14:val="tx1"/>
            </w14:solidFill>
          </w14:textFill>
        </w:rPr>
        <w:t>将</w:t>
      </w:r>
      <w:r>
        <w:rPr>
          <w:rFonts w:hint="eastAsia" w:ascii="宋体" w:hAnsi="宋体"/>
          <w:color w:val="000000" w:themeColor="text1"/>
          <w:szCs w:val="21"/>
          <w:highlight w:val="none"/>
          <w14:textFill>
            <w14:solidFill>
              <w14:schemeClr w14:val="tx1"/>
            </w14:solidFill>
          </w14:textFill>
        </w:rPr>
        <w:t>对其投标</w:t>
      </w:r>
      <w:r>
        <w:rPr>
          <w:rFonts w:ascii="宋体" w:hAnsi="宋体"/>
          <w:color w:val="000000" w:themeColor="text1"/>
          <w:szCs w:val="21"/>
          <w:highlight w:val="none"/>
          <w14:textFill>
            <w14:solidFill>
              <w14:schemeClr w14:val="tx1"/>
            </w14:solidFill>
          </w14:textFill>
        </w:rPr>
        <w:t>按无效投标处理</w:t>
      </w:r>
      <w:r>
        <w:rPr>
          <w:rFonts w:hint="eastAsia" w:ascii="宋体" w:hAnsi="宋体"/>
          <w:color w:val="000000" w:themeColor="text1"/>
          <w:szCs w:val="21"/>
          <w:highlight w:val="none"/>
          <w14:textFill>
            <w14:solidFill>
              <w14:schemeClr w14:val="tx1"/>
            </w14:solidFill>
          </w14:textFill>
        </w:rPr>
        <w:t>（如有特殊要求的除外）。</w:t>
      </w:r>
    </w:p>
    <w:p>
      <w:pPr>
        <w:pStyle w:val="25"/>
        <w:widowControl/>
        <w:adjustRightInd w:val="0"/>
        <w:snapToGrid w:val="0"/>
        <w:spacing w:line="440" w:lineRule="exact"/>
        <w:ind w:firstLine="413" w:firstLineChars="196"/>
        <w:rPr>
          <w:rFonts w:hAnsi="宋体"/>
          <w:bCs/>
          <w:color w:val="000000" w:themeColor="text1"/>
          <w:sz w:val="30"/>
          <w:szCs w:val="30"/>
          <w:highlight w:val="none"/>
          <w14:textFill>
            <w14:solidFill>
              <w14:schemeClr w14:val="tx1"/>
            </w14:solidFill>
          </w14:textFill>
        </w:rPr>
      </w:pPr>
      <w:r>
        <w:rPr>
          <w:rFonts w:hint="eastAsia" w:hAnsi="宋体" w:cs="仿宋_GB2312"/>
          <w:b/>
          <w:bCs/>
          <w:color w:val="000000" w:themeColor="text1"/>
          <w:highlight w:val="none"/>
          <w:lang w:val="zh-CN"/>
          <w14:textFill>
            <w14:solidFill>
              <w14:schemeClr w14:val="tx1"/>
            </w14:solidFill>
          </w14:textFill>
        </w:rPr>
        <w:t>（本提示内容非磋商文件的组成部分，仅为善意提醒。如有不一致，以磋商文件为准。）</w:t>
      </w:r>
    </w:p>
    <w:p>
      <w:pPr>
        <w:pStyle w:val="25"/>
        <w:widowControl/>
        <w:adjustRightInd w:val="0"/>
        <w:snapToGrid w:val="0"/>
        <w:spacing w:line="360" w:lineRule="auto"/>
        <w:jc w:val="center"/>
        <w:rPr>
          <w:rFonts w:hAnsi="宋体"/>
          <w:bCs/>
          <w:color w:val="000000" w:themeColor="text1"/>
          <w:sz w:val="30"/>
          <w:szCs w:val="30"/>
          <w:highlight w:val="none"/>
          <w14:textFill>
            <w14:solidFill>
              <w14:schemeClr w14:val="tx1"/>
            </w14:solidFill>
          </w14:textFill>
        </w:rPr>
        <w:sectPr>
          <w:headerReference r:id="rId3" w:type="default"/>
          <w:footerReference r:id="rId4" w:type="default"/>
          <w:footerReference r:id="rId5" w:type="even"/>
          <w:type w:val="continuous"/>
          <w:pgSz w:w="11907" w:h="16840"/>
          <w:pgMar w:top="1985" w:right="1932" w:bottom="1418" w:left="1474" w:header="851" w:footer="851" w:gutter="0"/>
          <w:cols w:space="720" w:num="1"/>
          <w:titlePg/>
          <w:docGrid w:linePitch="380" w:charSpace="-5735"/>
        </w:sect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ab/>
      </w:r>
      <w:r>
        <w:rPr>
          <w:rFonts w:ascii="宋体" w:hAnsi="宋体"/>
          <w:bCs/>
          <w:color w:val="000000" w:themeColor="text1"/>
          <w:szCs w:val="21"/>
          <w:highlight w:val="none"/>
          <w14:textFill>
            <w14:solidFill>
              <w14:schemeClr w14:val="tx1"/>
            </w14:solidFill>
          </w14:textFill>
        </w:rPr>
        <w:tab/>
      </w: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目   录</w:t>
      </w:r>
    </w:p>
    <w:p>
      <w:pPr>
        <w:pStyle w:val="33"/>
        <w:tabs>
          <w:tab w:val="right" w:leader="dot" w:pos="8959"/>
          <w:tab w:val="clear" w:pos="8949"/>
        </w:tabs>
        <w:rPr>
          <w:color w:val="000000" w:themeColor="text1"/>
          <w:highlight w:val="none"/>
          <w14:textFill>
            <w14:solidFill>
              <w14:schemeClr w14:val="tx1"/>
            </w14:solidFill>
          </w14:textFill>
        </w:rPr>
      </w:pPr>
      <w:r>
        <w:rPr>
          <w:rFonts w:ascii="宋体" w:hAnsi="宋体"/>
          <w:b w:val="0"/>
          <w:bCs w:val="0"/>
          <w:caps w:val="0"/>
          <w:color w:val="000000" w:themeColor="text1"/>
          <w:highlight w:val="none"/>
          <w14:textFill>
            <w14:solidFill>
              <w14:schemeClr w14:val="tx1"/>
            </w14:solidFill>
          </w14:textFill>
        </w:rPr>
        <w:fldChar w:fldCharType="begin"/>
      </w:r>
      <w:r>
        <w:rPr>
          <w:rFonts w:ascii="宋体" w:hAnsi="宋体"/>
          <w:b w:val="0"/>
          <w:bCs w:val="0"/>
          <w:caps w:val="0"/>
          <w:color w:val="000000" w:themeColor="text1"/>
          <w:highlight w:val="none"/>
          <w14:textFill>
            <w14:solidFill>
              <w14:schemeClr w14:val="tx1"/>
            </w14:solidFill>
          </w14:textFill>
        </w:rPr>
        <w:instrText xml:space="preserve"> TOC \o "1-3" \h \z \u </w:instrText>
      </w:r>
      <w:r>
        <w:rPr>
          <w:rFonts w:ascii="宋体" w:hAnsi="宋体"/>
          <w:b w:val="0"/>
          <w:bCs w:val="0"/>
          <w:caps w:val="0"/>
          <w:color w:val="000000" w:themeColor="text1"/>
          <w:highlight w:val="none"/>
          <w14:textFill>
            <w14:solidFill>
              <w14:schemeClr w14:val="tx1"/>
            </w14:solidFill>
          </w14:textFill>
        </w:rPr>
        <w:fldChar w:fldCharType="separate"/>
      </w:r>
      <w:r>
        <w:rPr>
          <w:rFonts w:ascii="宋体" w:hAnsi="宋体"/>
          <w:bCs w:val="0"/>
          <w:caps w:val="0"/>
          <w:color w:val="000000" w:themeColor="text1"/>
          <w:highlight w:val="none"/>
          <w14:textFill>
            <w14:solidFill>
              <w14:schemeClr w14:val="tx1"/>
            </w14:solidFill>
          </w14:textFill>
        </w:rPr>
        <w:fldChar w:fldCharType="begin"/>
      </w:r>
      <w:r>
        <w:rPr>
          <w:rFonts w:ascii="宋体" w:hAnsi="宋体"/>
          <w:bCs w:val="0"/>
          <w:caps w:val="0"/>
          <w:color w:val="000000" w:themeColor="text1"/>
          <w:highlight w:val="none"/>
          <w14:textFill>
            <w14:solidFill>
              <w14:schemeClr w14:val="tx1"/>
            </w14:solidFill>
          </w14:textFill>
        </w:rPr>
        <w:instrText xml:space="preserve"> HYPERLINK \l _Toc28490 </w:instrText>
      </w:r>
      <w:r>
        <w:rPr>
          <w:rFonts w:ascii="宋体" w:hAnsi="宋体"/>
          <w:bCs w:val="0"/>
          <w:caps w:val="0"/>
          <w:color w:val="000000" w:themeColor="text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第一部分 竞争性磋商邀请书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_Toc28490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fldChar w:fldCharType="end"/>
      </w:r>
      <w:r>
        <w:rPr>
          <w:rFonts w:ascii="宋体" w:hAnsi="宋体"/>
          <w:bCs w:val="0"/>
          <w:caps w:val="0"/>
          <w:color w:val="000000" w:themeColor="text1"/>
          <w:highlight w:val="none"/>
          <w14:textFill>
            <w14:solidFill>
              <w14:schemeClr w14:val="tx1"/>
            </w14:solidFill>
          </w14:textFill>
        </w:rPr>
        <w:fldChar w:fldCharType="end"/>
      </w:r>
    </w:p>
    <w:p>
      <w:pPr>
        <w:pStyle w:val="33"/>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_Toc18180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第二部分 采购项目内容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_Toc18180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_Toc14215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lang w:eastAsia="zh-CN"/>
          <w14:textFill>
            <w14:solidFill>
              <w14:schemeClr w14:val="tx1"/>
            </w14:solidFill>
          </w14:textFill>
        </w:rPr>
        <w:t>YXCG-20240311</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_Toc14215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_Toc30815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lang w:eastAsia="zh-CN"/>
          <w14:textFill>
            <w14:solidFill>
              <w14:schemeClr w14:val="tx1"/>
            </w14:solidFill>
          </w14:textFill>
        </w:rPr>
        <w:t>2023年度阳江市“</w:t>
      </w:r>
      <w:r>
        <w:rPr>
          <w:rFonts w:hint="eastAsia"/>
          <w:strike w:val="0"/>
          <w:dstrike w:val="0"/>
          <w:color w:val="000000" w:themeColor="text1"/>
          <w:szCs w:val="21"/>
          <w:highlight w:val="none"/>
          <w:lang w:eastAsia="zh-CN"/>
          <w14:textFill>
            <w14:solidFill>
              <w14:schemeClr w14:val="tx1"/>
            </w14:solidFill>
          </w14:textFill>
        </w:rPr>
        <w:t>百县千镇万村</w:t>
      </w:r>
      <w:r>
        <w:rPr>
          <w:rFonts w:hint="eastAsia" w:ascii="宋体" w:hAnsi="宋体"/>
          <w:color w:val="000000" w:themeColor="text1"/>
          <w:szCs w:val="21"/>
          <w:highlight w:val="none"/>
          <w:lang w:eastAsia="zh-CN"/>
          <w14:textFill>
            <w14:solidFill>
              <w14:schemeClr w14:val="tx1"/>
            </w14:solidFill>
          </w14:textFill>
        </w:rPr>
        <w:t>高质量发展工程”群众满意度</w:t>
      </w:r>
      <w:r>
        <w:rPr>
          <w:rFonts w:hint="eastAsia"/>
          <w:color w:val="000000" w:themeColor="text1"/>
          <w:szCs w:val="21"/>
          <w:highlight w:val="none"/>
          <w:lang w:eastAsia="zh-CN"/>
          <w14:textFill>
            <w14:solidFill>
              <w14:schemeClr w14:val="tx1"/>
            </w14:solidFill>
          </w14:textFill>
        </w:rPr>
        <w:t>测评</w:t>
      </w:r>
      <w:r>
        <w:rPr>
          <w:rFonts w:hint="eastAsia" w:ascii="宋体" w:hAnsi="宋体"/>
          <w:color w:val="000000" w:themeColor="text1"/>
          <w:szCs w:val="21"/>
          <w:highlight w:val="none"/>
          <w:lang w:eastAsia="zh-CN"/>
          <w14:textFill>
            <w14:solidFill>
              <w14:schemeClr w14:val="tx1"/>
            </w14:solidFill>
          </w14:textFill>
        </w:rPr>
        <w:t>服务项目</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_Toc30815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_Toc21090 </w:instrText>
      </w:r>
      <w:r>
        <w:rPr>
          <w:rFonts w:ascii="宋体" w:hAnsi="宋体"/>
          <w:bCs/>
          <w:caps/>
          <w:color w:val="000000" w:themeColor="text1"/>
          <w:szCs w:val="21"/>
          <w:highlight w:val="none"/>
          <w14:textFill>
            <w14:solidFill>
              <w14:schemeClr w14:val="tx1"/>
            </w14:solidFill>
          </w14:textFill>
        </w:rPr>
        <w:fldChar w:fldCharType="separate"/>
      </w:r>
      <w:r>
        <w:rPr>
          <w:rFonts w:ascii="宋体" w:hAnsi="宋体"/>
          <w:color w:val="000000" w:themeColor="text1"/>
          <w:kern w:val="0"/>
          <w:highlight w:val="none"/>
          <w14:textFill>
            <w14:solidFill>
              <w14:schemeClr w14:val="tx1"/>
            </w14:solidFill>
          </w14:textFill>
        </w:rPr>
        <w:t xml:space="preserve">A  </w:t>
      </w:r>
      <w:r>
        <w:rPr>
          <w:rFonts w:hint="eastAsia" w:ascii="宋体" w:hAnsi="宋体"/>
          <w:color w:val="000000" w:themeColor="text1"/>
          <w:kern w:val="0"/>
          <w:highlight w:val="none"/>
          <w14:textFill>
            <w14:solidFill>
              <w14:schemeClr w14:val="tx1"/>
            </w14:solidFill>
          </w14:textFill>
        </w:rPr>
        <w:t>商务要求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_Toc21090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_Toc13219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kern w:val="0"/>
          <w:highlight w:val="none"/>
          <w14:textFill>
            <w14:solidFill>
              <w14:schemeClr w14:val="tx1"/>
            </w14:solidFill>
          </w14:textFill>
        </w:rPr>
        <w:t>B  技术要求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_Toc13219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3"/>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_Toc13106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szCs w:val="21"/>
          <w:highlight w:val="none"/>
          <w14:textFill>
            <w14:solidFill>
              <w14:schemeClr w14:val="tx1"/>
            </w14:solidFill>
          </w14:textFill>
        </w:rPr>
        <w:t>第三部分 磋商须知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_Toc13106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_Toc14084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_Toc14084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_Toc7872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一、说  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_Toc7872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_Toc24034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二、磋商文件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_Toc24034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_Toc3498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三、响应文件的编制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_Toc3498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_Toc1595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四、磋商报价要求和供应商资格证明文件的要求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_Toc22140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五、保证金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_Toc22140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_Toc711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六、响应文件的份数、封装和递交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_Toc711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_Toc1516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七、磋商的步骤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_Toc1516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_Toc1757 </w:instrText>
      </w:r>
      <w:r>
        <w:rPr>
          <w:rFonts w:ascii="宋体" w:hAnsi="宋体"/>
          <w:bCs/>
          <w:caps/>
          <w:color w:val="000000" w:themeColor="text1"/>
          <w:szCs w:val="21"/>
          <w:highlight w:val="none"/>
          <w14:textFill>
            <w14:solidFill>
              <w14:schemeClr w14:val="tx1"/>
            </w14:solidFill>
          </w14:textFill>
        </w:rPr>
        <w:fldChar w:fldCharType="separate"/>
      </w:r>
      <w:r>
        <w:rPr>
          <w:rFonts w:hint="eastAsia" w:hAnsi="宋体"/>
          <w:color w:val="000000" w:themeColor="text1"/>
          <w:highlight w:val="none"/>
          <w14:textFill>
            <w14:solidFill>
              <w14:schemeClr w14:val="tx1"/>
            </w14:solidFill>
          </w14:textFill>
        </w:rPr>
        <w:t>八、确定成交供应商办法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_Toc1757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_Toc15773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九、质疑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_Toc15773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_Toc8847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十、成交服务费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_Toc8847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_Toc30293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十一、合同的订立和履行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_Toc30293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_Toc22690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十二、适用法律</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_Toc22690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3"/>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_Toc10381 </w:instrText>
      </w:r>
      <w:r>
        <w:rPr>
          <w:rFonts w:ascii="宋体" w:hAnsi="宋体"/>
          <w:bCs/>
          <w:caps/>
          <w:color w:val="000000" w:themeColor="text1"/>
          <w:szCs w:val="21"/>
          <w:highlight w:val="none"/>
          <w14:textFill>
            <w14:solidFill>
              <w14:schemeClr w14:val="tx1"/>
            </w14:solidFill>
          </w14:textFill>
        </w:rPr>
        <w:fldChar w:fldCharType="separate"/>
      </w:r>
      <w:r>
        <w:rPr>
          <w:color w:val="000000" w:themeColor="text1"/>
          <w:highlight w:val="none"/>
          <w14:textFill>
            <w14:solidFill>
              <w14:schemeClr w14:val="tx1"/>
            </w14:solidFill>
          </w14:textFill>
        </w:rPr>
        <w:t>第四部分</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磋商、评审、成交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_Toc10381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_Toc25933 </w:instrText>
      </w:r>
      <w:r>
        <w:rPr>
          <w:rFonts w:ascii="宋体" w:hAnsi="宋体"/>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_Toc25933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3"/>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_Toc14008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 xml:space="preserve">第五部分  </w:t>
      </w:r>
      <w:r>
        <w:rPr>
          <w:rFonts w:hint="eastAsia" w:ascii="宋体" w:hAnsi="宋体"/>
          <w:color w:val="000000" w:themeColor="text1"/>
          <w:szCs w:val="21"/>
          <w:highlight w:val="none"/>
          <w14:textFill>
            <w14:solidFill>
              <w14:schemeClr w14:val="tx1"/>
            </w14:solidFill>
          </w14:textFill>
        </w:rPr>
        <w:t>合同书格式（参考范本）</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_Toc14008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33"/>
        <w:tabs>
          <w:tab w:val="right" w:leader="dot" w:pos="8959"/>
          <w:tab w:val="clear" w:pos="8949"/>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_Toc17379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 xml:space="preserve">第六部分 </w:t>
      </w:r>
      <w:r>
        <w:rPr>
          <w:rFonts w:ascii="宋体" w:hAnsi="宋体" w:eastAsia="宋体"/>
          <w:color w:val="000000" w:themeColor="text1"/>
          <w:highlight w:val="none"/>
          <w14:textFill>
            <w14:solidFill>
              <w14:schemeClr w14:val="tx1"/>
            </w14:solidFill>
          </w14:textFill>
        </w:rPr>
        <w:t xml:space="preserve"> </w:t>
      </w:r>
      <w:r>
        <w:rPr>
          <w:rFonts w:hint="eastAsia" w:ascii="宋体" w:hAnsi="宋体" w:eastAsia="宋体"/>
          <w:color w:val="000000" w:themeColor="text1"/>
          <w:highlight w:val="none"/>
          <w14:textFill>
            <w14:solidFill>
              <w14:schemeClr w14:val="tx1"/>
            </w14:solidFill>
          </w14:textFill>
        </w:rPr>
        <w:t>磋商响应文件格式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_Toc17379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_Toc3786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highlight w:val="none"/>
          <w14:textFill>
            <w14:solidFill>
              <w14:schemeClr w14:val="tx1"/>
            </w14:solidFill>
          </w14:textFill>
        </w:rPr>
        <w:t>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_Toc3786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_Toc13011 </w:instrText>
      </w:r>
      <w:r>
        <w:rPr>
          <w:rFonts w:ascii="宋体" w:hAnsi="宋体"/>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第一章 </w:t>
      </w:r>
      <w:r>
        <w:rPr>
          <w:rFonts w:hint="eastAsia" w:ascii="宋体" w:hAnsi="宋体"/>
          <w:color w:val="000000" w:themeColor="text1"/>
          <w:highlight w:val="none"/>
          <w14:textFill>
            <w14:solidFill>
              <w14:schemeClr w14:val="tx1"/>
            </w14:solidFill>
          </w14:textFill>
        </w:rPr>
        <w:t>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_Toc13011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_Toc25775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1.1  资格性/符合性自查表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_Toc25775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_Toc12452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（一）无重大违法记录声明函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_Toc12452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_Toc13789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kern w:val="0"/>
          <w:szCs w:val="28"/>
          <w:highlight w:val="none"/>
          <w14:textFill>
            <w14:solidFill>
              <w14:schemeClr w14:val="tx1"/>
            </w14:solidFill>
          </w14:textFill>
        </w:rPr>
        <w:t>（二）法定代表人（负责人）证明书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_Toc13789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_Toc469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（三）法定代表人（负责人）授权书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_Toc469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_Toc1582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（四） 资格审查文件要求提交的其它有效证明文件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_Toc1582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_Toc3793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第二章  磋商响应文件商务及技术部分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_Toc3793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_Toc2192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附件一：磋商邀请函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_Toc2192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_Toc8780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附件二：第一次报价一览表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_Toc8780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30</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_Toc14942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三</w:t>
      </w:r>
      <w:r>
        <w:rPr>
          <w:rFonts w:hint="eastAsia" w:ascii="宋体" w:hAnsi="宋体"/>
          <w:color w:val="000000" w:themeColor="text1"/>
          <w:szCs w:val="28"/>
          <w:highlight w:val="none"/>
          <w14:textFill>
            <w14:solidFill>
              <w14:schemeClr w14:val="tx1"/>
            </w14:solidFill>
          </w14:textFill>
        </w:rPr>
        <w:t>：商务条款偏离一览表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_Toc14942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31</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_Toc5064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四</w:t>
      </w:r>
      <w:r>
        <w:rPr>
          <w:rFonts w:hint="eastAsia" w:ascii="宋体" w:hAnsi="宋体"/>
          <w:color w:val="000000" w:themeColor="text1"/>
          <w:szCs w:val="28"/>
          <w:highlight w:val="none"/>
          <w14:textFill>
            <w14:solidFill>
              <w14:schemeClr w14:val="tx1"/>
            </w14:solidFill>
          </w14:textFill>
        </w:rPr>
        <w:t>：技术条款偏离一览表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_Toc5064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_Toc28252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五</w:t>
      </w:r>
      <w:r>
        <w:rPr>
          <w:rFonts w:hint="eastAsia" w:ascii="宋体" w:hAnsi="宋体"/>
          <w:color w:val="000000" w:themeColor="text1"/>
          <w:szCs w:val="28"/>
          <w:highlight w:val="none"/>
          <w14:textFill>
            <w14:solidFill>
              <w14:schemeClr w14:val="tx1"/>
            </w14:solidFill>
          </w14:textFill>
        </w:rPr>
        <w:t>：同类业绩一览表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_Toc28252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33</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_Toc1817 </w:instrText>
      </w:r>
      <w:r>
        <w:rPr>
          <w:rFonts w:ascii="宋体" w:hAnsi="宋体"/>
          <w:bCs/>
          <w:caps/>
          <w:color w:val="000000" w:themeColor="text1"/>
          <w:szCs w:val="21"/>
          <w:highlight w:val="none"/>
          <w14:textFill>
            <w14:solidFill>
              <w14:schemeClr w14:val="tx1"/>
            </w14:solidFill>
          </w14:textFill>
        </w:rPr>
        <w:fldChar w:fldCharType="separate"/>
      </w:r>
      <w:r>
        <w:rPr>
          <w:rFonts w:hint="eastAsia"/>
          <w:color w:val="000000" w:themeColor="text1"/>
          <w:szCs w:val="28"/>
          <w:highlight w:val="none"/>
          <w14:textFill>
            <w14:solidFill>
              <w14:schemeClr w14:val="tx1"/>
            </w14:solidFill>
          </w14:textFill>
        </w:rPr>
        <w:t>附件</w:t>
      </w:r>
      <w:r>
        <w:rPr>
          <w:rFonts w:hint="eastAsia"/>
          <w:color w:val="000000" w:themeColor="text1"/>
          <w:szCs w:val="28"/>
          <w:highlight w:val="none"/>
          <w:lang w:val="en-US" w:eastAsia="zh-CN"/>
          <w14:textFill>
            <w14:solidFill>
              <w14:schemeClr w14:val="tx1"/>
            </w14:solidFill>
          </w14:textFill>
        </w:rPr>
        <w:t>六</w:t>
      </w:r>
      <w:r>
        <w:rPr>
          <w:rFonts w:hint="eastAsia"/>
          <w:color w:val="000000" w:themeColor="text1"/>
          <w:szCs w:val="28"/>
          <w:highlight w:val="none"/>
          <w14:textFill>
            <w14:solidFill>
              <w14:schemeClr w14:val="tx1"/>
            </w14:solidFill>
          </w14:textFill>
        </w:rPr>
        <w:t>：</w:t>
      </w:r>
      <w:r>
        <w:rPr>
          <w:rFonts w:hint="eastAsia" w:hAnsi="黑体" w:cs="黑体"/>
          <w:color w:val="000000" w:themeColor="text1"/>
          <w:szCs w:val="28"/>
          <w:highlight w:val="none"/>
          <w14:textFill>
            <w14:solidFill>
              <w14:schemeClr w14:val="tx1"/>
            </w14:solidFill>
          </w14:textFill>
        </w:rPr>
        <w:t>中小微企业声明函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_Toc1817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_Toc27816 </w:instrText>
      </w:r>
      <w:r>
        <w:rPr>
          <w:rFonts w:ascii="宋体" w:hAnsi="宋体"/>
          <w:bCs/>
          <w:caps/>
          <w:color w:val="000000" w:themeColor="text1"/>
          <w:szCs w:val="21"/>
          <w:highlight w:val="none"/>
          <w14:textFill>
            <w14:solidFill>
              <w14:schemeClr w14:val="tx1"/>
            </w14:solidFill>
          </w14:textFill>
        </w:rPr>
        <w:fldChar w:fldCharType="separate"/>
      </w:r>
      <w:r>
        <w:rPr>
          <w:rFonts w:hint="eastAsia"/>
          <w:color w:val="000000" w:themeColor="text1"/>
          <w:szCs w:val="28"/>
          <w:highlight w:val="none"/>
          <w14:textFill>
            <w14:solidFill>
              <w14:schemeClr w14:val="tx1"/>
            </w14:solidFill>
          </w14:textFill>
        </w:rPr>
        <w:t>附件</w:t>
      </w:r>
      <w:r>
        <w:rPr>
          <w:rFonts w:hint="eastAsia"/>
          <w:color w:val="000000" w:themeColor="text1"/>
          <w:szCs w:val="28"/>
          <w:highlight w:val="none"/>
          <w:lang w:val="en-US" w:eastAsia="zh-CN"/>
          <w14:textFill>
            <w14:solidFill>
              <w14:schemeClr w14:val="tx1"/>
            </w14:solidFill>
          </w14:textFill>
        </w:rPr>
        <w:t>七</w:t>
      </w:r>
      <w:r>
        <w:rPr>
          <w:rFonts w:hint="eastAsia"/>
          <w:color w:val="000000" w:themeColor="text1"/>
          <w:szCs w:val="28"/>
          <w:highlight w:val="none"/>
          <w14:textFill>
            <w14:solidFill>
              <w14:schemeClr w14:val="tx1"/>
            </w14:solidFill>
          </w14:textFill>
        </w:rPr>
        <w:t>：</w:t>
      </w:r>
      <w:r>
        <w:rPr>
          <w:rFonts w:hint="eastAsia" w:hAnsi="黑体" w:cs="黑体"/>
          <w:color w:val="000000" w:themeColor="text1"/>
          <w:szCs w:val="28"/>
          <w:highlight w:val="none"/>
          <w14:textFill>
            <w14:solidFill>
              <w14:schemeClr w14:val="tx1"/>
            </w14:solidFill>
          </w14:textFill>
        </w:rPr>
        <w:t>残疾人福利性单位声明函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_Toc27816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35</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_Toc28952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八</w:t>
      </w:r>
      <w:r>
        <w:rPr>
          <w:rFonts w:hint="eastAsia" w:ascii="宋体" w:hAnsi="宋体"/>
          <w:color w:val="000000" w:themeColor="text1"/>
          <w:szCs w:val="28"/>
          <w:highlight w:val="none"/>
          <w14:textFill>
            <w14:solidFill>
              <w14:schemeClr w14:val="tx1"/>
            </w14:solidFill>
          </w14:textFill>
        </w:rPr>
        <w:t>：成交服务费承诺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_Toc28952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36</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_Toc14113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8"/>
          <w:highlight w:val="none"/>
          <w14:textFill>
            <w14:solidFill>
              <w14:schemeClr w14:val="tx1"/>
            </w14:solidFill>
          </w14:textFill>
        </w:rPr>
        <w:t>附件</w:t>
      </w:r>
      <w:r>
        <w:rPr>
          <w:rFonts w:hint="eastAsia" w:ascii="宋体" w:hAnsi="宋体"/>
          <w:color w:val="000000" w:themeColor="text1"/>
          <w:szCs w:val="28"/>
          <w:highlight w:val="none"/>
          <w:lang w:val="en-US" w:eastAsia="zh-CN"/>
          <w14:textFill>
            <w14:solidFill>
              <w14:schemeClr w14:val="tx1"/>
            </w14:solidFill>
          </w14:textFill>
        </w:rPr>
        <w:t>九</w:t>
      </w:r>
      <w:r>
        <w:rPr>
          <w:rFonts w:hint="eastAsia" w:ascii="宋体" w:hAnsi="宋体"/>
          <w:color w:val="000000" w:themeColor="text1"/>
          <w:szCs w:val="28"/>
          <w:highlight w:val="none"/>
          <w14:textFill>
            <w14:solidFill>
              <w14:schemeClr w14:val="tx1"/>
            </w14:solidFill>
          </w14:textFill>
        </w:rPr>
        <w:t>：磋商供应商提交的其他资料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_Toc14113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pStyle w:val="41"/>
        <w:tabs>
          <w:tab w:val="right" w:leader="dot" w:pos="8959"/>
          <w:tab w:val="clear" w:pos="8948"/>
        </w:tabs>
        <w:rPr>
          <w:color w:val="000000" w:themeColor="text1"/>
          <w:highlight w:val="none"/>
          <w14:textFill>
            <w14:solidFill>
              <w14:schemeClr w14:val="tx1"/>
            </w14:solidFill>
          </w14:textFill>
        </w:rPr>
      </w:pPr>
      <w:r>
        <w:rPr>
          <w:rFonts w:ascii="宋体" w:hAnsi="宋体"/>
          <w:bCs/>
          <w:caps/>
          <w:color w:val="000000" w:themeColor="text1"/>
          <w:szCs w:val="21"/>
          <w:highlight w:val="none"/>
          <w14:textFill>
            <w14:solidFill>
              <w14:schemeClr w14:val="tx1"/>
            </w14:solidFill>
          </w14:textFill>
        </w:rPr>
        <w:fldChar w:fldCharType="begin"/>
      </w:r>
      <w:r>
        <w:rPr>
          <w:rFonts w:ascii="宋体" w:hAnsi="宋体"/>
          <w:bCs/>
          <w:caps/>
          <w:color w:val="000000" w:themeColor="text1"/>
          <w:szCs w:val="21"/>
          <w:highlight w:val="none"/>
          <w14:textFill>
            <w14:solidFill>
              <w14:schemeClr w14:val="tx1"/>
            </w14:solidFill>
          </w14:textFill>
        </w:rPr>
        <w:instrText xml:space="preserve"> HYPERLINK \l _Toc21227 </w:instrText>
      </w:r>
      <w:r>
        <w:rPr>
          <w:rFonts w:ascii="宋体" w:hAnsi="宋体"/>
          <w:bCs/>
          <w:caps/>
          <w:color w:val="000000" w:themeColor="text1"/>
          <w:szCs w:val="21"/>
          <w:highlight w:val="none"/>
          <w14:textFill>
            <w14:solidFill>
              <w14:schemeClr w14:val="tx1"/>
            </w14:solidFill>
          </w14:textFill>
        </w:rPr>
        <w:fldChar w:fldCharType="separate"/>
      </w:r>
      <w:r>
        <w:rPr>
          <w:rFonts w:hint="eastAsia" w:ascii="宋体" w:hAnsi="宋体"/>
          <w:color w:val="000000" w:themeColor="text1"/>
          <w:highlight w:val="none"/>
          <w14:textFill>
            <w14:solidFill>
              <w14:schemeClr w14:val="tx1"/>
            </w14:solidFill>
          </w14:textFill>
        </w:rPr>
        <w:t>其 他 格 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_Toc21227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38</w:t>
      </w:r>
      <w:r>
        <w:rPr>
          <w:color w:val="000000" w:themeColor="text1"/>
          <w:highlight w:val="none"/>
          <w14:textFill>
            <w14:solidFill>
              <w14:schemeClr w14:val="tx1"/>
            </w14:solidFill>
          </w14:textFill>
        </w:rPr>
        <w:fldChar w:fldCharType="end"/>
      </w:r>
      <w:r>
        <w:rPr>
          <w:rFonts w:ascii="宋体" w:hAnsi="宋体"/>
          <w:bCs/>
          <w:caps/>
          <w:color w:val="000000" w:themeColor="text1"/>
          <w:szCs w:val="21"/>
          <w:highlight w:val="none"/>
          <w14:textFill>
            <w14:solidFill>
              <w14:schemeClr w14:val="tx1"/>
            </w14:solidFill>
          </w14:textFill>
        </w:rPr>
        <w:fldChar w:fldCharType="end"/>
      </w:r>
    </w:p>
    <w:p>
      <w:pPr>
        <w:rPr>
          <w:rFonts w:ascii="宋体" w:hAnsi="宋体"/>
          <w:color w:val="000000" w:themeColor="text1"/>
          <w:highlight w:val="none"/>
          <w14:textFill>
            <w14:solidFill>
              <w14:schemeClr w14:val="tx1"/>
            </w14:solidFill>
          </w14:textFill>
        </w:rPr>
        <w:sectPr>
          <w:headerReference r:id="rId7" w:type="first"/>
          <w:footerReference r:id="rId8" w:type="first"/>
          <w:headerReference r:id="rId6" w:type="default"/>
          <w:type w:val="continuous"/>
          <w:pgSz w:w="11907" w:h="16840"/>
          <w:pgMar w:top="1418" w:right="1474" w:bottom="1418" w:left="1474" w:header="851" w:footer="851" w:gutter="0"/>
          <w:cols w:space="720" w:num="1"/>
          <w:titlePg/>
          <w:docGrid w:linePitch="462" w:charSpace="0"/>
        </w:sectPr>
      </w:pPr>
      <w:r>
        <w:rPr>
          <w:rFonts w:ascii="宋体" w:hAnsi="宋体"/>
          <w:bCs/>
          <w:caps/>
          <w:color w:val="000000" w:themeColor="text1"/>
          <w:szCs w:val="21"/>
          <w:highlight w:val="none"/>
          <w14:textFill>
            <w14:solidFill>
              <w14:schemeClr w14:val="tx1"/>
            </w14:solidFill>
          </w14:textFill>
        </w:rPr>
        <w:fldChar w:fldCharType="end"/>
      </w:r>
    </w:p>
    <w:bookmarkEnd w:id="0"/>
    <w:p>
      <w:pPr>
        <w:pStyle w:val="2"/>
        <w:numPr>
          <w:ilvl w:val="0"/>
          <w:numId w:val="0"/>
        </w:numPr>
        <w:spacing w:beforeLines="0"/>
        <w:rPr>
          <w:rFonts w:ascii="宋体" w:hAnsi="宋体" w:eastAsia="宋体"/>
          <w:b/>
          <w:color w:val="000000" w:themeColor="text1"/>
          <w:highlight w:val="none"/>
          <w14:textFill>
            <w14:solidFill>
              <w14:schemeClr w14:val="tx1"/>
            </w14:solidFill>
          </w14:textFill>
        </w:rPr>
      </w:pPr>
      <w:bookmarkStart w:id="1" w:name="_Toc333935619"/>
      <w:bookmarkStart w:id="2" w:name="_Toc336681537"/>
      <w:bookmarkStart w:id="3" w:name="_Toc342060322"/>
      <w:bookmarkStart w:id="4" w:name="_Toc349127583"/>
      <w:bookmarkStart w:id="5" w:name="_Toc340672830"/>
      <w:bookmarkStart w:id="6" w:name="_Toc365985108"/>
      <w:bookmarkStart w:id="7" w:name="_Toc28490"/>
      <w:bookmarkStart w:id="8" w:name="_Toc339441044"/>
      <w:bookmarkStart w:id="9" w:name="_Toc349143546"/>
      <w:bookmarkStart w:id="10" w:name="_Toc332206657"/>
      <w:bookmarkStart w:id="11" w:name="_Toc337632315"/>
      <w:bookmarkStart w:id="12" w:name="_Toc332270305"/>
      <w:bookmarkStart w:id="13" w:name="_Toc339019954"/>
      <w:bookmarkStart w:id="14" w:name="_Toc330459945"/>
      <w:bookmarkStart w:id="15" w:name="_Toc331512856"/>
      <w:bookmarkStart w:id="16" w:name="_Toc339020048"/>
      <w:bookmarkStart w:id="17" w:name="_Toc365967002"/>
      <w:bookmarkStart w:id="18" w:name="_Toc339020186"/>
      <w:bookmarkStart w:id="19" w:name="_Toc340677031"/>
      <w:bookmarkStart w:id="20" w:name="_Toc350756403"/>
      <w:bookmarkStart w:id="21" w:name="_Toc340507403"/>
      <w:bookmarkStart w:id="22" w:name="_Toc339019828"/>
      <w:bookmarkStart w:id="23" w:name="_Toc341348291"/>
      <w:bookmarkStart w:id="24" w:name="_Toc333237723"/>
      <w:bookmarkStart w:id="25" w:name="_Toc366072457"/>
      <w:bookmarkStart w:id="26" w:name="_Toc333237612"/>
      <w:bookmarkStart w:id="27" w:name="_Toc350438702"/>
      <w:bookmarkStart w:id="28" w:name="_Toc331683994"/>
      <w:bookmarkStart w:id="29" w:name="_Toc345513762"/>
      <w:bookmarkStart w:id="30" w:name="_Toc333238571"/>
      <w:bookmarkStart w:id="31" w:name="_Toc342296708"/>
      <w:bookmarkStart w:id="32" w:name="_Toc339362257"/>
      <w:bookmarkStart w:id="33" w:name="_Toc336681892"/>
      <w:bookmarkStart w:id="34" w:name="_Toc333935278"/>
      <w:bookmarkStart w:id="35" w:name="_Toc500860978"/>
      <w:r>
        <w:rPr>
          <w:rFonts w:hint="eastAsia" w:ascii="宋体" w:hAnsi="宋体" w:eastAsia="宋体"/>
          <w:b/>
          <w:color w:val="000000" w:themeColor="text1"/>
          <w:highlight w:val="none"/>
          <w14:textFill>
            <w14:solidFill>
              <w14:schemeClr w14:val="tx1"/>
            </w14:solidFill>
          </w14:textFill>
        </w:rPr>
        <w:t>第一</w:t>
      </w:r>
      <w:bookmarkStart w:id="36" w:name="_Hlt23321731"/>
      <w:bookmarkEnd w:id="36"/>
      <w:r>
        <w:rPr>
          <w:rFonts w:hint="eastAsia" w:ascii="宋体" w:hAnsi="宋体" w:eastAsia="宋体"/>
          <w:b/>
          <w:color w:val="000000" w:themeColor="text1"/>
          <w:highlight w:val="none"/>
          <w14:textFill>
            <w14:solidFill>
              <w14:schemeClr w14:val="tx1"/>
            </w14:solidFill>
          </w14:textFill>
        </w:rPr>
        <w:t>部分 竞争性磋商邀请书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广东业信采购招标有限公司（以下简称“代理采购机构”）受</w:t>
      </w:r>
      <w:r>
        <w:rPr>
          <w:rFonts w:hint="eastAsia" w:ascii="宋体" w:hAnsi="宋体"/>
          <w:bCs/>
          <w:color w:val="000000" w:themeColor="text1"/>
          <w:highlight w:val="none"/>
          <w:lang w:eastAsia="zh-CN"/>
          <w14:textFill>
            <w14:solidFill>
              <w14:schemeClr w14:val="tx1"/>
            </w14:solidFill>
          </w14:textFill>
        </w:rPr>
        <w:t>阳江市统计局</w:t>
      </w:r>
      <w:r>
        <w:rPr>
          <w:rFonts w:hint="eastAsia" w:ascii="宋体" w:hAnsi="宋体"/>
          <w:bCs/>
          <w:color w:val="000000" w:themeColor="text1"/>
          <w:highlight w:val="none"/>
          <w14:textFill>
            <w14:solidFill>
              <w14:schemeClr w14:val="tx1"/>
            </w14:solidFill>
          </w14:textFill>
        </w:rPr>
        <w:t>（以下简称</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采购人</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）的委托，就</w:t>
      </w:r>
      <w:r>
        <w:rPr>
          <w:rFonts w:hint="eastAsia" w:ascii="宋体" w:hAnsi="宋体"/>
          <w:bCs/>
          <w:color w:val="000000" w:themeColor="text1"/>
          <w:highlight w:val="none"/>
          <w:lang w:eastAsia="zh-CN"/>
          <w14:textFill>
            <w14:solidFill>
              <w14:schemeClr w14:val="tx1"/>
            </w14:solidFill>
          </w14:textFill>
        </w:rPr>
        <w:t>2023年度阳江市“百县千镇万村高质量发展工程”群众满意度测评服务项目</w:t>
      </w:r>
      <w:r>
        <w:rPr>
          <w:rFonts w:hint="eastAsia" w:ascii="宋体" w:hAnsi="宋体"/>
          <w:bCs/>
          <w:color w:val="000000" w:themeColor="text1"/>
          <w:highlight w:val="none"/>
          <w14:textFill>
            <w14:solidFill>
              <w14:schemeClr w14:val="tx1"/>
            </w14:solidFill>
          </w14:textFill>
        </w:rPr>
        <w:t>进行竞争性磋商 (项目编号:</w:t>
      </w:r>
      <w:r>
        <w:rPr>
          <w:rFonts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lang w:eastAsia="zh-CN"/>
          <w14:textFill>
            <w14:solidFill>
              <w14:schemeClr w14:val="tx1"/>
            </w14:solidFill>
          </w14:textFill>
        </w:rPr>
        <w:t>YXCG-20240311</w:t>
      </w:r>
      <w:r>
        <w:rPr>
          <w:rFonts w:hint="eastAsia" w:ascii="宋体" w:hAnsi="宋体"/>
          <w:bCs/>
          <w:color w:val="000000" w:themeColor="text1"/>
          <w:highlight w:val="none"/>
          <w14:textFill>
            <w14:solidFill>
              <w14:schemeClr w14:val="tx1"/>
            </w14:solidFill>
          </w14:textFill>
        </w:rPr>
        <w:t>)，欢迎符合条件的投标人参加。有关事项如下：</w:t>
      </w:r>
    </w:p>
    <w:p>
      <w:pPr>
        <w:widowControl/>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一、</w:t>
      </w:r>
      <w:r>
        <w:rPr>
          <w:rFonts w:hint="eastAsia" w:ascii="宋体" w:hAnsi="宋体" w:cs="Tahoma"/>
          <w:b/>
          <w:bCs/>
          <w:color w:val="000000" w:themeColor="text1"/>
          <w:szCs w:val="21"/>
          <w:highlight w:val="none"/>
          <w14:textFill>
            <w14:solidFill>
              <w14:schemeClr w14:val="tx1"/>
            </w14:solidFill>
          </w14:textFill>
        </w:rPr>
        <w:t>招标项目的名称、用途、数量、采购方式</w:t>
      </w:r>
    </w:p>
    <w:p>
      <w:pPr>
        <w:widowControl/>
        <w:tabs>
          <w:tab w:val="left" w:pos="735"/>
        </w:tabs>
        <w:adjustRightInd w:val="0"/>
        <w:snapToGrid w:val="0"/>
        <w:spacing w:line="360" w:lineRule="auto"/>
        <w:ind w:firstLine="210" w:firstLineChars="100"/>
        <w:rPr>
          <w:rFonts w:hint="eastAsia" w:ascii="宋体" w:hAnsi="宋体" w:eastAsia="宋体"/>
          <w:bCs/>
          <w:color w:val="000000" w:themeColor="text1"/>
          <w:highlight w:val="none"/>
          <w:lang w:eastAsia="zh-CN"/>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1.项目名称：</w:t>
      </w:r>
      <w:r>
        <w:rPr>
          <w:rFonts w:hint="eastAsia" w:ascii="宋体" w:hAnsi="宋体"/>
          <w:bCs/>
          <w:color w:val="000000" w:themeColor="text1"/>
          <w:highlight w:val="none"/>
          <w:lang w:eastAsia="zh-CN"/>
          <w14:textFill>
            <w14:solidFill>
              <w14:schemeClr w14:val="tx1"/>
            </w14:solidFill>
          </w14:textFill>
        </w:rPr>
        <w:t>2023年度阳江市“百县千镇万村高质量发展工程”群众满意度测评服务项目</w:t>
      </w:r>
    </w:p>
    <w:p>
      <w:pPr>
        <w:widowControl/>
        <w:tabs>
          <w:tab w:val="left" w:pos="735"/>
        </w:tabs>
        <w:adjustRightInd w:val="0"/>
        <w:snapToGrid w:val="0"/>
        <w:spacing w:line="360" w:lineRule="auto"/>
        <w:ind w:firstLine="210" w:firstLineChars="100"/>
        <w:rPr>
          <w:rFonts w:hint="eastAsia" w:ascii="宋体" w:hAnsi="宋体" w:eastAsia="宋体"/>
          <w:bCs/>
          <w:color w:val="000000" w:themeColor="text1"/>
          <w:highlight w:val="none"/>
          <w:lang w:eastAsia="zh-CN"/>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2.项目编号: </w:t>
      </w:r>
      <w:r>
        <w:rPr>
          <w:rFonts w:hint="eastAsia" w:ascii="宋体" w:hAnsi="宋体"/>
          <w:bCs/>
          <w:color w:val="000000" w:themeColor="text1"/>
          <w:highlight w:val="none"/>
          <w:lang w:eastAsia="zh-CN"/>
          <w14:textFill>
            <w14:solidFill>
              <w14:schemeClr w14:val="tx1"/>
            </w14:solidFill>
          </w14:textFill>
        </w:rPr>
        <w:t>YXCG-20240311</w:t>
      </w:r>
    </w:p>
    <w:p>
      <w:pPr>
        <w:widowControl/>
        <w:tabs>
          <w:tab w:val="left" w:pos="735"/>
        </w:tabs>
        <w:adjustRightInd w:val="0"/>
        <w:snapToGrid w:val="0"/>
        <w:spacing w:line="360" w:lineRule="auto"/>
        <w:ind w:firstLine="210" w:firstLineChars="1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3.投标报价上限：</w:t>
      </w:r>
      <w:r>
        <w:rPr>
          <w:rFonts w:hint="eastAsia" w:ascii="宋体" w:hAnsi="宋体"/>
          <w:bCs/>
          <w:color w:val="000000" w:themeColor="text1"/>
          <w:highlight w:val="none"/>
          <w:lang w:val="en-US" w:eastAsia="zh-CN"/>
          <w14:textFill>
            <w14:solidFill>
              <w14:schemeClr w14:val="tx1"/>
            </w14:solidFill>
          </w14:textFill>
        </w:rPr>
        <w:t>人</w:t>
      </w:r>
      <w:r>
        <w:rPr>
          <w:rFonts w:hint="eastAsia" w:ascii="新宋体" w:hAnsi="新宋体" w:eastAsia="新宋体" w:cs="Arial"/>
          <w:color w:val="000000" w:themeColor="text1"/>
          <w:highlight w:val="none"/>
          <w14:textFill>
            <w14:solidFill>
              <w14:schemeClr w14:val="tx1"/>
            </w14:solidFill>
          </w14:textFill>
        </w:rPr>
        <w:t>民币</w:t>
      </w:r>
      <w:r>
        <w:rPr>
          <w:rFonts w:hint="eastAsia" w:ascii="新宋体" w:hAnsi="新宋体" w:eastAsia="新宋体" w:cs="Arial"/>
          <w:color w:val="000000" w:themeColor="text1"/>
          <w:highlight w:val="none"/>
          <w:lang w:val="en-US" w:eastAsia="zh-CN"/>
          <w14:textFill>
            <w14:solidFill>
              <w14:schemeClr w14:val="tx1"/>
            </w14:solidFill>
          </w14:textFill>
        </w:rPr>
        <w:t>310000.00</w:t>
      </w:r>
      <w:r>
        <w:rPr>
          <w:rFonts w:hint="eastAsia" w:ascii="新宋体" w:hAnsi="新宋体" w:eastAsia="新宋体" w:cs="Arial"/>
          <w:color w:val="000000" w:themeColor="text1"/>
          <w:highlight w:val="none"/>
          <w14:textFill>
            <w14:solidFill>
              <w14:schemeClr w14:val="tx1"/>
            </w14:solidFill>
          </w14:textFill>
        </w:rPr>
        <w:t>元（超出该上限的投标报价将作为无效投标处理）</w:t>
      </w:r>
    </w:p>
    <w:p>
      <w:pPr>
        <w:widowControl/>
        <w:tabs>
          <w:tab w:val="left" w:pos="735"/>
        </w:tabs>
        <w:adjustRightInd w:val="0"/>
        <w:snapToGrid w:val="0"/>
        <w:spacing w:line="360" w:lineRule="auto"/>
        <w:ind w:firstLine="210" w:firstLineChars="1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4</w:t>
      </w:r>
      <w:r>
        <w:rPr>
          <w:rFonts w:hint="eastAsia" w:ascii="宋体" w:hAnsi="宋体"/>
          <w:bCs/>
          <w:color w:val="000000" w:themeColor="text1"/>
          <w:highlight w:val="none"/>
          <w14:textFill>
            <w14:solidFill>
              <w14:schemeClr w14:val="tx1"/>
            </w14:solidFill>
          </w14:textFill>
        </w:rPr>
        <w:t>.数  量：一项</w:t>
      </w:r>
    </w:p>
    <w:p>
      <w:pPr>
        <w:widowControl/>
        <w:tabs>
          <w:tab w:val="left" w:pos="735"/>
        </w:tabs>
        <w:adjustRightInd w:val="0"/>
        <w:snapToGrid w:val="0"/>
        <w:spacing w:line="360" w:lineRule="auto"/>
        <w:ind w:left="525" w:leftChars="100" w:hanging="315" w:hangingChars="15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US" w:eastAsia="zh-CN"/>
          <w14:textFill>
            <w14:solidFill>
              <w14:schemeClr w14:val="tx1"/>
            </w14:solidFill>
          </w14:textFill>
        </w:rPr>
        <w:t>5</w:t>
      </w:r>
      <w:r>
        <w:rPr>
          <w:rFonts w:hint="eastAsia" w:ascii="宋体" w:hAnsi="宋体"/>
          <w:bCs/>
          <w:color w:val="000000" w:themeColor="text1"/>
          <w:highlight w:val="none"/>
          <w:lang w:eastAsia="zh-CN"/>
          <w14:textFill>
            <w14:solidFill>
              <w14:schemeClr w14:val="tx1"/>
            </w14:solidFill>
          </w14:textFill>
        </w:rPr>
        <w:t>.</w:t>
      </w:r>
      <w:r>
        <w:rPr>
          <w:rFonts w:hint="eastAsia" w:ascii="宋体" w:hAnsi="宋体"/>
          <w:bCs/>
          <w:color w:val="000000" w:themeColor="text1"/>
          <w:szCs w:val="21"/>
          <w:highlight w:val="none"/>
          <w14:textFill>
            <w14:solidFill>
              <w14:schemeClr w14:val="tx1"/>
            </w14:solidFill>
          </w14:textFill>
        </w:rPr>
        <w:t>服务期：从合同生效之日起</w:t>
      </w:r>
      <w:r>
        <w:rPr>
          <w:rFonts w:hint="eastAsia" w:ascii="宋体" w:hAnsi="宋体"/>
          <w:bCs/>
          <w:color w:val="000000" w:themeColor="text1"/>
          <w:szCs w:val="21"/>
          <w:highlight w:val="none"/>
          <w:lang w:val="en-US" w:eastAsia="zh-CN"/>
          <w14:textFill>
            <w14:solidFill>
              <w14:schemeClr w14:val="tx1"/>
            </w14:solidFill>
          </w14:textFill>
        </w:rPr>
        <w:t>30天</w:t>
      </w:r>
      <w:r>
        <w:rPr>
          <w:rFonts w:hint="eastAsia" w:ascii="宋体" w:hAnsi="宋体"/>
          <w:bCs/>
          <w:color w:val="000000" w:themeColor="text1"/>
          <w:szCs w:val="21"/>
          <w:highlight w:val="none"/>
          <w14:textFill>
            <w14:solidFill>
              <w14:schemeClr w14:val="tx1"/>
            </w14:solidFill>
          </w14:textFill>
        </w:rPr>
        <w:t>内</w:t>
      </w:r>
      <w:r>
        <w:rPr>
          <w:rFonts w:hint="eastAsia" w:ascii="宋体" w:hAnsi="宋体"/>
          <w:bCs/>
          <w:color w:val="000000" w:themeColor="text1"/>
          <w:szCs w:val="21"/>
          <w:highlight w:val="none"/>
          <w:lang w:val="en-US" w:eastAsia="zh-CN"/>
          <w14:textFill>
            <w14:solidFill>
              <w14:schemeClr w14:val="tx1"/>
            </w14:solidFill>
          </w14:textFill>
        </w:rPr>
        <w:t>完成</w:t>
      </w:r>
      <w:r>
        <w:rPr>
          <w:rFonts w:hint="eastAsia" w:ascii="宋体" w:hAnsi="宋体"/>
          <w:bCs/>
          <w:color w:val="000000" w:themeColor="text1"/>
          <w:szCs w:val="21"/>
          <w:highlight w:val="none"/>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超出</w:t>
      </w:r>
      <w:r>
        <w:rPr>
          <w:rFonts w:hint="eastAsia" w:ascii="宋体" w:hAnsi="宋体" w:cs="宋体"/>
          <w:color w:val="000000" w:themeColor="text1"/>
          <w:sz w:val="21"/>
          <w:szCs w:val="21"/>
          <w:highlight w:val="none"/>
          <w:lang w:val="en-US" w:eastAsia="zh-CN"/>
          <w14:textFill>
            <w14:solidFill>
              <w14:schemeClr w14:val="tx1"/>
            </w14:solidFill>
          </w14:textFill>
        </w:rPr>
        <w:t>该服务期</w:t>
      </w:r>
      <w:r>
        <w:rPr>
          <w:rFonts w:hint="eastAsia" w:ascii="宋体" w:hAnsi="宋体" w:eastAsia="宋体" w:cs="宋体"/>
          <w:color w:val="000000" w:themeColor="text1"/>
          <w:sz w:val="21"/>
          <w:szCs w:val="21"/>
          <w:highlight w:val="none"/>
          <w14:textFill>
            <w14:solidFill>
              <w14:schemeClr w14:val="tx1"/>
            </w14:solidFill>
          </w14:textFill>
        </w:rPr>
        <w:t>将作为无效</w:t>
      </w:r>
      <w:r>
        <w:rPr>
          <w:rFonts w:hint="eastAsia" w:ascii="宋体" w:hAnsi="宋体" w:cs="宋体"/>
          <w:color w:val="000000" w:themeColor="text1"/>
          <w:sz w:val="21"/>
          <w:szCs w:val="21"/>
          <w:highlight w:val="none"/>
          <w:lang w:val="en-US" w:eastAsia="zh-CN"/>
          <w14:textFill>
            <w14:solidFill>
              <w14:schemeClr w14:val="tx1"/>
            </w14:solidFill>
          </w14:textFill>
        </w:rPr>
        <w:t>投标</w:t>
      </w:r>
      <w:r>
        <w:rPr>
          <w:rFonts w:hint="eastAsia" w:ascii="宋体" w:hAnsi="宋体" w:eastAsia="宋体" w:cs="宋体"/>
          <w:color w:val="000000" w:themeColor="text1"/>
          <w:sz w:val="21"/>
          <w:szCs w:val="21"/>
          <w:highlight w:val="none"/>
          <w14:textFill>
            <w14:solidFill>
              <w14:schemeClr w14:val="tx1"/>
            </w14:solidFill>
          </w14:textFill>
        </w:rPr>
        <w:t>处理）</w:t>
      </w:r>
    </w:p>
    <w:p>
      <w:pPr>
        <w:widowControl/>
        <w:tabs>
          <w:tab w:val="left" w:pos="315"/>
          <w:tab w:val="left" w:pos="735"/>
        </w:tabs>
        <w:adjustRightInd w:val="0"/>
        <w:snapToGrid w:val="0"/>
        <w:spacing w:line="360" w:lineRule="auto"/>
        <w:ind w:firstLine="210" w:firstLineChars="10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lang w:val="en-US" w:eastAsia="zh-CN"/>
          <w14:textFill>
            <w14:solidFill>
              <w14:schemeClr w14:val="tx1"/>
            </w14:solidFill>
          </w14:textFill>
        </w:rPr>
        <w:t>6</w:t>
      </w:r>
      <w:r>
        <w:rPr>
          <w:rFonts w:hint="eastAsia" w:ascii="宋体" w:hAnsi="宋体" w:cs="Tahoma"/>
          <w:color w:val="000000" w:themeColor="text1"/>
          <w:kern w:val="28"/>
          <w:szCs w:val="21"/>
          <w:highlight w:val="none"/>
          <w14:textFill>
            <w14:solidFill>
              <w14:schemeClr w14:val="tx1"/>
            </w14:solidFill>
          </w14:textFill>
        </w:rPr>
        <w:t>.项目采购方式：竞争性磋商</w:t>
      </w:r>
    </w:p>
    <w:p>
      <w:pPr>
        <w:widowControl/>
        <w:tabs>
          <w:tab w:val="left" w:pos="502"/>
        </w:tabs>
        <w:adjustRightInd w:val="0"/>
        <w:snapToGrid w:val="0"/>
        <w:spacing w:line="360" w:lineRule="auto"/>
        <w:rPr>
          <w:rFonts w:ascii="宋体" w:hAnsi="宋体" w:cs="Tahoma"/>
          <w:b/>
          <w:bCs/>
          <w:color w:val="000000" w:themeColor="text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二、投标人资格要求为：</w:t>
      </w:r>
    </w:p>
    <w:p>
      <w:pPr>
        <w:spacing w:line="360" w:lineRule="auto"/>
        <w:ind w:firstLine="210" w:firstLineChars="1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1.投标人应具备《中华人民共和国政府采购法》第二十二条规定的条件</w:t>
      </w:r>
      <w:r>
        <w:rPr>
          <w:rFonts w:hint="eastAsia" w:ascii="宋体" w:hAnsi="宋体"/>
          <w:color w:val="000000" w:themeColor="text1"/>
          <w:highlight w:val="none"/>
          <w14:textFill>
            <w14:solidFill>
              <w14:schemeClr w14:val="tx1"/>
            </w14:solidFill>
          </w14:textFill>
        </w:rPr>
        <w:t>：</w:t>
      </w:r>
    </w:p>
    <w:p>
      <w:pPr>
        <w:spacing w:line="360" w:lineRule="auto"/>
        <w:ind w:left="420" w:leftChars="200"/>
        <w:rPr>
          <w:rFonts w:ascii="宋体" w:hAnsi="宋体"/>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1）具有独立承担民事责任的能力；</w:t>
      </w:r>
      <w:r>
        <w:rPr>
          <w:rFonts w:ascii="宋体" w:hAnsi="宋体"/>
          <w:color w:val="000000" w:themeColor="text1"/>
          <w:highlight w:val="none"/>
          <w14:textFill>
            <w14:solidFill>
              <w14:schemeClr w14:val="tx1"/>
            </w14:solidFill>
          </w14:textFill>
        </w:rPr>
        <w:br w:type="textWrapping"/>
      </w:r>
      <w:r>
        <w:rPr>
          <w:rFonts w:ascii="宋体" w:hAnsi="宋体"/>
          <w:color w:val="000000" w:themeColor="text1"/>
          <w:highlight w:val="none"/>
          <w14:textFill>
            <w14:solidFill>
              <w14:schemeClr w14:val="tx1"/>
            </w14:solidFill>
          </w14:textFill>
        </w:rPr>
        <w:t>2）具有良好的商业信誉和健全的财务会计制度；</w:t>
      </w:r>
      <w:r>
        <w:rPr>
          <w:rFonts w:ascii="宋体" w:hAnsi="宋体"/>
          <w:color w:val="000000" w:themeColor="text1"/>
          <w:highlight w:val="none"/>
          <w14:textFill>
            <w14:solidFill>
              <w14:schemeClr w14:val="tx1"/>
            </w14:solidFill>
          </w14:textFill>
        </w:rPr>
        <w:br w:type="textWrapping"/>
      </w:r>
      <w:r>
        <w:rPr>
          <w:rFonts w:ascii="宋体" w:hAnsi="宋体"/>
          <w:color w:val="000000" w:themeColor="text1"/>
          <w:highlight w:val="none"/>
          <w14:textFill>
            <w14:solidFill>
              <w14:schemeClr w14:val="tx1"/>
            </w14:solidFill>
          </w14:textFill>
        </w:rPr>
        <w:t>3）具有履行合同所必需的设备和专业技术能力；</w:t>
      </w:r>
      <w:r>
        <w:rPr>
          <w:rFonts w:ascii="宋体" w:hAnsi="宋体"/>
          <w:color w:val="000000" w:themeColor="text1"/>
          <w:highlight w:val="none"/>
          <w14:textFill>
            <w14:solidFill>
              <w14:schemeClr w14:val="tx1"/>
            </w14:solidFill>
          </w14:textFill>
        </w:rPr>
        <w:br w:type="textWrapping"/>
      </w:r>
      <w:r>
        <w:rPr>
          <w:rFonts w:ascii="宋体" w:hAnsi="宋体"/>
          <w:color w:val="000000" w:themeColor="text1"/>
          <w:szCs w:val="21"/>
          <w:highlight w:val="none"/>
          <w14:textFill>
            <w14:solidFill>
              <w14:schemeClr w14:val="tx1"/>
            </w14:solidFill>
          </w14:textFill>
        </w:rPr>
        <w:t>4）有依法缴纳税收和社会保障资金的良好记录；</w:t>
      </w:r>
      <w:r>
        <w:rPr>
          <w:rFonts w:ascii="宋体" w:hAnsi="宋体"/>
          <w:color w:val="000000" w:themeColor="text1"/>
          <w:szCs w:val="21"/>
          <w:highlight w:val="none"/>
          <w14:textFill>
            <w14:solidFill>
              <w14:schemeClr w14:val="tx1"/>
            </w14:solidFill>
          </w14:textFill>
        </w:rPr>
        <w:br w:type="textWrapping"/>
      </w:r>
      <w:r>
        <w:rPr>
          <w:rFonts w:ascii="宋体" w:hAnsi="宋体"/>
          <w:color w:val="000000" w:themeColor="text1"/>
          <w:szCs w:val="21"/>
          <w:highlight w:val="none"/>
          <w14:textFill>
            <w14:solidFill>
              <w14:schemeClr w14:val="tx1"/>
            </w14:solidFill>
          </w14:textFill>
        </w:rPr>
        <w:t>5）参加政府采购活动前三年内，在经营活动中没有重大违法记录；</w:t>
      </w:r>
      <w:r>
        <w:rPr>
          <w:rFonts w:ascii="宋体" w:hAnsi="宋体"/>
          <w:color w:val="000000" w:themeColor="text1"/>
          <w:szCs w:val="21"/>
          <w:highlight w:val="none"/>
          <w14:textFill>
            <w14:solidFill>
              <w14:schemeClr w14:val="tx1"/>
            </w14:solidFill>
          </w14:textFill>
        </w:rPr>
        <w:br w:type="textWrapping"/>
      </w:r>
      <w:r>
        <w:rPr>
          <w:rFonts w:ascii="宋体" w:hAnsi="宋体"/>
          <w:color w:val="000000" w:themeColor="text1"/>
          <w:szCs w:val="21"/>
          <w:highlight w:val="none"/>
          <w14:textFill>
            <w14:solidFill>
              <w14:schemeClr w14:val="tx1"/>
            </w14:solidFill>
          </w14:textFill>
        </w:rPr>
        <w:t>6）法律、行政法规规定的其他条件。</w:t>
      </w:r>
    </w:p>
    <w:p>
      <w:pPr>
        <w:widowControl/>
        <w:tabs>
          <w:tab w:val="left" w:pos="735"/>
        </w:tabs>
        <w:adjustRightInd w:val="0"/>
        <w:snapToGrid w:val="0"/>
        <w:spacing w:line="360" w:lineRule="auto"/>
        <w:ind w:firstLine="210" w:firstLineChars="100"/>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 w:val="21"/>
          <w:szCs w:val="21"/>
          <w:highlight w:val="none"/>
          <w:lang w:val="en-US" w:eastAsia="zh-CN"/>
          <w14:textFill>
            <w14:solidFill>
              <w14:schemeClr w14:val="tx1"/>
            </w14:solidFill>
          </w14:textFill>
        </w:rPr>
        <w:t>为采购项目提供整体设计、规范编制或者项目管理、监理、检测等服务的供应商，不得再参加该采购项目的其他采购活动。</w:t>
      </w:r>
      <w:r>
        <w:rPr>
          <w:rFonts w:hint="eastAsia" w:ascii="宋体" w:hAnsi="宋体"/>
          <w:color w:val="000000" w:themeColor="text1"/>
          <w:szCs w:val="21"/>
          <w:highlight w:val="none"/>
          <w:lang w:val="en-US" w:eastAsia="zh-CN"/>
          <w14:textFill>
            <w14:solidFill>
              <w14:schemeClr w14:val="tx1"/>
            </w14:solidFill>
          </w14:textFill>
        </w:rPr>
        <w:t>（提供《磋商邀请函》承诺）</w:t>
      </w:r>
    </w:p>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单位负责人为同一人或者存在直接控股、管理关系的不同供应商，不得参加同一合同项下的政府采购活动。</w:t>
      </w:r>
      <w:r>
        <w:rPr>
          <w:rFonts w:hint="eastAsia" w:ascii="宋体" w:hAnsi="宋体" w:eastAsia="宋体" w:cs="宋体"/>
          <w:color w:val="000000" w:themeColor="text1"/>
          <w:highlight w:val="none"/>
          <w:lang w:val="en-US" w:eastAsia="zh-CN"/>
          <w14:textFill>
            <w14:solidFill>
              <w14:schemeClr w14:val="tx1"/>
            </w14:solidFill>
          </w14:textFill>
        </w:rPr>
        <w:t>（提供《磋商邀请函》承诺）</w:t>
      </w:r>
    </w:p>
    <w:p>
      <w:pPr>
        <w:spacing w:line="360" w:lineRule="auto"/>
        <w:ind w:firstLine="210" w:firstLineChars="100"/>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本项目不接受联合体投标</w:t>
      </w:r>
    </w:p>
    <w:p>
      <w:pPr>
        <w:spacing w:line="360" w:lineRule="auto"/>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投标人</w:t>
      </w:r>
      <w:r>
        <w:rPr>
          <w:rFonts w:hint="eastAsia" w:hAnsi="宋体"/>
          <w:color w:val="000000" w:themeColor="text1"/>
          <w:szCs w:val="21"/>
          <w:highlight w:val="none"/>
          <w14:textFill>
            <w14:solidFill>
              <w14:schemeClr w14:val="tx1"/>
            </w14:solidFill>
          </w14:textFill>
        </w:rPr>
        <w:t>须</w:t>
      </w:r>
      <w:r>
        <w:rPr>
          <w:rFonts w:hint="eastAsia" w:hAnsi="宋体" w:cs="宋体"/>
          <w:color w:val="000000" w:themeColor="text1"/>
          <w:szCs w:val="21"/>
          <w:highlight w:val="none"/>
          <w14:textFill>
            <w14:solidFill>
              <w14:schemeClr w14:val="tx1"/>
            </w14:solidFill>
          </w14:textFill>
        </w:rPr>
        <w:t>在招标代理机构登记并购买磋商文件。</w:t>
      </w:r>
    </w:p>
    <w:p>
      <w:pPr>
        <w:widowControl/>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三、</w:t>
      </w:r>
      <w:r>
        <w:rPr>
          <w:rFonts w:ascii="宋体" w:hAnsi="宋体" w:cs="Tahoma"/>
          <w:b/>
          <w:bCs/>
          <w:color w:val="000000" w:themeColor="text1"/>
          <w:szCs w:val="21"/>
          <w:highlight w:val="none"/>
          <w14:textFill>
            <w14:solidFill>
              <w14:schemeClr w14:val="tx1"/>
            </w14:solidFill>
          </w14:textFill>
        </w:rPr>
        <w:t>磋商文件的公示</w:t>
      </w:r>
    </w:p>
    <w:p>
      <w:pPr>
        <w:widowControl/>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1．</w:t>
      </w:r>
      <w:r>
        <w:rPr>
          <w:rFonts w:hint="eastAsia" w:ascii="宋体" w:hAnsi="宋体" w:cs="Arial"/>
          <w:color w:val="000000" w:themeColor="text1"/>
          <w:highlight w:val="none"/>
          <w14:textFill>
            <w14:solidFill>
              <w14:schemeClr w14:val="tx1"/>
            </w14:solidFill>
          </w14:textFill>
        </w:rPr>
        <w:t>磋商文件公示时</w:t>
      </w:r>
      <w:r>
        <w:rPr>
          <w:rFonts w:hint="eastAsia" w:ascii="宋体" w:hAnsi="宋体"/>
          <w:bCs/>
          <w:color w:val="000000" w:themeColor="text1"/>
          <w:highlight w:val="none"/>
          <w14:textFill>
            <w14:solidFill>
              <w14:schemeClr w14:val="tx1"/>
            </w14:solidFill>
          </w14:textFill>
        </w:rPr>
        <w:t>间及下载：</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2024年3月14日</w:t>
      </w:r>
      <w:r>
        <w:rPr>
          <w:rFonts w:hint="eastAsia" w:ascii="宋体" w:hAnsi="宋体"/>
          <w:color w:val="000000" w:themeColor="text1"/>
          <w:szCs w:val="21"/>
          <w:highlight w:val="none"/>
          <w14:textFill>
            <w14:solidFill>
              <w14:schemeClr w14:val="tx1"/>
            </w14:solidFill>
          </w14:textFill>
        </w:rPr>
        <w:t>至</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2024年3月21日</w:t>
      </w:r>
      <w:r>
        <w:rPr>
          <w:rFonts w:hint="eastAsia" w:ascii="宋体" w:hAnsi="宋体"/>
          <w:bCs/>
          <w:color w:val="000000" w:themeColor="text1"/>
          <w:highlight w:val="none"/>
          <w14:textFill>
            <w14:solidFill>
              <w14:schemeClr w14:val="tx1"/>
            </w14:solidFill>
          </w14:textFill>
        </w:rPr>
        <w:t>。</w:t>
      </w:r>
    </w:p>
    <w:p>
      <w:pPr>
        <w:widowControl/>
        <w:adjustRightInd w:val="0"/>
        <w:snapToGrid w:val="0"/>
        <w:spacing w:line="360" w:lineRule="auto"/>
        <w:ind w:left="105" w:leftChars="50"/>
        <w:rPr>
          <w:rFonts w:ascii="宋体" w:hAnsi="宋体" w:cs="宋体"/>
          <w:color w:val="000000" w:themeColor="text1"/>
          <w:kern w:val="0"/>
          <w:szCs w:val="2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2．</w:t>
      </w:r>
      <w:r>
        <w:rPr>
          <w:rFonts w:ascii="宋体" w:hAnsi="宋体"/>
          <w:bCs/>
          <w:color w:val="000000" w:themeColor="text1"/>
          <w:highlight w:val="none"/>
          <w14:textFill>
            <w14:solidFill>
              <w14:schemeClr w14:val="tx1"/>
            </w14:solidFill>
          </w14:textFill>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14:textFill>
            <w14:solidFill>
              <w14:schemeClr w14:val="tx1"/>
            </w14:solidFill>
          </w14:textFill>
        </w:rPr>
        <w:t>的，可以在公示期间或者自期满之日起七个工作日内以书面形式向采购人或</w:t>
      </w:r>
      <w:r>
        <w:rPr>
          <w:rFonts w:hint="eastAsia" w:ascii="宋体" w:hAnsi="宋体" w:cs="宋体"/>
          <w:color w:val="000000" w:themeColor="text1"/>
          <w:kern w:val="0"/>
          <w:szCs w:val="21"/>
          <w:highlight w:val="none"/>
          <w14:textFill>
            <w14:solidFill>
              <w14:schemeClr w14:val="tx1"/>
            </w14:solidFill>
          </w14:textFill>
        </w:rPr>
        <w:t>代理采购机构</w:t>
      </w:r>
      <w:r>
        <w:rPr>
          <w:rFonts w:ascii="宋体" w:hAnsi="宋体" w:cs="宋体"/>
          <w:color w:val="000000" w:themeColor="text1"/>
          <w:kern w:val="0"/>
          <w:szCs w:val="21"/>
          <w:highlight w:val="none"/>
          <w14:textFill>
            <w14:solidFill>
              <w14:schemeClr w14:val="tx1"/>
            </w14:solidFill>
          </w14:textFill>
        </w:rPr>
        <w:t>提出质疑。质疑函应当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widowControl/>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四、购买磋商文件的时间、地点、方式及磋商文件售价</w:t>
      </w:r>
    </w:p>
    <w:p>
      <w:pPr>
        <w:widowControl/>
        <w:tabs>
          <w:tab w:val="left" w:pos="735"/>
        </w:tabs>
        <w:adjustRightInd w:val="0"/>
        <w:snapToGrid w:val="0"/>
        <w:spacing w:line="360" w:lineRule="auto"/>
        <w:ind w:left="210" w:hanging="210" w:hangingChars="100"/>
        <w:rPr>
          <w:rFonts w:ascii="宋体" w:hAnsi="宋体" w:cs="Arial"/>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1.购买磋商文件</w:t>
      </w:r>
      <w:r>
        <w:rPr>
          <w:rFonts w:hint="eastAsia" w:ascii="宋体" w:hAnsi="宋体"/>
          <w:bCs/>
          <w:color w:val="000000" w:themeColor="text1"/>
          <w:highlight w:val="none"/>
          <w14:textFill>
            <w14:solidFill>
              <w14:schemeClr w14:val="tx1"/>
            </w14:solidFill>
          </w14:textFill>
        </w:rPr>
        <w:t>时间：</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2024年3月14日</w:t>
      </w:r>
      <w:r>
        <w:rPr>
          <w:rFonts w:hint="eastAsia" w:ascii="宋体" w:hAnsi="宋体"/>
          <w:color w:val="000000" w:themeColor="text1"/>
          <w:szCs w:val="21"/>
          <w:highlight w:val="none"/>
          <w14:textFill>
            <w14:solidFill>
              <w14:schemeClr w14:val="tx1"/>
            </w14:solidFill>
          </w14:textFill>
        </w:rPr>
        <w:t>至</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2024年3月21日</w:t>
      </w:r>
      <w:r>
        <w:rPr>
          <w:rFonts w:hint="eastAsia" w:ascii="宋体" w:hAnsi="宋体"/>
          <w:bCs/>
          <w:color w:val="000000" w:themeColor="text1"/>
          <w:highlight w:val="none"/>
          <w14:textFill>
            <w14:solidFill>
              <w14:schemeClr w14:val="tx1"/>
            </w14:solidFill>
          </w14:textFill>
        </w:rPr>
        <w:t>，上午9:00～12:00，下午2:30～5:30（节假日除外）（北</w:t>
      </w:r>
      <w:r>
        <w:rPr>
          <w:rFonts w:hint="eastAsia" w:ascii="宋体" w:hAnsi="宋体" w:cs="Arial"/>
          <w:color w:val="000000" w:themeColor="text1"/>
          <w:highlight w:val="none"/>
          <w14:textFill>
            <w14:solidFill>
              <w14:schemeClr w14:val="tx1"/>
            </w14:solidFill>
          </w14:textFill>
        </w:rPr>
        <w:t>京时间）。</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2.购买磋商文件地点：阳江市江城区猫山四街33号A座2楼</w:t>
      </w:r>
      <w:r>
        <w:rPr>
          <w:rFonts w:hint="eastAsia" w:ascii="宋体" w:hAnsi="宋体"/>
          <w:color w:val="000000" w:themeColor="text1"/>
          <w:szCs w:val="21"/>
          <w:highlight w:val="none"/>
          <w:lang w:val="en-US" w:eastAsia="zh-CN"/>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05室。</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3.磋商文件售价：</w:t>
      </w:r>
      <w:r>
        <w:rPr>
          <w:rFonts w:hint="eastAsia" w:ascii="宋体" w:hAnsi="宋体"/>
          <w:bCs/>
          <w:color w:val="000000" w:themeColor="text1"/>
          <w:szCs w:val="21"/>
          <w:highlight w:val="none"/>
          <w14:textFill>
            <w14:solidFill>
              <w14:schemeClr w14:val="tx1"/>
            </w14:solidFill>
          </w14:textFill>
        </w:rPr>
        <w:t>磋商文件每套人民币200元，售后不退</w:t>
      </w:r>
      <w:r>
        <w:rPr>
          <w:rFonts w:hint="eastAsia" w:ascii="宋体" w:hAnsi="宋体"/>
          <w:bCs/>
          <w:color w:val="000000" w:themeColor="text1"/>
          <w:highlight w:val="none"/>
          <w14:textFill>
            <w14:solidFill>
              <w14:schemeClr w14:val="tx1"/>
            </w14:solidFill>
          </w14:textFill>
        </w:rPr>
        <w:t>。</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4.磋商文件获取方式：现场发售。</w:t>
      </w:r>
    </w:p>
    <w:p>
      <w:pPr>
        <w:widowControl/>
        <w:tabs>
          <w:tab w:val="left" w:pos="735"/>
        </w:tabs>
        <w:adjustRightInd w:val="0"/>
        <w:snapToGrid w:val="0"/>
        <w:spacing w:line="360" w:lineRule="auto"/>
        <w:ind w:firstLine="105" w:firstLineChars="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5.</w:t>
      </w:r>
      <w:r>
        <w:rPr>
          <w:rFonts w:hint="eastAsia" w:ascii="宋体" w:hAnsi="宋体"/>
          <w:bCs/>
          <w:color w:val="000000" w:themeColor="text1"/>
          <w:szCs w:val="21"/>
          <w:highlight w:val="none"/>
          <w14:textFill>
            <w14:solidFill>
              <w14:schemeClr w14:val="tx1"/>
            </w14:solidFill>
          </w14:textFill>
        </w:rPr>
        <w:t>购买磋商文件必须携带：</w:t>
      </w:r>
    </w:p>
    <w:p>
      <w:pPr>
        <w:widowControl/>
        <w:tabs>
          <w:tab w:val="left" w:pos="735"/>
        </w:tabs>
        <w:adjustRightInd w:val="0"/>
        <w:snapToGrid w:val="0"/>
        <w:spacing w:line="360" w:lineRule="auto"/>
        <w:ind w:left="420" w:leftChars="100" w:hanging="210" w:hangingChars="1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法定代表人（负责人）证明书原件、法定代表人（负责人）授权委托书原件、法定代表人（负责人）身份证复印件、授权委托人身份证复印件和企业法人营业执照副本复印件及《购买标书登记表》加盖公章到指定地址购买。</w:t>
      </w:r>
      <w:r>
        <w:rPr>
          <w:rFonts w:hint="eastAsia" w:ascii="宋体" w:hAnsi="宋体"/>
          <w:b/>
          <w:bCs/>
          <w:color w:val="000000" w:themeColor="text1"/>
          <w:highlight w:val="none"/>
          <w14:textFill>
            <w14:solidFill>
              <w14:schemeClr w14:val="tx1"/>
            </w14:solidFill>
          </w14:textFill>
        </w:rPr>
        <w:t>报名时投标单位的资料与以上报名条件不符合、不齐全、复印件不清晰或未盖红色公章的将不予受理</w:t>
      </w:r>
      <w:r>
        <w:rPr>
          <w:rFonts w:hint="eastAsia" w:ascii="宋体" w:hAnsi="宋体"/>
          <w:bCs/>
          <w:color w:val="000000" w:themeColor="text1"/>
          <w:highlight w:val="none"/>
          <w14:textFill>
            <w14:solidFill>
              <w14:schemeClr w14:val="tx1"/>
            </w14:solidFill>
          </w14:textFill>
        </w:rPr>
        <w:t>。</w:t>
      </w:r>
    </w:p>
    <w:p>
      <w:pPr>
        <w:widowControl/>
        <w:tabs>
          <w:tab w:val="left" w:pos="735"/>
        </w:tabs>
        <w:adjustRightInd w:val="0"/>
        <w:snapToGrid w:val="0"/>
        <w:spacing w:line="360" w:lineRule="auto"/>
        <w:ind w:left="388" w:leftChars="135" w:hanging="105" w:hangingChars="50"/>
        <w:rPr>
          <w:rFonts w:ascii="宋体" w:hAnsi="宋体" w:cs="Arial"/>
          <w:b/>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w:t>
      </w:r>
      <w:r>
        <w:rPr>
          <w:rFonts w:hint="eastAsia" w:ascii="宋体" w:hAnsi="宋体"/>
          <w:b/>
          <w:bCs/>
          <w:color w:val="000000" w:themeColor="text1"/>
          <w:highlight w:val="none"/>
          <w14:textFill>
            <w14:solidFill>
              <w14:schemeClr w14:val="tx1"/>
            </w14:solidFill>
          </w14:textFill>
        </w:rPr>
        <w:t>供应商须提供未被列入“信用中国”网站(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Style w:val="58"/>
          <w:rFonts w:hint="eastAsia" w:ascii="宋体" w:hAnsi="宋体"/>
          <w:b/>
          <w:bCs/>
          <w:color w:val="000000" w:themeColor="text1"/>
          <w:highlight w:val="none"/>
          <w14:textFill>
            <w14:solidFill>
              <w14:schemeClr w14:val="tx1"/>
            </w14:solidFill>
          </w14:textFill>
        </w:rPr>
        <w:t>www.creditchina.gov.cn)“记录失信被执行人或重大</w:t>
      </w:r>
      <w:r>
        <w:rPr>
          <w:rStyle w:val="58"/>
          <w:rFonts w:hint="eastAsia" w:ascii="宋体" w:hAnsi="宋体"/>
          <w:b/>
          <w:bCs/>
          <w:color w:val="000000" w:themeColor="text1"/>
          <w:highlight w:val="none"/>
          <w14:textFill>
            <w14:solidFill>
              <w14:schemeClr w14:val="tx1"/>
            </w14:solidFill>
          </w14:textFill>
        </w:rPr>
        <w:fldChar w:fldCharType="end"/>
      </w:r>
      <w:r>
        <w:rPr>
          <w:rFonts w:hint="eastAsia" w:ascii="宋体" w:hAnsi="宋体"/>
          <w:b/>
          <w:bCs/>
          <w:color w:val="000000" w:themeColor="text1"/>
          <w:highlight w:val="none"/>
          <w14:textFill>
            <w14:solidFill>
              <w14:schemeClr w14:val="tx1"/>
            </w14:solidFill>
          </w14:textFill>
        </w:rPr>
        <w:t>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numPr>
          <w:ilvl w:val="0"/>
          <w:numId w:val="22"/>
        </w:numPr>
        <w:tabs>
          <w:tab w:val="left" w:pos="502"/>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投标截止时间、开标时间及地点</w:t>
      </w:r>
    </w:p>
    <w:p>
      <w:pPr>
        <w:widowControl/>
        <w:tabs>
          <w:tab w:val="left" w:pos="735"/>
        </w:tabs>
        <w:adjustRightInd w:val="0"/>
        <w:snapToGrid w:val="0"/>
        <w:spacing w:line="360" w:lineRule="auto"/>
        <w:rPr>
          <w:rFonts w:ascii="宋体" w:hAnsi="宋体" w:cs="Arial"/>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1.递交磋商响应文件时间：</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2024年3月26日</w:t>
      </w:r>
      <w:r>
        <w:rPr>
          <w:rFonts w:hint="eastAsia" w:ascii="宋体" w:hAnsi="宋体"/>
          <w:color w:val="000000" w:themeColor="text1"/>
          <w:highlight w:val="none"/>
          <w14:textFill>
            <w14:solidFill>
              <w14:schemeClr w14:val="tx1"/>
            </w14:solidFill>
          </w14:textFill>
        </w:rPr>
        <w:t xml:space="preserve"> 09:</w:t>
      </w:r>
      <w:r>
        <w:rPr>
          <w:rFonts w:hint="default" w:ascii="宋体" w:hAnsi="宋体"/>
          <w:color w:val="000000" w:themeColor="text1"/>
          <w:highlight w:val="none"/>
          <w:lang w:val="en-US"/>
          <w14:textFill>
            <w14:solidFill>
              <w14:schemeClr w14:val="tx1"/>
            </w14:solidFill>
          </w14:textFill>
        </w:rPr>
        <w:t>0</w:t>
      </w:r>
      <w:r>
        <w:rPr>
          <w:rFonts w:hint="eastAsia" w:ascii="宋体" w:hAnsi="宋体"/>
          <w:color w:val="000000" w:themeColor="text1"/>
          <w:highlight w:val="none"/>
          <w14:textFill>
            <w14:solidFill>
              <w14:schemeClr w14:val="tx1"/>
            </w14:solidFill>
          </w14:textFill>
        </w:rPr>
        <w:t>0-</w:t>
      </w:r>
      <w:r>
        <w:rPr>
          <w:rFonts w:hint="default" w:ascii="宋体" w:hAnsi="宋体"/>
          <w:color w:val="000000" w:themeColor="text1"/>
          <w:highlight w:val="none"/>
          <w:lang w:val="en-US"/>
          <w14:textFill>
            <w14:solidFill>
              <w14:schemeClr w14:val="tx1"/>
            </w14:solidFill>
          </w14:textFill>
        </w:rPr>
        <w:t>9</w:t>
      </w:r>
      <w:r>
        <w:rPr>
          <w:rFonts w:hint="eastAsia" w:ascii="宋体" w:hAnsi="宋体"/>
          <w:color w:val="000000" w:themeColor="text1"/>
          <w:highlight w:val="none"/>
          <w14:textFill>
            <w14:solidFill>
              <w14:schemeClr w14:val="tx1"/>
            </w14:solidFill>
          </w14:textFill>
        </w:rPr>
        <w:t>:</w:t>
      </w:r>
      <w:r>
        <w:rPr>
          <w:rFonts w:hint="default" w:ascii="宋体" w:hAnsi="宋体"/>
          <w:color w:val="000000" w:themeColor="text1"/>
          <w:highlight w:val="none"/>
          <w:lang w:val="en-US"/>
          <w14:textFill>
            <w14:solidFill>
              <w14:schemeClr w14:val="tx1"/>
            </w14:solidFill>
          </w14:textFill>
        </w:rPr>
        <w:t>3</w:t>
      </w:r>
      <w:r>
        <w:rPr>
          <w:rFonts w:hint="eastAsia" w:ascii="宋体" w:hAnsi="宋体"/>
          <w:color w:val="000000" w:themeColor="text1"/>
          <w:highlight w:val="none"/>
          <w14:textFill>
            <w14:solidFill>
              <w14:schemeClr w14:val="tx1"/>
            </w14:solidFill>
          </w14:textFill>
        </w:rPr>
        <w:t>0</w:t>
      </w:r>
      <w:r>
        <w:rPr>
          <w:rFonts w:ascii="宋体" w:hAnsi="宋体" w:cs="Arial"/>
          <w:color w:val="000000" w:themeColor="text1"/>
          <w:highlight w:val="none"/>
          <w14:textFill>
            <w14:solidFill>
              <w14:schemeClr w14:val="tx1"/>
            </w14:solidFill>
          </w14:textFill>
        </w:rPr>
        <w:t xml:space="preserve"> (</w:t>
      </w:r>
      <w:r>
        <w:rPr>
          <w:rFonts w:hint="eastAsia" w:ascii="宋体" w:hAnsi="宋体" w:cs="Arial"/>
          <w:color w:val="000000" w:themeColor="text1"/>
          <w:highlight w:val="none"/>
          <w14:textFill>
            <w14:solidFill>
              <w14:schemeClr w14:val="tx1"/>
            </w14:solidFill>
          </w14:textFill>
        </w:rPr>
        <w:t>北京时间</w:t>
      </w:r>
      <w:r>
        <w:rPr>
          <w:rFonts w:ascii="宋体" w:hAnsi="宋体" w:cs="Arial"/>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w:t>
      </w:r>
    </w:p>
    <w:p>
      <w:pPr>
        <w:widowControl/>
        <w:tabs>
          <w:tab w:val="left" w:pos="735"/>
        </w:tabs>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 xml:space="preserve"> 2.投标截止时间、开标时间：</w:t>
      </w:r>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2024年3月26日</w:t>
      </w:r>
      <w:r>
        <w:rPr>
          <w:rFonts w:hint="default" w:ascii="宋体" w:hAnsi="宋体"/>
          <w:color w:val="000000" w:themeColor="text1"/>
          <w:highlight w:val="none"/>
          <w:lang w:val="en-US"/>
          <w14:textFill>
            <w14:solidFill>
              <w14:schemeClr w14:val="tx1"/>
            </w14:solidFill>
          </w14:textFill>
        </w:rPr>
        <w:t>9</w:t>
      </w:r>
      <w:r>
        <w:rPr>
          <w:rFonts w:hint="eastAsia" w:ascii="宋体" w:hAnsi="宋体"/>
          <w:color w:val="000000" w:themeColor="text1"/>
          <w:highlight w:val="none"/>
          <w14:textFill>
            <w14:solidFill>
              <w14:schemeClr w14:val="tx1"/>
            </w14:solidFill>
          </w14:textFill>
        </w:rPr>
        <w:t>:</w:t>
      </w:r>
      <w:r>
        <w:rPr>
          <w:rFonts w:hint="default" w:ascii="宋体" w:hAnsi="宋体"/>
          <w:color w:val="000000" w:themeColor="text1"/>
          <w:highlight w:val="none"/>
          <w:lang w:val="en-US"/>
          <w14:textFill>
            <w14:solidFill>
              <w14:schemeClr w14:val="tx1"/>
            </w14:solidFill>
          </w14:textFill>
        </w:rPr>
        <w:t>3</w:t>
      </w:r>
      <w:r>
        <w:rPr>
          <w:rFonts w:hint="eastAsia" w:ascii="宋体" w:hAnsi="宋体"/>
          <w:color w:val="000000" w:themeColor="text1"/>
          <w:highlight w:val="none"/>
          <w14:textFill>
            <w14:solidFill>
              <w14:schemeClr w14:val="tx1"/>
            </w14:solidFill>
          </w14:textFill>
        </w:rPr>
        <w:t>0</w:t>
      </w:r>
      <w:r>
        <w:rPr>
          <w:rFonts w:hint="eastAsia" w:ascii="宋体" w:hAnsi="宋体" w:cs="Arial"/>
          <w:color w:val="000000" w:themeColor="text1"/>
          <w:szCs w:val="21"/>
          <w:highlight w:val="none"/>
          <w14:textFill>
            <w14:solidFill>
              <w14:schemeClr w14:val="tx1"/>
            </w14:solidFill>
          </w14:textFill>
        </w:rPr>
        <w:t xml:space="preserve"> </w:t>
      </w:r>
      <w:r>
        <w:rPr>
          <w:rFonts w:ascii="宋体" w:hAnsi="宋体" w:cs="Arial"/>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北京时间</w:t>
      </w:r>
      <w:r>
        <w:rPr>
          <w:rFonts w:ascii="宋体" w:hAnsi="宋体" w:cs="Arial"/>
          <w:color w:val="000000" w:themeColor="text1"/>
          <w:highlight w:val="none"/>
          <w14:textFill>
            <w14:solidFill>
              <w14:schemeClr w14:val="tx1"/>
            </w14:solidFill>
          </w14:textFill>
        </w:rPr>
        <w:t>)</w:t>
      </w:r>
      <w:r>
        <w:rPr>
          <w:rFonts w:hint="eastAsia" w:ascii="宋体" w:hAnsi="宋体" w:cs="Arial"/>
          <w:color w:val="000000" w:themeColor="text1"/>
          <w:highlight w:val="none"/>
          <w14:textFill>
            <w14:solidFill>
              <w14:schemeClr w14:val="tx1"/>
            </w14:solidFill>
          </w14:textFill>
        </w:rPr>
        <w:t>。</w:t>
      </w:r>
    </w:p>
    <w:p>
      <w:pPr>
        <w:widowControl/>
        <w:tabs>
          <w:tab w:val="left" w:pos="735"/>
        </w:tabs>
        <w:adjustRightInd w:val="0"/>
        <w:snapToGrid w:val="0"/>
        <w:spacing w:line="360" w:lineRule="auto"/>
        <w:ind w:firstLine="105" w:firstLineChars="50"/>
        <w:rPr>
          <w:rFonts w:ascii="宋体" w:hAnsi="宋体" w:cs="Tahoma"/>
          <w:b/>
          <w:bCs/>
          <w:color w:val="000000" w:themeColor="text1"/>
          <w:szCs w:val="2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3.递交磋商响应文件地点、开标地点：阳江市江城区猫山四街33号A座2楼</w:t>
      </w:r>
      <w:r>
        <w:rPr>
          <w:rFonts w:hint="eastAsia" w:ascii="宋体" w:hAnsi="宋体" w:cs="Tahoma"/>
          <w:color w:val="000000" w:themeColor="text1"/>
          <w:highlight w:val="none"/>
          <w:lang w:val="en-US" w:eastAsia="zh-CN"/>
          <w14:textFill>
            <w14:solidFill>
              <w14:schemeClr w14:val="tx1"/>
            </w14:solidFill>
          </w14:textFill>
        </w:rPr>
        <w:t>201</w:t>
      </w:r>
      <w:r>
        <w:rPr>
          <w:rFonts w:hint="eastAsia" w:ascii="宋体" w:hAnsi="宋体" w:cs="Tahoma"/>
          <w:color w:val="000000" w:themeColor="text1"/>
          <w:highlight w:val="none"/>
          <w14:textFill>
            <w14:solidFill>
              <w14:schemeClr w14:val="tx1"/>
            </w14:solidFill>
          </w14:textFill>
        </w:rPr>
        <w:t>开标室。</w:t>
      </w:r>
    </w:p>
    <w:p>
      <w:pPr>
        <w:widowControl/>
        <w:tabs>
          <w:tab w:val="left" w:pos="735"/>
        </w:tabs>
        <w:adjustRightInd w:val="0"/>
        <w:snapToGrid w:val="0"/>
        <w:spacing w:line="360" w:lineRule="auto"/>
        <w:rPr>
          <w:rFonts w:ascii="宋体" w:hAnsi="宋体"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szCs w:val="21"/>
          <w:highlight w:val="none"/>
          <w14:textFill>
            <w14:solidFill>
              <w14:schemeClr w14:val="tx1"/>
            </w14:solidFill>
          </w14:textFill>
        </w:rPr>
        <w:t>六、采购人、代理采购机构的名称、地址和联系方式</w:t>
      </w:r>
    </w:p>
    <w:p>
      <w:pPr>
        <w:widowControl/>
        <w:tabs>
          <w:tab w:val="left" w:pos="630"/>
        </w:tabs>
        <w:adjustRightInd w:val="0"/>
        <w:snapToGrid w:val="0"/>
        <w:spacing w:line="360" w:lineRule="auto"/>
        <w:ind w:firstLine="105" w:firstLineChars="50"/>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1．采购人联系方式：</w:t>
      </w:r>
    </w:p>
    <w:p>
      <w:pPr>
        <w:tabs>
          <w:tab w:val="left" w:pos="735"/>
          <w:tab w:val="left" w:pos="4680"/>
        </w:tabs>
        <w:adjustRightInd w:val="0"/>
        <w:snapToGrid w:val="0"/>
        <w:spacing w:line="360" w:lineRule="auto"/>
        <w:ind w:firstLine="420" w:firstLineChars="200"/>
        <w:rPr>
          <w:rFonts w:hint="eastAsia" w:ascii="宋体" w:hAnsi="宋体" w:cs="Tahoma"/>
          <w:color w:val="000000" w:themeColor="text1"/>
          <w:kern w:val="28"/>
          <w:szCs w:val="21"/>
          <w:highlight w:val="none"/>
          <w:lang w:eastAsia="zh-CN"/>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名    称：</w:t>
      </w:r>
      <w:r>
        <w:rPr>
          <w:rFonts w:hint="eastAsia" w:ascii="宋体" w:hAnsi="宋体" w:cs="Tahoma"/>
          <w:color w:val="000000" w:themeColor="text1"/>
          <w:kern w:val="28"/>
          <w:szCs w:val="21"/>
          <w:highlight w:val="none"/>
          <w:lang w:eastAsia="zh-CN"/>
          <w14:textFill>
            <w14:solidFill>
              <w14:schemeClr w14:val="tx1"/>
            </w14:solidFill>
          </w14:textFill>
        </w:rPr>
        <w:t>阳江市统计局</w:t>
      </w:r>
    </w:p>
    <w:p>
      <w:pPr>
        <w:tabs>
          <w:tab w:val="left" w:pos="735"/>
          <w:tab w:val="left" w:pos="4680"/>
        </w:tabs>
        <w:adjustRightInd w:val="0"/>
        <w:snapToGrid w:val="0"/>
        <w:spacing w:line="360" w:lineRule="auto"/>
        <w:ind w:firstLine="420" w:firstLineChars="200"/>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地    址：阳江市江城区漠江路310号8楼</w:t>
      </w:r>
    </w:p>
    <w:p>
      <w:pPr>
        <w:tabs>
          <w:tab w:val="left" w:pos="735"/>
          <w:tab w:val="left" w:pos="4680"/>
        </w:tabs>
        <w:adjustRightInd w:val="0"/>
        <w:snapToGrid w:val="0"/>
        <w:spacing w:line="360" w:lineRule="auto"/>
        <w:ind w:firstLine="420" w:firstLineChars="200"/>
        <w:rPr>
          <w:rFonts w:hint="eastAsia" w:ascii="宋体" w:hAnsi="宋体" w:eastAsia="宋体" w:cs="Tahoma"/>
          <w:color w:val="000000" w:themeColor="text1"/>
          <w:kern w:val="28"/>
          <w:szCs w:val="21"/>
          <w:highlight w:val="none"/>
          <w:lang w:val="en-US" w:eastAsia="zh-CN"/>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 系 人：冯志鹏</w:t>
      </w:r>
    </w:p>
    <w:p>
      <w:pPr>
        <w:tabs>
          <w:tab w:val="left" w:pos="735"/>
          <w:tab w:val="left" w:pos="4680"/>
        </w:tabs>
        <w:adjustRightInd w:val="0"/>
        <w:snapToGrid w:val="0"/>
        <w:spacing w:line="360" w:lineRule="auto"/>
        <w:ind w:firstLine="420" w:firstLineChars="20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联系电话：0662</w:t>
      </w:r>
      <w:r>
        <w:rPr>
          <w:rFonts w:hint="eastAsia" w:ascii="宋体" w:hAnsi="宋体" w:cs="Tahoma"/>
          <w:color w:val="000000" w:themeColor="text1"/>
          <w:kern w:val="28"/>
          <w:szCs w:val="21"/>
          <w:highlight w:val="none"/>
          <w:lang w:val="en-US" w:eastAsia="zh-CN"/>
          <w14:textFill>
            <w14:solidFill>
              <w14:schemeClr w14:val="tx1"/>
            </w14:solidFill>
          </w14:textFill>
        </w:rPr>
        <w:t>-</w:t>
      </w:r>
      <w:r>
        <w:rPr>
          <w:rFonts w:hint="eastAsia" w:ascii="宋体" w:hAnsi="宋体" w:cs="Tahoma"/>
          <w:color w:val="000000" w:themeColor="text1"/>
          <w:kern w:val="28"/>
          <w:szCs w:val="21"/>
          <w:highlight w:val="none"/>
          <w14:textFill>
            <w14:solidFill>
              <w14:schemeClr w14:val="tx1"/>
            </w14:solidFill>
          </w14:textFill>
        </w:rPr>
        <w:t>3311342</w:t>
      </w:r>
    </w:p>
    <w:p>
      <w:pPr>
        <w:tabs>
          <w:tab w:val="left" w:pos="735"/>
          <w:tab w:val="left" w:pos="4680"/>
        </w:tabs>
        <w:adjustRightInd w:val="0"/>
        <w:snapToGrid w:val="0"/>
        <w:spacing w:line="360" w:lineRule="auto"/>
        <w:ind w:firstLine="105" w:firstLineChars="5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2．</w:t>
      </w:r>
      <w:r>
        <w:rPr>
          <w:rFonts w:hint="eastAsia" w:ascii="宋体" w:hAnsi="宋体" w:cs="Tahoma"/>
          <w:color w:val="000000" w:themeColor="text1"/>
          <w:highlight w:val="none"/>
          <w14:textFill>
            <w14:solidFill>
              <w14:schemeClr w14:val="tx1"/>
            </w14:solidFill>
          </w14:textFill>
        </w:rPr>
        <w:t>代理采购机构联系方式：</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名    称：广东业信采购招标有限公司</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地    址：阳江市江城区猫山四街33号A座2楼</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联 系 人：冯国辉</w:t>
      </w:r>
      <w:bookmarkStart w:id="379" w:name="_GoBack"/>
      <w:bookmarkEnd w:id="379"/>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联系电话：0662-3167266</w:t>
      </w:r>
    </w:p>
    <w:p>
      <w:pPr>
        <w:widowControl/>
        <w:tabs>
          <w:tab w:val="left" w:pos="735"/>
        </w:tabs>
        <w:adjustRightInd w:val="0"/>
        <w:snapToGrid w:val="0"/>
        <w:spacing w:line="360" w:lineRule="auto"/>
        <w:ind w:firstLine="420" w:firstLineChars="200"/>
        <w:rPr>
          <w:rFonts w:ascii="宋体" w:hAnsi="宋体" w:cs="Tahoma"/>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传    真：0662-2669666</w:t>
      </w:r>
    </w:p>
    <w:p>
      <w:pPr>
        <w:tabs>
          <w:tab w:val="left" w:pos="4680"/>
        </w:tabs>
        <w:adjustRightInd w:val="0"/>
        <w:snapToGrid w:val="0"/>
        <w:spacing w:line="360" w:lineRule="auto"/>
        <w:ind w:firstLine="420" w:firstLineChars="200"/>
        <w:rPr>
          <w:rFonts w:ascii="宋体" w:hAnsi="宋体"/>
          <w:bCs/>
          <w:color w:val="000000" w:themeColor="text1"/>
          <w:highlight w:val="none"/>
          <w14:textFill>
            <w14:solidFill>
              <w14:schemeClr w14:val="tx1"/>
            </w14:solidFill>
          </w14:textFill>
        </w:rPr>
      </w:pPr>
      <w:r>
        <w:rPr>
          <w:rFonts w:hint="eastAsia" w:ascii="宋体" w:hAnsi="宋体" w:cs="Tahoma"/>
          <w:color w:val="000000" w:themeColor="text1"/>
          <w:highlight w:val="none"/>
          <w14:textFill>
            <w14:solidFill>
              <w14:schemeClr w14:val="tx1"/>
            </w14:solidFill>
          </w14:textFill>
        </w:rPr>
        <w:t>网    址：</w:t>
      </w:r>
      <w:r>
        <w:rPr>
          <w:rFonts w:ascii="宋体" w:hAnsi="宋体"/>
          <w:bCs/>
          <w:color w:val="000000" w:themeColor="text1"/>
          <w:highlight w:val="none"/>
          <w14:textFill>
            <w14:solidFill>
              <w14:schemeClr w14:val="tx1"/>
            </w14:solidFill>
          </w14:textFill>
        </w:rPr>
        <w:t>http://www.</w:t>
      </w:r>
      <w:r>
        <w:rPr>
          <w:rFonts w:hint="eastAsia" w:ascii="宋体" w:hAnsi="宋体"/>
          <w:bCs/>
          <w:color w:val="000000" w:themeColor="text1"/>
          <w:highlight w:val="none"/>
          <w14:textFill>
            <w14:solidFill>
              <w14:schemeClr w14:val="tx1"/>
            </w14:solidFill>
          </w14:textFill>
        </w:rPr>
        <w:t>yjcg</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cc</w:t>
      </w:r>
    </w:p>
    <w:p>
      <w:pPr>
        <w:widowControl/>
        <w:tabs>
          <w:tab w:val="left" w:pos="4769"/>
        </w:tabs>
        <w:adjustRightInd w:val="0"/>
        <w:snapToGrid w:val="0"/>
        <w:spacing w:line="360" w:lineRule="auto"/>
        <w:ind w:left="105" w:leftChars="50" w:firstLine="420" w:firstLineChars="20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p>
      <w:pPr>
        <w:widowControl/>
        <w:tabs>
          <w:tab w:val="left" w:pos="4769"/>
        </w:tabs>
        <w:adjustRightInd w:val="0"/>
        <w:snapToGrid w:val="0"/>
        <w:spacing w:line="360" w:lineRule="auto"/>
        <w:ind w:left="105" w:leftChars="50" w:firstLine="420" w:firstLineChars="20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广东业信采购招标有限公司</w:t>
      </w:r>
    </w:p>
    <w:p>
      <w:pPr>
        <w:widowControl/>
        <w:tabs>
          <w:tab w:val="left" w:pos="4769"/>
        </w:tabs>
        <w:adjustRightInd w:val="0"/>
        <w:snapToGrid w:val="0"/>
        <w:spacing w:line="360" w:lineRule="auto"/>
        <w:ind w:left="105" w:leftChars="50" w:firstLine="420" w:firstLineChars="20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bookmarkStart w:id="37" w:name="_Toc340507404"/>
      <w:bookmarkStart w:id="38" w:name="_Toc331683995"/>
      <w:bookmarkStart w:id="39" w:name="_Toc342060323"/>
      <w:bookmarkStart w:id="40" w:name="_Toc339020049"/>
      <w:bookmarkStart w:id="41" w:name="_Toc333238572"/>
      <w:bookmarkStart w:id="42" w:name="_Toc330459946"/>
      <w:bookmarkStart w:id="43" w:name="_Toc331512857"/>
      <w:bookmarkStart w:id="44" w:name="_Toc332206658"/>
      <w:bookmarkStart w:id="45" w:name="_Toc339019955"/>
      <w:bookmarkStart w:id="46" w:name="_Toc365967003"/>
      <w:bookmarkStart w:id="47" w:name="_Toc333237613"/>
      <w:bookmarkStart w:id="48" w:name="_Toc337632316"/>
      <w:bookmarkStart w:id="49" w:name="_Toc345513763"/>
      <w:bookmarkStart w:id="50" w:name="_Toc339441045"/>
      <w:bookmarkStart w:id="51" w:name="_Toc349143547"/>
      <w:bookmarkStart w:id="52" w:name="_Toc339020187"/>
      <w:bookmarkStart w:id="53" w:name="_Toc366072458"/>
      <w:bookmarkStart w:id="54" w:name="_Toc342296709"/>
      <w:bookmarkStart w:id="55" w:name="_Toc365985109"/>
      <w:bookmarkStart w:id="56" w:name="_Toc341348292"/>
      <w:bookmarkStart w:id="57" w:name="_Toc333935279"/>
      <w:bookmarkStart w:id="58" w:name="_Toc336681538"/>
      <w:bookmarkStart w:id="59" w:name="_Toc332270306"/>
      <w:bookmarkStart w:id="60" w:name="_Toc350438703"/>
      <w:bookmarkStart w:id="61" w:name="_Toc333935620"/>
      <w:bookmarkStart w:id="62" w:name="_Toc339019829"/>
      <w:bookmarkStart w:id="63" w:name="_Toc336681893"/>
      <w:bookmarkStart w:id="64" w:name="_Toc340677032"/>
      <w:bookmarkStart w:id="65" w:name="_Toc340672831"/>
      <w:bookmarkStart w:id="66" w:name="_Toc349127584"/>
      <w:bookmarkStart w:id="67" w:name="_Toc339362258"/>
      <w:bookmarkStart w:id="68" w:name="_Toc333237724"/>
      <w:bookmarkStart w:id="69" w:name="_Toc350756404"/>
      <w:r>
        <w:rPr>
          <w:rFonts w:hint="eastAsia" w:ascii="宋体" w:hAnsi="宋体" w:eastAsia="宋体" w:cs="Times New Roman"/>
          <w:bCs/>
          <w:color w:val="000000" w:themeColor="text1"/>
          <w:kern w:val="2"/>
          <w:sz w:val="21"/>
          <w:szCs w:val="24"/>
          <w:highlight w:val="none"/>
          <w:lang w:val="en-US" w:eastAsia="zh-CN" w:bidi="ar-SA"/>
          <w14:textFill>
            <w14:solidFill>
              <w14:schemeClr w14:val="tx1"/>
            </w14:solidFill>
          </w14:textFill>
        </w:rPr>
        <w:t>2024年3月14日</w:t>
      </w:r>
    </w:p>
    <w:p>
      <w:pPr>
        <w:rPr>
          <w:rFonts w:hint="eastAsia" w:ascii="宋体" w:hAnsi="宋体" w:eastAsia="宋体"/>
          <w:b/>
          <w:color w:val="000000" w:themeColor="text1"/>
          <w:highlight w:val="none"/>
          <w14:textFill>
            <w14:solidFill>
              <w14:schemeClr w14:val="tx1"/>
            </w14:solidFill>
          </w14:textFill>
        </w:rPr>
      </w:pPr>
    </w:p>
    <w:p>
      <w:pPr>
        <w:pStyle w:val="2"/>
        <w:numPr>
          <w:ilvl w:val="0"/>
          <w:numId w:val="0"/>
        </w:numPr>
        <w:spacing w:beforeLines="0" w:afterLines="50" w:line="390" w:lineRule="exact"/>
        <w:ind w:left="105" w:leftChars="50" w:firstLine="482" w:firstLineChars="200"/>
        <w:rPr>
          <w:rFonts w:ascii="宋体" w:hAnsi="宋体" w:eastAsia="宋体"/>
          <w:b/>
          <w:color w:val="000000" w:themeColor="text1"/>
          <w:highlight w:val="none"/>
          <w14:textFill>
            <w14:solidFill>
              <w14:schemeClr w14:val="tx1"/>
            </w14:solidFill>
          </w14:textFill>
        </w:rPr>
      </w:pPr>
      <w:bookmarkStart w:id="70" w:name="_Toc18180"/>
      <w:r>
        <w:rPr>
          <w:rFonts w:hint="eastAsia" w:ascii="宋体" w:hAnsi="宋体" w:eastAsia="宋体"/>
          <w:b/>
          <w:color w:val="000000" w:themeColor="text1"/>
          <w:highlight w:val="none"/>
          <w14:textFill>
            <w14:solidFill>
              <w14:schemeClr w14:val="tx1"/>
            </w14:solidFill>
          </w14:textFill>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0459949"/>
      <w:bookmarkStart w:id="73" w:name="_Toc333935280"/>
      <w:bookmarkStart w:id="74" w:name="_Toc333238573"/>
      <w:bookmarkStart w:id="75" w:name="_Toc333237725"/>
      <w:bookmarkStart w:id="76" w:name="_Toc75570886"/>
      <w:bookmarkStart w:id="77" w:name="_Toc333237614"/>
      <w:bookmarkStart w:id="78" w:name="_Toc333935621"/>
      <w:r>
        <w:rPr>
          <w:rFonts w:hint="eastAsia" w:ascii="宋体" w:hAnsi="宋体" w:eastAsia="宋体"/>
          <w:b/>
          <w:color w:val="000000" w:themeColor="text1"/>
          <w:highlight w:val="none"/>
          <w14:textFill>
            <w14:solidFill>
              <w14:schemeClr w14:val="tx1"/>
            </w14:solidFill>
          </w14:textFill>
        </w:rPr>
        <w:t>采购项目内容</w:t>
      </w:r>
      <w:bookmarkEnd w:id="70"/>
    </w:p>
    <w:bookmarkEnd w:id="72"/>
    <w:bookmarkEnd w:id="73"/>
    <w:bookmarkEnd w:id="74"/>
    <w:bookmarkEnd w:id="75"/>
    <w:bookmarkEnd w:id="76"/>
    <w:bookmarkEnd w:id="77"/>
    <w:bookmarkEnd w:id="78"/>
    <w:p>
      <w:pPr>
        <w:pStyle w:val="3"/>
        <w:numPr>
          <w:ilvl w:val="1"/>
          <w:numId w:val="0"/>
        </w:numPr>
        <w:spacing w:beforeLines="150" w:after="0" w:line="360" w:lineRule="auto"/>
        <w:jc w:val="left"/>
        <w:rPr>
          <w:rFonts w:ascii="宋体" w:hAnsi="宋体"/>
          <w:color w:val="000000" w:themeColor="text1"/>
          <w:sz w:val="21"/>
          <w:szCs w:val="21"/>
          <w:highlight w:val="none"/>
          <w14:textFill>
            <w14:solidFill>
              <w14:schemeClr w14:val="tx1"/>
            </w14:solidFill>
          </w14:textFill>
        </w:rPr>
      </w:pPr>
      <w:bookmarkStart w:id="79" w:name="_Toc14215"/>
      <w:bookmarkStart w:id="80" w:name="_Toc341348305"/>
      <w:bookmarkStart w:id="81" w:name="_Toc339019982"/>
      <w:bookmarkStart w:id="82" w:name="_Toc349143556"/>
      <w:bookmarkStart w:id="83" w:name="_Toc340677037"/>
      <w:bookmarkStart w:id="84" w:name="_Toc330459952"/>
      <w:bookmarkStart w:id="85" w:name="_Toc350438716"/>
      <w:bookmarkStart w:id="86" w:name="_Toc365985146"/>
      <w:bookmarkStart w:id="87" w:name="_Toc337632325"/>
      <w:bookmarkStart w:id="88" w:name="_Toc332206675"/>
      <w:bookmarkStart w:id="89" w:name="_Toc336681547"/>
      <w:bookmarkStart w:id="90" w:name="_Toc332270313"/>
      <w:bookmarkStart w:id="91" w:name="_Toc333935313"/>
      <w:bookmarkStart w:id="92" w:name="_Toc339441054"/>
      <w:bookmarkStart w:id="93" w:name="_Toc331512865"/>
      <w:bookmarkStart w:id="94" w:name="_Toc342060341"/>
      <w:bookmarkStart w:id="95" w:name="_Toc339020062"/>
      <w:bookmarkStart w:id="96" w:name="_Toc333935654"/>
      <w:bookmarkStart w:id="97" w:name="_Toc366072495"/>
      <w:bookmarkStart w:id="98" w:name="_Toc333238600"/>
      <w:bookmarkStart w:id="99" w:name="_Toc340672836"/>
      <w:bookmarkStart w:id="100" w:name="_Toc339362267"/>
      <w:bookmarkStart w:id="101" w:name="_Toc349127593"/>
      <w:bookmarkStart w:id="102" w:name="_Toc333237644"/>
      <w:bookmarkStart w:id="103" w:name="_Toc336681902"/>
      <w:bookmarkStart w:id="104" w:name="_Toc342296727"/>
      <w:bookmarkStart w:id="105" w:name="_Toc350756417"/>
      <w:bookmarkStart w:id="106" w:name="_Toc339019856"/>
      <w:bookmarkStart w:id="107" w:name="_Toc333237755"/>
      <w:bookmarkStart w:id="108" w:name="_Toc345513834"/>
      <w:bookmarkStart w:id="109" w:name="_Toc339020200"/>
      <w:bookmarkStart w:id="110" w:name="_Toc340507409"/>
      <w:bookmarkStart w:id="111" w:name="_Toc365967040"/>
      <w:bookmarkStart w:id="112" w:name="_Toc331684005"/>
      <w:r>
        <w:rPr>
          <w:rFonts w:hint="eastAsia" w:ascii="宋体" w:hAnsi="宋体"/>
          <w:color w:val="000000" w:themeColor="text1"/>
          <w:sz w:val="21"/>
          <w:szCs w:val="21"/>
          <w:highlight w:val="none"/>
          <w14:textFill>
            <w14:solidFill>
              <w14:schemeClr w14:val="tx1"/>
            </w14:solidFill>
          </w14:textFill>
        </w:rPr>
        <w:t>项目编号：</w:t>
      </w:r>
      <w:r>
        <w:rPr>
          <w:rFonts w:hint="eastAsia" w:ascii="宋体" w:hAnsi="宋体"/>
          <w:color w:val="000000" w:themeColor="text1"/>
          <w:sz w:val="21"/>
          <w:szCs w:val="21"/>
          <w:highlight w:val="none"/>
          <w:u w:val="single"/>
          <w:lang w:eastAsia="zh-CN"/>
          <w14:textFill>
            <w14:solidFill>
              <w14:schemeClr w14:val="tx1"/>
            </w14:solidFill>
          </w14:textFill>
        </w:rPr>
        <w:t>YXCG-20240311</w:t>
      </w:r>
      <w:bookmarkEnd w:id="79"/>
      <w:r>
        <w:rPr>
          <w:rFonts w:hint="eastAsia" w:ascii="宋体" w:hAnsi="宋体"/>
          <w:color w:val="000000" w:themeColor="text1"/>
          <w:sz w:val="21"/>
          <w:szCs w:val="21"/>
          <w:highlight w:val="none"/>
          <w14:textFill>
            <w14:solidFill>
              <w14:schemeClr w14:val="tx1"/>
            </w14:solidFill>
          </w14:textFill>
        </w:rPr>
        <w:t xml:space="preserve"> </w:t>
      </w:r>
    </w:p>
    <w:p>
      <w:pPr>
        <w:pStyle w:val="3"/>
        <w:numPr>
          <w:ilvl w:val="1"/>
          <w:numId w:val="0"/>
        </w:numPr>
        <w:spacing w:before="0" w:after="0" w:line="360" w:lineRule="auto"/>
        <w:ind w:left="1107" w:hanging="1107" w:hangingChars="525"/>
        <w:jc w:val="left"/>
        <w:rPr>
          <w:rFonts w:hint="eastAsia" w:ascii="宋体" w:hAnsi="宋体" w:eastAsia="宋体"/>
          <w:b w:val="0"/>
          <w:color w:val="000000" w:themeColor="text1"/>
          <w:szCs w:val="21"/>
          <w:highlight w:val="none"/>
          <w:u w:val="single"/>
          <w:lang w:eastAsia="zh-CN"/>
          <w14:textFill>
            <w14:solidFill>
              <w14:schemeClr w14:val="tx1"/>
            </w14:solidFill>
          </w14:textFill>
        </w:rPr>
      </w:pPr>
      <w:bookmarkStart w:id="113" w:name="_Toc30815"/>
      <w:r>
        <w:rPr>
          <w:rFonts w:hint="eastAsia" w:ascii="宋体" w:hAnsi="宋体"/>
          <w:color w:val="000000" w:themeColor="text1"/>
          <w:sz w:val="21"/>
          <w:szCs w:val="21"/>
          <w:highlight w:val="none"/>
          <w14:textFill>
            <w14:solidFill>
              <w14:schemeClr w14:val="tx1"/>
            </w14:solidFill>
          </w14:textFill>
        </w:rPr>
        <w:t>项目名称：</w:t>
      </w:r>
      <w:r>
        <w:rPr>
          <w:rFonts w:hint="eastAsia" w:ascii="宋体" w:hAnsi="宋体"/>
          <w:color w:val="000000" w:themeColor="text1"/>
          <w:sz w:val="21"/>
          <w:szCs w:val="21"/>
          <w:highlight w:val="none"/>
          <w:u w:val="single"/>
          <w:lang w:eastAsia="zh-CN"/>
          <w14:textFill>
            <w14:solidFill>
              <w14:schemeClr w14:val="tx1"/>
            </w14:solidFill>
          </w14:textFill>
        </w:rPr>
        <w:t>2023年度阳江市“</w:t>
      </w:r>
      <w:r>
        <w:rPr>
          <w:rFonts w:hint="eastAsia" w:ascii="宋体" w:hAnsi="宋体"/>
          <w:strike w:val="0"/>
          <w:dstrike w:val="0"/>
          <w:color w:val="000000" w:themeColor="text1"/>
          <w:sz w:val="21"/>
          <w:szCs w:val="21"/>
          <w:highlight w:val="none"/>
          <w:u w:val="single"/>
          <w:lang w:eastAsia="zh-CN"/>
          <w14:textFill>
            <w14:solidFill>
              <w14:schemeClr w14:val="tx1"/>
            </w14:solidFill>
          </w14:textFill>
        </w:rPr>
        <w:t>百县千镇万村</w:t>
      </w:r>
      <w:r>
        <w:rPr>
          <w:rFonts w:hint="eastAsia" w:ascii="宋体" w:hAnsi="宋体"/>
          <w:color w:val="000000" w:themeColor="text1"/>
          <w:sz w:val="21"/>
          <w:szCs w:val="21"/>
          <w:highlight w:val="none"/>
          <w:u w:val="single"/>
          <w:lang w:eastAsia="zh-CN"/>
          <w14:textFill>
            <w14:solidFill>
              <w14:schemeClr w14:val="tx1"/>
            </w14:solidFill>
          </w14:textFill>
        </w:rPr>
        <w:t>高质量发展工程”群众满意度测评服务项目</w:t>
      </w:r>
      <w:bookmarkEnd w:id="113"/>
    </w:p>
    <w:p>
      <w:pPr>
        <w:pStyle w:val="3"/>
        <w:numPr>
          <w:ilvl w:val="1"/>
          <w:numId w:val="0"/>
        </w:numPr>
        <w:spacing w:beforeLines="150" w:after="0" w:line="360" w:lineRule="auto"/>
        <w:rPr>
          <w:rFonts w:ascii="宋体" w:hAnsi="宋体"/>
          <w:color w:val="000000" w:themeColor="text1"/>
          <w:kern w:val="0"/>
          <w:sz w:val="24"/>
          <w:highlight w:val="none"/>
          <w14:textFill>
            <w14:solidFill>
              <w14:schemeClr w14:val="tx1"/>
            </w14:solidFill>
          </w14:textFill>
        </w:rPr>
      </w:pPr>
      <w:bookmarkStart w:id="114" w:name="_Toc21090"/>
      <w:r>
        <w:rPr>
          <w:rFonts w:ascii="宋体" w:hAnsi="宋体"/>
          <w:color w:val="000000" w:themeColor="text1"/>
          <w:kern w:val="0"/>
          <w:sz w:val="24"/>
          <w:highlight w:val="none"/>
          <w14:textFill>
            <w14:solidFill>
              <w14:schemeClr w14:val="tx1"/>
            </w14:solidFill>
          </w14:textFill>
        </w:rPr>
        <w:t xml:space="preserve">A  </w:t>
      </w:r>
      <w:r>
        <w:rPr>
          <w:rFonts w:hint="eastAsia" w:ascii="宋体" w:hAnsi="宋体"/>
          <w:color w:val="000000" w:themeColor="text1"/>
          <w:kern w:val="0"/>
          <w:sz w:val="24"/>
          <w:highlight w:val="none"/>
          <w14:textFill>
            <w14:solidFill>
              <w14:schemeClr w14:val="tx1"/>
            </w14:solidFill>
          </w14:textFill>
        </w:rPr>
        <w:t>商务要求</w:t>
      </w:r>
      <w:bookmarkEnd w:id="114"/>
    </w:p>
    <w:tbl>
      <w:tblPr>
        <w:tblStyle w:val="5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  目</w:t>
            </w:r>
          </w:p>
        </w:tc>
        <w:tc>
          <w:tcPr>
            <w:tcW w:w="6095"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投标人投标资格要求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详见第一</w:t>
            </w:r>
            <w:r>
              <w:rPr>
                <w:rFonts w:hint="eastAsia"/>
                <w:color w:val="000000" w:themeColor="text1"/>
                <w:highlight w:val="none"/>
                <w:lang w:eastAsia="zh-CN"/>
                <w14:textFill>
                  <w14:solidFill>
                    <w14:schemeClr w14:val="tx1"/>
                  </w14:solidFill>
                </w14:textFill>
              </w:rPr>
              <w:t>部分</w:t>
            </w:r>
            <w:r>
              <w:rPr>
                <w:rFonts w:hint="eastAsia"/>
                <w:color w:val="000000" w:themeColor="text1"/>
                <w:highlight w:val="none"/>
                <w14:textFill>
                  <w14:solidFill>
                    <w14:schemeClr w14:val="tx1"/>
                  </w14:solidFill>
                </w14:textFill>
              </w:rPr>
              <w:t>《竞争性磋商邀请书》。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服务期</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详见第一</w:t>
            </w:r>
            <w:r>
              <w:rPr>
                <w:rFonts w:hint="eastAsia"/>
                <w:color w:val="000000" w:themeColor="text1"/>
                <w:highlight w:val="none"/>
                <w:lang w:eastAsia="zh-CN"/>
                <w14:textFill>
                  <w14:solidFill>
                    <w14:schemeClr w14:val="tx1"/>
                  </w14:solidFill>
                </w14:textFill>
              </w:rPr>
              <w:t>部分</w:t>
            </w:r>
            <w:r>
              <w:rPr>
                <w:rFonts w:hint="eastAsia"/>
                <w:color w:val="000000" w:themeColor="text1"/>
                <w:highlight w:val="none"/>
                <w14:textFill>
                  <w14:solidFill>
                    <w14:schemeClr w14:val="tx1"/>
                  </w14:solidFill>
                </w14:textFill>
              </w:rPr>
              <w:t>《竞争性磋商邀请书》。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投标报价包括</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包括项目完成全部内容的费用（服务所必须的人工费用、差旅费、不可预见的费用及税金等）采购人不再支付其他任何费用</w:t>
            </w:r>
            <w:r>
              <w:rPr>
                <w:rFonts w:hint="eastAsia" w:ascii="宋体" w:hAnsi="宋体" w:cs="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合同签订要求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采购合同由</w:t>
            </w:r>
            <w:r>
              <w:rPr>
                <w:rFonts w:hint="eastAsia" w:ascii="宋体" w:hAnsi="宋体" w:cs="宋体"/>
                <w:bCs/>
                <w:color w:val="000000" w:themeColor="text1"/>
                <w:highlight w:val="none"/>
                <w:lang w:val="en-US" w:eastAsia="zh-CN"/>
                <w14:textFill>
                  <w14:solidFill>
                    <w14:schemeClr w14:val="tx1"/>
                  </w14:solidFill>
                </w14:textFill>
              </w:rPr>
              <w:t>成交供应商凭《成交通知书》</w:t>
            </w:r>
            <w:r>
              <w:rPr>
                <w:rFonts w:hint="eastAsia" w:ascii="宋体" w:hAnsi="宋体" w:cs="宋体"/>
                <w:bCs/>
                <w:color w:val="000000" w:themeColor="text1"/>
                <w:highlight w:val="none"/>
                <w14:textFill>
                  <w14:solidFill>
                    <w14:schemeClr w14:val="tx1"/>
                  </w14:solidFill>
                </w14:textFill>
              </w:rPr>
              <w:t>与采购人双方签订，签订时间为《</w:t>
            </w:r>
            <w:r>
              <w:rPr>
                <w:rFonts w:hint="eastAsia" w:ascii="宋体" w:hAnsi="宋体" w:cs="宋体"/>
                <w:bCs/>
                <w:color w:val="000000" w:themeColor="text1"/>
                <w:highlight w:val="none"/>
                <w:lang w:val="en-US" w:eastAsia="zh-CN"/>
                <w14:textFill>
                  <w14:solidFill>
                    <w14:schemeClr w14:val="tx1"/>
                  </w14:solidFill>
                </w14:textFill>
              </w:rPr>
              <w:t>成交</w:t>
            </w:r>
            <w:r>
              <w:rPr>
                <w:rFonts w:hint="eastAsia" w:ascii="宋体" w:hAnsi="宋体" w:cs="宋体"/>
                <w:bCs/>
                <w:color w:val="000000" w:themeColor="text1"/>
                <w:highlight w:val="none"/>
                <w14:textFill>
                  <w14:solidFill>
                    <w14:schemeClr w14:val="tx1"/>
                  </w14:solidFill>
                </w14:textFill>
              </w:rPr>
              <w:t>通知书》发出后7个工作日内</w:t>
            </w:r>
            <w:r>
              <w:rPr>
                <w:rFonts w:hint="eastAsia" w:ascii="宋体" w:hAnsi="宋体" w:cs="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服务</w:t>
            </w:r>
            <w:r>
              <w:rPr>
                <w:rFonts w:hint="eastAsia"/>
                <w:b/>
                <w:color w:val="000000" w:themeColor="text1"/>
                <w:highlight w:val="none"/>
                <w14:textFill>
                  <w14:solidFill>
                    <w14:schemeClr w14:val="tx1"/>
                  </w14:solidFill>
                </w14:textFill>
              </w:rPr>
              <w:t>地点</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付款方式</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验收合格后的一个月之内，向供应商支付</w:t>
            </w:r>
            <w:r>
              <w:rPr>
                <w:rFonts w:hint="eastAsia" w:ascii="宋体" w:hAnsi="宋体" w:cs="宋体"/>
                <w:color w:val="000000" w:themeColor="text1"/>
                <w:highlight w:val="none"/>
                <w:lang w:val="en-US" w:eastAsia="zh-CN"/>
                <w14:textFill>
                  <w14:solidFill>
                    <w14:schemeClr w14:val="tx1"/>
                  </w14:solidFill>
                </w14:textFill>
              </w:rPr>
              <w:t>全部</w:t>
            </w:r>
            <w:r>
              <w:rPr>
                <w:rFonts w:hint="eastAsia" w:ascii="宋体" w:hAnsi="宋体" w:cs="宋体"/>
                <w:color w:val="000000" w:themeColor="text1"/>
                <w:highlight w:val="none"/>
                <w14:textFill>
                  <w14:solidFill>
                    <w14:schemeClr w14:val="tx1"/>
                  </w14:solidFill>
                </w14:textFill>
              </w:rPr>
              <w:t>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保密要求</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color w:val="000000" w:themeColor="text1"/>
                <w:highlight w:val="none"/>
                <w14:textFill>
                  <w14:solidFill>
                    <w14:schemeClr w14:val="tx1"/>
                  </w14:solidFill>
                </w14:textFill>
              </w:rPr>
            </w:pP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成交供应商须对本项目的调查对象信息、调查内容等保密，不得将本项目调查的相关信息资料用于本项目以外的用途。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p>
        </w:tc>
        <w:tc>
          <w:tcPr>
            <w:tcW w:w="2552" w:type="dxa"/>
            <w:tcBorders>
              <w:top w:val="single" w:color="auto" w:sz="4" w:space="0"/>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投标保证金</w:t>
            </w:r>
          </w:p>
        </w:tc>
        <w:tc>
          <w:tcPr>
            <w:tcW w:w="60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hint="default" w:ascii="宋体" w:hAnsi="宋体" w:eastAsia="宋体"/>
                <w:b/>
                <w:color w:val="000000" w:themeColor="text1"/>
                <w:szCs w:val="21"/>
                <w:highlight w:val="none"/>
                <w:lang w:val="en-US" w:eastAsia="zh-CN"/>
                <w14:textFill>
                  <w14:solidFill>
                    <w14:schemeClr w14:val="tx1"/>
                  </w14:solidFill>
                </w14:textFill>
              </w:rPr>
            </w:pPr>
            <w:r>
              <w:rPr>
                <w:rFonts w:hint="eastAsia" w:ascii="宋体" w:hAnsi="宋体"/>
                <w:b/>
                <w:color w:val="000000" w:themeColor="text1"/>
                <w:szCs w:val="21"/>
                <w:highlight w:val="none"/>
                <w:lang w:val="en-US" w:eastAsia="zh-CN"/>
                <w14:textFill>
                  <w14:solidFill>
                    <w14:schemeClr w14:val="tx1"/>
                  </w14:solidFill>
                </w14:textFill>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成交服务费</w:t>
            </w:r>
          </w:p>
          <w:p>
            <w:pPr>
              <w:spacing w:line="3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收费标准：</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lang w:val="en-US" w:eastAsia="zh-CN"/>
                <w14:textFill>
                  <w14:solidFill>
                    <w14:schemeClr w14:val="tx1"/>
                  </w14:solidFill>
                </w14:textFill>
              </w:rPr>
              <w:t>参考</w:t>
            </w:r>
            <w:r>
              <w:rPr>
                <w:rFonts w:hint="eastAsia" w:ascii="宋体" w:hAnsi="宋体"/>
                <w:bCs/>
                <w:color w:val="000000" w:themeColor="text1"/>
                <w:szCs w:val="21"/>
                <w:highlight w:val="none"/>
                <w14:textFill>
                  <w14:solidFill>
                    <w14:schemeClr w14:val="tx1"/>
                  </w14:solidFill>
                </w14:textFill>
              </w:rPr>
              <w:t>发改价格[201</w:t>
            </w:r>
            <w:r>
              <w:rPr>
                <w:rFonts w:hint="eastAsia" w:ascii="宋体" w:hAnsi="宋体"/>
                <w:bCs/>
                <w:color w:val="000000" w:themeColor="text1"/>
                <w:szCs w:val="21"/>
                <w:highlight w:val="none"/>
                <w:lang w:val="en-US" w:eastAsia="zh-CN"/>
                <w14:textFill>
                  <w14:solidFill>
                    <w14:schemeClr w14:val="tx1"/>
                  </w14:solidFill>
                </w14:textFill>
              </w:rPr>
              <w:t>5</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szCs w:val="21"/>
                <w:highlight w:val="none"/>
                <w:lang w:val="en-US" w:eastAsia="zh-CN"/>
                <w14:textFill>
                  <w14:solidFill>
                    <w14:schemeClr w14:val="tx1"/>
                  </w14:solidFill>
                </w14:textFill>
              </w:rPr>
              <w:t>299</w:t>
            </w:r>
            <w:r>
              <w:rPr>
                <w:rFonts w:hint="eastAsia" w:ascii="宋体" w:hAnsi="宋体"/>
                <w:bCs/>
                <w:color w:val="000000" w:themeColor="text1"/>
                <w:szCs w:val="21"/>
                <w:highlight w:val="none"/>
                <w14:textFill>
                  <w14:solidFill>
                    <w14:schemeClr w14:val="tx1"/>
                  </w14:solidFill>
                </w14:textFill>
              </w:rPr>
              <w:t>号文的规定</w:t>
            </w:r>
            <w:r>
              <w:rPr>
                <w:rFonts w:hint="eastAsia" w:ascii="宋体" w:hAnsi="宋体"/>
                <w:color w:val="000000" w:themeColor="text1"/>
                <w:szCs w:val="21"/>
                <w:highlight w:val="none"/>
                <w14:textFill>
                  <w14:solidFill>
                    <w14:schemeClr w14:val="tx1"/>
                  </w14:solidFill>
                </w14:textFill>
              </w:rPr>
              <w:t>，招标代理服务费</w:t>
            </w:r>
            <w:r>
              <w:rPr>
                <w:rFonts w:hint="eastAsia" w:ascii="宋体" w:hAnsi="宋体"/>
                <w:color w:val="000000" w:themeColor="text1"/>
                <w:szCs w:val="21"/>
                <w:highlight w:val="none"/>
                <w:lang w:val="en-US" w:eastAsia="zh-CN"/>
                <w14:textFill>
                  <w14:solidFill>
                    <w14:schemeClr w14:val="tx1"/>
                  </w14:solidFill>
                </w14:textFill>
              </w:rPr>
              <w:t>实行市场调节价</w:t>
            </w:r>
            <w:r>
              <w:rPr>
                <w:rFonts w:hint="eastAsia" w:ascii="宋体" w:hAnsi="宋体"/>
                <w:color w:val="000000" w:themeColor="text1"/>
                <w:szCs w:val="21"/>
                <w:highlight w:val="none"/>
                <w14:textFill>
                  <w14:solidFill>
                    <w14:schemeClr w14:val="tx1"/>
                  </w14:solidFill>
                </w14:textFill>
              </w:rPr>
              <w:t>。成交服务费由成交供应商在领取成交通知书前以银行转账方式一次性支付</w:t>
            </w:r>
            <w:r>
              <w:rPr>
                <w:rFonts w:hint="eastAsia" w:ascii="宋体" w:hAnsi="宋体"/>
                <w:color w:val="000000" w:themeColor="text1"/>
                <w:szCs w:val="21"/>
                <w:highlight w:val="none"/>
                <w:lang w:val="en-US" w:eastAsia="zh-CN"/>
                <w14:textFill>
                  <w14:solidFill>
                    <w14:schemeClr w14:val="tx1"/>
                  </w14:solidFill>
                </w14:textFill>
              </w:rPr>
              <w:t>人民币陆仟伍佰元整（￥6500.00元）</w:t>
            </w:r>
            <w:r>
              <w:rPr>
                <w:rFonts w:hint="eastAsia" w:ascii="宋体" w:hAnsi="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开户名称</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账    号</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开户银行</w:t>
            </w:r>
          </w:p>
        </w:tc>
        <w:tc>
          <w:tcPr>
            <w:tcW w:w="42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中国农业银行股份有限公司阳江</w:t>
            </w:r>
            <w:r>
              <w:rPr>
                <w:rFonts w:hint="eastAsia" w:ascii="宋体" w:hAnsi="宋体"/>
                <w:b/>
                <w:bCs/>
                <w:color w:val="000000" w:themeColor="text1"/>
                <w:szCs w:val="21"/>
                <w:highlight w:val="none"/>
                <w:lang w:val="en-US" w:eastAsia="zh-CN"/>
                <w14:textFill>
                  <w14:solidFill>
                    <w14:schemeClr w14:val="tx1"/>
                  </w14:solidFill>
                </w14:textFill>
              </w:rPr>
              <w:t>江城</w:t>
            </w:r>
            <w:r>
              <w:rPr>
                <w:rFonts w:hint="eastAsia" w:ascii="宋体" w:hAnsi="宋体"/>
                <w:b/>
                <w:bCs/>
                <w:color w:val="000000" w:themeColor="text1"/>
                <w:szCs w:val="21"/>
                <w:highlight w:val="none"/>
                <w14:textFill>
                  <w14:solidFill>
                    <w14:schemeClr w14:val="tx1"/>
                  </w14:solidFill>
                </w14:textFill>
              </w:rPr>
              <w:t>支行</w:t>
            </w:r>
          </w:p>
        </w:tc>
      </w:tr>
    </w:tbl>
    <w:p>
      <w:pPr>
        <w:pStyle w:val="5"/>
        <w:rPr>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p>
    <w:p>
      <w:pPr>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br w:type="page"/>
      </w:r>
    </w:p>
    <w:p>
      <w:pPr>
        <w:pStyle w:val="3"/>
        <w:numPr>
          <w:ilvl w:val="1"/>
          <w:numId w:val="0"/>
        </w:numPr>
        <w:spacing w:beforeLines="150" w:after="0" w:line="360" w:lineRule="auto"/>
        <w:rPr>
          <w:rFonts w:ascii="宋体" w:hAnsi="宋体"/>
          <w:color w:val="000000" w:themeColor="text1"/>
          <w:kern w:val="0"/>
          <w:sz w:val="24"/>
          <w:highlight w:val="none"/>
          <w14:textFill>
            <w14:solidFill>
              <w14:schemeClr w14:val="tx1"/>
            </w14:solidFill>
          </w14:textFill>
        </w:rPr>
      </w:pPr>
      <w:bookmarkStart w:id="115" w:name="_Toc13219"/>
      <w:r>
        <w:rPr>
          <w:rFonts w:hint="eastAsia" w:ascii="宋体" w:hAnsi="宋体"/>
          <w:color w:val="000000" w:themeColor="text1"/>
          <w:kern w:val="0"/>
          <w:sz w:val="24"/>
          <w:highlight w:val="none"/>
          <w14:textFill>
            <w14:solidFill>
              <w14:schemeClr w14:val="tx1"/>
            </w14:solidFill>
          </w14:textFill>
        </w:rPr>
        <w:t>B  技术要求</w:t>
      </w:r>
      <w:bookmarkEnd w:id="115"/>
    </w:p>
    <w:p>
      <w:pPr>
        <w:rPr>
          <w:rFonts w:ascii="宋体" w:hAnsi="宋体"/>
          <w:b/>
          <w:bCs/>
          <w:color w:val="000000" w:themeColor="text1"/>
          <w:kern w:val="44"/>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bidi w:val="0"/>
        <w:spacing w:line="360" w:lineRule="auto"/>
        <w:rPr>
          <w:rFonts w:hint="eastAsia"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一、</w:t>
      </w:r>
      <w:r>
        <w:rPr>
          <w:rFonts w:hint="eastAsia" w:ascii="宋体" w:hAnsi="宋体" w:cs="宋体"/>
          <w:b/>
          <w:bCs/>
          <w:color w:val="000000" w:themeColor="text1"/>
          <w:sz w:val="21"/>
          <w:szCs w:val="21"/>
          <w:highlight w:val="none"/>
          <w:lang w:val="en-US" w:eastAsia="zh-CN"/>
          <w14:textFill>
            <w14:solidFill>
              <w14:schemeClr w14:val="tx1"/>
            </w14:solidFill>
          </w14:textFill>
        </w:rPr>
        <w:t>项目概况</w:t>
      </w:r>
    </w:p>
    <w:p>
      <w:pPr>
        <w:bidi w:val="0"/>
        <w:spacing w:line="360" w:lineRule="auto"/>
        <w:ind w:firstLine="420" w:firstLineChars="200"/>
        <w:rPr>
          <w:rFonts w:hint="default" w:ascii="宋体" w:hAnsi="宋体" w:cs="宋体"/>
          <w:b w:val="0"/>
          <w:bCs w:val="0"/>
          <w:color w:val="000000" w:themeColor="text1"/>
          <w:sz w:val="21"/>
          <w:szCs w:val="21"/>
          <w:highlight w:val="none"/>
          <w:lang w:val="en-US" w:eastAsia="zh-CN"/>
          <w14:textFill>
            <w14:solidFill>
              <w14:schemeClr w14:val="tx1"/>
            </w14:solidFill>
          </w14:textFill>
        </w:rPr>
      </w:pPr>
      <w:r>
        <w:rPr>
          <w:rFonts w:hint="default" w:ascii="宋体" w:hAnsi="宋体" w:cs="宋体"/>
          <w:b w:val="0"/>
          <w:bCs w:val="0"/>
          <w:color w:val="000000" w:themeColor="text1"/>
          <w:sz w:val="21"/>
          <w:szCs w:val="21"/>
          <w:highlight w:val="none"/>
          <w:lang w:val="en-US" w:eastAsia="zh-CN"/>
          <w14:textFill>
            <w14:solidFill>
              <w14:schemeClr w14:val="tx1"/>
            </w14:solidFill>
          </w14:textFill>
        </w:rPr>
        <w:t>为切实做好2023年度阳江市实施“百县千镇万村高质量发展工程”考核评价，根据《广东省“百县千镇万村高质量发展工程”指挥部关于印发〈2023 年度广东省实施“百县千镇万村高质量发展工程”考核评价工作方案〉的通知》（粤百千万指发〔2023〕3号）和《阳江市“百县千镇万村高质量发展工程”指挥部关于印发〈2023年度阳江市实施“百县千镇万村高质量发展工程”考核评价工作方案〉的通知》（阳百千万指发〔2024〕2号）有关要求，开展阳江市“百县千镇万村高质量发展工程”群众满意度</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测评</w:t>
      </w:r>
      <w:r>
        <w:rPr>
          <w:rFonts w:hint="default" w:ascii="宋体" w:hAnsi="宋体" w:cs="宋体"/>
          <w:b w:val="0"/>
          <w:bCs w:val="0"/>
          <w:color w:val="000000" w:themeColor="text1"/>
          <w:sz w:val="21"/>
          <w:szCs w:val="21"/>
          <w:highlight w:val="none"/>
          <w:lang w:val="en-US" w:eastAsia="zh-CN"/>
          <w14:textFill>
            <w14:solidFill>
              <w14:schemeClr w14:val="tx1"/>
            </w14:solidFill>
          </w14:textFill>
        </w:rPr>
        <w:t>工作，旨在从群众感知的角度客观评估2023年“百县千镇万村高质量发展工程”的工作成效，发现工作亮点，锚定工作短板，进行科学研判，为年度考核提供量化的数据支持，同时为进一步推动“百县千镇万村高质量发展工程”工作提出合理化建议。</w:t>
      </w:r>
    </w:p>
    <w:p>
      <w:pPr>
        <w:bidi w:val="0"/>
        <w:spacing w:line="360" w:lineRule="auto"/>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eastAsia" w:ascii="宋体" w:hAnsi="宋体" w:cs="宋体"/>
          <w:b/>
          <w:bCs/>
          <w:color w:val="000000" w:themeColor="text1"/>
          <w:sz w:val="21"/>
          <w:szCs w:val="21"/>
          <w:highlight w:val="none"/>
          <w:lang w:val="en-US" w:eastAsia="zh-CN"/>
          <w14:textFill>
            <w14:solidFill>
              <w14:schemeClr w14:val="tx1"/>
            </w14:solidFill>
          </w14:textFill>
        </w:rPr>
        <w:t>二</w:t>
      </w:r>
      <w:r>
        <w:rPr>
          <w:rFonts w:hint="default" w:ascii="宋体" w:hAnsi="宋体" w:cs="宋体"/>
          <w:b/>
          <w:bCs/>
          <w:color w:val="000000" w:themeColor="text1"/>
          <w:sz w:val="21"/>
          <w:szCs w:val="21"/>
          <w:highlight w:val="none"/>
          <w:lang w:val="en-US" w:eastAsia="zh-CN"/>
          <w14:textFill>
            <w14:solidFill>
              <w14:schemeClr w14:val="tx1"/>
            </w14:solidFill>
          </w14:textFill>
        </w:rPr>
        <w:t>、工作内容</w:t>
      </w:r>
    </w:p>
    <w:p>
      <w:pPr>
        <w:bidi w:val="0"/>
        <w:spacing w:line="360" w:lineRule="auto"/>
        <w:ind w:firstLine="420" w:firstLineChars="200"/>
        <w:rPr>
          <w:rFonts w:hint="default" w:ascii="宋体" w:hAnsi="宋体" w:cs="宋体"/>
          <w:b w:val="0"/>
          <w:bCs w:val="0"/>
          <w:color w:val="000000" w:themeColor="text1"/>
          <w:sz w:val="21"/>
          <w:szCs w:val="21"/>
          <w:highlight w:val="none"/>
          <w:lang w:val="en-US" w:eastAsia="zh-CN"/>
          <w14:textFill>
            <w14:solidFill>
              <w14:schemeClr w14:val="tx1"/>
            </w14:solidFill>
          </w14:textFill>
        </w:rPr>
      </w:pPr>
      <w:r>
        <w:rPr>
          <w:rFonts w:hint="default" w:ascii="宋体" w:hAnsi="宋体" w:cs="宋体"/>
          <w:b w:val="0"/>
          <w:bCs w:val="0"/>
          <w:color w:val="000000" w:themeColor="text1"/>
          <w:sz w:val="21"/>
          <w:szCs w:val="21"/>
          <w:highlight w:val="none"/>
          <w:lang w:val="en-US" w:eastAsia="zh-CN"/>
          <w14:textFill>
            <w14:solidFill>
              <w14:schemeClr w14:val="tx1"/>
            </w14:solidFill>
          </w14:textFill>
        </w:rPr>
        <w:t>开展“2023年度阳江市实施‘百县千镇万村高质量发展工程’群众满意度</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测评</w:t>
      </w:r>
      <w:r>
        <w:rPr>
          <w:rFonts w:hint="default" w:ascii="宋体" w:hAnsi="宋体" w:cs="宋体"/>
          <w:b w:val="0"/>
          <w:bCs w:val="0"/>
          <w:color w:val="000000" w:themeColor="text1"/>
          <w:sz w:val="21"/>
          <w:szCs w:val="21"/>
          <w:highlight w:val="none"/>
          <w:lang w:val="en-US" w:eastAsia="zh-CN"/>
          <w14:textFill>
            <w14:solidFill>
              <w14:schemeClr w14:val="tx1"/>
            </w14:solidFill>
          </w14:textFill>
        </w:rPr>
        <w:t>”服务项目，主要工作内容为开展阳江市群众满意度现状调查。</w:t>
      </w:r>
    </w:p>
    <w:p>
      <w:pPr>
        <w:bidi w:val="0"/>
        <w:spacing w:line="360" w:lineRule="auto"/>
        <w:ind w:firstLine="422" w:firstLineChars="200"/>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default" w:ascii="宋体" w:hAnsi="宋体" w:cs="宋体"/>
          <w:b/>
          <w:bCs/>
          <w:color w:val="000000" w:themeColor="text1"/>
          <w:sz w:val="21"/>
          <w:szCs w:val="21"/>
          <w:highlight w:val="none"/>
          <w:lang w:val="en-US" w:eastAsia="zh-CN"/>
          <w14:textFill>
            <w14:solidFill>
              <w14:schemeClr w14:val="tx1"/>
            </w14:solidFill>
          </w14:textFill>
        </w:rPr>
        <w:t>（一）调查对象</w:t>
      </w:r>
    </w:p>
    <w:p>
      <w:pPr>
        <w:bidi w:val="0"/>
        <w:spacing w:line="360" w:lineRule="auto"/>
        <w:ind w:firstLine="420" w:firstLineChars="200"/>
        <w:rPr>
          <w:rFonts w:hint="default" w:ascii="宋体" w:hAnsi="宋体" w:cs="宋体"/>
          <w:b w:val="0"/>
          <w:bCs w:val="0"/>
          <w:color w:val="000000" w:themeColor="text1"/>
          <w:sz w:val="21"/>
          <w:szCs w:val="21"/>
          <w:highlight w:val="none"/>
          <w:lang w:val="en-US" w:eastAsia="zh-CN"/>
          <w14:textFill>
            <w14:solidFill>
              <w14:schemeClr w14:val="tx1"/>
            </w14:solidFill>
          </w14:textFill>
        </w:rPr>
      </w:pPr>
      <w:r>
        <w:rPr>
          <w:rFonts w:hint="default" w:ascii="宋体" w:hAnsi="宋体" w:cs="宋体"/>
          <w:b w:val="0"/>
          <w:bCs w:val="0"/>
          <w:color w:val="000000" w:themeColor="text1"/>
          <w:sz w:val="21"/>
          <w:szCs w:val="21"/>
          <w:highlight w:val="none"/>
          <w:lang w:val="en-US" w:eastAsia="zh-CN"/>
          <w14:textFill>
            <w14:solidFill>
              <w14:schemeClr w14:val="tx1"/>
            </w14:solidFill>
          </w14:textFill>
        </w:rPr>
        <w:t>调查对象为阳江市6个县（市、区）18周岁及以上的常住人口（在所在区连续居住6个月以上），包含城镇人口和农村人口。备注：阳江市下辖6个县（市、区），其中1个县级市、1个县、4个区，共10个街道办事处、38个镇。</w:t>
      </w:r>
    </w:p>
    <w:p>
      <w:pPr>
        <w:bidi w:val="0"/>
        <w:spacing w:line="360" w:lineRule="auto"/>
        <w:ind w:firstLine="422" w:firstLineChars="200"/>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default" w:ascii="宋体" w:hAnsi="宋体" w:cs="宋体"/>
          <w:b/>
          <w:bCs/>
          <w:color w:val="000000" w:themeColor="text1"/>
          <w:sz w:val="21"/>
          <w:szCs w:val="21"/>
          <w:highlight w:val="none"/>
          <w:lang w:val="en-US" w:eastAsia="zh-CN"/>
          <w14:textFill>
            <w14:solidFill>
              <w14:schemeClr w14:val="tx1"/>
            </w14:solidFill>
          </w14:textFill>
        </w:rPr>
        <w:t>（二）调查方法及样本量</w:t>
      </w:r>
    </w:p>
    <w:p>
      <w:pPr>
        <w:bidi w:val="0"/>
        <w:spacing w:line="360" w:lineRule="auto"/>
        <w:ind w:firstLine="420" w:firstLineChars="200"/>
        <w:rPr>
          <w:rFonts w:hint="default" w:ascii="宋体" w:hAnsi="宋体" w:cs="宋体"/>
          <w:b w:val="0"/>
          <w:bCs w:val="0"/>
          <w:color w:val="000000" w:themeColor="text1"/>
          <w:sz w:val="21"/>
          <w:szCs w:val="21"/>
          <w:highlight w:val="none"/>
          <w:lang w:val="en-US" w:eastAsia="zh-CN"/>
          <w14:textFill>
            <w14:solidFill>
              <w14:schemeClr w14:val="tx1"/>
            </w14:solidFill>
          </w14:textFill>
        </w:rPr>
      </w:pPr>
      <w:r>
        <w:rPr>
          <w:rFonts w:hint="default" w:ascii="宋体" w:hAnsi="宋体" w:cs="宋体"/>
          <w:b w:val="0"/>
          <w:bCs w:val="0"/>
          <w:color w:val="000000" w:themeColor="text1"/>
          <w:sz w:val="21"/>
          <w:szCs w:val="21"/>
          <w:highlight w:val="none"/>
          <w:lang w:val="en-US" w:eastAsia="zh-CN"/>
          <w14:textFill>
            <w14:solidFill>
              <w14:schemeClr w14:val="tx1"/>
            </w14:solidFill>
          </w14:textFill>
        </w:rPr>
        <w:t>采用现场拦截问卷调查的方式进行，全市共3000个有效样本。根据第七次人口普查中6个县（市、区）常住人口（本地居住半年及以上）数量进行各区样本量设计。</w:t>
      </w:r>
    </w:p>
    <w:p>
      <w:pPr>
        <w:bidi w:val="0"/>
        <w:spacing w:line="360" w:lineRule="auto"/>
        <w:ind w:firstLine="422" w:firstLineChars="200"/>
        <w:rPr>
          <w:rFonts w:hint="default" w:ascii="宋体" w:hAnsi="宋体" w:cs="宋体"/>
          <w:b/>
          <w:bCs/>
          <w:color w:val="000000" w:themeColor="text1"/>
          <w:sz w:val="21"/>
          <w:szCs w:val="21"/>
          <w:highlight w:val="none"/>
          <w:lang w:val="en-US" w:eastAsia="zh-CN"/>
          <w14:textFill>
            <w14:solidFill>
              <w14:schemeClr w14:val="tx1"/>
            </w14:solidFill>
          </w14:textFill>
        </w:rPr>
      </w:pPr>
      <w:r>
        <w:rPr>
          <w:rFonts w:hint="default" w:ascii="宋体" w:hAnsi="宋体" w:cs="宋体"/>
          <w:b/>
          <w:bCs/>
          <w:color w:val="000000" w:themeColor="text1"/>
          <w:sz w:val="21"/>
          <w:szCs w:val="21"/>
          <w:highlight w:val="none"/>
          <w:lang w:val="en-US" w:eastAsia="zh-CN"/>
          <w14:textFill>
            <w14:solidFill>
              <w14:schemeClr w14:val="tx1"/>
            </w14:solidFill>
          </w14:textFill>
        </w:rPr>
        <w:t>（三）工作成果</w:t>
      </w:r>
    </w:p>
    <w:p>
      <w:pPr>
        <w:bidi w:val="0"/>
        <w:spacing w:line="360" w:lineRule="auto"/>
        <w:ind w:firstLine="420" w:firstLineChars="200"/>
        <w:rPr>
          <w:rFonts w:hint="default" w:ascii="宋体" w:hAnsi="宋体" w:cs="宋体"/>
          <w:b w:val="0"/>
          <w:bCs w:val="0"/>
          <w:color w:val="000000" w:themeColor="text1"/>
          <w:sz w:val="21"/>
          <w:szCs w:val="21"/>
          <w:highlight w:val="none"/>
          <w:lang w:val="en-US" w:eastAsia="zh-CN"/>
          <w14:textFill>
            <w14:solidFill>
              <w14:schemeClr w14:val="tx1"/>
            </w14:solidFill>
          </w14:textFill>
        </w:rPr>
      </w:pPr>
      <w:r>
        <w:rPr>
          <w:rFonts w:hint="default" w:ascii="宋体" w:hAnsi="宋体" w:cs="宋体"/>
          <w:b w:val="0"/>
          <w:bCs w:val="0"/>
          <w:color w:val="000000" w:themeColor="text1"/>
          <w:sz w:val="21"/>
          <w:szCs w:val="21"/>
          <w:highlight w:val="none"/>
          <w:lang w:val="en-US" w:eastAsia="zh-CN"/>
          <w14:textFill>
            <w14:solidFill>
              <w14:schemeClr w14:val="tx1"/>
            </w14:solidFill>
          </w14:textFill>
        </w:rPr>
        <w:t>形成《2023年度阳江市“</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百县千镇万村</w:t>
      </w:r>
      <w:r>
        <w:rPr>
          <w:rFonts w:hint="default" w:ascii="宋体" w:hAnsi="宋体" w:cs="宋体"/>
          <w:b w:val="0"/>
          <w:bCs w:val="0"/>
          <w:color w:val="000000" w:themeColor="text1"/>
          <w:sz w:val="21"/>
          <w:szCs w:val="21"/>
          <w:highlight w:val="none"/>
          <w:lang w:val="en-US" w:eastAsia="zh-CN"/>
          <w14:textFill>
            <w14:solidFill>
              <w14:schemeClr w14:val="tx1"/>
            </w14:solidFill>
          </w14:textFill>
        </w:rPr>
        <w:t>高质量发展工程”群众</w:t>
      </w:r>
      <w:r>
        <w:rPr>
          <w:rFonts w:hint="default" w:ascii="宋体" w:hAnsi="宋体" w:eastAsia="宋体" w:cs="宋体"/>
          <w:b w:val="0"/>
          <w:bCs w:val="0"/>
          <w:color w:val="000000" w:themeColor="text1"/>
          <w:sz w:val="21"/>
          <w:szCs w:val="21"/>
          <w:highlight w:val="none"/>
          <w:lang w:val="en-US" w:eastAsia="zh-CN"/>
          <w14:textFill>
            <w14:solidFill>
              <w14:schemeClr w14:val="tx1"/>
            </w14:solidFill>
          </w14:textFill>
        </w:rPr>
        <w:t>满</w:t>
      </w:r>
      <w:r>
        <w:rPr>
          <w:rFonts w:hint="default" w:ascii="宋体" w:hAnsi="宋体" w:cs="宋体"/>
          <w:b w:val="0"/>
          <w:bCs w:val="0"/>
          <w:color w:val="000000" w:themeColor="text1"/>
          <w:sz w:val="21"/>
          <w:szCs w:val="21"/>
          <w:highlight w:val="none"/>
          <w:lang w:val="en-US" w:eastAsia="zh-CN"/>
          <w14:textFill>
            <w14:solidFill>
              <w14:schemeClr w14:val="tx1"/>
            </w14:solidFill>
          </w14:textFill>
        </w:rPr>
        <w:t>意度</w:t>
      </w:r>
      <w:r>
        <w:rPr>
          <w:rFonts w:hint="eastAsia" w:ascii="宋体" w:hAnsi="宋体" w:cs="宋体"/>
          <w:b w:val="0"/>
          <w:bCs w:val="0"/>
          <w:color w:val="000000" w:themeColor="text1"/>
          <w:sz w:val="21"/>
          <w:szCs w:val="21"/>
          <w:highlight w:val="none"/>
          <w:lang w:val="en-US" w:eastAsia="zh-CN"/>
          <w14:textFill>
            <w14:solidFill>
              <w14:schemeClr w14:val="tx1"/>
            </w14:solidFill>
          </w14:textFill>
        </w:rPr>
        <w:t>测评</w:t>
      </w:r>
      <w:r>
        <w:rPr>
          <w:rFonts w:hint="default" w:ascii="宋体" w:hAnsi="宋体" w:cs="宋体"/>
          <w:b w:val="0"/>
          <w:bCs w:val="0"/>
          <w:color w:val="000000" w:themeColor="text1"/>
          <w:sz w:val="21"/>
          <w:szCs w:val="21"/>
          <w:highlight w:val="none"/>
          <w:lang w:val="en-US" w:eastAsia="zh-CN"/>
          <w14:textFill>
            <w14:solidFill>
              <w14:schemeClr w14:val="tx1"/>
            </w14:solidFill>
          </w14:textFill>
        </w:rPr>
        <w:t>报告》，报告主要内容包括但不限于：调查背景、调查方法、调查内容、2023年阳江市“百县千镇万村高质量发展工程”群众满意度现状、问题分析及改进建议等。</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ascii="宋体" w:hAnsi="宋体" w:eastAsia="宋体"/>
          <w:b/>
          <w:color w:val="000000" w:themeColor="text1"/>
          <w:sz w:val="21"/>
          <w:szCs w:val="21"/>
          <w:highlight w:val="none"/>
          <w14:textFill>
            <w14:solidFill>
              <w14:schemeClr w14:val="tx1"/>
            </w14:solidFill>
          </w14:textFill>
        </w:rPr>
      </w:pPr>
      <w:r>
        <w:rPr>
          <w:rFonts w:hint="eastAsia" w:ascii="宋体" w:hAnsi="宋体" w:eastAsia="宋体"/>
          <w:b/>
          <w:color w:val="000000" w:themeColor="text1"/>
          <w:sz w:val="21"/>
          <w:szCs w:val="21"/>
          <w:highlight w:val="none"/>
          <w14:textFill>
            <w14:solidFill>
              <w14:schemeClr w14:val="tx1"/>
            </w14:solidFill>
          </w14:textFill>
        </w:rPr>
        <w:br w:type="page"/>
      </w:r>
    </w:p>
    <w:p>
      <w:pPr>
        <w:pStyle w:val="2"/>
        <w:numPr>
          <w:ilvl w:val="0"/>
          <w:numId w:val="0"/>
        </w:numPr>
        <w:spacing w:beforeLines="0" w:line="240" w:lineRule="auto"/>
        <w:rPr>
          <w:rFonts w:ascii="宋体" w:hAnsi="宋体" w:eastAsia="宋体"/>
          <w:b/>
          <w:color w:val="000000" w:themeColor="text1"/>
          <w:sz w:val="21"/>
          <w:szCs w:val="21"/>
          <w:highlight w:val="none"/>
          <w14:textFill>
            <w14:solidFill>
              <w14:schemeClr w14:val="tx1"/>
            </w14:solidFill>
          </w14:textFill>
        </w:rPr>
      </w:pPr>
      <w:bookmarkStart w:id="116" w:name="_Toc13106"/>
      <w:r>
        <w:rPr>
          <w:rFonts w:hint="eastAsia" w:ascii="宋体" w:hAnsi="宋体" w:eastAsia="宋体"/>
          <w:b/>
          <w:color w:val="000000" w:themeColor="text1"/>
          <w:sz w:val="21"/>
          <w:szCs w:val="21"/>
          <w:highlight w:val="none"/>
          <w14:textFill>
            <w14:solidFill>
              <w14:schemeClr w14:val="tx1"/>
            </w14:solidFill>
          </w14:textFill>
        </w:rPr>
        <w:t>第三部分 磋商须知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6"/>
    </w:p>
    <w:p>
      <w:pPr>
        <w:pStyle w:val="3"/>
        <w:numPr>
          <w:ilvl w:val="1"/>
          <w:numId w:val="0"/>
        </w:numPr>
        <w:rPr>
          <w:rFonts w:ascii="宋体" w:hAnsi="宋体"/>
          <w:color w:val="000000" w:themeColor="text1"/>
          <w:sz w:val="21"/>
          <w:szCs w:val="21"/>
          <w:highlight w:val="none"/>
          <w14:textFill>
            <w14:solidFill>
              <w14:schemeClr w14:val="tx1"/>
            </w14:solidFill>
          </w14:textFill>
        </w:rPr>
      </w:pPr>
      <w:bookmarkStart w:id="117" w:name="_Toc14084"/>
      <w:bookmarkStart w:id="118" w:name="_Toc456272919"/>
      <w:bookmarkStart w:id="119" w:name="_Toc434832495"/>
      <w:bookmarkStart w:id="120" w:name="_Toc456648358"/>
      <w:r>
        <w:rPr>
          <w:rFonts w:hint="eastAsia" w:ascii="宋体" w:hAnsi="宋体"/>
          <w:color w:val="000000" w:themeColor="text1"/>
          <w:sz w:val="21"/>
          <w:szCs w:val="21"/>
          <w:highlight w:val="none"/>
          <w14:textFill>
            <w14:solidFill>
              <w14:schemeClr w14:val="tx1"/>
            </w14:solidFill>
          </w14:textFill>
        </w:rPr>
        <w:t>投标人须知前附表</w:t>
      </w:r>
      <w:bookmarkEnd w:id="117"/>
      <w:bookmarkEnd w:id="118"/>
      <w:bookmarkEnd w:id="119"/>
      <w:bookmarkEnd w:id="120"/>
    </w:p>
    <w:tbl>
      <w:tblPr>
        <w:tblStyle w:val="51"/>
        <w:tblW w:w="93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2998"/>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12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项  目</w:t>
            </w:r>
          </w:p>
        </w:tc>
        <w:tc>
          <w:tcPr>
            <w:tcW w:w="657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lang w:val="en-GB"/>
                <w14:textFill>
                  <w14:solidFill>
                    <w14:schemeClr w14:val="tx1"/>
                  </w14:solidFill>
                </w14:textFill>
              </w:rPr>
            </w:pPr>
            <w:r>
              <w:rPr>
                <w:rFonts w:hint="eastAsia"/>
                <w:color w:val="000000" w:themeColor="text1"/>
                <w:highlight w:val="none"/>
                <w14:textFill>
                  <w14:solidFill>
                    <w14:schemeClr w14:val="tx1"/>
                  </w14:solidFill>
                </w14:textFill>
              </w:rPr>
              <w:t>磋商小组</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根据相关法律法规及政府采购管理部门按照法律程序依据本次采购活动的特点和需要在政府指定的专家库中随机抽取产生,其中技术、经济等方面的专家不少于成员总数的三分之二。</w:t>
            </w:r>
            <w:r>
              <w:rPr>
                <w:rFonts w:hint="eastAsia" w:ascii="宋体"/>
                <w:b/>
                <w:bCs/>
                <w:color w:val="000000" w:themeColor="text1"/>
                <w:highlight w:val="none"/>
                <w14:textFill>
                  <w14:solidFill>
                    <w14:schemeClr w14:val="tx1"/>
                  </w14:solidFill>
                </w14:textFill>
              </w:rPr>
              <w:t>专家数量共</w:t>
            </w:r>
            <w:r>
              <w:rPr>
                <w:rFonts w:hint="eastAsia" w:ascii="宋体"/>
                <w:b/>
                <w:bCs/>
                <w:color w:val="000000" w:themeColor="text1"/>
                <w:highlight w:val="none"/>
                <w:u w:val="single"/>
                <w14:textFill>
                  <w14:solidFill>
                    <w14:schemeClr w14:val="tx1"/>
                  </w14:solidFill>
                </w14:textFill>
              </w:rPr>
              <w:t xml:space="preserve"> </w:t>
            </w:r>
            <w:r>
              <w:rPr>
                <w:rFonts w:ascii="宋体"/>
                <w:b/>
                <w:bCs/>
                <w:color w:val="000000" w:themeColor="text1"/>
                <w:highlight w:val="none"/>
                <w:u w:val="single"/>
                <w14:textFill>
                  <w14:solidFill>
                    <w14:schemeClr w14:val="tx1"/>
                  </w14:solidFill>
                </w14:textFill>
              </w:rPr>
              <w:t xml:space="preserve">3 </w:t>
            </w:r>
            <w:r>
              <w:rPr>
                <w:rFonts w:hint="eastAsia" w:ascii="宋体"/>
                <w:b/>
                <w:bCs/>
                <w:color w:val="000000" w:themeColor="text1"/>
                <w:highlight w:val="none"/>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投标资料数量和封装</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left"/>
              <w:rPr>
                <w:color w:val="000000" w:themeColor="text1"/>
                <w:szCs w:val="2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投标人在每一份磋商响应文件上明确标明 “正本”或“副本”。将正本及副本分别</w:t>
            </w:r>
            <w:r>
              <w:rPr>
                <w:rFonts w:hint="eastAsia" w:ascii="宋体" w:hAnsi="宋体"/>
                <w:bCs/>
                <w:color w:val="000000" w:themeColor="text1"/>
                <w:highlight w:val="none"/>
                <w14:textFill>
                  <w14:solidFill>
                    <w14:schemeClr w14:val="tx1"/>
                  </w14:solidFill>
                </w14:textFill>
              </w:rPr>
              <w:t>密封在不透明的外层封装中，</w:t>
            </w:r>
            <w:r>
              <w:rPr>
                <w:rFonts w:hint="eastAsia"/>
                <w:color w:val="000000" w:themeColor="text1"/>
                <w:szCs w:val="21"/>
                <w:highlight w:val="none"/>
                <w14:textFill>
                  <w14:solidFill>
                    <w14:schemeClr w14:val="tx1"/>
                  </w14:solidFill>
                </w14:textFill>
              </w:rPr>
              <w:t>封面需按文件封面格式要求标注并加盖公章。电子文件单独密封</w:t>
            </w:r>
            <w:r>
              <w:rPr>
                <w:rFonts w:hint="eastAsia" w:ascii="宋体" w:hAnsi="宋体"/>
                <w:bCs/>
                <w:color w:val="000000" w:themeColor="text1"/>
                <w:szCs w:val="21"/>
                <w:highlight w:val="none"/>
                <w14:textFill>
                  <w14:solidFill>
                    <w14:schemeClr w14:val="tx1"/>
                  </w14:solidFill>
                </w14:textFill>
              </w:rPr>
              <w:t>不透明的外层封装中</w:t>
            </w:r>
            <w:r>
              <w:rPr>
                <w:rFonts w:hint="eastAsia"/>
                <w:color w:val="000000" w:themeColor="text1"/>
                <w:szCs w:val="21"/>
                <w:highlight w:val="none"/>
                <w14:textFill>
                  <w14:solidFill>
                    <w14:schemeClr w14:val="tx1"/>
                  </w14:solidFill>
                </w14:textFill>
              </w:rPr>
              <w:t>，在封面上注明“（公司名称）投标电子版”，</w:t>
            </w:r>
            <w:r>
              <w:rPr>
                <w:color w:val="000000" w:themeColor="text1"/>
                <w:szCs w:val="21"/>
                <w:highlight w:val="none"/>
                <w14:textFill>
                  <w14:solidFill>
                    <w14:schemeClr w14:val="tx1"/>
                  </w14:solidFill>
                </w14:textFill>
              </w:rPr>
              <w:t>所有文件密封袋的封口处应加盖投标人</w:t>
            </w:r>
            <w:r>
              <w:rPr>
                <w:rFonts w:hint="eastAsia"/>
                <w:color w:val="000000" w:themeColor="text1"/>
                <w:szCs w:val="21"/>
                <w:highlight w:val="none"/>
                <w14:textFill>
                  <w14:solidFill>
                    <w14:schemeClr w14:val="tx1"/>
                  </w14:solidFill>
                </w14:textFill>
              </w:rPr>
              <w:t>公章或密封章。</w:t>
            </w:r>
          </w:p>
          <w:p>
            <w:pPr>
              <w:spacing w:line="360" w:lineRule="exact"/>
              <w:jc w:val="left"/>
              <w:rPr>
                <w:rFonts w:ascii="宋体" w:hAnsi="宋体"/>
                <w:b/>
                <w:color w:val="000000" w:themeColor="text1"/>
                <w:szCs w:val="21"/>
                <w:highlight w:val="none"/>
                <w:shd w:val="pct10" w:color="auto" w:fill="FFFFFF"/>
                <w14:textFill>
                  <w14:solidFill>
                    <w14:schemeClr w14:val="tx1"/>
                  </w14:solidFill>
                </w14:textFill>
              </w:rPr>
            </w:pPr>
            <w:r>
              <w:rPr>
                <w:rFonts w:hint="eastAsia"/>
                <w:b/>
                <w:color w:val="000000" w:themeColor="text1"/>
                <w:szCs w:val="21"/>
                <w:highlight w:val="none"/>
                <w14:textFill>
                  <w14:solidFill>
                    <w14:schemeClr w14:val="tx1"/>
                  </w14:solidFill>
                </w14:textFill>
              </w:rPr>
              <w:t>正本</w:t>
            </w:r>
            <w:r>
              <w:rPr>
                <w:rFonts w:hint="eastAsia" w:ascii="宋体"/>
                <w:b/>
                <w:bCs/>
                <w:color w:val="000000" w:themeColor="text1"/>
                <w:highlight w:val="none"/>
                <w:u w:val="single"/>
                <w14:textFill>
                  <w14:solidFill>
                    <w14:schemeClr w14:val="tx1"/>
                  </w14:solidFill>
                </w14:textFill>
              </w:rPr>
              <w:t>1</w:t>
            </w:r>
            <w:r>
              <w:rPr>
                <w:rFonts w:hint="eastAsia" w:ascii="宋体"/>
                <w:b/>
                <w:bCs/>
                <w:color w:val="000000" w:themeColor="text1"/>
                <w:highlight w:val="none"/>
                <w14:textFill>
                  <w14:solidFill>
                    <w14:schemeClr w14:val="tx1"/>
                  </w14:solidFill>
                </w14:textFill>
              </w:rPr>
              <w:t>份,</w:t>
            </w:r>
            <w:r>
              <w:rPr>
                <w:rFonts w:hint="eastAsia" w:ascii="宋体" w:hAnsi="宋体"/>
                <w:b/>
                <w:bCs/>
                <w:color w:val="000000" w:themeColor="text1"/>
                <w:highlight w:val="none"/>
                <w14:textFill>
                  <w14:solidFill>
                    <w14:schemeClr w14:val="tx1"/>
                  </w14:solidFill>
                </w14:textFill>
              </w:rPr>
              <w:t xml:space="preserve"> 副本</w:t>
            </w:r>
            <w:r>
              <w:rPr>
                <w:rFonts w:ascii="宋体" w:hAnsi="宋体"/>
                <w:b/>
                <w:bCs/>
                <w:color w:val="000000" w:themeColor="text1"/>
                <w:highlight w:val="none"/>
                <w:u w:val="single"/>
                <w14:textFill>
                  <w14:solidFill>
                    <w14:schemeClr w14:val="tx1"/>
                  </w14:solidFill>
                </w14:textFill>
              </w:rPr>
              <w:t>2</w:t>
            </w:r>
            <w:r>
              <w:rPr>
                <w:rFonts w:hint="eastAsia" w:ascii="宋体" w:hAnsi="宋体"/>
                <w:b/>
                <w:bCs/>
                <w:color w:val="000000" w:themeColor="text1"/>
                <w:highlight w:val="none"/>
                <w14:textFill>
                  <w14:solidFill>
                    <w14:schemeClr w14:val="tx1"/>
                  </w14:solidFill>
                </w14:textFill>
              </w:rPr>
              <w:t>份,</w:t>
            </w:r>
            <w:r>
              <w:rPr>
                <w:rFonts w:hint="eastAsia"/>
                <w:b/>
                <w:color w:val="000000" w:themeColor="text1"/>
                <w:szCs w:val="21"/>
                <w:highlight w:val="none"/>
                <w14:textFill>
                  <w14:solidFill>
                    <w14:schemeClr w14:val="tx1"/>
                  </w14:solidFill>
                </w14:textFill>
              </w:rPr>
              <w:t>电子文件</w:t>
            </w:r>
            <w:r>
              <w:rPr>
                <w:rFonts w:hint="eastAsia" w:ascii="宋体"/>
                <w:b/>
                <w:bCs/>
                <w:color w:val="000000" w:themeColor="text1"/>
                <w:highlight w:val="none"/>
                <w:u w:val="single"/>
                <w14:textFill>
                  <w14:solidFill>
                    <w14:schemeClr w14:val="tx1"/>
                  </w14:solidFill>
                </w14:textFill>
              </w:rPr>
              <w:t>1</w:t>
            </w:r>
            <w:r>
              <w:rPr>
                <w:rFonts w:hint="eastAsia" w:ascii="宋体"/>
                <w:b/>
                <w:bCs/>
                <w:color w:val="000000" w:themeColor="text1"/>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14:textFill>
                  <w14:solidFill>
                    <w14:schemeClr w14:val="tx1"/>
                  </w14:solidFill>
                </w14:textFill>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为了方便唱标，投标人在递交磋商响应文件的同时，向代理采购机构提交包含“第一次报价一览表”、</w:t>
            </w:r>
            <w:r>
              <w:rPr>
                <w:rFonts w:hint="eastAsia" w:ascii="宋体" w:hAnsi="宋体"/>
                <w:color w:val="000000" w:themeColor="text1"/>
                <w:szCs w:val="21"/>
                <w:highlight w:val="none"/>
                <w14:textFill>
                  <w14:solidFill>
                    <w14:schemeClr w14:val="tx1"/>
                  </w14:solidFill>
                </w14:textFill>
              </w:rPr>
              <w:t>“法定代表人（负责人）证明书”</w:t>
            </w:r>
            <w:r>
              <w:rPr>
                <w:rFonts w:hint="eastAsia"/>
                <w:color w:val="000000" w:themeColor="text1"/>
                <w:highlight w:val="none"/>
                <w14:textFill>
                  <w14:solidFill>
                    <w14:schemeClr w14:val="tx1"/>
                  </w14:solidFill>
                </w14:textFill>
              </w:rPr>
              <w:t>和</w:t>
            </w:r>
            <w:r>
              <w:rPr>
                <w:rFonts w:hint="eastAsia" w:ascii="宋体" w:hAnsi="宋体"/>
                <w:color w:val="000000" w:themeColor="text1"/>
                <w:szCs w:val="21"/>
                <w:highlight w:val="none"/>
                <w14:textFill>
                  <w14:solidFill>
                    <w14:schemeClr w14:val="tx1"/>
                  </w14:solidFill>
                </w14:textFill>
              </w:rPr>
              <w:t>“法定代表人（负责人）</w:t>
            </w:r>
            <w:r>
              <w:rPr>
                <w:rFonts w:ascii="宋体" w:hAnsi="宋体"/>
                <w:color w:val="000000" w:themeColor="text1"/>
                <w:szCs w:val="21"/>
                <w:highlight w:val="none"/>
                <w14:textFill>
                  <w14:solidFill>
                    <w14:schemeClr w14:val="tx1"/>
                  </w14:solidFill>
                </w14:textFill>
              </w:rPr>
              <w:t>授权书</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的密封袋，</w:t>
            </w:r>
            <w:r>
              <w:rPr>
                <w:rFonts w:hint="eastAsia"/>
                <w:color w:val="000000" w:themeColor="text1"/>
                <w:szCs w:val="21"/>
                <w:highlight w:val="none"/>
                <w14:textFill>
                  <w14:solidFill>
                    <w14:schemeClr w14:val="tx1"/>
                  </w14:solidFill>
                </w14:textFill>
              </w:rPr>
              <w:t>在封面上注明“开标信封”。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14:textFill>
                  <w14:solidFill>
                    <w14:schemeClr w14:val="tx1"/>
                  </w14:solidFill>
                </w14:textFill>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每一密封信封上均注明“于</w:t>
            </w:r>
            <w:r>
              <w:rPr>
                <w:rFonts w:hint="eastAsia" w:ascii="宋体"/>
                <w:bCs/>
                <w:color w:val="000000" w:themeColor="text1"/>
                <w:highlight w:val="none"/>
                <w:u w:val="single"/>
                <w14:textFill>
                  <w14:solidFill>
                    <w14:schemeClr w14:val="tx1"/>
                  </w14:solidFill>
                </w14:textFill>
              </w:rPr>
              <w:t xml:space="preserve">     （磋商响应截止时间）   </w:t>
            </w:r>
            <w:r>
              <w:rPr>
                <w:rFonts w:hint="eastAsia" w:ascii="宋体"/>
                <w:bCs/>
                <w:color w:val="000000" w:themeColor="text1"/>
                <w:highlight w:val="none"/>
                <w14:textFill>
                  <w14:solidFill>
                    <w14:schemeClr w14:val="tx1"/>
                  </w14:solidFill>
                </w14:textFill>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14:textFill>
                  <w14:solidFill>
                    <w14:schemeClr w14:val="tx1"/>
                  </w14:solidFill>
                </w14:textFill>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投标人未按上述规定对磋商响应文件进行密封和加写标记，</w:t>
            </w:r>
            <w:r>
              <w:rPr>
                <w:rFonts w:hint="eastAsia" w:ascii="宋体" w:hAnsi="宋体"/>
                <w:color w:val="000000" w:themeColor="text1"/>
                <w:highlight w:val="none"/>
                <w14:textFill>
                  <w14:solidFill>
                    <w14:schemeClr w14:val="tx1"/>
                  </w14:solidFill>
                </w14:textFill>
              </w:rPr>
              <w:t>代理采购机构有权予以拒收，并退回给投标人。电报、电话、传真</w:t>
            </w:r>
            <w:r>
              <w:rPr>
                <w:rFonts w:hint="eastAsia" w:ascii="宋体"/>
                <w:bCs/>
                <w:color w:val="000000" w:themeColor="text1"/>
                <w:highlight w:val="none"/>
                <w14:textFill>
                  <w14:solidFill>
                    <w14:schemeClr w14:val="tx1"/>
                  </w14:solidFill>
                </w14:textFill>
              </w:rPr>
              <w:t>等非纸质形式</w:t>
            </w:r>
            <w:r>
              <w:rPr>
                <w:rFonts w:hint="eastAsia" w:ascii="宋体" w:hAnsi="宋体"/>
                <w:color w:val="000000" w:themeColor="text1"/>
                <w:highlight w:val="none"/>
                <w14:textFill>
                  <w14:solidFill>
                    <w14:schemeClr w14:val="tx1"/>
                  </w14:solidFill>
                </w14:textFill>
              </w:rPr>
              <w:t>的投标概不接受</w:t>
            </w:r>
            <w:r>
              <w:rPr>
                <w:rFonts w:hint="eastAsia" w:ascii="宋体"/>
                <w:bCs/>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其他说明</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pStyle w:val="5"/>
              <w:tabs>
                <w:tab w:val="left" w:pos="26"/>
              </w:tabs>
              <w:ind w:left="26" w:firstLine="0"/>
              <w:jc w:val="both"/>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1、磋商响应文件中打“★”号条款必须实质性响应，负偏离（不满足要求）将导致投标无效。</w:t>
            </w:r>
          </w:p>
          <w:p>
            <w:pPr>
              <w:pStyle w:val="5"/>
              <w:tabs>
                <w:tab w:val="left" w:pos="26"/>
              </w:tabs>
              <w:ind w:left="26" w:firstLine="0"/>
              <w:jc w:val="both"/>
              <w:rPr>
                <w:bCs/>
                <w:color w:val="000000" w:themeColor="text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2、磋商响应文件中带“▲”为实质性参数要求响应,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7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p>
        </w:tc>
        <w:tc>
          <w:tcPr>
            <w:tcW w:w="21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信息公告媒体</w:t>
            </w:r>
          </w:p>
        </w:tc>
        <w:tc>
          <w:tcPr>
            <w:tcW w:w="2998" w:type="dxa"/>
            <w:vMerge w:val="restart"/>
            <w:tcBorders>
              <w:top w:val="single" w:color="auto" w:sz="4" w:space="0"/>
              <w:left w:val="single" w:color="auto" w:sz="4" w:space="0"/>
              <w:right w:val="single" w:color="auto" w:sz="4" w:space="0"/>
            </w:tcBorders>
            <w:vAlign w:val="center"/>
          </w:tcPr>
          <w:p>
            <w:pPr>
              <w:spacing w:line="360" w:lineRule="exact"/>
              <w:rPr>
                <w:rFonts w:ascii="宋体"/>
                <w:bCs/>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广东业信采购招标有限公司网</w:t>
            </w:r>
          </w:p>
        </w:tc>
        <w:tc>
          <w:tcPr>
            <w:tcW w:w="35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"http://www.gdgpo.gov.cn" </w:instrText>
            </w:r>
            <w:r>
              <w:rPr>
                <w:color w:val="000000" w:themeColor="text1"/>
                <w:highlight w:val="none"/>
                <w14:textFill>
                  <w14:solidFill>
                    <w14:schemeClr w14:val="tx1"/>
                  </w14:solidFill>
                </w14:textFill>
              </w:rPr>
              <w:fldChar w:fldCharType="separate"/>
            </w:r>
            <w:r>
              <w:rPr>
                <w:rFonts w:ascii="宋体" w:hAnsi="宋体"/>
                <w:color w:val="000000" w:themeColor="text1"/>
                <w:szCs w:val="21"/>
                <w:highlight w:val="none"/>
                <w14:textFill>
                  <w14:solidFill>
                    <w14:schemeClr w14:val="tx1"/>
                  </w14:solidFill>
                </w14:textFill>
              </w:rPr>
              <w:t>http://www.gdgpo.</w:t>
            </w:r>
            <w:r>
              <w:rPr>
                <w:rFonts w:hint="eastAsia" w:ascii="宋体" w:hAnsi="宋体"/>
                <w:color w:val="000000" w:themeColor="text1"/>
                <w:szCs w:val="21"/>
                <w:highlight w:val="none"/>
                <w:lang w:val="en-US" w:eastAsia="zh-CN"/>
                <w14:textFill>
                  <w14:solidFill>
                    <w14:schemeClr w14:val="tx1"/>
                  </w14:solidFill>
                </w14:textFill>
              </w:rPr>
              <w:t>com.</w:t>
            </w:r>
            <w:r>
              <w:rPr>
                <w:rFonts w:ascii="宋体" w:hAnsi="宋体"/>
                <w:color w:val="000000" w:themeColor="text1"/>
                <w:szCs w:val="21"/>
                <w:highlight w:val="none"/>
                <w14:textFill>
                  <w14:solidFill>
                    <w14:schemeClr w14:val="tx1"/>
                  </w14:solidFill>
                </w14:textFill>
              </w:rPr>
              <w:t>cn</w:t>
            </w:r>
            <w:r>
              <w:rPr>
                <w:rFonts w:ascii="宋体" w:hAnsi="宋体"/>
                <w:color w:val="000000" w:themeColor="text1"/>
                <w:szCs w:val="21"/>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vMerge w:val="continue"/>
            <w:tcBorders>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14:textFill>
                  <w14:solidFill>
                    <w14:schemeClr w14:val="tx1"/>
                  </w14:solidFill>
                </w14:textFill>
              </w:rPr>
            </w:pPr>
          </w:p>
        </w:tc>
        <w:tc>
          <w:tcPr>
            <w:tcW w:w="2127" w:type="dxa"/>
            <w:vMerge w:val="continue"/>
            <w:tcBorders>
              <w:left w:val="single" w:color="auto" w:sz="4" w:space="0"/>
              <w:right w:val="single" w:color="auto" w:sz="4" w:space="0"/>
            </w:tcBorders>
            <w:vAlign w:val="center"/>
          </w:tcPr>
          <w:p>
            <w:pPr>
              <w:widowControl/>
              <w:spacing w:line="360" w:lineRule="exact"/>
              <w:jc w:val="center"/>
              <w:rPr>
                <w:rFonts w:hint="eastAsia" w:ascii="宋体" w:hAnsi="宋体"/>
                <w:color w:val="000000" w:themeColor="text1"/>
                <w:szCs w:val="21"/>
                <w:highlight w:val="none"/>
                <w14:textFill>
                  <w14:solidFill>
                    <w14:schemeClr w14:val="tx1"/>
                  </w14:solidFill>
                </w14:textFill>
              </w:rPr>
            </w:pPr>
          </w:p>
        </w:tc>
        <w:tc>
          <w:tcPr>
            <w:tcW w:w="2998" w:type="dxa"/>
            <w:vMerge w:val="continue"/>
            <w:tcBorders>
              <w:left w:val="single" w:color="auto" w:sz="4" w:space="0"/>
              <w:right w:val="single" w:color="auto" w:sz="4" w:space="0"/>
            </w:tcBorders>
            <w:vAlign w:val="center"/>
          </w:tcPr>
          <w:p>
            <w:pPr>
              <w:spacing w:line="360" w:lineRule="exact"/>
              <w:rPr>
                <w:rFonts w:hint="eastAsia" w:ascii="宋体" w:hAnsi="宋体"/>
                <w:color w:val="000000" w:themeColor="text1"/>
                <w:szCs w:val="21"/>
                <w:highlight w:val="none"/>
                <w14:textFill>
                  <w14:solidFill>
                    <w14:schemeClr w14:val="tx1"/>
                  </w14:solidFill>
                </w14:textFill>
              </w:rPr>
            </w:pPr>
          </w:p>
        </w:tc>
        <w:tc>
          <w:tcPr>
            <w:tcW w:w="3580" w:type="dxa"/>
            <w:tcBorders>
              <w:top w:val="single" w:color="auto" w:sz="4" w:space="0"/>
              <w:left w:val="single" w:color="auto" w:sz="4" w:space="0"/>
              <w:right w:val="single" w:color="auto" w:sz="4" w:space="0"/>
            </w:tcBorders>
            <w:vAlign w:val="center"/>
          </w:tcPr>
          <w:p>
            <w:pPr>
              <w:spacing w:line="360" w:lineRule="exac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http://www.yjcg.cc</w:t>
            </w:r>
          </w:p>
        </w:tc>
      </w:tr>
    </w:tbl>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21" w:name="_Hlt21938668"/>
      <w:bookmarkEnd w:id="121"/>
      <w:bookmarkStart w:id="122" w:name="_Hlt21938665"/>
      <w:bookmarkEnd w:id="122"/>
      <w:bookmarkStart w:id="123" w:name="_Toc7872"/>
      <w:bookmarkStart w:id="124" w:name="_Toc464632120"/>
      <w:r>
        <w:rPr>
          <w:rFonts w:hint="eastAsia" w:hAnsi="宋体"/>
          <w:color w:val="000000" w:themeColor="text1"/>
          <w:highlight w:val="none"/>
          <w14:textFill>
            <w14:solidFill>
              <w14:schemeClr w14:val="tx1"/>
            </w14:solidFill>
          </w14:textFill>
        </w:rPr>
        <w:t>一、说  明</w:t>
      </w:r>
      <w:bookmarkEnd w:id="123"/>
      <w:bookmarkEnd w:id="124"/>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 适用范围</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1.1本磋商文件适用于本竞争性磋商的采购项目。</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 定义</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2.1“采购人”：是指本次采购项目的最终服务对象。 </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2.2 “监管部门”是指：同级政府采购监管部门</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2.3“采购代理机构”：是指广东业信采购招标有限公司。</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2.4“招标采购单位”是指：采购人。</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2.5 “供应商”是指响应本文件要求，参加磋商的法人或者其他组织、自然人。</w:t>
      </w:r>
    </w:p>
    <w:p>
      <w:pPr>
        <w:autoSpaceDE w:val="0"/>
        <w:autoSpaceDN w:val="0"/>
        <w:adjustRightInd w:val="0"/>
        <w:snapToGrid w:val="0"/>
        <w:spacing w:line="300" w:lineRule="auto"/>
        <w:ind w:left="531" w:leftChars="228" w:right="32" w:hanging="52" w:hangingChars="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合格的供应商指：</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(1)符合《政府采购法》第二十二条规定的供应商。</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(2)符合磋商文件规定的资格要求及特殊条件要求。</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(3)本项目是否允许联合体，详见《</w:t>
      </w:r>
      <w:r>
        <w:rPr>
          <w:rFonts w:hint="eastAsia" w:ascii="宋体" w:hAnsi="宋体"/>
          <w:color w:val="000000" w:themeColor="text1"/>
          <w:highlight w:val="none"/>
          <w14:textFill>
            <w14:solidFill>
              <w14:schemeClr w14:val="tx1"/>
            </w14:solidFill>
          </w14:textFill>
        </w:rPr>
        <w:t>采购项目内容</w:t>
      </w:r>
      <w:r>
        <w:rPr>
          <w:rFonts w:hint="eastAsia" w:ascii="宋体" w:hAnsi="宋体"/>
          <w:color w:val="000000" w:themeColor="text1"/>
          <w:kern w:val="0"/>
          <w:szCs w:val="21"/>
          <w:highlight w:val="none"/>
          <w14:textFill>
            <w14:solidFill>
              <w14:schemeClr w14:val="tx1"/>
            </w14:solidFill>
          </w14:textFill>
        </w:rPr>
        <w:t>》。</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2.6“成交供应商”是指经法定程序确定并授予合同的供应商。</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2.7“响应文件”是指：供应商根据本文件要求，编制包含报价、技术和服务等所有内容的实质性响应文件。</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2.8“采购合同”：是指由采购人和成交供应商签订的规定双方权利和义务的协议。</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2.9“日”、“天”系指公历日。</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 合格的货物和服务</w:t>
      </w:r>
    </w:p>
    <w:p>
      <w:pPr>
        <w:adjustRightInd w:val="0"/>
        <w:snapToGrid w:val="0"/>
        <w:spacing w:line="300" w:lineRule="auto"/>
        <w:ind w:left="42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货物”是指供应商制造或组织符合磋商文件要求的货物等。磋商文件中没有提及磋商货物来源地的，根据《政府采购法》的相关规定均应是本国货物，优先采购节能、环保产品。磋商的货物必须是其合法生产的符合国家有关标准要求的货物，并满足政府磋商文件规定的规格、参数、质量、价格、有效期、售后服务等要求。</w:t>
      </w:r>
    </w:p>
    <w:p>
      <w:pPr>
        <w:adjustRightInd w:val="0"/>
        <w:snapToGrid w:val="0"/>
        <w:spacing w:line="300" w:lineRule="auto"/>
        <w:ind w:left="42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 “服务”是指除货物和工程以外的其他政府采购对象,其中包括：供应商须承担的运输、安装、技术支持、培训以及磋商文件规定的其它服务。</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 磋商费用</w:t>
      </w:r>
    </w:p>
    <w:p>
      <w:pPr>
        <w:pStyle w:val="25"/>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4.1 供应商应承担所有与准备和参加磋商有关的费用。不论磋商的结果如何，采购代理机构和采购人均无义务和责任承担这些费用。</w:t>
      </w:r>
    </w:p>
    <w:p>
      <w:pPr>
        <w:pStyle w:val="25"/>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4.2本次采购向成交供应商收取的成交服务费，按国家有关规定执行。</w:t>
      </w:r>
    </w:p>
    <w:p>
      <w:pPr>
        <w:pStyle w:val="25"/>
        <w:adjustRightInd w:val="0"/>
        <w:snapToGrid w:val="0"/>
        <w:spacing w:line="300" w:lineRule="auto"/>
        <w:ind w:left="420" w:hanging="420"/>
        <w:rPr>
          <w:rFonts w:hAnsi="宋体"/>
          <w:color w:val="000000" w:themeColor="text1"/>
          <w:highlight w:val="non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25" w:name="_Toc464632121"/>
      <w:bookmarkStart w:id="126" w:name="_Toc24034"/>
      <w:r>
        <w:rPr>
          <w:rFonts w:hint="eastAsia" w:hAnsi="宋体"/>
          <w:color w:val="000000" w:themeColor="text1"/>
          <w:highlight w:val="none"/>
          <w14:textFill>
            <w14:solidFill>
              <w14:schemeClr w14:val="tx1"/>
            </w14:solidFill>
          </w14:textFill>
        </w:rPr>
        <w:t>二、磋商文件</w:t>
      </w:r>
      <w:bookmarkEnd w:id="125"/>
      <w:bookmarkEnd w:id="126"/>
    </w:p>
    <w:p>
      <w:pPr>
        <w:pStyle w:val="25"/>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  磋商文件的构成</w:t>
      </w:r>
    </w:p>
    <w:p>
      <w:pPr>
        <w:pStyle w:val="25"/>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5.1磋商文件由下列文件以及在磋商过程中发出的修正和补充文件组成：</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采购邀请</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 采购项目内容</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磋商须知</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 合同书格式</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 响应文件格式</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 其他：详见《磋商须知前附表》</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 在磋商过程中由招标采购单位发出的修正和补充文件等；</w:t>
      </w:r>
    </w:p>
    <w:p>
      <w:pPr>
        <w:pStyle w:val="25"/>
        <w:adjustRightInd w:val="0"/>
        <w:snapToGrid w:val="0"/>
        <w:spacing w:line="300" w:lineRule="auto"/>
        <w:ind w:left="420" w:hanging="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5.2 供应商应认真阅读、并充分理解磋商文件的全部内容（包括所有的补充、修改内容、重要事项、格式、条款和技术规范、参数及要求等。），供应商没有按照磋商文件要求提交全部资料，或者响应文件没有对磋商文件在各方面都做出实质性响应是供应商的风险，有可能导致其报价响应被拒绝，或被认定为无效响应或被确定为响应无效。</w:t>
      </w:r>
    </w:p>
    <w:p>
      <w:pPr>
        <w:pStyle w:val="25"/>
        <w:adjustRightInd w:val="0"/>
        <w:snapToGrid w:val="0"/>
        <w:spacing w:line="300" w:lineRule="auto"/>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6.  踏勘现场</w:t>
      </w:r>
      <w:r>
        <w:rPr>
          <w:rFonts w:hint="eastAsia" w:hAnsi="宋体"/>
          <w:b/>
          <w:snapToGrid w:val="0"/>
          <w:color w:val="000000" w:themeColor="text1"/>
          <w:kern w:val="0"/>
          <w:highlight w:val="none"/>
          <w:u w:val="single"/>
          <w14:textFill>
            <w14:solidFill>
              <w14:schemeClr w14:val="tx1"/>
            </w14:solidFill>
          </w14:textFill>
        </w:rPr>
        <w:t>(本条款不适用)</w:t>
      </w:r>
    </w:p>
    <w:p>
      <w:pPr>
        <w:pStyle w:val="25"/>
        <w:adjustRightInd w:val="0"/>
        <w:snapToGrid w:val="0"/>
        <w:spacing w:line="300" w:lineRule="auto"/>
        <w:ind w:left="360" w:hanging="360"/>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6.1 供应商应按所述时间和要求对现场及周围环境进行踏勘，供应商应充分重视和仔细地进行这种考察，以便获取那些须供应商自己负责的有关编制响应文件和签署合同所涉及现场所有的资料。</w:t>
      </w:r>
    </w:p>
    <w:p>
      <w:pPr>
        <w:pStyle w:val="25"/>
        <w:adjustRightInd w:val="0"/>
        <w:snapToGrid w:val="0"/>
        <w:spacing w:line="300" w:lineRule="auto"/>
        <w:ind w:left="360" w:hanging="360"/>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6.2采购人向供应商提供的有关现场的数据和资料，是采购人现有的能被供应商利用的资料，采购人对供应商做出的任何推论、理解和结论均不负责任。</w:t>
      </w:r>
    </w:p>
    <w:p>
      <w:pPr>
        <w:spacing w:line="300" w:lineRule="auto"/>
        <w:ind w:left="360" w:hanging="360"/>
        <w:rPr>
          <w:rFonts w:ascii="宋体" w:hAnsi="宋体"/>
          <w:color w:val="000000" w:themeColor="text1"/>
          <w:szCs w:val="21"/>
          <w:highlight w:val="non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27" w:name="_Toc464632122"/>
      <w:bookmarkStart w:id="128" w:name="_Toc3498"/>
      <w:r>
        <w:rPr>
          <w:rFonts w:hint="eastAsia" w:hAnsi="宋体"/>
          <w:color w:val="000000" w:themeColor="text1"/>
          <w:highlight w:val="none"/>
          <w14:textFill>
            <w14:solidFill>
              <w14:schemeClr w14:val="tx1"/>
            </w14:solidFill>
          </w14:textFill>
        </w:rPr>
        <w:t>三、响应文件的编制</w:t>
      </w:r>
      <w:bookmarkEnd w:id="127"/>
      <w:bookmarkEnd w:id="128"/>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7．响应文件的组成</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7.1供应商编写的响应文件应包括资格性文件、商务部分、技术部分、价格部分四部分组成。</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7.2 报价信封必须另单独分装。</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7.3 报价样板</w:t>
      </w:r>
      <w:r>
        <w:rPr>
          <w:rFonts w:hint="eastAsia" w:ascii="宋体" w:hAnsi="宋体"/>
          <w:b/>
          <w:snapToGrid w:val="0"/>
          <w:color w:val="000000" w:themeColor="text1"/>
          <w:kern w:val="0"/>
          <w:szCs w:val="21"/>
          <w:highlight w:val="none"/>
          <w:u w:val="single"/>
          <w14:textFill>
            <w14:solidFill>
              <w14:schemeClr w14:val="tx1"/>
            </w14:solidFill>
          </w14:textFill>
        </w:rPr>
        <w:t>(本条款不适用)</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本项目如要求提交报价样板的，招标采购单位在收取样板时没有对样板外观进行验收及性能测试，对样板的破损或质量概不负责；</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 由于采购代理机构存放样板的空间有限，请各有关供应商支持配合，报价样板于采购结果公告后5日内取回，否则视同供应商不再认领，采购代理机构有权进行处理。</w:t>
      </w:r>
    </w:p>
    <w:p>
      <w:pPr>
        <w:autoSpaceDE w:val="0"/>
        <w:autoSpaceDN w:val="0"/>
        <w:adjustRightInd w:val="0"/>
        <w:snapToGrid w:val="0"/>
        <w:spacing w:line="300" w:lineRule="auto"/>
        <w:ind w:right="31" w:rightChars="15" w:firstLine="420" w:firstLine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供应商提交的报价样板应标注：项目名称、采购项目编号、货物/样板名称、型号/规格、供应商名称等内容，报价样板内容及数量。</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8</w:t>
      </w:r>
      <w:r>
        <w:rPr>
          <w:rFonts w:hint="eastAsia" w:hAnsi="宋体"/>
          <w:color w:val="000000" w:themeColor="text1"/>
          <w:highlight w:val="none"/>
          <w:lang w:val="en-US" w:eastAsia="zh-CN"/>
          <w14:textFill>
            <w14:solidFill>
              <w14:schemeClr w14:val="tx1"/>
            </w14:solidFill>
          </w14:textFill>
        </w:rPr>
        <w:t>.</w:t>
      </w:r>
      <w:r>
        <w:rPr>
          <w:rFonts w:hint="eastAsia" w:hAnsi="宋体"/>
          <w:color w:val="000000" w:themeColor="text1"/>
          <w:highlight w:val="none"/>
          <w14:textFill>
            <w14:solidFill>
              <w14:schemeClr w14:val="tx1"/>
            </w14:solidFill>
          </w14:textFill>
        </w:rPr>
        <w:t xml:space="preserve"> 响应文件编制基本要求</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8.1 供应商对响应文件的编制应按要求装订和封装。</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8.2 供应商提交的响应文件及其与招标采购单位就有关磋商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8.3响应文件必须按本文件的全部内容，包括所有的补充通知及附件进行编制。</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8.4如因供应商只填写和提供了本文件要求的部分内容和附件，而给磋商造成困难的，其可能导致的结果和责任由供应商自行承担。 </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9. 计量单位：</w:t>
      </w:r>
    </w:p>
    <w:p>
      <w:pPr>
        <w:spacing w:line="300" w:lineRule="auto"/>
        <w:ind w:left="360" w:hanging="36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9.1除技术要求中另有规定外，本文件所要求使用的计量单位均采用国家法定的度、量、衡标准单位计量。</w:t>
      </w:r>
    </w:p>
    <w:p>
      <w:pPr>
        <w:spacing w:line="300" w:lineRule="auto"/>
        <w:ind w:left="360" w:hanging="360"/>
        <w:rPr>
          <w:rFonts w:ascii="宋体" w:hAnsi="宋体"/>
          <w:color w:val="000000" w:themeColor="text1"/>
          <w:szCs w:val="21"/>
          <w:highlight w:val="non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29" w:name="_Toc464632123"/>
      <w:bookmarkStart w:id="130" w:name="_Toc1595"/>
      <w:r>
        <w:rPr>
          <w:rFonts w:hint="eastAsia" w:hAnsi="宋体"/>
          <w:color w:val="000000" w:themeColor="text1"/>
          <w:highlight w:val="none"/>
          <w14:textFill>
            <w14:solidFill>
              <w14:schemeClr w14:val="tx1"/>
            </w14:solidFill>
          </w14:textFill>
        </w:rPr>
        <w:t>四、磋商报价要求和供应商资格证明文件的要求</w:t>
      </w:r>
      <w:bookmarkEnd w:id="129"/>
      <w:bookmarkEnd w:id="130"/>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10. 对于本文件中未列明，而供应商认为必需的费用也需列入总报价。在合同实施时，采购人将不予支付成交供应商没有列入的项目费用，并认为此项目的费用已包括在总报价中。</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11. 成交供应商负责本项目所需货物的制造、运输、售后服务等全部工作。</w:t>
      </w:r>
    </w:p>
    <w:p>
      <w:pPr>
        <w:pStyle w:val="25"/>
        <w:adjustRightInd w:val="0"/>
        <w:snapToGrid w:val="0"/>
        <w:spacing w:line="300" w:lineRule="auto"/>
        <w:ind w:left="420" w:hanging="420"/>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12. 本项目投标报价不能高于采购预算（或最高限价），否则将被视为无效投标。</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3</w:t>
      </w:r>
      <w:r>
        <w:rPr>
          <w:rFonts w:hint="eastAsia" w:hAnsi="宋体"/>
          <w:color w:val="000000" w:themeColor="text1"/>
          <w:highlight w:val="none"/>
          <w:lang w:val="en-US" w:eastAsia="zh-CN"/>
          <w14:textFill>
            <w14:solidFill>
              <w14:schemeClr w14:val="tx1"/>
            </w14:solidFill>
          </w14:textFill>
        </w:rPr>
        <w:t>.</w:t>
      </w:r>
      <w:r>
        <w:rPr>
          <w:rFonts w:hAnsi="宋体"/>
          <w:color w:val="000000" w:themeColor="text1"/>
          <w:highlight w:val="none"/>
          <w14:textFill>
            <w14:solidFill>
              <w14:schemeClr w14:val="tx1"/>
            </w14:solidFill>
          </w14:textFill>
        </w:rPr>
        <w:tab/>
      </w:r>
      <w:r>
        <w:rPr>
          <w:rFonts w:hint="eastAsia" w:hAnsi="宋体"/>
          <w:color w:val="000000" w:themeColor="text1"/>
          <w:highlight w:val="none"/>
          <w14:textFill>
            <w14:solidFill>
              <w14:schemeClr w14:val="tx1"/>
            </w14:solidFill>
          </w14:textFill>
        </w:rPr>
        <w:t>供应商资格证明文件</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3</w:t>
      </w:r>
      <w:r>
        <w:rPr>
          <w:rFonts w:hAnsi="宋体"/>
          <w:color w:val="000000" w:themeColor="text1"/>
          <w:highlight w:val="none"/>
          <w14:textFill>
            <w14:solidFill>
              <w14:schemeClr w14:val="tx1"/>
            </w14:solidFill>
          </w14:textFill>
        </w:rPr>
        <w:t>.1</w:t>
      </w:r>
      <w:r>
        <w:rPr>
          <w:rFonts w:hint="eastAsia" w:hAnsi="宋体"/>
          <w:color w:val="000000" w:themeColor="text1"/>
          <w:highlight w:val="none"/>
          <w14:textFill>
            <w14:solidFill>
              <w14:schemeClr w14:val="tx1"/>
            </w14:solidFill>
          </w14:textFill>
        </w:rPr>
        <w:t>供应商应按磋商文件的要求，提交证明其有资格参加磋商和成交后有履行合同能力的文件，并作为其响应文件的组成部分。</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13.2资格证明文件必须真实有效，复印件必须加盖单位印章。</w:t>
      </w:r>
    </w:p>
    <w:p>
      <w:pPr>
        <w:pStyle w:val="25"/>
        <w:adjustRightInd w:val="0"/>
        <w:snapToGrid w:val="0"/>
        <w:spacing w:line="30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14. 证明响应文件标的合格性和符合磋商文件规定的文件：</w:t>
      </w:r>
    </w:p>
    <w:p>
      <w:pPr>
        <w:tabs>
          <w:tab w:val="left" w:pos="567"/>
        </w:tabs>
        <w:spacing w:line="300" w:lineRule="auto"/>
        <w:ind w:left="567" w:hanging="56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14.1 供应商提交证明其所提供的货物和服务的合格性并符合磋商文件规定的声明文件。</w:t>
      </w:r>
    </w:p>
    <w:p>
      <w:pPr>
        <w:tabs>
          <w:tab w:val="left" w:pos="567"/>
        </w:tabs>
        <w:spacing w:line="300" w:lineRule="auto"/>
        <w:ind w:left="567" w:hanging="567"/>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证明货物和服务与磋商文件的要求相一致的文件可以是文字资料、图纸、数据资料等。</w:t>
      </w:r>
    </w:p>
    <w:p>
      <w:pPr>
        <w:pStyle w:val="25"/>
        <w:adjustRightInd w:val="0"/>
        <w:snapToGrid w:val="0"/>
        <w:spacing w:line="300" w:lineRule="auto"/>
        <w:ind w:left="420" w:hanging="420"/>
        <w:rPr>
          <w:rFonts w:hAnsi="宋体"/>
          <w:b/>
          <w:color w:val="000000" w:themeColor="text1"/>
          <w:kern w:val="0"/>
          <w:highlight w:val="none"/>
          <w:u w:val="singl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31" w:name="_Toc464632124"/>
      <w:bookmarkStart w:id="132" w:name="_Toc22140"/>
      <w:r>
        <w:rPr>
          <w:rFonts w:hint="eastAsia" w:hAnsi="宋体"/>
          <w:color w:val="000000" w:themeColor="text1"/>
          <w:highlight w:val="none"/>
          <w14:textFill>
            <w14:solidFill>
              <w14:schemeClr w14:val="tx1"/>
            </w14:solidFill>
          </w14:textFill>
        </w:rPr>
        <w:t>五、保证金</w:t>
      </w:r>
      <w:bookmarkEnd w:id="131"/>
      <w:bookmarkEnd w:id="132"/>
    </w:p>
    <w:p>
      <w:pPr>
        <w:adjustRightInd w:val="0"/>
        <w:snapToGrid w:val="0"/>
        <w:spacing w:line="300" w:lineRule="auto"/>
        <w:ind w:left="420" w:hanging="420"/>
        <w:rPr>
          <w:rFonts w:hint="default" w:ascii="宋体" w:hAnsi="宋体" w:eastAsia="宋体"/>
          <w:color w:val="000000" w:themeColor="text1"/>
          <w:kern w:val="0"/>
          <w:szCs w:val="21"/>
          <w:highlight w:val="none"/>
          <w:lang w:val="en-US" w:eastAsia="zh-CN"/>
          <w14:textFill>
            <w14:solidFill>
              <w14:schemeClr w14:val="tx1"/>
            </w14:solidFill>
          </w14:textFill>
        </w:rPr>
      </w:pPr>
      <w:r>
        <w:rPr>
          <w:rFonts w:hint="eastAsia" w:ascii="宋体" w:hAnsi="宋体"/>
          <w:color w:val="000000" w:themeColor="text1"/>
          <w:kern w:val="0"/>
          <w:szCs w:val="21"/>
          <w:highlight w:val="none"/>
          <w:lang w:val="en-US" w:eastAsia="zh-CN"/>
          <w14:textFill>
            <w14:solidFill>
              <w14:schemeClr w14:val="tx1"/>
            </w14:solidFill>
          </w14:textFill>
        </w:rPr>
        <w:t>15. 磋商保证金</w:t>
      </w:r>
    </w:p>
    <w:p>
      <w:pPr>
        <w:adjustRightInd w:val="0"/>
        <w:snapToGrid w:val="0"/>
        <w:spacing w:line="300" w:lineRule="auto"/>
        <w:ind w:left="420" w:hanging="42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15.1 供应商应按磋商文件规定的金额和期限交纳磋商保证金，磋商保证金作为响应文件的组成部分。</w:t>
      </w:r>
    </w:p>
    <w:p>
      <w:pPr>
        <w:adjustRightInd w:val="0"/>
        <w:snapToGrid w:val="0"/>
        <w:spacing w:line="300" w:lineRule="auto"/>
        <w:ind w:left="420" w:hanging="42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15.2磋商保证金金额、交纳形式、交纳时间及磋商保证金账户。</w:t>
      </w:r>
    </w:p>
    <w:p>
      <w:pPr>
        <w:autoSpaceDE w:val="0"/>
        <w:autoSpaceDN w:val="0"/>
        <w:adjustRightInd w:val="0"/>
        <w:snapToGrid w:val="0"/>
        <w:spacing w:line="300" w:lineRule="auto"/>
        <w:ind w:left="831" w:leftChars="171" w:right="31" w:rightChars="15"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 xml:space="preserve"> 1)汇款账号必须与供应商的名称相一致，否则将不予受理。</w:t>
      </w:r>
    </w:p>
    <w:p>
      <w:pPr>
        <w:adjustRightInd w:val="0"/>
        <w:snapToGrid w:val="0"/>
        <w:spacing w:line="300" w:lineRule="auto"/>
        <w:ind w:left="420" w:hanging="42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15.3凡未按规定交纳磋商保证金的报价响应，其报价响应被确定为响应无效。</w:t>
      </w:r>
    </w:p>
    <w:p>
      <w:pPr>
        <w:adjustRightInd w:val="0"/>
        <w:snapToGrid w:val="0"/>
        <w:spacing w:line="300" w:lineRule="auto"/>
        <w:ind w:left="473" w:hanging="472" w:hangingChars="22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15.4如无质疑或投诉，未成交的供应商保证金，在成交通知书发出后5个工作日内不计利息原额退还；如有质疑或投诉，</w:t>
      </w:r>
      <w:r>
        <w:rPr>
          <w:rFonts w:hint="eastAsia" w:ascii="宋体" w:hAnsi="宋体"/>
          <w:color w:val="000000" w:themeColor="text1"/>
          <w:kern w:val="0"/>
          <w:szCs w:val="21"/>
          <w:highlight w:val="none"/>
          <w14:textFill>
            <w14:solidFill>
              <w14:schemeClr w14:val="tx1"/>
            </w14:solidFill>
          </w14:textFill>
        </w:rPr>
        <w:t>招标采购单位</w:t>
      </w:r>
      <w:r>
        <w:rPr>
          <w:rFonts w:hint="eastAsia" w:ascii="宋体" w:hAnsi="宋体"/>
          <w:color w:val="000000" w:themeColor="text1"/>
          <w:szCs w:val="21"/>
          <w:highlight w:val="none"/>
          <w14:textFill>
            <w14:solidFill>
              <w14:schemeClr w14:val="tx1"/>
            </w14:solidFill>
          </w14:textFill>
        </w:rPr>
        <w:t>将在质疑和投诉处理完毕后不计利息原额退还。</w:t>
      </w:r>
    </w:p>
    <w:p>
      <w:pPr>
        <w:adjustRightInd w:val="0"/>
        <w:snapToGrid w:val="0"/>
        <w:spacing w:line="300" w:lineRule="auto"/>
        <w:ind w:left="473" w:right="31" w:rightChars="15" w:hanging="472" w:hangingChars="225"/>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15.5</w:t>
      </w:r>
      <w:r>
        <w:rPr>
          <w:rFonts w:hint="eastAsia" w:ascii="宋体" w:hAnsi="宋体"/>
          <w:color w:val="000000" w:themeColor="text1"/>
          <w:kern w:val="0"/>
          <w:szCs w:val="21"/>
          <w:highlight w:val="none"/>
          <w14:textFill>
            <w14:solidFill>
              <w14:schemeClr w14:val="tx1"/>
            </w14:solidFill>
          </w14:textFill>
        </w:rPr>
        <w:t>成交供应商的磋商保证金,在成交供应商与采购人签订采购合同并执行了缴交成交服务费的规定后5个工作日内不计利息原额退还。</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15.6 若有下列情况之一，磋商保证金将被没收，因此而造成采购人的损失须由供应商承担：</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供应商在磋商文件规定的报价有效期内撤回其响应文件；</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 成交后无正当理由不与采购人签订合同的；</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成交供应商在规定期限内未能按本须知的规定提交履约保证金（如有）；</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 成交后未按磋商文件中的规定缴付成交服务费；</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 有违反国家有关法律法规的行为。</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33" w:name="_Toc711"/>
      <w:bookmarkStart w:id="134" w:name="_Toc464632125"/>
      <w:r>
        <w:rPr>
          <w:rFonts w:hint="eastAsia" w:hAnsi="宋体"/>
          <w:color w:val="000000" w:themeColor="text1"/>
          <w:highlight w:val="none"/>
          <w14:textFill>
            <w14:solidFill>
              <w14:schemeClr w14:val="tx1"/>
            </w14:solidFill>
          </w14:textFill>
        </w:rPr>
        <w:t>六、响应文件的份数、封装和递交</w:t>
      </w:r>
      <w:bookmarkEnd w:id="133"/>
      <w:bookmarkEnd w:id="134"/>
    </w:p>
    <w:p>
      <w:pPr>
        <w:autoSpaceDE w:val="0"/>
        <w:autoSpaceDN w:val="0"/>
        <w:adjustRightInd w:val="0"/>
        <w:snapToGrid w:val="0"/>
        <w:spacing w:line="300" w:lineRule="auto"/>
        <w:ind w:left="420" w:right="32"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  响应文件的数量和签署</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16.1 供应商应编制响应文件份数详见《磋商须知前附表》，响应文件的副本可采用正本的复印件。每套响应文件须清楚地标明“正本”、“副本”。若副本与正本不符，以正本为准。</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16.2 响应文件的正本需打印或用不褪色墨水书写，并由法定代表人（负责人）或经其正式授权的代表签字。授权代表须出具书面授权证明，其《法定代表人（负责人）授权书》应附在响应文件中。</w:t>
      </w:r>
    </w:p>
    <w:p>
      <w:pPr>
        <w:pStyle w:val="25"/>
        <w:adjustRightInd w:val="0"/>
        <w:snapToGrid w:val="0"/>
        <w:spacing w:line="300" w:lineRule="auto"/>
        <w:ind w:left="473" w:hanging="472" w:hangingChars="225"/>
        <w:rPr>
          <w:rFonts w:hAnsi="宋体"/>
          <w:color w:val="000000" w:themeColor="text1"/>
          <w:kern w:val="0"/>
          <w:highlight w:val="none"/>
          <w14:textFill>
            <w14:solidFill>
              <w14:schemeClr w14:val="tx1"/>
            </w14:solidFill>
          </w14:textFill>
        </w:rPr>
      </w:pPr>
      <w:r>
        <w:rPr>
          <w:rFonts w:hint="eastAsia" w:hAnsi="宋体"/>
          <w:color w:val="000000" w:themeColor="text1"/>
          <w:kern w:val="0"/>
          <w:highlight w:val="none"/>
          <w14:textFill>
            <w14:solidFill>
              <w14:schemeClr w14:val="tx1"/>
            </w14:solidFill>
          </w14:textFill>
        </w:rPr>
        <w:t>16.3 响应文件中的任何重要的插字、涂改和增删，必须由法定代表人（负责人）或经其正式授权的代表在旁边签章或签字才有效。</w:t>
      </w:r>
    </w:p>
    <w:p>
      <w:pPr>
        <w:tabs>
          <w:tab w:val="left" w:pos="8280"/>
        </w:tabs>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16.4 响应文件的报价有效期为从报价截止日起</w:t>
      </w:r>
      <w:r>
        <w:rPr>
          <w:rFonts w:hint="eastAsia" w:ascii="宋体" w:hAnsi="宋体"/>
          <w:color w:val="000000" w:themeColor="text1"/>
          <w:kern w:val="0"/>
          <w:szCs w:val="21"/>
          <w:highlight w:val="none"/>
          <w:u w:val="single"/>
          <w14:textFill>
            <w14:solidFill>
              <w14:schemeClr w14:val="tx1"/>
            </w14:solidFill>
          </w14:textFill>
        </w:rPr>
        <w:t>90天</w:t>
      </w:r>
      <w:r>
        <w:rPr>
          <w:rFonts w:hint="eastAsia" w:ascii="宋体" w:hAnsi="宋体"/>
          <w:color w:val="000000" w:themeColor="text1"/>
          <w:kern w:val="0"/>
          <w:szCs w:val="21"/>
          <w:highlight w:val="none"/>
          <w14:textFill>
            <w14:solidFill>
              <w14:schemeClr w14:val="tx1"/>
            </w14:solidFill>
          </w14:textFill>
        </w:rPr>
        <w:t>。</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17.  响应文件的递交</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17.1 所有响应文件应于规定的截止时点前递交到采购代理机构。</w:t>
      </w:r>
    </w:p>
    <w:p>
      <w:pPr>
        <w:autoSpaceDE w:val="0"/>
        <w:autoSpaceDN w:val="0"/>
        <w:adjustRightInd w:val="0"/>
        <w:snapToGrid w:val="0"/>
        <w:spacing w:line="300" w:lineRule="auto"/>
        <w:ind w:left="420" w:right="32"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17.2 迟交的响应文件，按《政府采购法》的规定，采购代理机构将拒收或原封退回在其规定的递交响应文件截止时点之后收到的任何响应文件。</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35" w:name="_Toc464632126"/>
      <w:bookmarkStart w:id="136" w:name="_Toc1516"/>
      <w:r>
        <w:rPr>
          <w:rFonts w:hint="eastAsia" w:hAnsi="宋体"/>
          <w:color w:val="000000" w:themeColor="text1"/>
          <w:highlight w:val="none"/>
          <w14:textFill>
            <w14:solidFill>
              <w14:schemeClr w14:val="tx1"/>
            </w14:solidFill>
          </w14:textFill>
        </w:rPr>
        <w:t>七、磋商的步骤</w:t>
      </w:r>
      <w:bookmarkEnd w:id="135"/>
      <w:bookmarkEnd w:id="136"/>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  磋商文件的澄清</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18.1任何要求对磋商文件进行澄清的供应商，均应以书面形式在磋商文件规定的响应文件递交截止日以前通知采购代理机构。采购代理机构将组织采购人对供应商所要求澄清的内容以书面形式予以答复。必要时，采购代理机构将组织相关专家召开答疑会，会议内容或以书面的形式发给每个购买磋商文件的潜在供应商（答复中不包括问题的来源）。</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18.2供应商在规定的时间内未要求对磋商文件澄清或提出疑问的，采购代理机构将视其为无异议。对磋商文件中描述有歧意或前后不一致的地方，磋商小组有权进行评判，但对同一条款的评判应适用于每个供应商。</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  磋商</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19.1磋商小组成员从相关专家库随机抽取产生。磋商小组对所有响应文件进行资格性审查和符合性审查。所有符合相应资格条件的供应商参加磋商。</w:t>
      </w:r>
    </w:p>
    <w:p>
      <w:pPr>
        <w:autoSpaceDE w:val="0"/>
        <w:autoSpaceDN w:val="0"/>
        <w:adjustRightInd w:val="0"/>
        <w:snapToGrid w:val="0"/>
        <w:spacing w:line="300" w:lineRule="auto"/>
        <w:ind w:right="32" w:firstLine="316" w:firstLineChars="15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在资格性审查、符合性检查时，如发现下列情形之一的，响应文件将被视为</w:t>
      </w:r>
      <w:r>
        <w:rPr>
          <w:rFonts w:hint="eastAsia" w:ascii="宋体" w:hAnsi="宋体"/>
          <w:b/>
          <w:color w:val="000000" w:themeColor="text1"/>
          <w:kern w:val="0"/>
          <w:szCs w:val="21"/>
          <w:highlight w:val="none"/>
          <w14:textFill>
            <w14:solidFill>
              <w14:schemeClr w14:val="tx1"/>
            </w14:solidFill>
          </w14:textFill>
        </w:rPr>
        <w:t>响应无效</w:t>
      </w:r>
      <w:r>
        <w:rPr>
          <w:rFonts w:hint="eastAsia" w:ascii="宋体" w:hAnsi="宋体"/>
          <w:b/>
          <w:color w:val="000000" w:themeColor="text1"/>
          <w:szCs w:val="21"/>
          <w:highlight w:val="none"/>
          <w14:textFill>
            <w14:solidFill>
              <w14:schemeClr w14:val="tx1"/>
            </w14:solidFill>
          </w14:textFill>
        </w:rPr>
        <w:t>：</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1)供应商未提交磋商保证金或金额不足、磋商保证金提交形式不符合磋商文件要求的；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投标下浮率不符合招标文件规定的</w:t>
      </w:r>
      <w:r>
        <w:rPr>
          <w:rFonts w:hint="eastAsia" w:ascii="宋体" w:hAnsi="宋体"/>
          <w:color w:val="000000" w:themeColor="text1"/>
          <w:kern w:val="0"/>
          <w:szCs w:val="21"/>
          <w:highlight w:val="none"/>
          <w14:textFill>
            <w14:solidFill>
              <w14:schemeClr w14:val="tx1"/>
            </w14:solidFill>
          </w14:textFill>
        </w:rPr>
        <w:t>；</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3)响应文件或资格证明文件未提供或不符合磋商文件要求的；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4)不具备磋商文件中规定资格要求的；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5)未按照磋商文件规定要求签署、盖章的；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6)响应文件无法定代表人（负责人）签字或签字人无法定代表人（负责人）有效授权的；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7)参加政府采购活动前三年内，在经营活动中有重大违法记录的；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8)响应文件对磋商文件的实质性技术与商务的（即标注*号条款）条款产生偏离的。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9)符合磋商文件中规定的被确定为响应无效的其它条款的。</w:t>
      </w:r>
    </w:p>
    <w:p>
      <w:pPr>
        <w:tabs>
          <w:tab w:val="left" w:pos="567"/>
        </w:tabs>
        <w:spacing w:line="300" w:lineRule="auto"/>
        <w:ind w:firstLine="525" w:firstLineChars="25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10)不符合法律、法规规定的其他实质性要求的。</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19.2磋商小组成员根据磋商文件规定的评审程序、评审方法和评审标准进行独立评审。未实质性响应磋商文件的响应文件按无效响应处理，磋商小组应当告知提交响应文件的供应商。如实质性响应的供应商不足3家，应当终止磋商采购活动。</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19.3磋商小组与单一供应商围绕技术、商务、合同条款等内容分别进行磋商。在磋商过程中，磋商小组应当严格遵循保密原则，未经供应商同意不得向任何人透露当事人技术、价格和其他重要信息。</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19.4磋商文件的修正：磋商小组调整或修改采购需求内容时，应取得磋商小组的一致同意，并以书面形式通知所有参加磋商的供应商。但任何形式的决定须以符合公平、公正原则和有利于项目的顺利实施为前提。</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19.6磋商小组要求供应商澄清、说明或者更正响应文件应当以书面形式作出。供应商的澄清、说明或者更正应当由法定代表人（负责人）或其授权代表签字或者加盖公章。由授权代表签字的，应当附法定代表人（负责人）授权书。供应商为自然人的，应当由本人签字并附身份证明。</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19.7最终报价：磋商结束后，所有作出实质性响应的有效供应商应在规定的时间内集中密封提交最终报价（最终报价时间视磋商进程由磋商小组决定）。除非在磋商中磋商小组调整或修改采购需求内容，否则采购人不接受高于前面轮次磋商报价的最终报价。对成交供应商的价格出现明显低于或高于同业同期市场平均价的情形时，磋商小组应当在评审意见中详细说明推荐理由。</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19.8代理机构对磋商过程和重要磋商内容进行记录。</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19.9 经磋商确定最终采购需求和提交最后报价的供应商后，由磋商小组采用评审方法</w:t>
      </w:r>
      <w:r>
        <w:rPr>
          <w:rFonts w:hint="eastAsia" w:hAnsi="宋体"/>
          <w:color w:val="000000" w:themeColor="text1"/>
          <w:szCs w:val="21"/>
          <w:highlight w:val="none"/>
          <w14:textFill>
            <w14:solidFill>
              <w14:schemeClr w14:val="tx1"/>
            </w14:solidFill>
          </w14:textFill>
        </w:rPr>
        <w:t>详见</w:t>
      </w:r>
      <w:r>
        <w:rPr>
          <w:rFonts w:hint="eastAsia" w:hAnsi="宋体"/>
          <w:color w:val="000000" w:themeColor="text1"/>
          <w:kern w:val="0"/>
          <w:szCs w:val="21"/>
          <w:highlight w:val="none"/>
          <w14:textFill>
            <w14:solidFill>
              <w14:schemeClr w14:val="tx1"/>
            </w14:solidFill>
          </w14:textFill>
        </w:rPr>
        <w:t>《</w:t>
      </w:r>
      <w:r>
        <w:rPr>
          <w:rFonts w:hint="eastAsia" w:hAnsi="宋体"/>
          <w:color w:val="000000" w:themeColor="text1"/>
          <w:szCs w:val="21"/>
          <w:highlight w:val="none"/>
          <w14:textFill>
            <w14:solidFill>
              <w14:schemeClr w14:val="tx1"/>
            </w14:solidFill>
          </w14:textFill>
        </w:rPr>
        <w:t>第四部分</w:t>
      </w:r>
      <w:r>
        <w:rPr>
          <w:rFonts w:hAnsi="宋体" w:cs="宋体"/>
          <w:color w:val="000000" w:themeColor="text1"/>
          <w:szCs w:val="21"/>
          <w:highlight w:val="none"/>
          <w14:textFill>
            <w14:solidFill>
              <w14:schemeClr w14:val="tx1"/>
            </w14:solidFill>
          </w14:textFill>
        </w:rPr>
        <w:t>磋商、评审、成交</w:t>
      </w:r>
      <w:r>
        <w:rPr>
          <w:rFonts w:hint="eastAsia" w:hAnsi="宋体"/>
          <w:color w:val="000000" w:themeColor="text1"/>
          <w:kern w:val="0"/>
          <w:szCs w:val="21"/>
          <w:highlight w:val="none"/>
          <w14:textFill>
            <w14:solidFill>
              <w14:schemeClr w14:val="tx1"/>
            </w14:solidFill>
          </w14:textFill>
        </w:rPr>
        <w:t>》</w:t>
      </w:r>
      <w:r>
        <w:rPr>
          <w:rFonts w:hint="eastAsia" w:hAnsi="宋体"/>
          <w:color w:val="000000" w:themeColor="text1"/>
          <w:szCs w:val="21"/>
          <w:highlight w:val="none"/>
          <w14:textFill>
            <w14:solidFill>
              <w14:schemeClr w14:val="tx1"/>
            </w14:solidFill>
          </w14:textFill>
        </w:rPr>
        <w:t>:</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1)商务评审</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2)技术评审</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3)价格评审：为客观计算得分。统一采用低价优先法计算，即满足磋商文件要求且最后报价最低的供应商的价格为磋商基准价，其价格分为满分。其他供应商的价格分统一按照下列公式计算：</w:t>
      </w:r>
    </w:p>
    <w:p>
      <w:pPr>
        <w:tabs>
          <w:tab w:val="left" w:pos="567"/>
        </w:tabs>
        <w:spacing w:line="300" w:lineRule="auto"/>
        <w:ind w:left="500" w:leftChars="238"/>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评分标准（公式）：磋商报价得分＝</w:t>
      </w:r>
      <w:r>
        <w:rPr>
          <w:rFonts w:ascii="宋体" w:hAnsi="宋体"/>
          <w:color w:val="000000" w:themeColor="text1"/>
          <w:kern w:val="0"/>
          <w:szCs w:val="21"/>
          <w:highlight w:val="none"/>
          <w14:textFill>
            <w14:solidFill>
              <w14:schemeClr w14:val="tx1"/>
            </w14:solidFill>
          </w14:textFill>
        </w:rPr>
        <w:fldChar w:fldCharType="begin"/>
      </w:r>
      <w:r>
        <w:rPr>
          <w:rFonts w:ascii="宋体" w:hAnsi="宋体"/>
          <w:color w:val="000000" w:themeColor="text1"/>
          <w:kern w:val="0"/>
          <w:szCs w:val="21"/>
          <w:highlight w:val="none"/>
          <w14:textFill>
            <w14:solidFill>
              <w14:schemeClr w14:val="tx1"/>
            </w14:solidFill>
          </w14:textFill>
        </w:rPr>
        <w:instrText xml:space="preserve"> EQ \F(</w:instrText>
      </w:r>
      <w:r>
        <w:rPr>
          <w:rFonts w:hint="eastAsia" w:ascii="宋体" w:hAnsi="宋体"/>
          <w:color w:val="000000" w:themeColor="text1"/>
          <w:kern w:val="0"/>
          <w:szCs w:val="21"/>
          <w:highlight w:val="none"/>
          <w14:textFill>
            <w14:solidFill>
              <w14:schemeClr w14:val="tx1"/>
            </w14:solidFill>
          </w14:textFill>
        </w:rPr>
        <w:instrText xml:space="preserve">磋商基准价</w:instrText>
      </w:r>
      <w:r>
        <w:rPr>
          <w:rFonts w:ascii="宋体" w:hAnsi="宋体"/>
          <w:color w:val="000000" w:themeColor="text1"/>
          <w:kern w:val="0"/>
          <w:szCs w:val="21"/>
          <w:highlight w:val="none"/>
          <w14:textFill>
            <w14:solidFill>
              <w14:schemeClr w14:val="tx1"/>
            </w14:solidFill>
          </w14:textFill>
        </w:rPr>
        <w:instrText xml:space="preserve">,</w:instrText>
      </w:r>
      <w:r>
        <w:rPr>
          <w:rFonts w:hint="eastAsia" w:ascii="宋体" w:hAnsi="宋体"/>
          <w:color w:val="000000" w:themeColor="text1"/>
          <w:highlight w:val="none"/>
          <w14:textFill>
            <w14:solidFill>
              <w14:schemeClr w14:val="tx1"/>
            </w14:solidFill>
          </w14:textFill>
        </w:rPr>
        <w:instrText xml:space="preserve"> </w:instrText>
      </w:r>
      <w:r>
        <w:rPr>
          <w:rFonts w:hint="eastAsia" w:ascii="宋体" w:hAnsi="宋体"/>
          <w:color w:val="000000" w:themeColor="text1"/>
          <w:kern w:val="0"/>
          <w:szCs w:val="21"/>
          <w:highlight w:val="none"/>
          <w14:textFill>
            <w14:solidFill>
              <w14:schemeClr w14:val="tx1"/>
            </w14:solidFill>
          </w14:textFill>
        </w:rPr>
        <w:instrText xml:space="preserve">最后磋商报价</w:instrText>
      </w:r>
      <w:r>
        <w:rPr>
          <w:rFonts w:ascii="宋体" w:hAnsi="宋体"/>
          <w:color w:val="000000" w:themeColor="text1"/>
          <w:kern w:val="0"/>
          <w:szCs w:val="21"/>
          <w:highlight w:val="none"/>
          <w14:textFill>
            <w14:solidFill>
              <w14:schemeClr w14:val="tx1"/>
            </w14:solidFill>
          </w14:textFill>
        </w:rPr>
        <w:instrText xml:space="preserve">) </w:instrText>
      </w:r>
      <w:r>
        <w:rPr>
          <w:rFonts w:ascii="宋体" w:hAnsi="宋体"/>
          <w:color w:val="000000" w:themeColor="text1"/>
          <w:kern w:val="0"/>
          <w:szCs w:val="21"/>
          <w:highlight w:val="none"/>
          <w14:textFill>
            <w14:solidFill>
              <w14:schemeClr w14:val="tx1"/>
            </w14:solidFill>
          </w14:textFill>
        </w:rPr>
        <w:fldChar w:fldCharType="end"/>
      </w:r>
      <w:r>
        <w:rPr>
          <w:rFonts w:hint="eastAsia" w:ascii="宋体" w:hAnsi="宋体"/>
          <w:color w:val="000000" w:themeColor="text1"/>
          <w:kern w:val="0"/>
          <w:szCs w:val="21"/>
          <w:highlight w:val="none"/>
          <w14:textFill>
            <w14:solidFill>
              <w14:schemeClr w14:val="tx1"/>
            </w14:solidFill>
          </w14:textFill>
        </w:rPr>
        <w:t>×价格分值</w:t>
      </w:r>
    </w:p>
    <w:p>
      <w:pPr>
        <w:pStyle w:val="45"/>
        <w:widowControl w:val="0"/>
        <w:spacing w:before="0" w:beforeAutospacing="0" w:after="0" w:afterAutospacing="0" w:line="300" w:lineRule="auto"/>
        <w:ind w:left="840" w:leftChars="400" w:right="657" w:rightChars="313"/>
        <w:rPr>
          <w:color w:val="000000" w:themeColor="text1"/>
          <w:sz w:val="21"/>
          <w:szCs w:val="21"/>
          <w:highlight w:val="none"/>
          <w14:textFill>
            <w14:solidFill>
              <w14:schemeClr w14:val="tx1"/>
            </w14:solidFill>
          </w14:textFill>
        </w:rPr>
      </w:pPr>
      <w:r>
        <w:rPr>
          <w:rFonts w:hint="eastAsia"/>
          <w:iCs/>
          <w:color w:val="000000" w:themeColor="text1"/>
          <w:szCs w:val="21"/>
          <w:highlight w:val="none"/>
          <w14:textFill>
            <w14:solidFill>
              <w14:schemeClr w14:val="tx1"/>
            </w14:solidFill>
          </w14:textFill>
        </w:rPr>
        <w:t>备注：</w:t>
      </w:r>
      <w:r>
        <w:rPr>
          <w:rFonts w:hint="eastAsia"/>
          <w:color w:val="000000" w:themeColor="text1"/>
          <w:sz w:val="21"/>
          <w:szCs w:val="21"/>
          <w:highlight w:val="none"/>
          <w14:textFill>
            <w14:solidFill>
              <w14:schemeClr w14:val="tx1"/>
            </w14:solidFill>
          </w14:textFill>
        </w:rPr>
        <w:t>1、价格修正：投标人的投标报价中经磋商小组确定为供货范围（包括货物、工程和服务）缺漏项，而进行调整的，调整价为该项目在其他有效投标中的最高报价。</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2、磋商小组将按照上述修正错误的方法调整该投标人的投标文件中的投标报价，调整后的价格对投标人具有约束力。如果投标人不接受修正后的投标价格，则其投标将被拒绝。</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根据《政府采购促进中小企业发展暂行办法》（财库【2011】181号）的相关规定：对于非专门面向中小企业的项目，采购人或者采购代理机构应当在招标文件或者磋商文件、询价文件中作出规定，对小型和微型企业产品的价格给予6%-10%的扣除，用扣除后的价格参与评审，具体扣除比例由采购人或者采购代理机构确定。采购人确定本采购项目对小型和微型企业产品的价格给予6%的扣除。</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3.1中小企业划分标准以《工业和信息化部、国家统计局、国家发展和改革委员会、财政部关于印发中小企业划型标准规定的通知》（工信部联企业[2011]300号）规定的划分标准为准。</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3.2小型、微型企业提供中型企业制造的货物的，视同为中型企业。</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3.3参加政府采购活动的中小企业应当提供《中小企业声明函》（格式见第五部分投标文件格式），如投标人为非制造商，其代理产品的制造商也应同时提交《中小企业声明函》，否则评审时不能享受相应的价格扣除。</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4、监狱企业视同小型、微型企业，享受评审中价格扣除。</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45"/>
        <w:widowControl w:val="0"/>
        <w:spacing w:before="0" w:beforeAutospacing="0" w:after="0" w:afterAutospacing="0" w:line="300" w:lineRule="auto"/>
        <w:ind w:left="840" w:leftChars="400" w:right="657" w:rightChars="313"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4.2.监狱企业参加政府采购活动时，应当提供由省级以上监狱管理局、戒毒管理局（含新疆生产建设兵团）出具的属于监狱企业的证明文件，否则不予认可。</w:t>
      </w:r>
    </w:p>
    <w:p>
      <w:pPr>
        <w:tabs>
          <w:tab w:val="left" w:pos="1022"/>
        </w:tabs>
        <w:spacing w:line="300" w:lineRule="auto"/>
        <w:ind w:left="464" w:leftChars="221" w:right="657" w:rightChars="313" w:firstLine="735" w:firstLineChars="350"/>
        <w:jc w:val="left"/>
        <w:rPr>
          <w:rFonts w:ascii="宋体" w:hAnsi="宋体" w:cs="宋体"/>
          <w:i/>
          <w:iCs/>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5.投标人同时为小型、微型企业和监狱企业的，评审中只享受一次价格扣除。不重复进行价格扣除。</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19.10推荐成交候选人：</w:t>
      </w:r>
      <w:r>
        <w:rPr>
          <w:rFonts w:hint="eastAsia" w:hAnsi="宋体"/>
          <w:color w:val="000000" w:themeColor="text1"/>
          <w:kern w:val="0"/>
          <w:highlight w:val="none"/>
          <w14:textFill>
            <w14:solidFill>
              <w14:schemeClr w14:val="tx1"/>
            </w14:solidFill>
          </w14:textFill>
        </w:rPr>
        <w:t>磋商小组成员独立地对每个供应商分别评出商务得分和技术得分，磋商小组成员的技术、商务评分的算术平均值为该供应商的技术得分和商务得分。价格得分按价格评审办法评分。将供应商的技术得分、商务得分和价格得分相加，计算得出各供应商的综合得分。</w:t>
      </w:r>
      <w:r>
        <w:rPr>
          <w:rFonts w:hint="eastAsia" w:hAnsi="宋体"/>
          <w:color w:val="000000" w:themeColor="text1"/>
          <w:highlight w:val="none"/>
          <w14:textFill>
            <w14:solidFill>
              <w14:schemeClr w14:val="tx1"/>
            </w14:solidFill>
          </w14:textFill>
        </w:rPr>
        <w:t>将综合得分从高到低排序，得出</w:t>
      </w:r>
      <w:r>
        <w:rPr>
          <w:rFonts w:hint="eastAsia" w:hAnsi="宋体"/>
          <w:color w:val="000000" w:themeColor="text1"/>
          <w:kern w:val="0"/>
          <w:highlight w:val="none"/>
          <w14:textFill>
            <w14:solidFill>
              <w14:schemeClr w14:val="tx1"/>
            </w14:solidFill>
          </w14:textFill>
        </w:rPr>
        <w:t>供应商</w:t>
      </w:r>
      <w:r>
        <w:rPr>
          <w:rFonts w:hint="eastAsia" w:hAnsi="宋体"/>
          <w:color w:val="000000" w:themeColor="text1"/>
          <w:highlight w:val="none"/>
          <w14:textFill>
            <w14:solidFill>
              <w14:schemeClr w14:val="tx1"/>
            </w14:solidFill>
          </w14:textFill>
        </w:rPr>
        <w:t>名次（</w:t>
      </w:r>
      <w:r>
        <w:rPr>
          <w:rFonts w:hAnsi="宋体"/>
          <w:color w:val="000000" w:themeColor="text1"/>
          <w:highlight w:val="none"/>
          <w14:textFill>
            <w14:solidFill>
              <w14:schemeClr w14:val="tx1"/>
            </w14:solidFill>
          </w14:textFill>
        </w:rPr>
        <w:t>得分相同的，按</w:t>
      </w:r>
      <w:r>
        <w:rPr>
          <w:rFonts w:hint="eastAsia" w:hAnsi="宋体"/>
          <w:color w:val="000000" w:themeColor="text1"/>
          <w:highlight w:val="none"/>
          <w14:textFill>
            <w14:solidFill>
              <w14:schemeClr w14:val="tx1"/>
            </w14:solidFill>
          </w14:textFill>
        </w:rPr>
        <w:t>最后</w:t>
      </w:r>
      <w:r>
        <w:rPr>
          <w:rFonts w:hAnsi="宋体"/>
          <w:color w:val="000000" w:themeColor="text1"/>
          <w:highlight w:val="none"/>
          <w14:textFill>
            <w14:solidFill>
              <w14:schemeClr w14:val="tx1"/>
            </w14:solidFill>
          </w14:textFill>
        </w:rPr>
        <w:t>报价由低到高顺序排列</w:t>
      </w:r>
      <w:r>
        <w:rPr>
          <w:rFonts w:hint="eastAsia" w:hAnsi="宋体"/>
          <w:color w:val="000000" w:themeColor="text1"/>
          <w:highlight w:val="none"/>
          <w14:textFill>
            <w14:solidFill>
              <w14:schemeClr w14:val="tx1"/>
            </w14:solidFill>
          </w14:textFill>
        </w:rPr>
        <w:t>；</w:t>
      </w:r>
      <w:r>
        <w:rPr>
          <w:rFonts w:hAnsi="宋体"/>
          <w:color w:val="000000" w:themeColor="text1"/>
          <w:highlight w:val="none"/>
          <w14:textFill>
            <w14:solidFill>
              <w14:schemeClr w14:val="tx1"/>
            </w14:solidFill>
          </w14:textFill>
        </w:rPr>
        <w:t>得分且</w:t>
      </w:r>
      <w:r>
        <w:rPr>
          <w:rFonts w:hint="eastAsia" w:hAnsi="宋体"/>
          <w:color w:val="000000" w:themeColor="text1"/>
          <w:highlight w:val="none"/>
          <w14:textFill>
            <w14:solidFill>
              <w14:schemeClr w14:val="tx1"/>
            </w14:solidFill>
          </w14:textFill>
        </w:rPr>
        <w:t>最后</w:t>
      </w:r>
      <w:r>
        <w:rPr>
          <w:rFonts w:hAnsi="宋体"/>
          <w:color w:val="000000" w:themeColor="text1"/>
          <w:highlight w:val="none"/>
          <w14:textFill>
            <w14:solidFill>
              <w14:schemeClr w14:val="tx1"/>
            </w14:solidFill>
          </w14:textFill>
        </w:rPr>
        <w:t>报价相同的，按</w:t>
      </w:r>
      <w:r>
        <w:rPr>
          <w:rFonts w:hint="eastAsia" w:hAnsi="宋体"/>
          <w:color w:val="000000" w:themeColor="text1"/>
          <w:highlight w:val="none"/>
          <w14:textFill>
            <w14:solidFill>
              <w14:schemeClr w14:val="tx1"/>
            </w14:solidFill>
          </w14:textFill>
        </w:rPr>
        <w:t>技术</w:t>
      </w:r>
      <w:r>
        <w:rPr>
          <w:rFonts w:hAnsi="宋体"/>
          <w:color w:val="000000" w:themeColor="text1"/>
          <w:highlight w:val="none"/>
          <w14:textFill>
            <w14:solidFill>
              <w14:schemeClr w14:val="tx1"/>
            </w14:solidFill>
          </w14:textFill>
        </w:rPr>
        <w:t>优劣顺序排列</w:t>
      </w:r>
      <w:r>
        <w:rPr>
          <w:rFonts w:hint="eastAsia" w:hAnsi="宋体"/>
          <w:color w:val="000000" w:themeColor="text1"/>
          <w:highlight w:val="none"/>
          <w14:textFill>
            <w14:solidFill>
              <w14:schemeClr w14:val="tx1"/>
            </w14:solidFill>
          </w14:textFill>
        </w:rPr>
        <w:t>），推荐 3 名成交候选人。</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p>
    <w:p>
      <w:pPr>
        <w:pStyle w:val="25"/>
        <w:adjustRightInd w:val="0"/>
        <w:snapToGrid w:val="0"/>
        <w:spacing w:line="300" w:lineRule="auto"/>
        <w:outlineLvl w:val="1"/>
        <w:rPr>
          <w:rFonts w:hAnsi="宋体"/>
          <w:color w:val="000000" w:themeColor="text1"/>
          <w:highlight w:val="none"/>
          <w14:textFill>
            <w14:solidFill>
              <w14:schemeClr w14:val="tx1"/>
            </w14:solidFill>
          </w14:textFill>
        </w:rPr>
      </w:pPr>
      <w:bookmarkStart w:id="137" w:name="_Toc1757"/>
      <w:bookmarkStart w:id="138" w:name="_Toc464632127"/>
      <w:r>
        <w:rPr>
          <w:rFonts w:hint="eastAsia" w:hAnsi="宋体"/>
          <w:color w:val="000000" w:themeColor="text1"/>
          <w:highlight w:val="none"/>
          <w14:textFill>
            <w14:solidFill>
              <w14:schemeClr w14:val="tx1"/>
            </w14:solidFill>
          </w14:textFill>
        </w:rPr>
        <w:t>八、确定成交供应商办法</w:t>
      </w:r>
      <w:bookmarkEnd w:id="137"/>
      <w:bookmarkEnd w:id="138"/>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20.  确定成交供应商</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20.1磋商小组根据综合评分情况，按照评审得分由高到低顺序推荐成交候选供应商，并编写评审报告。</w:t>
      </w:r>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20.2 </w:t>
      </w:r>
      <w:r>
        <w:rPr>
          <w:rFonts w:hint="eastAsia" w:ascii="宋体" w:hAnsi="宋体"/>
          <w:color w:val="000000" w:themeColor="text1"/>
          <w:kern w:val="0"/>
          <w:szCs w:val="21"/>
          <w:highlight w:val="none"/>
          <w14:textFill>
            <w14:solidFill>
              <w14:schemeClr w14:val="tx1"/>
            </w14:solidFill>
          </w14:textFill>
        </w:rPr>
        <w:t>成交供应商确定后，</w:t>
      </w:r>
      <w:r>
        <w:rPr>
          <w:rFonts w:hint="eastAsia" w:ascii="宋体" w:hAnsi="宋体"/>
          <w:color w:val="000000" w:themeColor="text1"/>
          <w:szCs w:val="21"/>
          <w:highlight w:val="none"/>
          <w14:textFill>
            <w14:solidFill>
              <w14:schemeClr w14:val="tx1"/>
            </w14:solidFill>
          </w14:textFill>
        </w:rPr>
        <w:t>成交结果将于指定媒体公告：</w:t>
      </w:r>
      <w:r>
        <w:rPr>
          <w:rFonts w:hint="eastAsia" w:ascii="黑体" w:eastAsia="黑体"/>
          <w:bCs/>
          <w:color w:val="000000" w:themeColor="text1"/>
          <w:highlight w:val="none"/>
          <w14:textFill>
            <w14:solidFill>
              <w14:schemeClr w14:val="tx1"/>
            </w14:solidFill>
          </w14:textFill>
        </w:rPr>
        <w:t>详见第三</w:t>
      </w:r>
      <w:r>
        <w:rPr>
          <w:rFonts w:hint="eastAsia" w:ascii="黑体" w:eastAsia="黑体"/>
          <w:bCs/>
          <w:color w:val="000000" w:themeColor="text1"/>
          <w:highlight w:val="none"/>
          <w:lang w:eastAsia="zh-CN"/>
          <w14:textFill>
            <w14:solidFill>
              <w14:schemeClr w14:val="tx1"/>
            </w14:solidFill>
          </w14:textFill>
        </w:rPr>
        <w:t>部分</w:t>
      </w:r>
      <w:r>
        <w:rPr>
          <w:rFonts w:hint="eastAsia" w:ascii="黑体" w:eastAsia="黑体"/>
          <w:bCs/>
          <w:color w:val="000000" w:themeColor="text1"/>
          <w:highlight w:val="none"/>
          <w14:textFill>
            <w14:solidFill>
              <w14:schemeClr w14:val="tx1"/>
            </w14:solidFill>
          </w14:textFill>
        </w:rPr>
        <w:t>《磋商须知〈投标人须知前附表〉》</w:t>
      </w:r>
      <w:r>
        <w:rPr>
          <w:rFonts w:hint="eastAsia" w:ascii="宋体" w:hAnsi="宋体"/>
          <w:color w:val="000000" w:themeColor="text1"/>
          <w:szCs w:val="21"/>
          <w:highlight w:val="none"/>
          <w14:textFill>
            <w14:solidFill>
              <w14:schemeClr w14:val="tx1"/>
            </w14:solidFill>
          </w14:textFill>
        </w:rPr>
        <w:t>。发布成交结果公告的同时，代理采购机构向成交</w:t>
      </w:r>
      <w:r>
        <w:rPr>
          <w:rFonts w:hint="eastAsia" w:ascii="宋体" w:hAnsi="宋体"/>
          <w:color w:val="000000" w:themeColor="text1"/>
          <w:kern w:val="0"/>
          <w:szCs w:val="21"/>
          <w:highlight w:val="none"/>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发出成交通知书。</w:t>
      </w:r>
    </w:p>
    <w:p>
      <w:pPr>
        <w:pStyle w:val="25"/>
        <w:adjustRightInd w:val="0"/>
        <w:snapToGrid w:val="0"/>
        <w:spacing w:line="300" w:lineRule="auto"/>
        <w:ind w:left="420" w:hanging="420" w:hanging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21. 替补候选人的设定与使用。</w:t>
      </w:r>
      <w:r>
        <w:rPr>
          <w:rFonts w:hint="eastAsia" w:hAnsi="宋体"/>
          <w:color w:val="000000" w:themeColor="text1"/>
          <w:kern w:val="0"/>
          <w:highlight w:val="none"/>
          <w14:textFill>
            <w14:solidFill>
              <w14:schemeClr w14:val="tx1"/>
            </w14:solidFill>
          </w14:textFill>
        </w:rPr>
        <w:t>成交供应商放弃成交、不按要求与采购人签订政府采购合同、因不可抗拒力或自身原因不能履行政府采购合同的，经本项目</w:t>
      </w:r>
      <w:r>
        <w:rPr>
          <w:rFonts w:hint="eastAsia" w:hAnsi="宋体"/>
          <w:color w:val="000000" w:themeColor="text1"/>
          <w:highlight w:val="none"/>
          <w14:textFill>
            <w14:solidFill>
              <w14:schemeClr w14:val="tx1"/>
            </w14:solidFill>
          </w14:textFill>
        </w:rPr>
        <w:t>监管部门批准后，</w:t>
      </w:r>
      <w:r>
        <w:rPr>
          <w:rFonts w:hint="eastAsia" w:hAnsi="宋体"/>
          <w:color w:val="000000" w:themeColor="text1"/>
          <w:kern w:val="0"/>
          <w:highlight w:val="none"/>
          <w14:textFill>
            <w14:solidFill>
              <w14:schemeClr w14:val="tx1"/>
            </w14:solidFill>
          </w14:textFill>
        </w:rPr>
        <w:t>采购人可以与排位在成交供应商之后第一位的成交候选人签订政府采购合同，以此类推，或者重新进行组织采购。</w:t>
      </w:r>
    </w:p>
    <w:p>
      <w:pPr>
        <w:tabs>
          <w:tab w:val="left" w:pos="0"/>
        </w:tabs>
        <w:adjustRightInd w:val="0"/>
        <w:snapToGrid w:val="0"/>
        <w:spacing w:line="300" w:lineRule="auto"/>
        <w:ind w:left="540" w:hanging="539" w:hangingChars="257"/>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 项目响应无效处理</w:t>
      </w:r>
    </w:p>
    <w:p>
      <w:pPr>
        <w:spacing w:line="300" w:lineRule="auto"/>
        <w:ind w:left="420" w:hanging="420" w:hanging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22.1 根据《政府采购法》、《政府采购竞争性磋商采购方式管理暂行办法》相关规定，下列情况出现将被确定为响应无效：</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 符合专业资格条件的供应商或者对磋商文件作实质响应的有效供应商不足三家的，且未能获得采购人、监管部门批准继续评审的；</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 xml:space="preserve">2) 出现影响采购公正的违法、违规行为的； </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 供应商的报价均超过了采购预算，采购人不能支付的；</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 因重大变故，采购任务取消的。</w:t>
      </w:r>
    </w:p>
    <w:p>
      <w:pPr>
        <w:tabs>
          <w:tab w:val="left" w:pos="540"/>
        </w:tabs>
        <w:spacing w:line="300" w:lineRule="auto"/>
        <w:ind w:left="420" w:leftChars="2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kern w:val="0"/>
          <w:szCs w:val="21"/>
          <w:highlight w:val="none"/>
          <w14:textFill>
            <w14:solidFill>
              <w14:schemeClr w14:val="tx1"/>
            </w14:solidFill>
          </w14:textFill>
        </w:rPr>
        <w:t>因情况变化，不再符合规定的竞争性磋商采购方式适用情形的；</w:t>
      </w:r>
    </w:p>
    <w:p>
      <w:pPr>
        <w:autoSpaceDE w:val="0"/>
        <w:autoSpaceDN w:val="0"/>
        <w:adjustRightInd w:val="0"/>
        <w:snapToGrid w:val="0"/>
        <w:spacing w:line="300" w:lineRule="auto"/>
        <w:ind w:left="473" w:right="32" w:hanging="472" w:hangingChars="225"/>
        <w:outlineLvl w:val="1"/>
        <w:rPr>
          <w:rFonts w:ascii="宋体" w:hAnsi="宋体"/>
          <w:color w:val="000000" w:themeColor="text1"/>
          <w:szCs w:val="21"/>
          <w:highlight w:val="none"/>
          <w14:textFill>
            <w14:solidFill>
              <w14:schemeClr w14:val="tx1"/>
            </w14:solidFill>
          </w14:textFill>
        </w:rPr>
      </w:pPr>
      <w:bookmarkStart w:id="139" w:name="_Toc464632128"/>
      <w:bookmarkStart w:id="140" w:name="_Toc15773"/>
      <w:r>
        <w:rPr>
          <w:rFonts w:hint="eastAsia" w:ascii="宋体" w:hAnsi="宋体"/>
          <w:color w:val="000000" w:themeColor="text1"/>
          <w:szCs w:val="21"/>
          <w:highlight w:val="none"/>
          <w14:textFill>
            <w14:solidFill>
              <w14:schemeClr w14:val="tx1"/>
            </w14:solidFill>
          </w14:textFill>
        </w:rPr>
        <w:t>九、质疑</w:t>
      </w:r>
      <w:bookmarkEnd w:id="139"/>
      <w:bookmarkEnd w:id="140"/>
    </w:p>
    <w:p>
      <w:pPr>
        <w:autoSpaceDE w:val="0"/>
        <w:autoSpaceDN w:val="0"/>
        <w:adjustRightInd w:val="0"/>
        <w:snapToGrid w:val="0"/>
        <w:spacing w:line="300" w:lineRule="auto"/>
        <w:ind w:left="473" w:right="32" w:hanging="472" w:hangingChars="225"/>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23. 如果供应商对此次采购活动有疑问，可依法向采购代理机构提出质疑。采购代理机构应当依法给与答复，并将结果告知有关当事人。</w:t>
      </w:r>
    </w:p>
    <w:p>
      <w:pPr>
        <w:spacing w:line="300" w:lineRule="auto"/>
        <w:outlineLvl w:val="1"/>
        <w:rPr>
          <w:rFonts w:ascii="宋体" w:hAnsi="宋体"/>
          <w:color w:val="000000" w:themeColor="text1"/>
          <w:szCs w:val="21"/>
          <w:highlight w:val="none"/>
          <w14:textFill>
            <w14:solidFill>
              <w14:schemeClr w14:val="tx1"/>
            </w14:solidFill>
          </w14:textFill>
        </w:rPr>
      </w:pPr>
      <w:bookmarkStart w:id="141" w:name="_Toc8847"/>
      <w:bookmarkStart w:id="142" w:name="_Toc345675374"/>
      <w:bookmarkStart w:id="143" w:name="_Toc322033397"/>
      <w:bookmarkStart w:id="144" w:name="_Toc464632129"/>
      <w:r>
        <w:rPr>
          <w:rFonts w:hint="eastAsia" w:ascii="宋体" w:hAnsi="宋体"/>
          <w:color w:val="000000" w:themeColor="text1"/>
          <w:szCs w:val="21"/>
          <w:highlight w:val="none"/>
          <w14:textFill>
            <w14:solidFill>
              <w14:schemeClr w14:val="tx1"/>
            </w14:solidFill>
          </w14:textFill>
        </w:rPr>
        <w:t>十、成交服务费</w:t>
      </w:r>
      <w:bookmarkEnd w:id="141"/>
      <w:bookmarkEnd w:id="142"/>
      <w:bookmarkEnd w:id="143"/>
      <w:bookmarkEnd w:id="144"/>
    </w:p>
    <w:p>
      <w:pPr>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24.  成交服务费:</w:t>
      </w:r>
      <w:r>
        <w:rPr>
          <w:rFonts w:hint="eastAsia" w:ascii="黑体" w:eastAsia="黑体"/>
          <w:bCs/>
          <w:color w:val="000000" w:themeColor="text1"/>
          <w:highlight w:val="none"/>
          <w14:textFill>
            <w14:solidFill>
              <w14:schemeClr w14:val="tx1"/>
            </w14:solidFill>
          </w14:textFill>
        </w:rPr>
        <w:t xml:space="preserve"> 详见第二</w:t>
      </w:r>
      <w:r>
        <w:rPr>
          <w:rFonts w:hint="eastAsia" w:ascii="黑体" w:eastAsia="黑体"/>
          <w:bCs/>
          <w:color w:val="000000" w:themeColor="text1"/>
          <w:highlight w:val="none"/>
          <w:lang w:eastAsia="zh-CN"/>
          <w14:textFill>
            <w14:solidFill>
              <w14:schemeClr w14:val="tx1"/>
            </w14:solidFill>
          </w14:textFill>
        </w:rPr>
        <w:t>部分</w:t>
      </w:r>
      <w:r>
        <w:rPr>
          <w:rFonts w:hint="eastAsia" w:ascii="黑体" w:eastAsia="黑体"/>
          <w:bCs/>
          <w:color w:val="000000" w:themeColor="text1"/>
          <w:highlight w:val="none"/>
          <w14:textFill>
            <w14:solidFill>
              <w14:schemeClr w14:val="tx1"/>
            </w14:solidFill>
          </w14:textFill>
        </w:rPr>
        <w:t>《采购项目内容〈A 商务要求〉》</w:t>
      </w:r>
      <w:r>
        <w:rPr>
          <w:rFonts w:hint="eastAsia" w:ascii="宋体" w:hAnsi="宋体"/>
          <w:color w:val="000000" w:themeColor="text1"/>
          <w:szCs w:val="21"/>
          <w:highlight w:val="none"/>
          <w14:textFill>
            <w14:solidFill>
              <w14:schemeClr w14:val="tx1"/>
            </w14:solidFill>
          </w14:textFill>
        </w:rPr>
        <w:t>。</w:t>
      </w:r>
    </w:p>
    <w:p>
      <w:pPr>
        <w:spacing w:line="300" w:lineRule="auto"/>
        <w:outlineLvl w:val="1"/>
        <w:rPr>
          <w:rFonts w:ascii="宋体" w:hAnsi="宋体"/>
          <w:color w:val="000000" w:themeColor="text1"/>
          <w:szCs w:val="21"/>
          <w:highlight w:val="none"/>
          <w14:textFill>
            <w14:solidFill>
              <w14:schemeClr w14:val="tx1"/>
            </w14:solidFill>
          </w14:textFill>
        </w:rPr>
      </w:pPr>
      <w:bookmarkStart w:id="145" w:name="_Toc30293"/>
      <w:bookmarkStart w:id="146" w:name="_Toc464632131"/>
      <w:bookmarkStart w:id="147" w:name="_Toc536594109"/>
      <w:r>
        <w:rPr>
          <w:rFonts w:hint="eastAsia" w:ascii="宋体" w:hAnsi="宋体"/>
          <w:color w:val="000000" w:themeColor="text1"/>
          <w:szCs w:val="21"/>
          <w:highlight w:val="none"/>
          <w14:textFill>
            <w14:solidFill>
              <w14:schemeClr w14:val="tx1"/>
            </w14:solidFill>
          </w14:textFill>
        </w:rPr>
        <w:t>十一、合同的订立和履行</w:t>
      </w:r>
      <w:bookmarkEnd w:id="145"/>
      <w:bookmarkEnd w:id="146"/>
    </w:p>
    <w:bookmarkEnd w:id="147"/>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25.合同的订立</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25.1 采购人与成交供应商自成交通知书发出之日，按磋商文件要求和成交供应商竞争性磋商响应文件承诺签订政府采购合同，但不得超出磋商文件和成交供应商竞争性磋商响应文件的范围、也不得再行订立背离合同实质性内容的其他协议。</w:t>
      </w:r>
    </w:p>
    <w:p>
      <w:pPr>
        <w:spacing w:line="300" w:lineRule="auto"/>
        <w:ind w:left="567" w:leftChars="-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25.2 签订政府采购合同后7个工作日内，采购人应将政府采购合同副本报同级政府采购监督管理部门备案。</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26. 合同的履行</w:t>
      </w:r>
    </w:p>
    <w:p>
      <w:pPr>
        <w:spacing w:line="300" w:lineRule="auto"/>
        <w:ind w:left="567" w:hanging="567" w:hangingChars="27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26.1 政府采购合同订立后，合同各方不得擅自变更、中止或者终止合同。政府采购合同</w:t>
      </w:r>
      <w:r>
        <w:rPr>
          <w:rFonts w:hint="eastAsia" w:ascii="宋体" w:hAnsi="宋体"/>
          <w:color w:val="000000" w:themeColor="text1"/>
          <w:szCs w:val="21"/>
          <w:highlight w:val="none"/>
          <w14:textFill>
            <w14:solidFill>
              <w14:schemeClr w14:val="tx1"/>
            </w14:solidFill>
          </w14:textFill>
        </w:rPr>
        <w:t>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00" w:lineRule="auto"/>
        <w:ind w:left="567" w:hanging="567" w:hangingChars="27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26.2 政府采购合同履行中，采购人需追加与合同标的相同的货物、工程或者服务的，在不改变合同其他条款的前提下，可以与成交供应商签订补充合同，但所补充合同的采购金额不得超过原采购金额的百分之十。签订补充合同的必须报同级政府采购监督管理部门备案。</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27.  发票</w:t>
      </w:r>
    </w:p>
    <w:p>
      <w:pPr>
        <w:spacing w:line="300" w:lineRule="auto"/>
        <w:ind w:left="567" w:hanging="567" w:hangingChars="27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27.1 该项目获得成交的成交供应商在执行合同过程中，向采购人出具的发票必须是由成交供应商开具，不得以其他单位或个人名义出具。</w:t>
      </w:r>
    </w:p>
    <w:p>
      <w:pPr>
        <w:spacing w:line="300" w:lineRule="auto"/>
        <w:outlineLvl w:val="1"/>
        <w:rPr>
          <w:rFonts w:ascii="宋体" w:hAnsi="宋体"/>
          <w:color w:val="000000" w:themeColor="text1"/>
          <w:szCs w:val="21"/>
          <w:highlight w:val="none"/>
          <w14:textFill>
            <w14:solidFill>
              <w14:schemeClr w14:val="tx1"/>
            </w14:solidFill>
          </w14:textFill>
        </w:rPr>
      </w:pPr>
      <w:bookmarkStart w:id="148" w:name="_Toc322033399"/>
      <w:bookmarkStart w:id="149" w:name="_Toc345675376"/>
      <w:bookmarkStart w:id="150" w:name="_Toc22690"/>
      <w:bookmarkStart w:id="151" w:name="_Toc464632132"/>
      <w:r>
        <w:rPr>
          <w:rFonts w:hint="eastAsia" w:ascii="宋体" w:hAnsi="宋体"/>
          <w:color w:val="000000" w:themeColor="text1"/>
          <w:szCs w:val="21"/>
          <w:highlight w:val="none"/>
          <w14:textFill>
            <w14:solidFill>
              <w14:schemeClr w14:val="tx1"/>
            </w14:solidFill>
          </w14:textFill>
        </w:rPr>
        <w:t>十二、适用法律</w:t>
      </w:r>
      <w:bookmarkEnd w:id="148"/>
      <w:bookmarkEnd w:id="149"/>
      <w:bookmarkEnd w:id="150"/>
      <w:bookmarkEnd w:id="151"/>
    </w:p>
    <w:p>
      <w:pPr>
        <w:spacing w:line="300" w:lineRule="auto"/>
        <w:ind w:left="424" w:hanging="424" w:hangingChars="20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28. 采购人及供应商的一切竞争性磋商采购活动均按照《中华人民共和国政府采购法》、《政府采购竞争性磋商采购方式管理暂行办法》及其配套的法规、规章、政策。</w:t>
      </w:r>
    </w:p>
    <w:p>
      <w:pPr>
        <w:spacing w:line="300" w:lineRule="auto"/>
        <w:ind w:left="630" w:hanging="630" w:hangingChars="300"/>
        <w:rPr>
          <w:rFonts w:ascii="宋体" w:hAnsi="宋体"/>
          <w:color w:val="000000" w:themeColor="text1"/>
          <w:szCs w:val="21"/>
          <w:highlight w:val="none"/>
          <w14:textFill>
            <w14:solidFill>
              <w14:schemeClr w14:val="tx1"/>
            </w14:solidFill>
          </w14:textFill>
        </w:rPr>
      </w:pPr>
    </w:p>
    <w:p>
      <w:pPr>
        <w:pStyle w:val="2"/>
        <w:numPr>
          <w:ilvl w:val="0"/>
          <w:numId w:val="0"/>
        </w:numPr>
        <w:spacing w:before="2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bookmarkStart w:id="152" w:name="_Toc10381"/>
      <w:r>
        <w:rPr>
          <w:color w:val="000000" w:themeColor="text1"/>
          <w:highlight w:val="none"/>
          <w14:textFill>
            <w14:solidFill>
              <w14:schemeClr w14:val="tx1"/>
            </w14:solidFill>
          </w14:textFill>
        </w:rPr>
        <w:t>第四部分</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磋商、评审、成交</w:t>
      </w:r>
      <w:bookmarkEnd w:id="152"/>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评价指标及权重：</w:t>
      </w:r>
    </w:p>
    <w:p>
      <w:pPr>
        <w:rPr>
          <w:color w:val="000000" w:themeColor="text1"/>
          <w:highlight w:val="none"/>
          <w14:textFill>
            <w14:solidFill>
              <w14:schemeClr w14:val="tx1"/>
            </w14:solidFill>
          </w14:textFill>
        </w:rPr>
      </w:pPr>
    </w:p>
    <w:tbl>
      <w:tblPr>
        <w:tblStyle w:val="51"/>
        <w:tblW w:w="8921" w:type="dxa"/>
        <w:jc w:val="center"/>
        <w:tblLayout w:type="fixed"/>
        <w:tblCellMar>
          <w:top w:w="0" w:type="dxa"/>
          <w:left w:w="0" w:type="dxa"/>
          <w:bottom w:w="0" w:type="dxa"/>
          <w:right w:w="0" w:type="dxa"/>
        </w:tblCellMar>
      </w:tblPr>
      <w:tblGrid>
        <w:gridCol w:w="2570"/>
        <w:gridCol w:w="2333"/>
        <w:gridCol w:w="2066"/>
        <w:gridCol w:w="1952"/>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评分项目</w:t>
            </w:r>
          </w:p>
        </w:tc>
        <w:tc>
          <w:tcPr>
            <w:tcW w:w="23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技术评分</w:t>
            </w:r>
          </w:p>
        </w:tc>
        <w:tc>
          <w:tcPr>
            <w:tcW w:w="20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商务评分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分值</w:t>
            </w:r>
          </w:p>
        </w:tc>
        <w:tc>
          <w:tcPr>
            <w:tcW w:w="23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45</w:t>
            </w:r>
            <w:r>
              <w:rPr>
                <w:rFonts w:hint="eastAsia" w:ascii="宋体" w:hAnsi="宋体" w:eastAsia="宋体" w:cs="宋体"/>
                <w:color w:val="000000" w:themeColor="text1"/>
                <w:kern w:val="0"/>
                <w:sz w:val="21"/>
                <w:szCs w:val="21"/>
                <w:highlight w:val="none"/>
                <w14:textFill>
                  <w14:solidFill>
                    <w14:schemeClr w14:val="tx1"/>
                  </w14:solidFill>
                </w14:textFill>
              </w:rPr>
              <w:t>分</w:t>
            </w:r>
          </w:p>
        </w:tc>
        <w:tc>
          <w:tcPr>
            <w:tcW w:w="20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45</w:t>
            </w:r>
            <w:r>
              <w:rPr>
                <w:rFonts w:hint="eastAsia" w:ascii="宋体" w:hAnsi="宋体" w:eastAsia="宋体" w:cs="宋体"/>
                <w:color w:val="000000" w:themeColor="text1"/>
                <w:kern w:val="0"/>
                <w:sz w:val="21"/>
                <w:szCs w:val="21"/>
                <w:highlight w:val="none"/>
                <w14:textFill>
                  <w14:solidFill>
                    <w14:schemeClr w14:val="tx1"/>
                  </w14:solidFill>
                </w14:textFill>
              </w:rPr>
              <w:t>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kern w:val="0"/>
                <w:sz w:val="21"/>
                <w:szCs w:val="21"/>
                <w:highlight w:val="none"/>
                <w14:textFill>
                  <w14:solidFill>
                    <w14:schemeClr w14:val="tx1"/>
                  </w14:solidFill>
                </w14:textFill>
              </w:rPr>
              <w:t>分</w:t>
            </w:r>
          </w:p>
        </w:tc>
      </w:tr>
    </w:tbl>
    <w:p>
      <w:pPr>
        <w:rPr>
          <w:rFonts w:hint="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技术评分细则：</w:t>
      </w:r>
    </w:p>
    <w:tbl>
      <w:tblPr>
        <w:tblStyle w:val="51"/>
        <w:tblW w:w="9891" w:type="dxa"/>
        <w:jc w:val="center"/>
        <w:shd w:val="clear" w:color="auto" w:fill="FFFFFF"/>
        <w:tblLayout w:type="fixed"/>
        <w:tblCellMar>
          <w:top w:w="0" w:type="dxa"/>
          <w:left w:w="0" w:type="dxa"/>
          <w:bottom w:w="0" w:type="dxa"/>
          <w:right w:w="0" w:type="dxa"/>
        </w:tblCellMar>
      </w:tblPr>
      <w:tblGrid>
        <w:gridCol w:w="913"/>
        <w:gridCol w:w="1506"/>
        <w:gridCol w:w="805"/>
        <w:gridCol w:w="6667"/>
      </w:tblGrid>
      <w:tr>
        <w:tblPrEx>
          <w:shd w:val="clear" w:color="auto" w:fill="FFFFFF"/>
          <w:tblCellMar>
            <w:top w:w="0" w:type="dxa"/>
            <w:left w:w="0" w:type="dxa"/>
            <w:bottom w:w="0" w:type="dxa"/>
            <w:right w:w="0" w:type="dxa"/>
          </w:tblCellMar>
        </w:tblPrEx>
        <w:trPr>
          <w:cantSplit/>
          <w:trHeight w:val="460" w:hRule="atLeast"/>
          <w:tblHeader/>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评审内容</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分值</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评审标准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before="100" w:beforeAutospacing="1" w:line="32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对本项目的理解</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根据响应供应商对项目的理解（包括但不限于对项目概况、</w:t>
            </w:r>
            <w:r>
              <w:rPr>
                <w:rFonts w:hint="eastAsia" w:ascii="宋体" w:hAnsi="宋体" w:cs="宋体"/>
                <w:color w:val="000000" w:themeColor="text1"/>
                <w:szCs w:val="21"/>
                <w:highlight w:val="none"/>
                <w:lang w:val="en-US" w:eastAsia="zh-CN"/>
                <w14:textFill>
                  <w14:solidFill>
                    <w14:schemeClr w14:val="tx1"/>
                  </w14:solidFill>
                </w14:textFill>
              </w:rPr>
              <w:t>工作</w:t>
            </w:r>
            <w:r>
              <w:rPr>
                <w:rFonts w:hint="eastAsia" w:ascii="宋体" w:hAnsi="宋体" w:eastAsia="宋体" w:cs="宋体"/>
                <w:color w:val="000000" w:themeColor="text1"/>
                <w:szCs w:val="21"/>
                <w:highlight w:val="none"/>
                <w:lang w:val="en-US" w:eastAsia="zh-CN"/>
                <w14:textFill>
                  <w14:solidFill>
                    <w14:schemeClr w14:val="tx1"/>
                  </w14:solidFill>
                </w14:textFill>
              </w:rPr>
              <w:t>内容等内容理解）进行评分：</w:t>
            </w:r>
          </w:p>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1.供应商对项目的理解准确到位</w:t>
            </w:r>
            <w:r>
              <w:rPr>
                <w:rFonts w:hint="eastAsia" w:ascii="宋体" w:hAnsi="宋体" w:eastAsia="宋体" w:cs="宋体"/>
                <w:color w:val="000000" w:themeColor="text1"/>
                <w:szCs w:val="21"/>
                <w:highlight w:val="none"/>
                <w14:textFill>
                  <w14:solidFill>
                    <w14:schemeClr w14:val="tx1"/>
                  </w14:solidFill>
                </w14:textFill>
              </w:rPr>
              <w:t>，方案</w:t>
            </w:r>
            <w:r>
              <w:rPr>
                <w:rFonts w:hint="eastAsia" w:ascii="宋体" w:hAnsi="宋体" w:eastAsia="宋体" w:cs="宋体"/>
                <w:color w:val="000000" w:themeColor="text1"/>
                <w:szCs w:val="21"/>
                <w:highlight w:val="none"/>
                <w:lang w:val="en-US" w:eastAsia="zh-CN"/>
                <w14:textFill>
                  <w14:solidFill>
                    <w14:schemeClr w14:val="tx1"/>
                  </w14:solidFill>
                </w14:textFill>
              </w:rPr>
              <w:t>优于文件要求</w:t>
            </w:r>
            <w:r>
              <w:rPr>
                <w:rFonts w:hint="eastAsia" w:ascii="宋体" w:hAnsi="宋体" w:eastAsia="宋体" w:cs="宋体"/>
                <w:color w:val="000000" w:themeColor="text1"/>
                <w:szCs w:val="21"/>
                <w:highlight w:val="none"/>
                <w14:textFill>
                  <w14:solidFill>
                    <w14:schemeClr w14:val="tx1"/>
                  </w14:solidFill>
                </w14:textFill>
              </w:rPr>
              <w:t>得</w:t>
            </w:r>
            <w:r>
              <w:rPr>
                <w:rFonts w:hint="eastAsia" w:ascii="宋体" w:hAnsi="宋体" w:cs="宋体"/>
                <w:color w:val="000000" w:themeColor="text1"/>
                <w:szCs w:val="21"/>
                <w:highlight w:val="none"/>
                <w:lang w:val="en-US" w:eastAsia="zh-CN"/>
                <w14:textFill>
                  <w14:solidFill>
                    <w14:schemeClr w14:val="tx1"/>
                  </w14:solidFill>
                </w14:textFill>
              </w:rPr>
              <w:t>15</w:t>
            </w:r>
            <w:r>
              <w:rPr>
                <w:rFonts w:hint="eastAsia" w:ascii="宋体" w:hAnsi="宋体" w:eastAsia="宋体" w:cs="宋体"/>
                <w:color w:val="000000" w:themeColor="text1"/>
                <w:szCs w:val="21"/>
                <w:highlight w:val="none"/>
                <w14:textFill>
                  <w14:solidFill>
                    <w14:schemeClr w14:val="tx1"/>
                  </w14:solidFill>
                </w14:textFill>
              </w:rPr>
              <w:t>分；</w:t>
            </w:r>
          </w:p>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2.供应商对项目的理解较为清晰</w:t>
            </w:r>
            <w:r>
              <w:rPr>
                <w:rFonts w:hint="eastAsia" w:ascii="宋体" w:hAnsi="宋体" w:eastAsia="宋体" w:cs="宋体"/>
                <w:color w:val="000000" w:themeColor="text1"/>
                <w:szCs w:val="21"/>
                <w:highlight w:val="none"/>
                <w14:textFill>
                  <w14:solidFill>
                    <w14:schemeClr w14:val="tx1"/>
                  </w14:solidFill>
                </w14:textFill>
              </w:rPr>
              <w:t>，方案</w:t>
            </w:r>
            <w:r>
              <w:rPr>
                <w:rFonts w:hint="eastAsia" w:ascii="宋体" w:hAnsi="宋体" w:eastAsia="宋体" w:cs="宋体"/>
                <w:color w:val="000000" w:themeColor="text1"/>
                <w:szCs w:val="21"/>
                <w:highlight w:val="none"/>
                <w:lang w:val="en-US" w:eastAsia="zh-CN"/>
                <w14:textFill>
                  <w14:solidFill>
                    <w14:schemeClr w14:val="tx1"/>
                  </w14:solidFill>
                </w14:textFill>
              </w:rPr>
              <w:t>满足文件要求</w:t>
            </w:r>
            <w:r>
              <w:rPr>
                <w:rFonts w:hint="eastAsia" w:ascii="宋体" w:hAnsi="宋体" w:eastAsia="宋体" w:cs="宋体"/>
                <w:color w:val="000000" w:themeColor="text1"/>
                <w:szCs w:val="21"/>
                <w:highlight w:val="none"/>
                <w14:textFill>
                  <w14:solidFill>
                    <w14:schemeClr w14:val="tx1"/>
                  </w14:solidFill>
                </w14:textFill>
              </w:rPr>
              <w:t>得</w:t>
            </w: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eastAsia="宋体" w:cs="宋体"/>
                <w:color w:val="000000" w:themeColor="text1"/>
                <w:szCs w:val="21"/>
                <w:highlight w:val="none"/>
                <w14:textFill>
                  <w14:solidFill>
                    <w14:schemeClr w14:val="tx1"/>
                  </w14:solidFill>
                </w14:textFill>
              </w:rPr>
              <w:t>分；</w:t>
            </w:r>
          </w:p>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3.供应商对项目的理解基本清晰</w:t>
            </w:r>
            <w:r>
              <w:rPr>
                <w:rFonts w:hint="eastAsia" w:ascii="宋体" w:hAnsi="宋体" w:eastAsia="宋体" w:cs="宋体"/>
                <w:color w:val="000000" w:themeColor="text1"/>
                <w:szCs w:val="21"/>
                <w:highlight w:val="none"/>
                <w14:textFill>
                  <w14:solidFill>
                    <w14:schemeClr w14:val="tx1"/>
                  </w14:solidFill>
                </w14:textFill>
              </w:rPr>
              <w:t>，方案</w:t>
            </w:r>
            <w:r>
              <w:rPr>
                <w:rFonts w:hint="eastAsia" w:ascii="宋体" w:hAnsi="宋体" w:eastAsia="宋体" w:cs="宋体"/>
                <w:color w:val="000000" w:themeColor="text1"/>
                <w:szCs w:val="21"/>
                <w:highlight w:val="none"/>
                <w:lang w:val="en-US" w:eastAsia="zh-CN"/>
                <w14:textFill>
                  <w14:solidFill>
                    <w14:schemeClr w14:val="tx1"/>
                  </w14:solidFill>
                </w14:textFill>
              </w:rPr>
              <w:t>基本满足文件要求</w:t>
            </w:r>
            <w:r>
              <w:rPr>
                <w:rFonts w:hint="eastAsia" w:ascii="宋体" w:hAnsi="宋体" w:eastAsia="宋体" w:cs="宋体"/>
                <w:color w:val="000000" w:themeColor="text1"/>
                <w:szCs w:val="21"/>
                <w:highlight w:val="none"/>
                <w14:textFill>
                  <w14:solidFill>
                    <w14:schemeClr w14:val="tx1"/>
                  </w14:solidFill>
                </w14:textFill>
              </w:rPr>
              <w:t>得</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lang w:val="en-US" w:eastAsia="zh-CN"/>
                <w14:textFill>
                  <w14:solidFill>
                    <w14:schemeClr w14:val="tx1"/>
                  </w14:solidFill>
                </w14:textFill>
              </w:rPr>
              <w:t>供应商对项目的理解不够清晰</w:t>
            </w:r>
            <w:r>
              <w:rPr>
                <w:rFonts w:hint="eastAsia" w:ascii="宋体" w:hAnsi="宋体" w:eastAsia="宋体" w:cs="宋体"/>
                <w:color w:val="000000" w:themeColor="text1"/>
                <w:szCs w:val="21"/>
                <w:highlight w:val="none"/>
                <w14:textFill>
                  <w14:solidFill>
                    <w14:schemeClr w14:val="tx1"/>
                  </w14:solidFill>
                </w14:textFill>
              </w:rPr>
              <w:t>，方案</w:t>
            </w:r>
            <w:r>
              <w:rPr>
                <w:rFonts w:hint="eastAsia" w:ascii="宋体" w:hAnsi="宋体" w:cs="宋体"/>
                <w:color w:val="000000" w:themeColor="text1"/>
                <w:szCs w:val="21"/>
                <w:highlight w:val="none"/>
                <w:lang w:val="en-US" w:eastAsia="zh-CN"/>
                <w14:textFill>
                  <w14:solidFill>
                    <w14:schemeClr w14:val="tx1"/>
                  </w14:solidFill>
                </w14:textFill>
              </w:rPr>
              <w:t>未能</w:t>
            </w:r>
            <w:r>
              <w:rPr>
                <w:rFonts w:hint="eastAsia" w:ascii="宋体" w:hAnsi="宋体" w:eastAsia="宋体" w:cs="宋体"/>
                <w:color w:val="000000" w:themeColor="text1"/>
                <w:szCs w:val="21"/>
                <w:highlight w:val="none"/>
                <w:lang w:val="en-US" w:eastAsia="zh-CN"/>
                <w14:textFill>
                  <w14:solidFill>
                    <w14:schemeClr w14:val="tx1"/>
                  </w14:solidFill>
                </w14:textFill>
              </w:rPr>
              <w:t>满足文件要求</w:t>
            </w:r>
            <w:r>
              <w:rPr>
                <w:rFonts w:hint="eastAsia" w:ascii="宋体" w:hAnsi="宋体" w:eastAsia="宋体" w:cs="宋体"/>
                <w:color w:val="000000" w:themeColor="text1"/>
                <w:szCs w:val="21"/>
                <w:highlight w:val="none"/>
                <w14:textFill>
                  <w14:solidFill>
                    <w14:schemeClr w14:val="tx1"/>
                  </w14:solidFill>
                </w14:textFill>
              </w:rPr>
              <w:t>得</w:t>
            </w: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分</w:t>
            </w:r>
            <w:r>
              <w:rPr>
                <w:rFonts w:hint="eastAsia" w:ascii="宋体" w:hAnsi="宋体" w:cs="宋体"/>
                <w:color w:val="000000" w:themeColor="text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w:t>
            </w:r>
            <w:r>
              <w:rPr>
                <w:rFonts w:hint="eastAsia" w:ascii="宋体" w:hAnsi="宋体" w:eastAsia="宋体" w:cs="宋体"/>
                <w:color w:val="000000" w:themeColor="text1"/>
                <w:szCs w:val="21"/>
                <w:highlight w:val="none"/>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实施方案</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20分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根据响应供应商提供的实施方案进行评分：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1.项目实施方案完善、实操性强、安排合理可行</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，优于文件要求</w:t>
            </w:r>
            <w:r>
              <w:rPr>
                <w:rFonts w:hint="eastAsia" w:ascii="宋体" w:hAnsi="宋体" w:eastAsia="宋体" w:cs="宋体"/>
                <w:color w:val="000000" w:themeColor="text1"/>
                <w:sz w:val="21"/>
                <w:szCs w:val="21"/>
                <w:highlight w:val="none"/>
                <w:lang w:val="en-US"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分；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2.项目实施方案基本完善、较有实操性、安排较合理可行</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，满足文件要求</w:t>
            </w:r>
            <w:r>
              <w:rPr>
                <w:rFonts w:hint="eastAsia" w:ascii="宋体" w:hAnsi="宋体" w:eastAsia="宋体" w:cs="宋体"/>
                <w:color w:val="000000" w:themeColor="text1"/>
                <w:sz w:val="21"/>
                <w:szCs w:val="21"/>
                <w:highlight w:val="none"/>
                <w:lang w:val="en-US"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3.项目实施方案一般、实操性一般、安排一般，</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基本满足文件要求</w:t>
            </w:r>
            <w:r>
              <w:rPr>
                <w:rFonts w:hint="eastAsia" w:ascii="宋体" w:hAnsi="宋体" w:eastAsia="宋体" w:cs="宋体"/>
                <w:color w:val="000000" w:themeColor="text1"/>
                <w:sz w:val="21"/>
                <w:szCs w:val="21"/>
                <w:highlight w:val="none"/>
                <w:lang w:val="en-US"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分；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4.项目实施方案不完善、实操性不合理，</w:t>
            </w:r>
            <w:r>
              <w:rPr>
                <w:rFonts w:hint="eastAsia" w:ascii="宋体" w:hAnsi="宋体" w:cs="宋体"/>
                <w:color w:val="000000" w:themeColor="text1"/>
                <w:szCs w:val="21"/>
                <w:highlight w:val="none"/>
                <w:lang w:val="en-US" w:eastAsia="zh-CN"/>
                <w14:textFill>
                  <w14:solidFill>
                    <w14:schemeClr w14:val="tx1"/>
                  </w14:solidFill>
                </w14:textFill>
              </w:rPr>
              <w:t>未能</w:t>
            </w:r>
            <w:r>
              <w:rPr>
                <w:rFonts w:hint="eastAsia" w:ascii="宋体" w:hAnsi="宋体" w:eastAsia="宋体" w:cs="宋体"/>
                <w:color w:val="000000" w:themeColor="text1"/>
                <w:szCs w:val="21"/>
                <w:highlight w:val="none"/>
                <w:lang w:val="en-US" w:eastAsia="zh-CN"/>
                <w14:textFill>
                  <w14:solidFill>
                    <w14:schemeClr w14:val="tx1"/>
                  </w14:solidFill>
                </w14:textFill>
              </w:rPr>
              <w:t>满足文件要求</w:t>
            </w:r>
            <w:r>
              <w:rPr>
                <w:rFonts w:hint="eastAsia" w:ascii="宋体" w:hAnsi="宋体" w:eastAsia="宋体" w:cs="宋体"/>
                <w:color w:val="000000" w:themeColor="text1"/>
                <w:sz w:val="21"/>
                <w:szCs w:val="21"/>
                <w:highlight w:val="none"/>
                <w:lang w:val="en-US"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w:t>
            </w:r>
            <w:r>
              <w:rPr>
                <w:rFonts w:hint="eastAsia" w:ascii="宋体" w:hAnsi="宋体" w:eastAsia="宋体" w:cs="宋体"/>
                <w:color w:val="000000" w:themeColor="text1"/>
                <w:szCs w:val="21"/>
                <w:highlight w:val="none"/>
                <w14:textFill>
                  <w14:solidFill>
                    <w14:schemeClr w14:val="tx1"/>
                  </w14:solidFill>
                </w14:textFill>
              </w:rPr>
              <w:t>不提供不得分</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w:t>
            </w:r>
          </w:p>
        </w:tc>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保密制度管理规范</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10分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根据响应供应商保密管理制度规范进行评分：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1.保密管理制度完善具体，</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优于文件要求</w:t>
            </w:r>
            <w:r>
              <w:rPr>
                <w:rFonts w:hint="eastAsia" w:ascii="宋体" w:hAnsi="宋体" w:eastAsia="宋体" w:cs="宋体"/>
                <w:color w:val="000000" w:themeColor="text1"/>
                <w:sz w:val="21"/>
                <w:szCs w:val="21"/>
                <w:highlight w:val="none"/>
                <w:lang w:val="en-US"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分；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2.保密管理制度基本完善，</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满足文件要求</w:t>
            </w:r>
            <w:r>
              <w:rPr>
                <w:rFonts w:hint="eastAsia" w:ascii="宋体" w:hAnsi="宋体" w:eastAsia="宋体" w:cs="宋体"/>
                <w:color w:val="000000" w:themeColor="text1"/>
                <w:sz w:val="21"/>
                <w:szCs w:val="21"/>
                <w:highlight w:val="none"/>
                <w:lang w:val="en-US" w:eastAsia="zh-CN"/>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分；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3.保密管理制度不完善，</w:t>
            </w:r>
            <w:r>
              <w:rPr>
                <w:rFonts w:hint="eastAsia" w:ascii="宋体" w:hAnsi="宋体" w:cs="宋体"/>
                <w:color w:val="000000" w:themeColor="text1"/>
                <w:szCs w:val="21"/>
                <w:highlight w:val="none"/>
                <w:lang w:val="en-US" w:eastAsia="zh-CN"/>
                <w14:textFill>
                  <w14:solidFill>
                    <w14:schemeClr w14:val="tx1"/>
                  </w14:solidFill>
                </w14:textFill>
              </w:rPr>
              <w:t>未能</w:t>
            </w:r>
            <w:r>
              <w:rPr>
                <w:rFonts w:hint="eastAsia" w:ascii="宋体" w:hAnsi="宋体" w:eastAsia="宋体" w:cs="宋体"/>
                <w:color w:val="000000" w:themeColor="text1"/>
                <w:szCs w:val="21"/>
                <w:highlight w:val="none"/>
                <w:lang w:val="en-US" w:eastAsia="zh-CN"/>
                <w14:textFill>
                  <w14:solidFill>
                    <w14:schemeClr w14:val="tx1"/>
                  </w14:solidFill>
                </w14:textFill>
              </w:rPr>
              <w:t>满足文件要求</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得1分； </w:t>
            </w:r>
          </w:p>
          <w:p>
            <w:pPr>
              <w:keepNext w:val="0"/>
              <w:keepLines w:val="0"/>
              <w:pageBreakBefore w:val="0"/>
              <w:widowControl w:val="0"/>
              <w:kinsoku/>
              <w:wordWrap/>
              <w:overflowPunct/>
              <w:topLinePunct w:val="0"/>
              <w:bidi w:val="0"/>
              <w:snapToGrid/>
              <w:spacing w:line="32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注：</w:t>
            </w:r>
            <w:r>
              <w:rPr>
                <w:rFonts w:hint="eastAsia" w:ascii="宋体" w:hAnsi="宋体" w:eastAsia="宋体" w:cs="宋体"/>
                <w:color w:val="000000" w:themeColor="text1"/>
                <w:szCs w:val="21"/>
                <w:highlight w:val="none"/>
                <w14:textFill>
                  <w14:solidFill>
                    <w14:schemeClr w14:val="tx1"/>
                  </w14:solidFill>
                </w14:textFill>
              </w:rPr>
              <w:t>不提供不得分</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tc>
      </w:tr>
      <w:tr>
        <w:tblPrEx>
          <w:shd w:val="clear" w:color="auto" w:fill="FFFFFF"/>
          <w:tblCellMar>
            <w:top w:w="0" w:type="dxa"/>
            <w:left w:w="0" w:type="dxa"/>
            <w:bottom w:w="0" w:type="dxa"/>
            <w:right w:w="0" w:type="dxa"/>
          </w:tblCellMar>
        </w:tblPrEx>
        <w:trPr>
          <w:cantSplit/>
          <w:trHeight w:val="504" w:hRule="atLeast"/>
          <w:jc w:val="center"/>
        </w:trPr>
        <w:tc>
          <w:tcPr>
            <w:tcW w:w="241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合计</w:t>
            </w:r>
          </w:p>
        </w:tc>
        <w:tc>
          <w:tcPr>
            <w:tcW w:w="80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45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w:t>
            </w: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商务</w:t>
      </w:r>
      <w:r>
        <w:rPr>
          <w:rFonts w:hint="eastAsia"/>
          <w:color w:val="000000" w:themeColor="text1"/>
          <w:highlight w:val="none"/>
          <w14:textFill>
            <w14:solidFill>
              <w14:schemeClr w14:val="tx1"/>
            </w14:solidFill>
          </w14:textFill>
        </w:rPr>
        <w:t>评</w:t>
      </w:r>
      <w:r>
        <w:rPr>
          <w:color w:val="000000" w:themeColor="text1"/>
          <w:highlight w:val="none"/>
          <w14:textFill>
            <w14:solidFill>
              <w14:schemeClr w14:val="tx1"/>
            </w14:solidFill>
          </w14:textFill>
        </w:rPr>
        <w:t>分</w:t>
      </w:r>
      <w:r>
        <w:rPr>
          <w:rFonts w:hint="eastAsia"/>
          <w:color w:val="000000" w:themeColor="text1"/>
          <w:highlight w:val="none"/>
          <w14:textFill>
            <w14:solidFill>
              <w14:schemeClr w14:val="tx1"/>
            </w14:solidFill>
          </w14:textFill>
        </w:rPr>
        <w:t>细则</w:t>
      </w:r>
    </w:p>
    <w:tbl>
      <w:tblPr>
        <w:tblStyle w:val="51"/>
        <w:tblW w:w="9879" w:type="dxa"/>
        <w:jc w:val="center"/>
        <w:tblLayout w:type="fixed"/>
        <w:tblCellMar>
          <w:top w:w="0" w:type="dxa"/>
          <w:left w:w="0" w:type="dxa"/>
          <w:bottom w:w="0" w:type="dxa"/>
          <w:right w:w="0" w:type="dxa"/>
        </w:tblCellMar>
      </w:tblPr>
      <w:tblGrid>
        <w:gridCol w:w="964"/>
        <w:gridCol w:w="1466"/>
        <w:gridCol w:w="842"/>
        <w:gridCol w:w="6607"/>
      </w:tblGrid>
      <w:tr>
        <w:tblPrEx>
          <w:tblCellMar>
            <w:top w:w="0" w:type="dxa"/>
            <w:left w:w="0" w:type="dxa"/>
            <w:bottom w:w="0" w:type="dxa"/>
            <w:right w:w="0" w:type="dxa"/>
          </w:tblCellMar>
        </w:tblPrEx>
        <w:trPr>
          <w:cantSplit/>
          <w:trHeight w:val="403"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序号</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评审内容</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分值</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评审标准</w:t>
            </w:r>
          </w:p>
        </w:tc>
      </w:tr>
      <w:tr>
        <w:tblPrEx>
          <w:tblCellMar>
            <w:top w:w="0" w:type="dxa"/>
            <w:left w:w="0" w:type="dxa"/>
            <w:bottom w:w="0" w:type="dxa"/>
            <w:right w:w="0" w:type="dxa"/>
          </w:tblCellMar>
        </w:tblPrEx>
        <w:trPr>
          <w:cantSplit/>
          <w:trHeight w:val="950"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同类</w:t>
            </w:r>
            <w:r>
              <w:rPr>
                <w:rFonts w:hint="eastAsia" w:ascii="宋体" w:hAnsi="宋体" w:eastAsia="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业绩</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供应商具有同类项目业绩，每提供一个得</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分，最高得</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15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 xml:space="preserve">分。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注：提供合同复印件，不符合或不提供不得分。</w:t>
            </w:r>
          </w:p>
        </w:tc>
      </w:tr>
      <w:tr>
        <w:tblPrEx>
          <w:tblCellMar>
            <w:top w:w="0" w:type="dxa"/>
            <w:left w:w="0" w:type="dxa"/>
            <w:bottom w:w="0" w:type="dxa"/>
            <w:right w:w="0" w:type="dxa"/>
          </w:tblCellMar>
        </w:tblPrEx>
        <w:trPr>
          <w:cantSplit/>
          <w:trHeight w:val="1180"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同类项目业绩评价</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15</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供应商在</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项目履行</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中每获得一个评价为优（好、非常满意、满意或相当于优的评价）的，得</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分，最高得</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15</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注：须提供服务客户加盖公章的评价证明文件，不提供不得分。</w:t>
            </w:r>
          </w:p>
        </w:tc>
      </w:tr>
      <w:tr>
        <w:tblPrEx>
          <w:tblCellMar>
            <w:top w:w="0" w:type="dxa"/>
            <w:left w:w="0" w:type="dxa"/>
            <w:bottom w:w="0" w:type="dxa"/>
            <w:right w:w="0" w:type="dxa"/>
          </w:tblCellMar>
        </w:tblPrEx>
        <w:trPr>
          <w:cantSplit/>
          <w:trHeight w:val="926"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项目负责人 </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6</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供应商拟安排一名项目负责人：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具有</w:t>
            </w:r>
            <w:r>
              <w:rPr>
                <w:rFonts w:hint="eastAsia" w:ascii="宋体" w:hAnsi="宋体" w:eastAsia="宋体" w:cs="宋体"/>
                <w:color w:val="000000" w:themeColor="text1"/>
                <w:sz w:val="21"/>
                <w:szCs w:val="21"/>
                <w:highlight w:val="none"/>
                <w:lang w:val="en-US" w:eastAsia="zh-CN"/>
                <w14:textFill>
                  <w14:solidFill>
                    <w14:schemeClr w14:val="tx1"/>
                  </w14:solidFill>
                </w14:textFill>
              </w:rPr>
              <w:t>同类项目经验</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提供1个</w:t>
            </w:r>
            <w:r>
              <w:rPr>
                <w:rFonts w:hint="eastAsia" w:ascii="宋体" w:hAnsi="宋体" w:eastAsia="宋体" w:cs="宋体"/>
                <w:color w:val="000000" w:themeColor="text1"/>
                <w:sz w:val="21"/>
                <w:szCs w:val="21"/>
                <w:highlight w:val="none"/>
                <w14:textFill>
                  <w14:solidFill>
                    <w14:schemeClr w14:val="tx1"/>
                  </w14:solidFill>
                </w14:textFill>
              </w:rPr>
              <w:t>得</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最高得</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lang w:val="en-US" w:eastAsia="zh-CN"/>
                <w14:textFill>
                  <w14:solidFill>
                    <w14:schemeClr w14:val="tx1"/>
                  </w14:solidFill>
                </w14:textFill>
              </w:rPr>
              <w:t>分</w:t>
            </w:r>
            <w:r>
              <w:rPr>
                <w:rFonts w:hint="eastAsia" w:ascii="宋体" w:hAnsi="宋体" w:eastAsia="宋体" w:cs="宋体"/>
                <w:color w:val="000000" w:themeColor="text1"/>
                <w:sz w:val="2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注：①需提供人员</w:t>
            </w:r>
            <w:r>
              <w:rPr>
                <w:rFonts w:hint="eastAsia" w:ascii="宋体" w:hAnsi="宋体" w:cs="宋体"/>
                <w:color w:val="000000" w:themeColor="text1"/>
                <w:sz w:val="21"/>
                <w:szCs w:val="21"/>
                <w:highlight w:val="none"/>
                <w:lang w:val="en-US" w:eastAsia="zh-CN"/>
                <w14:textFill>
                  <w14:solidFill>
                    <w14:schemeClr w14:val="tx1"/>
                  </w14:solidFill>
                </w14:textFill>
              </w:rPr>
              <w:t>近6个月内任意1个月的</w:t>
            </w:r>
            <w:r>
              <w:rPr>
                <w:rFonts w:hint="eastAsia" w:ascii="宋体" w:hAnsi="宋体" w:eastAsia="宋体" w:cs="宋体"/>
                <w:color w:val="000000" w:themeColor="text1"/>
                <w:sz w:val="21"/>
                <w:szCs w:val="21"/>
                <w:highlight w:val="none"/>
                <w14:textFill>
                  <w14:solidFill>
                    <w14:schemeClr w14:val="tx1"/>
                  </w14:solidFill>
                </w14:textFill>
              </w:rPr>
              <w:t>社保证明、劳务合同或协议等加盖</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公章，不提供不得分；②须提供</w:t>
            </w:r>
            <w:r>
              <w:rPr>
                <w:rFonts w:hint="eastAsia" w:ascii="宋体" w:hAnsi="宋体" w:eastAsia="宋体" w:cs="宋体"/>
                <w:color w:val="000000" w:themeColor="text1"/>
                <w:sz w:val="21"/>
                <w:szCs w:val="21"/>
                <w:highlight w:val="none"/>
                <w:lang w:val="en-US" w:eastAsia="zh-CN"/>
                <w14:textFill>
                  <w14:solidFill>
                    <w14:schemeClr w14:val="tx1"/>
                  </w14:solidFill>
                </w14:textFill>
              </w:rPr>
              <w:t>参与项目证明材料（加盖公章）</w:t>
            </w:r>
            <w:r>
              <w:rPr>
                <w:rFonts w:hint="eastAsia" w:ascii="宋体" w:hAnsi="宋体" w:eastAsia="宋体" w:cs="宋体"/>
                <w:color w:val="000000" w:themeColor="text1"/>
                <w:sz w:val="21"/>
                <w:szCs w:val="21"/>
                <w:highlight w:val="none"/>
                <w14:textFill>
                  <w14:solidFill>
                    <w14:schemeClr w14:val="tx1"/>
                  </w14:solidFill>
                </w14:textFill>
              </w:rPr>
              <w:t>；③</w:t>
            </w:r>
            <w:r>
              <w:rPr>
                <w:rFonts w:hint="eastAsia" w:ascii="宋体" w:hAnsi="宋体" w:cs="宋体"/>
                <w:color w:val="000000" w:themeColor="text1"/>
                <w:sz w:val="21"/>
                <w:szCs w:val="21"/>
                <w:highlight w:val="none"/>
                <w:lang w:val="en-US" w:eastAsia="zh-CN"/>
                <w14:textFill>
                  <w14:solidFill>
                    <w14:schemeClr w14:val="tx1"/>
                  </w14:solidFill>
                </w14:textFill>
              </w:rPr>
              <w:t>提供不全</w:t>
            </w:r>
            <w:r>
              <w:rPr>
                <w:rFonts w:hint="eastAsia" w:ascii="宋体" w:hAnsi="宋体" w:eastAsia="宋体" w:cs="宋体"/>
                <w:color w:val="000000" w:themeColor="text1"/>
                <w:sz w:val="21"/>
                <w:szCs w:val="21"/>
                <w:highlight w:val="none"/>
                <w14:textFill>
                  <w14:solidFill>
                    <w14:schemeClr w14:val="tx1"/>
                  </w14:solidFill>
                </w14:textFill>
              </w:rPr>
              <w:t>或不提供不得分。</w:t>
            </w:r>
          </w:p>
        </w:tc>
      </w:tr>
      <w:tr>
        <w:tblPrEx>
          <w:tblCellMar>
            <w:top w:w="0" w:type="dxa"/>
            <w:left w:w="0" w:type="dxa"/>
            <w:bottom w:w="0" w:type="dxa"/>
            <w:right w:w="0" w:type="dxa"/>
          </w:tblCellMar>
        </w:tblPrEx>
        <w:trPr>
          <w:cantSplit/>
          <w:trHeight w:val="2241" w:hRule="atLeast"/>
          <w:jc w:val="center"/>
        </w:trPr>
        <w:tc>
          <w:tcPr>
            <w:tcW w:w="9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14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项目团队</w:t>
            </w:r>
            <w:r>
              <w:rPr>
                <w:rFonts w:hint="eastAsia" w:ascii="宋体" w:hAnsi="宋体" w:cs="宋体"/>
                <w:color w:val="000000" w:themeColor="text1"/>
                <w:sz w:val="21"/>
                <w:szCs w:val="21"/>
                <w:highlight w:val="none"/>
                <w:lang w:val="en-US" w:eastAsia="zh-CN"/>
                <w14:textFill>
                  <w14:solidFill>
                    <w14:schemeClr w14:val="tx1"/>
                  </w14:solidFill>
                </w14:textFill>
              </w:rPr>
              <w:t>人员</w:t>
            </w:r>
            <w:r>
              <w:rPr>
                <w:rFonts w:hint="eastAsia" w:ascii="宋体" w:hAnsi="宋体" w:eastAsia="宋体" w:cs="宋体"/>
                <w:color w:val="000000" w:themeColor="text1"/>
                <w:sz w:val="21"/>
                <w:szCs w:val="21"/>
                <w:highlight w:val="none"/>
                <w14:textFill>
                  <w14:solidFill>
                    <w14:schemeClr w14:val="tx1"/>
                  </w14:solidFill>
                </w14:textFill>
              </w:rPr>
              <w:t>（项目负责人除外）</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after="0" w:line="32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9</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w:t>
            </w:r>
            <w:r>
              <w:rPr>
                <w:rFonts w:hint="eastAsia" w:ascii="宋体" w:hAnsi="宋体" w:eastAsia="宋体" w:cs="宋体"/>
                <w:color w:val="000000" w:themeColor="text1"/>
                <w:sz w:val="21"/>
                <w:szCs w:val="21"/>
                <w:highlight w:val="none"/>
                <w:lang w:val="en-US" w:eastAsia="zh-CN"/>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对本项目投入的</w:t>
            </w:r>
            <w:r>
              <w:rPr>
                <w:rFonts w:hint="eastAsia" w:ascii="宋体" w:hAnsi="宋体" w:cs="宋体"/>
                <w:color w:val="000000" w:themeColor="text1"/>
                <w:sz w:val="21"/>
                <w:szCs w:val="21"/>
                <w:highlight w:val="none"/>
                <w:lang w:val="en-US" w:eastAsia="zh-CN"/>
                <w14:textFill>
                  <w14:solidFill>
                    <w14:schemeClr w14:val="tx1"/>
                  </w14:solidFill>
                </w14:textFill>
              </w:rPr>
              <w:t>团队</w:t>
            </w:r>
            <w:r>
              <w:rPr>
                <w:rFonts w:hint="eastAsia" w:ascii="宋体" w:hAnsi="宋体" w:eastAsia="宋体" w:cs="宋体"/>
                <w:color w:val="000000" w:themeColor="text1"/>
                <w:sz w:val="21"/>
                <w:szCs w:val="21"/>
                <w:highlight w:val="none"/>
                <w14:textFill>
                  <w14:solidFill>
                    <w14:schemeClr w14:val="tx1"/>
                  </w14:solidFill>
                </w14:textFill>
              </w:rPr>
              <w:t>人员数量进行评审：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1.团队人员投入人数在20人及以上，得</w:t>
            </w: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2.团队人员投入人数在10-19人，得</w:t>
            </w: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3.团队人员投入人数在5-9人，得</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4.团队人员投入人数少于5人的，得</w:t>
            </w: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注：需提供以上人员</w:t>
            </w:r>
            <w:r>
              <w:rPr>
                <w:rFonts w:hint="eastAsia" w:ascii="宋体" w:hAnsi="宋体" w:eastAsia="宋体" w:cs="宋体"/>
                <w:color w:val="000000" w:themeColor="text1"/>
                <w:sz w:val="21"/>
                <w:szCs w:val="21"/>
                <w:highlight w:val="none"/>
                <w:lang w:val="en-US" w:eastAsia="zh-CN"/>
                <w14:textFill>
                  <w14:solidFill>
                    <w14:schemeClr w14:val="tx1"/>
                  </w14:solidFill>
                </w14:textFill>
              </w:rPr>
              <w:t>身份证</w:t>
            </w:r>
            <w:r>
              <w:rPr>
                <w:rFonts w:hint="eastAsia" w:ascii="宋体" w:hAnsi="宋体" w:cs="宋体"/>
                <w:color w:val="000000" w:themeColor="text1"/>
                <w:sz w:val="21"/>
                <w:szCs w:val="21"/>
                <w:highlight w:val="none"/>
                <w:lang w:val="en-US" w:eastAsia="zh-CN"/>
                <w14:textFill>
                  <w14:solidFill>
                    <w14:schemeClr w14:val="tx1"/>
                  </w14:solidFill>
                </w14:textFill>
              </w:rPr>
              <w:t>复印件</w:t>
            </w:r>
            <w:r>
              <w:rPr>
                <w:rFonts w:hint="eastAsia" w:ascii="宋体" w:hAnsi="宋体" w:eastAsia="宋体" w:cs="宋体"/>
                <w:color w:val="000000" w:themeColor="text1"/>
                <w:sz w:val="21"/>
                <w:szCs w:val="21"/>
                <w:highlight w:val="none"/>
                <w14:textFill>
                  <w14:solidFill>
                    <w14:schemeClr w14:val="tx1"/>
                  </w14:solidFill>
                </w14:textFill>
              </w:rPr>
              <w:t>、劳务合同或协议</w:t>
            </w:r>
            <w:r>
              <w:rPr>
                <w:rFonts w:hint="eastAsia" w:ascii="宋体" w:hAnsi="宋体" w:cs="宋体"/>
                <w:color w:val="000000" w:themeColor="text1"/>
                <w:sz w:val="21"/>
                <w:szCs w:val="21"/>
                <w:highlight w:val="none"/>
                <w:lang w:val="en-US" w:eastAsia="zh-CN"/>
                <w14:textFill>
                  <w14:solidFill>
                    <w14:schemeClr w14:val="tx1"/>
                  </w14:solidFill>
                </w14:textFill>
              </w:rPr>
              <w:t>复印件</w:t>
            </w:r>
            <w:r>
              <w:rPr>
                <w:rFonts w:hint="eastAsia" w:ascii="宋体" w:hAnsi="宋体" w:eastAsia="宋体" w:cs="宋体"/>
                <w:color w:val="000000" w:themeColor="text1"/>
                <w:sz w:val="21"/>
                <w:szCs w:val="21"/>
                <w:highlight w:val="none"/>
                <w14:textFill>
                  <w14:solidFill>
                    <w14:schemeClr w14:val="tx1"/>
                  </w14:solidFill>
                </w14:textFill>
              </w:rPr>
              <w:t>加盖</w:t>
            </w:r>
            <w:r>
              <w:rPr>
                <w:rFonts w:hint="eastAsia" w:ascii="宋体" w:hAnsi="宋体" w:eastAsia="宋体" w:cs="宋体"/>
                <w:color w:val="000000" w:themeColor="text1"/>
                <w:sz w:val="21"/>
                <w:szCs w:val="21"/>
                <w:highlight w:val="none"/>
                <w:lang w:val="en-US" w:eastAsia="zh-CN"/>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公章，不提供不得分。</w:t>
            </w:r>
          </w:p>
        </w:tc>
      </w:tr>
      <w:tr>
        <w:tblPrEx>
          <w:tblCellMar>
            <w:top w:w="0" w:type="dxa"/>
            <w:left w:w="0" w:type="dxa"/>
            <w:bottom w:w="0" w:type="dxa"/>
            <w:right w:w="0" w:type="dxa"/>
          </w:tblCellMar>
        </w:tblPrEx>
        <w:trPr>
          <w:cantSplit/>
          <w:trHeight w:val="546" w:hRule="atLeast"/>
          <w:jc w:val="center"/>
        </w:trPr>
        <w:tc>
          <w:tcPr>
            <w:tcW w:w="243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合计</w:t>
            </w:r>
          </w:p>
        </w:tc>
        <w:tc>
          <w:tcPr>
            <w:tcW w:w="8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45</w:t>
            </w:r>
            <w:r>
              <w:rPr>
                <w:rFonts w:hint="eastAsia" w:ascii="宋体" w:hAnsi="宋体" w:eastAsia="宋体" w:cs="宋体"/>
                <w:color w:val="000000" w:themeColor="text1"/>
                <w:sz w:val="21"/>
                <w:szCs w:val="21"/>
                <w:highlight w:val="none"/>
                <w14:textFill>
                  <w14:solidFill>
                    <w14:schemeClr w14:val="tx1"/>
                  </w14:solidFill>
                </w14:textFill>
              </w:rPr>
              <w:t>分</w:t>
            </w:r>
          </w:p>
        </w:tc>
        <w:tc>
          <w:tcPr>
            <w:tcW w:w="66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r>
    </w:tbl>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价 格 评 分 表</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价格核准：磋商小组详细分析、核准价格表，检查其是否存在计算上或累加上的算术错误，修正错误的原则。</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综合评分法中的价格分统一采用低价优先法计算，即满足招标文件要求</w:t>
      </w:r>
      <w:r>
        <w:rPr>
          <w:rFonts w:hint="eastAsia" w:ascii="宋体" w:hAnsi="宋体"/>
          <w:color w:val="000000" w:themeColor="text1"/>
          <w:highlight w:val="none"/>
          <w14:textFill>
            <w14:solidFill>
              <w14:schemeClr w14:val="tx1"/>
            </w14:solidFill>
          </w14:textFill>
        </w:rPr>
        <w:t>（通过资格性、符合性审查）</w:t>
      </w:r>
      <w:r>
        <w:rPr>
          <w:rFonts w:ascii="宋体" w:hAnsi="宋体"/>
          <w:color w:val="000000" w:themeColor="text1"/>
          <w:highlight w:val="none"/>
          <w14:textFill>
            <w14:solidFill>
              <w14:schemeClr w14:val="tx1"/>
            </w14:solidFill>
          </w14:textFill>
        </w:rPr>
        <w:t>且投标价格最低的</w:t>
      </w:r>
      <w:r>
        <w:rPr>
          <w:rFonts w:hint="eastAsia" w:ascii="宋体" w:hAnsi="宋体"/>
          <w:color w:val="000000" w:themeColor="text1"/>
          <w:highlight w:val="none"/>
          <w14:textFill>
            <w14:solidFill>
              <w14:schemeClr w14:val="tx1"/>
            </w14:solidFill>
          </w14:textFill>
        </w:rPr>
        <w:t>有效</w:t>
      </w:r>
      <w:r>
        <w:rPr>
          <w:rFonts w:ascii="宋体" w:hAnsi="宋体"/>
          <w:color w:val="000000" w:themeColor="text1"/>
          <w:highlight w:val="none"/>
          <w14:textFill>
            <w14:solidFill>
              <w14:schemeClr w14:val="tx1"/>
            </w14:solidFill>
          </w14:textFill>
        </w:rPr>
        <w:t>投标报价</w:t>
      </w:r>
      <w:r>
        <w:rPr>
          <w:rFonts w:hint="eastAsia" w:ascii="宋体" w:hAnsi="宋体"/>
          <w:color w:val="000000" w:themeColor="text1"/>
          <w:highlight w:val="none"/>
          <w14:textFill>
            <w14:solidFill>
              <w14:schemeClr w14:val="tx1"/>
            </w14:solidFill>
          </w14:textFill>
        </w:rPr>
        <w:t>（指价格核准后的价格，下同）</w:t>
      </w:r>
      <w:r>
        <w:rPr>
          <w:rFonts w:ascii="宋体" w:hAnsi="宋体"/>
          <w:color w:val="000000" w:themeColor="text1"/>
          <w:highlight w:val="none"/>
          <w14:textFill>
            <w14:solidFill>
              <w14:schemeClr w14:val="tx1"/>
            </w14:solidFill>
          </w14:textFill>
        </w:rPr>
        <w:t>为评标基准价，其价格分为满分。其他投标人的价格分统一按照下列公式计算：</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投标报价得分=(评标基准价/投标报价)×价格权值×100</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备注：投标报价得分四舍五入后，小数点后保留两位有效数；</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小型和微型企业产品价格扣除（所投产品全部生产厂家为小微型企业才享受价格扣除）</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3.1根据财政部、工业和信息化部印发的《政府采购促进中小企业发展暂行办法》（财库[2011]181号）的规定，对小型和微型企业产品的价格给予6%的扣除，用扣除后的价格参与评审。</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 《政府采购促进中小企业发展暂行办法》所称中小企业（含中型、小型、微型企业，下同）应当同时符合以下条件：</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3.2.1符合中小企业划分标准； </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3.2.2提供本企业制造的货物、承担的工程或者服务，或者提供其他中小企业制造的货物。本项所称货物不包括使用大型企业注册商标的货物。</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中小企业划分标准以《工业和信息化部、国家统计局、国家发展和改革委员会、财政部关于印发中小企业划型标准规定的通知》（工信部联企业[2011]300号）规定的划分标准为准。</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小型、微型企业提供中型企业制造的货物的，视同为中型企业。</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 参加政府采购活动的中小企业应当提供《中小企业声明函》（格式见第七章投标文件格式），如投标人为非制造商，其代理产品的制造商也应同时提交《中小企业声明函》，否则评审时不能享受相应的价格扣除。</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 监狱企业视同小型、微型企业，享受评审中价格扣除。</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3.4.2监狱企业参加政府采购活动时，应当提供由省级以上监狱管理局、戒毒管理局（含新疆生产建设兵团）出具的属于监狱企业的证明文件，否则不予认可。</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 投标人同时为小型、微型企业和监狱企业的，评审中只享受一次价格扣除。不重复进行价格扣除。</w:t>
      </w:r>
    </w:p>
    <w:bookmarkEnd w:id="35"/>
    <w:p>
      <w:pPr>
        <w:spacing w:line="360" w:lineRule="auto"/>
        <w:jc w:val="center"/>
        <w:rPr>
          <w:rFonts w:ascii="宋体" w:hAnsi="宋体"/>
          <w:b/>
          <w:color w:val="000000" w:themeColor="text1"/>
          <w:highlight w:val="none"/>
          <w14:textFill>
            <w14:solidFill>
              <w14:schemeClr w14:val="tx1"/>
            </w14:solidFill>
          </w14:textFill>
        </w:rPr>
      </w:pPr>
      <w:bookmarkStart w:id="153" w:name="_Toc432682726"/>
      <w:bookmarkStart w:id="154" w:name="_Toc430771059"/>
      <w:bookmarkStart w:id="155" w:name="_Toc479991608"/>
      <w:bookmarkStart w:id="156" w:name="_Toc468157562"/>
      <w:bookmarkStart w:id="157" w:name="_Toc491658677"/>
      <w:bookmarkStart w:id="158" w:name="_Toc467236766"/>
      <w:bookmarkStart w:id="159" w:name="_Toc480010734"/>
      <w:bookmarkStart w:id="160" w:name="_Toc468606055"/>
      <w:bookmarkStart w:id="161" w:name="_Toc480021079"/>
      <w:bookmarkStart w:id="162" w:name="_Toc480020283"/>
      <w:bookmarkStart w:id="163" w:name="_Toc500861024"/>
      <w:bookmarkStart w:id="164" w:name="_Toc467987849"/>
      <w:bookmarkStart w:id="165" w:name="_Toc6397151"/>
      <w:bookmarkStart w:id="166" w:name="_Toc500861027"/>
      <w:bookmarkStart w:id="167" w:name="_Toc6727972"/>
      <w:bookmarkStart w:id="168" w:name="_Toc491658680"/>
      <w:bookmarkStart w:id="169" w:name="_Toc26066260"/>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p>
      <w:pPr>
        <w:spacing w:line="360" w:lineRule="auto"/>
        <w:jc w:val="center"/>
        <w:rPr>
          <w:rFonts w:ascii="宋体" w:hAnsi="宋体"/>
          <w:b/>
          <w:color w:val="000000" w:themeColor="text1"/>
          <w:highlight w:val="none"/>
          <w14:textFill>
            <w14:solidFill>
              <w14:schemeClr w14:val="tx1"/>
            </w14:solidFill>
          </w14:textFill>
        </w:rPr>
      </w:pPr>
    </w:p>
    <w:bookmarkEnd w:id="153"/>
    <w:bookmarkEnd w:id="154"/>
    <w:p>
      <w:pPr>
        <w:rPr>
          <w:rFonts w:hint="eastAsia"/>
          <w:color w:val="000000" w:themeColor="text1"/>
          <w:sz w:val="24"/>
          <w:highlight w:val="none"/>
          <w14:textFill>
            <w14:solidFill>
              <w14:schemeClr w14:val="tx1"/>
            </w14:solidFill>
          </w14:textFill>
        </w:rPr>
      </w:pPr>
      <w:bookmarkStart w:id="170" w:name="_Toc500843104"/>
      <w:bookmarkStart w:id="171" w:name="_Toc430185803"/>
      <w:bookmarkStart w:id="172" w:name="_Toc430771060"/>
      <w:r>
        <w:rPr>
          <w:rFonts w:hint="eastAsia"/>
          <w:color w:val="000000" w:themeColor="text1"/>
          <w:sz w:val="24"/>
          <w:highlight w:val="none"/>
          <w14:textFill>
            <w14:solidFill>
              <w14:schemeClr w14:val="tx1"/>
            </w14:solidFill>
          </w14:textFill>
        </w:rPr>
        <w:br w:type="page"/>
      </w:r>
    </w:p>
    <w:p>
      <w:pPr>
        <w:pStyle w:val="3"/>
        <w:numPr>
          <w:ilvl w:val="0"/>
          <w:numId w:val="0"/>
        </w:numPr>
        <w:rPr>
          <w:color w:val="000000" w:themeColor="text1"/>
          <w:sz w:val="24"/>
          <w:highlight w:val="none"/>
          <w14:textFill>
            <w14:solidFill>
              <w14:schemeClr w14:val="tx1"/>
            </w14:solidFill>
          </w14:textFill>
        </w:rPr>
      </w:pPr>
      <w:bookmarkStart w:id="173" w:name="_Toc25933"/>
      <w:r>
        <w:rPr>
          <w:rFonts w:hint="eastAsia"/>
          <w:color w:val="000000" w:themeColor="text1"/>
          <w:sz w:val="24"/>
          <w:highlight w:val="none"/>
          <w14:textFill>
            <w14:solidFill>
              <w14:schemeClr w14:val="tx1"/>
            </w14:solidFill>
          </w14:textFill>
        </w:rPr>
        <w:t>政府采购政策</w:t>
      </w:r>
      <w:bookmarkEnd w:id="170"/>
      <w:bookmarkEnd w:id="173"/>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End w:id="171"/>
      <w:bookmarkEnd w:id="172"/>
      <w:r>
        <w:rPr>
          <w:rFonts w:hint="eastAsia"/>
          <w:color w:val="000000" w:themeColor="text1"/>
          <w:highlight w:val="none"/>
          <w14:textFill>
            <w14:solidFill>
              <w14:schemeClr w14:val="tx1"/>
            </w14:solidFill>
          </w14:textFill>
        </w:rPr>
        <w:t>若没有明示采购进口产品的，则视为采购产品为非进口产品（进口产品指中国海关验放进入中国境内且产自关境外的产品）。</w:t>
      </w:r>
    </w:p>
    <w:p>
      <w:pPr>
        <w:spacing w:line="360" w:lineRule="auto"/>
        <w:rPr>
          <w:rFonts w:ascii="宋体" w:hAnsi="宋体"/>
          <w:color w:val="000000" w:themeColor="text1"/>
          <w:highlight w:val="none"/>
          <w14:textFill>
            <w14:solidFill>
              <w14:schemeClr w14:val="tx1"/>
            </w14:solidFill>
          </w14:textFill>
        </w:rPr>
      </w:pPr>
      <w:bookmarkStart w:id="174" w:name="_Toc430771061"/>
      <w:bookmarkStart w:id="175" w:name="_Toc430185804"/>
      <w:r>
        <w:rPr>
          <w:rFonts w:hint="eastAsia" w:ascii="宋体" w:hAnsi="宋体"/>
          <w:color w:val="000000" w:themeColor="text1"/>
          <w:highlight w:val="none"/>
          <w14:textFill>
            <w14:solidFill>
              <w14:schemeClr w14:val="tx1"/>
            </w14:solidFill>
          </w14:textFill>
        </w:rPr>
        <w:t>2．若采购产品属政府强制采购节能产品的，投标人所投产品应已列入最新一期的《节能产品政府采购清单》（该清单投标人可查询中国政府采购网</w:t>
      </w:r>
      <w:r>
        <w:rPr>
          <w:rFonts w:ascii="宋体" w:hAnsi="宋体"/>
          <w:color w:val="000000" w:themeColor="text1"/>
          <w:highlight w:val="none"/>
          <w14:textFill>
            <w14:solidFill>
              <w14:schemeClr w14:val="tx1"/>
            </w14:solidFill>
          </w14:textFill>
        </w:rPr>
        <w:t>http://www.ccgp.gov.cn</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磋商文件公告后国家有关部门再发布新一期的节能清单，则两期清单中的产品都接受。</w:t>
      </w:r>
      <w:bookmarkEnd w:id="174"/>
      <w:bookmarkEnd w:id="175"/>
    </w:p>
    <w:p>
      <w:pPr>
        <w:spacing w:line="360" w:lineRule="auto"/>
        <w:rPr>
          <w:rFonts w:ascii="宋体" w:hAnsi="宋体"/>
          <w:color w:val="000000" w:themeColor="text1"/>
          <w:highlight w:val="none"/>
          <w14:textFill>
            <w14:solidFill>
              <w14:schemeClr w14:val="tx1"/>
            </w14:solidFill>
          </w14:textFill>
        </w:rPr>
      </w:pPr>
      <w:bookmarkStart w:id="176" w:name="_Toc430771062"/>
      <w:bookmarkStart w:id="177" w:name="_Toc430185805"/>
      <w:r>
        <w:rPr>
          <w:rFonts w:hint="eastAsia" w:ascii="宋体" w:hAnsi="宋体"/>
          <w:color w:val="000000" w:themeColor="text1"/>
          <w:highlight w:val="none"/>
          <w14:textFill>
            <w14:solidFill>
              <w14:schemeClr w14:val="tx1"/>
            </w14:solidFill>
          </w14:textFill>
        </w:rPr>
        <w:t>3. 根据《财政部、国家环保总局联合印发</w:t>
      </w:r>
      <w:r>
        <w:rPr>
          <w:rFonts w:ascii="宋体" w:hAnsi="宋体"/>
          <w:color w:val="000000" w:themeColor="text1"/>
          <w:highlight w:val="none"/>
          <w14:textFill>
            <w14:solidFill>
              <w14:schemeClr w14:val="tx1"/>
            </w14:solidFill>
          </w14:textFill>
        </w:rPr>
        <w:t>&lt;</w:t>
      </w:r>
      <w:r>
        <w:rPr>
          <w:rFonts w:hint="eastAsia" w:ascii="宋体" w:hAnsi="宋体"/>
          <w:color w:val="000000" w:themeColor="text1"/>
          <w:highlight w:val="none"/>
          <w14:textFill>
            <w14:solidFill>
              <w14:schemeClr w14:val="tx1"/>
            </w14:solidFill>
          </w14:textFill>
        </w:rPr>
        <w:t>关于环境标志产品政府采购实施意见</w:t>
      </w:r>
      <w:r>
        <w:rPr>
          <w:rFonts w:ascii="宋体" w:hAnsi="宋体"/>
          <w:color w:val="000000" w:themeColor="text1"/>
          <w:highlight w:val="none"/>
          <w14:textFill>
            <w14:solidFill>
              <w14:schemeClr w14:val="tx1"/>
            </w14:solidFill>
          </w14:textFill>
        </w:rPr>
        <w:t>&gt;</w:t>
      </w:r>
      <w:r>
        <w:rPr>
          <w:rFonts w:hint="eastAsia" w:ascii="宋体" w:hAnsi="宋体"/>
          <w:color w:val="000000" w:themeColor="text1"/>
          <w:highlight w:val="none"/>
          <w14:textFill>
            <w14:solidFill>
              <w14:schemeClr w14:val="tx1"/>
            </w14:solidFill>
          </w14:textFill>
        </w:rPr>
        <w:t>》（财库</w:t>
      </w:r>
      <w:r>
        <w:rPr>
          <w:rFonts w:ascii="宋体" w:hAnsi="宋体"/>
          <w:color w:val="000000" w:themeColor="text1"/>
          <w:highlight w:val="none"/>
          <w14:textFill>
            <w14:solidFill>
              <w14:schemeClr w14:val="tx1"/>
            </w14:solidFill>
          </w14:textFill>
        </w:rPr>
        <w:t>[2006]90</w:t>
      </w:r>
      <w:r>
        <w:rPr>
          <w:rFonts w:hint="eastAsia" w:ascii="宋体" w:hAnsi="宋体"/>
          <w:color w:val="000000" w:themeColor="text1"/>
          <w:highlight w:val="none"/>
          <w14:textFill>
            <w14:solidFill>
              <w14:schemeClr w14:val="tx1"/>
            </w14:solidFill>
          </w14:textFill>
        </w:rPr>
        <w:t>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58"/>
          <w:rFonts w:ascii="宋体" w:hAnsi="宋体"/>
          <w:color w:val="000000" w:themeColor="text1"/>
          <w:highlight w:val="none"/>
          <w14:textFill>
            <w14:solidFill>
              <w14:schemeClr w14:val="tx1"/>
            </w14:solidFill>
          </w14:textFill>
        </w:rPr>
        <w:t>http://www.ccgp.gov.cn</w:t>
      </w:r>
      <w:r>
        <w:rPr>
          <w:rStyle w:val="58"/>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）、国家环境保护总局网（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58"/>
          <w:rFonts w:ascii="宋体" w:hAnsi="宋体"/>
          <w:color w:val="000000" w:themeColor="text1"/>
          <w:highlight w:val="none"/>
          <w14:textFill>
            <w14:solidFill>
              <w14:schemeClr w14:val="tx1"/>
            </w14:solidFill>
          </w14:textFill>
        </w:rPr>
        <w:t>http://www.sepa.gov.cn</w:t>
      </w:r>
      <w:r>
        <w:rPr>
          <w:rStyle w:val="58"/>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）、中国绿色采购网（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"http://www.cgpn.cn" </w:instrText>
      </w:r>
      <w:r>
        <w:rPr>
          <w:color w:val="000000" w:themeColor="text1"/>
          <w:highlight w:val="none"/>
          <w14:textFill>
            <w14:solidFill>
              <w14:schemeClr w14:val="tx1"/>
            </w14:solidFill>
          </w14:textFill>
        </w:rPr>
        <w:fldChar w:fldCharType="separate"/>
      </w:r>
      <w:r>
        <w:rPr>
          <w:rStyle w:val="58"/>
          <w:rFonts w:ascii="宋体" w:hAnsi="宋体"/>
          <w:color w:val="000000" w:themeColor="text1"/>
          <w:highlight w:val="none"/>
          <w14:textFill>
            <w14:solidFill>
              <w14:schemeClr w14:val="tx1"/>
            </w14:solidFill>
          </w14:textFill>
        </w:rPr>
        <w:t>http://www.cgpn.cn</w:t>
      </w:r>
      <w:r>
        <w:rPr>
          <w:rStyle w:val="58"/>
          <w:rFonts w:ascii="宋体" w:hAnsi="宋体"/>
          <w:color w:val="000000" w:themeColor="text1"/>
          <w:highlight w:val="none"/>
          <w14:textFill>
            <w14:solidFill>
              <w14:schemeClr w14:val="tx1"/>
            </w14:solidFill>
          </w14:textFill>
        </w:rPr>
        <w:fldChar w:fldCharType="end"/>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）上发布。</w:t>
      </w:r>
      <w:bookmarkEnd w:id="176"/>
      <w:bookmarkEnd w:id="177"/>
    </w:p>
    <w:p>
      <w:pPr>
        <w:spacing w:line="360" w:lineRule="auto"/>
        <w:rPr>
          <w:rFonts w:ascii="宋体" w:hAnsi="宋体"/>
          <w:color w:val="000000" w:themeColor="text1"/>
          <w:highlight w:val="none"/>
          <w14:textFill>
            <w14:solidFill>
              <w14:schemeClr w14:val="tx1"/>
            </w14:solidFill>
          </w14:textFill>
        </w:rPr>
      </w:pPr>
      <w:bookmarkStart w:id="178" w:name="_Toc430185806"/>
      <w:bookmarkStart w:id="179" w:name="_Toc430771063"/>
      <w:r>
        <w:rPr>
          <w:rFonts w:hint="eastAsia" w:ascii="宋体" w:hAnsi="宋体"/>
          <w:color w:val="000000" w:themeColor="text1"/>
          <w:highlight w:val="none"/>
          <w14:textFill>
            <w14:solidFill>
              <w14:schemeClr w14:val="tx1"/>
            </w14:solidFill>
          </w14:textFill>
        </w:rPr>
        <w:t>4．</w:t>
      </w:r>
      <w:bookmarkEnd w:id="178"/>
      <w:bookmarkEnd w:id="179"/>
      <w:r>
        <w:rPr>
          <w:rFonts w:hint="eastAsia" w:ascii="宋体" w:hAnsi="宋体" w:eastAsia="宋体" w:cs="宋体"/>
          <w:color w:val="000000" w:themeColor="text1"/>
          <w:highlight w:val="none"/>
          <w14:textFill>
            <w14:solidFill>
              <w14:schemeClr w14:val="tx1"/>
            </w14:solidFill>
          </w14:textFill>
        </w:rPr>
        <w:t>根据《关于印发《政府采购促进中小企业发展管理</w:t>
      </w:r>
      <w:r>
        <w:rPr>
          <w:rFonts w:hint="eastAsia" w:ascii="宋体" w:hAnsi="宋体" w:cs="宋体"/>
          <w:color w:val="000000" w:themeColor="text1"/>
          <w:highlight w:val="none"/>
          <w:lang w:eastAsia="zh-CN"/>
          <w14:textFill>
            <w14:solidFill>
              <w14:schemeClr w14:val="tx1"/>
            </w14:solidFill>
          </w14:textFill>
        </w:rPr>
        <w:t>办法</w:t>
      </w:r>
      <w:r>
        <w:rPr>
          <w:rFonts w:hint="eastAsia" w:ascii="宋体" w:hAnsi="宋体" w:eastAsia="宋体" w:cs="宋体"/>
          <w:color w:val="000000" w:themeColor="text1"/>
          <w:highlight w:val="none"/>
          <w14:textFill>
            <w14:solidFill>
              <w14:schemeClr w14:val="tx1"/>
            </w14:solidFill>
          </w14:textFill>
        </w:rPr>
        <w:t>》的通知》（财库[2020]46号）的规定，投标人投标时需注意：</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4.1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w:t>
      </w:r>
      <w:r>
        <w:rPr>
          <w:rFonts w:ascii="宋体" w:hAnsi="宋体"/>
          <w:color w:val="000000" w:themeColor="text1"/>
          <w:highlight w:val="none"/>
          <w14:textFill>
            <w14:solidFill>
              <w14:schemeClr w14:val="tx1"/>
            </w14:solidFill>
          </w14:textFill>
        </w:rPr>
        <w:t>[2011]300</w:t>
      </w:r>
      <w:r>
        <w:rPr>
          <w:rFonts w:hint="eastAsia" w:ascii="宋体" w:hAnsi="宋体"/>
          <w:color w:val="000000" w:themeColor="text1"/>
          <w:highlight w:val="none"/>
          <w14:textFill>
            <w14:solidFill>
              <w14:schemeClr w14:val="tx1"/>
            </w14:solidFill>
          </w14:textFill>
        </w:rPr>
        <w:t>号）执行。</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4.2参加政府采购活动的中小企业投标时需提供《中小企业声明函》。否则不予认可。</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4.3根据财库〔</w:t>
      </w:r>
      <w:r>
        <w:rPr>
          <w:rFonts w:ascii="宋体" w:hAnsi="宋体"/>
          <w:color w:val="000000" w:themeColor="text1"/>
          <w:highlight w:val="none"/>
          <w14:textFill>
            <w14:solidFill>
              <w14:schemeClr w14:val="tx1"/>
            </w14:solidFill>
          </w14:textFill>
        </w:rPr>
        <w:t xml:space="preserve"> 2014</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 xml:space="preserve"> 68 </w:t>
      </w:r>
      <w:r>
        <w:rPr>
          <w:rFonts w:hint="eastAsia" w:ascii="宋体" w:hAnsi="宋体"/>
          <w:color w:val="000000" w:themeColor="text1"/>
          <w:highlight w:val="none"/>
          <w14:textFill>
            <w14:solidFill>
              <w14:schemeClr w14:val="tx1"/>
            </w14:solidFill>
          </w14:textFill>
        </w:rPr>
        <w:t>号《财政部</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司法部关于政府采购支持监狱企业发展有关问题的</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通知》，监狱企业视同小微企业。监狱企业是指由司法部认定的为罪犯、戒毒人员提供生产</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项目和劳动对象，且全部产权属于司法部监狱管理局、戒毒管理局、直属煤矿管理局，各省、自治区、直辖市监狱管理局、戒毒管理局，各地</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设区的市</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监狱、强制隔离戒毒所、</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戒毒康复所，以及新疆生产建设兵团监狱管理局、戒毒管理局的企业。监狱企业投标时，</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提供由省级以上监狱管理局、戒毒管理局</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含新疆生产建设兵团</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出具的属于监狱企业的证明文件，不再提供《中小微企业声明函》。</w:t>
      </w:r>
    </w:p>
    <w:p>
      <w:pPr>
        <w:spacing w:line="360" w:lineRule="auto"/>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4.4</w:t>
      </w:r>
      <w:r>
        <w:rPr>
          <w:rFonts w:hint="eastAsia" w:ascii="宋体" w:hAnsi="宋体" w:eastAsia="宋体" w:cs="宋体"/>
          <w:bCs/>
          <w:color w:val="000000" w:themeColor="text1"/>
          <w:highlight w:val="none"/>
          <w:lang w:val="en-US" w:eastAsia="zh-CN"/>
          <w14:textFill>
            <w14:solidFill>
              <w14:schemeClr w14:val="tx1"/>
            </w14:solidFill>
          </w14:textFill>
        </w:rPr>
        <w:t>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lang w:val="en-US" w:eastAsia="zh-CN"/>
          <w14:textFill>
            <w14:solidFill>
              <w14:schemeClr w14:val="tx1"/>
            </w14:solidFill>
          </w14:textFill>
        </w:rPr>
        <w:t>5</w:t>
      </w:r>
      <w:r>
        <w:rPr>
          <w:rFonts w:hint="eastAsia" w:ascii="宋体" w:hAnsi="宋体"/>
          <w:color w:val="000000" w:themeColor="text1"/>
          <w:highlight w:val="none"/>
          <w14:textFill>
            <w14:solidFill>
              <w14:schemeClr w14:val="tx1"/>
            </w14:solidFill>
          </w14:textFill>
        </w:rPr>
        <w:t>对于非专门面向中小微型企业采购的项目，依照《政府采购促进中小企业发展暂行办法》的规定，凡符合要求的有效投标人，按照以下比例给予相应的价格扣除：</w:t>
      </w:r>
    </w:p>
    <w:tbl>
      <w:tblPr>
        <w:tblStyle w:val="5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对小型和微型企业产品的价格扣除</w:t>
            </w:r>
            <w:r>
              <w:rPr>
                <w:rFonts w:hint="eastAsia" w:ascii="宋体" w:hAnsi="宋体"/>
                <w:color w:val="000000" w:themeColor="text1"/>
                <w:highlight w:val="none"/>
                <w:lang w:val="en-US" w:eastAsia="zh-CN"/>
                <w14:textFill>
                  <w14:solidFill>
                    <w14:schemeClr w14:val="tx1"/>
                  </w14:solidFill>
                </w14:textFill>
              </w:rPr>
              <w:t>10</w:t>
            </w:r>
            <w:r>
              <w:rPr>
                <w:rFonts w:ascii="宋体" w:hAnsi="宋体"/>
                <w:color w:val="000000" w:themeColor="text1"/>
                <w:highlight w:val="none"/>
                <w14:textFill>
                  <w14:solidFill>
                    <w14:schemeClr w14:val="tx1"/>
                  </w14:solidFill>
                </w14:textFill>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评标价</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总投标报价</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小型和微型企业产品的价格×</w:t>
            </w:r>
            <w:r>
              <w:rPr>
                <w:rFonts w:hint="eastAsia" w:ascii="宋体" w:hAnsi="宋体"/>
                <w:color w:val="000000" w:themeColor="text1"/>
                <w:highlight w:val="none"/>
                <w:lang w:val="en-US" w:eastAsia="zh-CN"/>
                <w14:textFill>
                  <w14:solidFill>
                    <w14:schemeClr w14:val="tx1"/>
                  </w14:solidFill>
                </w14:textFill>
              </w:rPr>
              <w:t>10</w:t>
            </w:r>
            <w:r>
              <w:rPr>
                <w:rFonts w:ascii="宋体" w:hAnsi="宋体"/>
                <w:color w:val="000000" w:themeColor="text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对小型和微型企业产品的价格扣除</w:t>
            </w:r>
            <w:r>
              <w:rPr>
                <w:rFonts w:hint="eastAsia" w:ascii="宋体" w:hAnsi="宋体"/>
                <w:color w:val="000000" w:themeColor="text1"/>
                <w:highlight w:val="none"/>
                <w:lang w:val="en-US" w:eastAsia="zh-CN"/>
                <w14:textFill>
                  <w14:solidFill>
                    <w14:schemeClr w14:val="tx1"/>
                  </w14:solidFill>
                </w14:textFill>
              </w:rPr>
              <w:t>10</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不再享受序号</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的价格折扣</w:t>
            </w:r>
            <w:r>
              <w:rPr>
                <w:rFonts w:ascii="宋体" w:hAnsi="宋体"/>
                <w:color w:val="000000" w:themeColor="text1"/>
                <w:highlight w:val="none"/>
                <w14:textFill>
                  <w14:solidFill>
                    <w14:schemeClr w14:val="tx1"/>
                  </w14:solidFill>
                </w14:textFill>
              </w:rPr>
              <w:t>)</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联合体一方为小型、微型企业且小型、微型企业协议合同金额占联合体协议合同总金额</w:t>
            </w:r>
            <w:r>
              <w:rPr>
                <w:rFonts w:ascii="宋体" w:hAnsi="宋体"/>
                <w:color w:val="000000" w:themeColor="text1"/>
                <w:highlight w:val="none"/>
                <w14:textFill>
                  <w14:solidFill>
                    <w14:schemeClr w14:val="tx1"/>
                  </w14:solidFill>
                </w14:textFill>
              </w:rPr>
              <w:t>30%</w:t>
            </w:r>
            <w:r>
              <w:rPr>
                <w:rFonts w:hint="eastAsia" w:ascii="宋体" w:hAnsi="宋体"/>
                <w:color w:val="000000" w:themeColor="text1"/>
                <w:highlight w:val="none"/>
                <w14:textFill>
                  <w14:solidFill>
                    <w14:schemeClr w14:val="tx1"/>
                  </w14:solidFill>
                </w14:textFill>
              </w:rPr>
              <w:t>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对联合体总金额扣除</w:t>
            </w:r>
            <w:r>
              <w:rPr>
                <w:rFonts w:hint="eastAsia" w:ascii="宋体" w:hAnsi="宋体"/>
                <w:color w:val="000000" w:themeColor="text1"/>
                <w:highlight w:val="none"/>
                <w:lang w:val="en-US" w:eastAsia="zh-CN"/>
                <w14:textFill>
                  <w14:solidFill>
                    <w14:schemeClr w14:val="tx1"/>
                  </w14:solidFill>
                </w14:textFill>
              </w:rPr>
              <w:t>4</w:t>
            </w:r>
            <w:r>
              <w:rPr>
                <w:rFonts w:ascii="宋体" w:hAnsi="宋体"/>
                <w:color w:val="000000" w:themeColor="text1"/>
                <w:highlight w:val="none"/>
                <w14:textFill>
                  <w14:solidFill>
                    <w14:schemeClr w14:val="tx1"/>
                  </w14:solidFill>
                </w14:textFill>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评标价</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总投标报价×（</w:t>
            </w:r>
            <w:r>
              <w:rPr>
                <w:rFonts w:ascii="宋体" w:hAnsi="宋体"/>
                <w:color w:val="000000" w:themeColor="text1"/>
                <w:highlight w:val="none"/>
                <w:u w:val="single"/>
                <w14:textFill>
                  <w14:solidFill>
                    <w14:schemeClr w14:val="tx1"/>
                  </w14:solidFill>
                </w14:textFill>
              </w:rPr>
              <w:t>1-</w:t>
            </w:r>
            <w:r>
              <w:rPr>
                <w:rFonts w:hint="eastAsia" w:ascii="宋体" w:hAnsi="宋体"/>
                <w:color w:val="000000" w:themeColor="text1"/>
                <w:highlight w:val="none"/>
                <w:u w:val="single"/>
                <w:lang w:val="en-US" w:eastAsia="zh-CN"/>
                <w14:textFill>
                  <w14:solidFill>
                    <w14:schemeClr w14:val="tx1"/>
                  </w14:solidFill>
                </w14:textFill>
              </w:rPr>
              <w:t>4</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p>
        </w:tc>
      </w:tr>
    </w:tbl>
    <w:p>
      <w:pPr>
        <w:spacing w:line="360" w:lineRule="auto"/>
        <w:rPr>
          <w:rFonts w:ascii="宋体" w:hAnsi="宋体"/>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cs="Arial"/>
          <w:color w:val="000000" w:themeColor="text1"/>
          <w:szCs w:val="21"/>
          <w:highlight w:val="none"/>
          <w14:textFill>
            <w14:solidFill>
              <w14:schemeClr w14:val="tx1"/>
            </w14:solidFill>
          </w14:textFill>
        </w:rPr>
        <w:sectPr>
          <w:footerReference r:id="rId10" w:type="first"/>
          <w:footerReference r:id="rId9" w:type="default"/>
          <w:pgSz w:w="11906" w:h="16838"/>
          <w:pgMar w:top="1418" w:right="1230" w:bottom="1134" w:left="1230" w:header="851" w:footer="851" w:gutter="0"/>
          <w:cols w:space="720" w:num="1"/>
          <w:titlePg/>
          <w:docGrid w:linePitch="312" w:charSpace="0"/>
        </w:sectPr>
      </w:pPr>
    </w:p>
    <w:bookmarkEnd w:id="155"/>
    <w:bookmarkEnd w:id="156"/>
    <w:bookmarkEnd w:id="157"/>
    <w:bookmarkEnd w:id="158"/>
    <w:bookmarkEnd w:id="159"/>
    <w:bookmarkEnd w:id="160"/>
    <w:bookmarkEnd w:id="161"/>
    <w:bookmarkEnd w:id="162"/>
    <w:bookmarkEnd w:id="163"/>
    <w:bookmarkEnd w:id="164"/>
    <w:p>
      <w:pPr>
        <w:pStyle w:val="2"/>
        <w:numPr>
          <w:ilvl w:val="0"/>
          <w:numId w:val="0"/>
        </w:numPr>
        <w:spacing w:beforeLines="0"/>
        <w:rPr>
          <w:rFonts w:ascii="宋体" w:hAnsi="宋体" w:eastAsia="宋体"/>
          <w:b/>
          <w:color w:val="000000" w:themeColor="text1"/>
          <w:highlight w:val="none"/>
          <w14:textFill>
            <w14:solidFill>
              <w14:schemeClr w14:val="tx1"/>
            </w14:solidFill>
          </w14:textFill>
        </w:rPr>
      </w:pPr>
      <w:bookmarkStart w:id="180" w:name="_Hlt21939000"/>
      <w:bookmarkEnd w:id="180"/>
      <w:bookmarkStart w:id="181" w:name="_Toc339020024"/>
      <w:bookmarkStart w:id="182" w:name="_Toc339020104"/>
      <w:bookmarkStart w:id="183" w:name="_Toc366072538"/>
      <w:bookmarkStart w:id="184" w:name="_Toc333237686"/>
      <w:bookmarkStart w:id="185" w:name="_Toc350438758"/>
      <w:bookmarkStart w:id="186" w:name="_Toc365985187"/>
      <w:bookmarkStart w:id="187" w:name="_Toc349143598"/>
      <w:bookmarkStart w:id="188" w:name="_Toc340507451"/>
      <w:bookmarkStart w:id="189" w:name="_Toc339019898"/>
      <w:bookmarkStart w:id="190" w:name="_Toc332270355"/>
      <w:bookmarkStart w:id="191" w:name="_Toc333935696"/>
      <w:bookmarkStart w:id="192" w:name="_Toc331684047"/>
      <w:bookmarkStart w:id="193" w:name="_Toc337632367"/>
      <w:bookmarkStart w:id="194" w:name="_Toc339362309"/>
      <w:bookmarkStart w:id="195" w:name="_Toc345513910"/>
      <w:bookmarkStart w:id="196" w:name="_Toc365967081"/>
      <w:bookmarkStart w:id="197" w:name="_Toc333935355"/>
      <w:bookmarkStart w:id="198" w:name="_Toc339441096"/>
      <w:bookmarkStart w:id="199" w:name="_Toc332206717"/>
      <w:bookmarkStart w:id="200" w:name="_Toc331512907"/>
      <w:bookmarkStart w:id="201" w:name="_Toc336681589"/>
      <w:bookmarkStart w:id="202" w:name="_Toc349127635"/>
      <w:bookmarkStart w:id="203" w:name="_Toc333238642"/>
      <w:bookmarkStart w:id="204" w:name="_Toc333237797"/>
      <w:bookmarkStart w:id="205" w:name="_Toc340677079"/>
      <w:bookmarkStart w:id="206" w:name="_Toc330459994"/>
      <w:bookmarkStart w:id="207" w:name="_Toc374454610"/>
      <w:bookmarkStart w:id="208" w:name="_Toc350756459"/>
      <w:bookmarkStart w:id="209" w:name="_Toc336681944"/>
      <w:bookmarkStart w:id="210" w:name="_Toc342296769"/>
      <w:bookmarkStart w:id="211" w:name="_Toc340672878"/>
      <w:bookmarkStart w:id="212" w:name="_Toc341348347"/>
      <w:bookmarkStart w:id="213" w:name="_Toc342060383"/>
      <w:bookmarkStart w:id="214" w:name="_Toc339020242"/>
      <w:bookmarkStart w:id="215" w:name="_Toc14008"/>
      <w:r>
        <w:rPr>
          <w:rFonts w:hint="eastAsia" w:ascii="宋体" w:hAnsi="宋体" w:eastAsia="宋体"/>
          <w:b/>
          <w:color w:val="000000" w:themeColor="text1"/>
          <w:highlight w:val="none"/>
          <w14:textFill>
            <w14:solidFill>
              <w14:schemeClr w14:val="tx1"/>
            </w14:solidFill>
          </w14:textFill>
        </w:rPr>
        <w:t xml:space="preserve">第五部分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Start w:id="216" w:name="_Hlt97188170"/>
      <w:bookmarkEnd w:id="216"/>
      <w:r>
        <w:rPr>
          <w:rFonts w:hint="eastAsia" w:ascii="宋体" w:hAnsi="宋体"/>
          <w:b/>
          <w:color w:val="000000" w:themeColor="text1"/>
          <w:sz w:val="21"/>
          <w:szCs w:val="21"/>
          <w:highlight w:val="none"/>
          <w14:textFill>
            <w14:solidFill>
              <w14:schemeClr w14:val="tx1"/>
            </w14:solidFill>
          </w14:textFill>
        </w:rPr>
        <w:t>合同书格式（参考范本）</w:t>
      </w:r>
      <w:bookmarkEnd w:id="215"/>
    </w:p>
    <w:p>
      <w:pPr>
        <w:spacing w:line="360" w:lineRule="auto"/>
        <w:ind w:firstLine="420" w:firstLineChars="2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甲乙双方根据</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年</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月</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u w:val="single"/>
          <w14:textFill>
            <w14:solidFill>
              <w14:schemeClr w14:val="tx1"/>
            </w14:solidFill>
          </w14:textFill>
        </w:rPr>
        <w:t xml:space="preserve">  采购项目名称  </w:t>
      </w:r>
      <w:r>
        <w:rPr>
          <w:rFonts w:hint="eastAsia" w:ascii="宋体" w:hAnsi="宋体"/>
          <w:bCs/>
          <w:color w:val="000000" w:themeColor="text1"/>
          <w:szCs w:val="21"/>
          <w:highlight w:val="none"/>
          <w14:textFill>
            <w14:solidFill>
              <w14:schemeClr w14:val="tx1"/>
            </w14:solidFill>
          </w14:textFill>
        </w:rPr>
        <w:t>（项目编号:</w:t>
      </w:r>
      <w:r>
        <w:rPr>
          <w:rFonts w:hint="eastAsia" w:hAnsi="宋体"/>
          <w:b/>
          <w:color w:val="000000" w:themeColor="text1"/>
          <w:sz w:val="32"/>
          <w:szCs w:val="32"/>
          <w:highlight w:val="none"/>
          <w14:textFill>
            <w14:solidFill>
              <w14:schemeClr w14:val="tx1"/>
            </w14:solidFill>
          </w14:textFill>
        </w:rPr>
        <w:t xml:space="preserve"> </w:t>
      </w:r>
      <w:r>
        <w:rPr>
          <w:rFonts w:hint="eastAsia" w:ascii="宋体" w:hAnsi="宋体"/>
          <w:b/>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）成交结果和有关磋商文件、磋商响应文件的要求，经双方协商一致，订立以下合同：</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第一条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项目的名称、单价、总价，项目所包含服务的范围</w:t>
      </w:r>
    </w:p>
    <w:p>
      <w:pPr>
        <w:tabs>
          <w:tab w:val="left" w:pos="1004"/>
        </w:tabs>
        <w:spacing w:line="360" w:lineRule="auto"/>
        <w:ind w:right="31" w:rightChars="15" w:firstLine="1003" w:firstLineChars="47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 项目名称：</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firstLine="1003" w:firstLineChars="47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 服务范围：</w:t>
      </w:r>
      <w:r>
        <w:rPr>
          <w:rFonts w:hint="eastAsia" w:ascii="宋体" w:hAnsi="宋体"/>
          <w:bCs/>
          <w:color w:val="000000" w:themeColor="text1"/>
          <w:szCs w:val="21"/>
          <w:highlight w:val="none"/>
          <w:u w:val="single"/>
          <w14:textFill>
            <w14:solidFill>
              <w14:schemeClr w14:val="tx1"/>
            </w14:solidFill>
          </w14:textFill>
        </w:rPr>
        <w:t xml:space="preserve">（另附）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firstLine="1003" w:firstLineChars="478"/>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 项目总价：</w:t>
      </w:r>
      <w:r>
        <w:rPr>
          <w:rFonts w:hint="eastAsia" w:ascii="宋体" w:hAnsi="宋体"/>
          <w:bCs/>
          <w:color w:val="000000" w:themeColor="text1"/>
          <w:szCs w:val="21"/>
          <w:highlight w:val="none"/>
          <w:u w:val="single"/>
          <w14:textFill>
            <w14:solidFill>
              <w14:schemeClr w14:val="tx1"/>
            </w14:solidFill>
          </w14:textFill>
        </w:rPr>
        <w:t xml:space="preserve">（小写）                               </w:t>
      </w:r>
    </w:p>
    <w:p>
      <w:pPr>
        <w:tabs>
          <w:tab w:val="left" w:pos="1004"/>
        </w:tabs>
        <w:spacing w:line="360" w:lineRule="auto"/>
        <w:ind w:right="31" w:rightChars="15" w:firstLine="1003" w:firstLineChars="478"/>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（大写）                               </w:t>
      </w:r>
    </w:p>
    <w:p>
      <w:pPr>
        <w:tabs>
          <w:tab w:val="left" w:pos="1004"/>
        </w:tabs>
        <w:spacing w:line="360" w:lineRule="auto"/>
        <w:ind w:right="31" w:rightChars="15" w:firstLine="1003" w:firstLineChars="47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甲方不再另付任何费用。项目总价为完成项目含税的全包价。</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第二条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服务的质量要求、售后服务、培训费用及损害赔偿</w:t>
      </w:r>
    </w:p>
    <w:p>
      <w:pPr>
        <w:tabs>
          <w:tab w:val="left" w:pos="1004"/>
        </w:tabs>
        <w:spacing w:line="360" w:lineRule="auto"/>
        <w:ind w:left="1079" w:leftChars="514"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第三条</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完工和验收</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1.服务期：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2.服务地点：</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left="1361" w:leftChars="428" w:right="31" w:rightChars="15" w:hanging="462" w:hangingChars="2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3.验收时间：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ind w:right="31" w:rightChars="15"/>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4.服务验收方式：</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spacing w:line="360" w:lineRule="auto"/>
        <w:ind w:right="31" w:rightChars="15" w:firstLine="1050" w:firstLineChars="5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5.验收标准：</w:t>
      </w:r>
    </w:p>
    <w:p>
      <w:pPr>
        <w:numPr>
          <w:ilvl w:val="6"/>
          <w:numId w:val="23"/>
        </w:numPr>
        <w:tabs>
          <w:tab w:val="left" w:pos="1680"/>
        </w:tabs>
        <w:spacing w:line="360" w:lineRule="auto"/>
        <w:ind w:left="1680" w:hanging="315"/>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质量符合磋商文件和磋商响应文件的要求；</w:t>
      </w:r>
    </w:p>
    <w:p>
      <w:pPr>
        <w:numPr>
          <w:ilvl w:val="6"/>
          <w:numId w:val="23"/>
        </w:numPr>
        <w:tabs>
          <w:tab w:val="left" w:pos="1680"/>
          <w:tab w:val="clear" w:pos="4830"/>
        </w:tabs>
        <w:spacing w:line="360" w:lineRule="auto"/>
        <w:ind w:left="1680" w:right="31" w:rightChars="15" w:hanging="3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双方约定的其他验收标准。</w:t>
      </w:r>
      <w:r>
        <w:rPr>
          <w:rFonts w:hint="eastAsia" w:ascii="宋体" w:hAnsi="宋体"/>
          <w:bCs/>
          <w:color w:val="000000" w:themeColor="text1"/>
          <w:szCs w:val="21"/>
          <w:highlight w:val="none"/>
          <w14:textFill>
            <w14:solidFill>
              <w14:schemeClr w14:val="tx1"/>
            </w14:solidFill>
          </w14:textFill>
        </w:rPr>
        <w:tab/>
      </w:r>
    </w:p>
    <w:p>
      <w:pPr>
        <w:tabs>
          <w:tab w:val="left" w:pos="1004"/>
        </w:tabs>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第四条   价款的结算、付款时间</w:t>
      </w:r>
    </w:p>
    <w:p>
      <w:pPr>
        <w:numPr>
          <w:ilvl w:val="0"/>
          <w:numId w:val="24"/>
        </w:numPr>
        <w:tabs>
          <w:tab w:val="left" w:pos="945"/>
        </w:tabs>
        <w:adjustRightInd w:val="0"/>
        <w:snapToGrid w:val="0"/>
        <w:spacing w:line="360" w:lineRule="auto"/>
        <w:ind w:right="31" w:rightChars="15"/>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付款方式：</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numPr>
          <w:ilvl w:val="0"/>
          <w:numId w:val="24"/>
        </w:numPr>
        <w:tabs>
          <w:tab w:val="left" w:pos="1155"/>
          <w:tab w:val="clear" w:pos="1203"/>
        </w:tabs>
        <w:adjustRightInd w:val="0"/>
        <w:snapToGrid w:val="0"/>
        <w:spacing w:line="360" w:lineRule="auto"/>
        <w:ind w:right="31" w:rightChars="15"/>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付款时间：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p>
    <w:p>
      <w:pPr>
        <w:tabs>
          <w:tab w:val="left" w:pos="945"/>
        </w:tabs>
        <w:adjustRightInd w:val="0"/>
        <w:snapToGrid w:val="0"/>
        <w:spacing w:line="360" w:lineRule="auto"/>
        <w:ind w:left="945" w:right="31" w:rightChars="15" w:hanging="945" w:hangingChars="45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第五条   对产品异议的时间和办法</w:t>
      </w:r>
    </w:p>
    <w:p>
      <w:pPr>
        <w:tabs>
          <w:tab w:val="left" w:pos="1255"/>
        </w:tabs>
        <w:spacing w:line="360" w:lineRule="auto"/>
        <w:ind w:left="1258" w:leftChars="429" w:right="31" w:rightChars="15" w:hanging="357" w:hangingChars="17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甲方在验收中，如果发现乙方所提供的服务质量或相关服务不合规定的，在2日内向乙方提出书面异议。</w:t>
      </w:r>
    </w:p>
    <w:p>
      <w:pPr>
        <w:tabs>
          <w:tab w:val="left" w:pos="1255"/>
        </w:tabs>
        <w:spacing w:line="360" w:lineRule="auto"/>
        <w:ind w:left="1258" w:leftChars="429" w:right="31" w:rightChars="15" w:hanging="357" w:hangingChars="17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 乙方在接到甲方书面异议后，应在10日历日内负责处理，否则，即视为默认甲方提出的异议和处理意见。</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第六条   乙方的违约责任</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1. 乙方所提供的服务质量、拟投入人员不符合合同规定的，由乙方负责按照原磋商文件、更正公告内容和质疑答疑文件（若有）、磋商响应文件、中标（成交）通知书等实质性内容重新免费提供该项目服务内容。</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2. 每推迟一天按总价的1%</w:t>
      </w:r>
      <w:r>
        <w:rPr>
          <w:rFonts w:hint="eastAsia" w:ascii="宋体" w:hAnsi="宋体"/>
          <w:bCs/>
          <w:color w:val="000000" w:themeColor="text1"/>
          <w:szCs w:val="21"/>
          <w:highlight w:val="none"/>
          <w:lang w:val="en-US" w:eastAsia="zh-CN"/>
          <w14:textFill>
            <w14:solidFill>
              <w14:schemeClr w14:val="tx1"/>
            </w14:solidFill>
          </w14:textFill>
        </w:rPr>
        <w:t>支付违约金</w:t>
      </w:r>
      <w:r>
        <w:rPr>
          <w:rFonts w:hint="eastAsia" w:ascii="宋体" w:hAnsi="宋体"/>
          <w:bCs/>
          <w:color w:val="000000" w:themeColor="text1"/>
          <w:szCs w:val="21"/>
          <w:highlight w:val="none"/>
          <w14:textFill>
            <w14:solidFill>
              <w14:schemeClr w14:val="tx1"/>
            </w14:solidFill>
          </w14:textFill>
        </w:rPr>
        <w:t>。</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第七条</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甲方的违约责任</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 甲方逾期付款的，每日应向乙方偿付合同总额的千分之五作为违约金。</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 甲方违反合同规定拒绝接货的，应当承担由此对乙方造成的损失。</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第八条    不可抗力</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color w:val="000000" w:themeColor="text1"/>
          <w:szCs w:val="21"/>
          <w:highlight w:val="none"/>
          <w14:textFill>
            <w14:solidFill>
              <w14:schemeClr w14:val="tx1"/>
            </w14:solidFill>
          </w14:textFill>
        </w:rPr>
        <w:t>1</w:t>
      </w:r>
      <w:r>
        <w:rPr>
          <w:rFonts w:hint="eastAsia" w:ascii="宋体" w:hAnsi="宋体"/>
          <w:bCs/>
          <w:color w:val="000000" w:themeColor="text1"/>
          <w:szCs w:val="21"/>
          <w:highlight w:val="none"/>
          <w14:textFill>
            <w14:solidFill>
              <w14:schemeClr w14:val="tx1"/>
            </w14:solidFill>
          </w14:textFill>
        </w:rPr>
        <w:t>0个工作日内将有关当局出具的证明文件用专人递交、特快专递或挂号信寄给对方审阅确认。</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2.签约双方任一方由于不可抗力事故的影响而不能执行合同时，经确认后，允许延期履行、部分履行或不履行合同，根据情况可部分或全部免予承担违约责任。</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第九条  争议的解决</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 因服务期间质量问题发生争议，由法律及有关规章规定的技术单位进行质量鉴定，双方无条件服从该鉴定的结论。</w:t>
      </w:r>
    </w:p>
    <w:p>
      <w:pPr>
        <w:tabs>
          <w:tab w:val="left" w:pos="1255"/>
        </w:tabs>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2. </w:t>
      </w:r>
      <w:r>
        <w:rPr>
          <w:rFonts w:hint="eastAsia" w:ascii="宋体" w:hAnsi="宋体"/>
          <w:color w:val="000000" w:themeColor="text1"/>
          <w:szCs w:val="21"/>
          <w:highlight w:val="none"/>
          <w14:textFill>
            <w14:solidFill>
              <w14:schemeClr w14:val="tx1"/>
            </w14:solidFill>
          </w14:textFill>
        </w:rPr>
        <w:t>合同实施或与合同有关的一切争议应通过双方友好协商解决。如果友好协商不能解决，争议应</w:t>
      </w:r>
      <w:r>
        <w:rPr>
          <w:rFonts w:hint="eastAsia" w:ascii="宋体" w:hAnsi="宋体"/>
          <w:color w:val="000000" w:themeColor="text1"/>
          <w:szCs w:val="21"/>
          <w:highlight w:val="none"/>
          <w:lang w:val="en-US" w:eastAsia="zh-CN"/>
          <w14:textFill>
            <w14:solidFill>
              <w14:schemeClr w14:val="tx1"/>
            </w14:solidFill>
          </w14:textFill>
        </w:rPr>
        <w:t>向阳春市人民</w:t>
      </w:r>
      <w:r>
        <w:rPr>
          <w:rFonts w:hint="eastAsia" w:ascii="宋体" w:hAnsi="宋体"/>
          <w:color w:val="000000" w:themeColor="text1"/>
          <w:szCs w:val="21"/>
          <w:highlight w:val="none"/>
          <w14:textFill>
            <w14:solidFill>
              <w14:schemeClr w14:val="tx1"/>
            </w14:solidFill>
          </w14:textFill>
        </w:rPr>
        <w:t>法院提出诉讼。诉讼费应由败诉方负担。</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第十条  监督和管理</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本项目合同订立后，应提供至</w:t>
      </w:r>
      <w:r>
        <w:rPr>
          <w:rFonts w:hint="eastAsia" w:ascii="宋体" w:hAnsi="宋体"/>
          <w:bCs/>
          <w:color w:val="000000" w:themeColor="text1"/>
          <w:szCs w:val="21"/>
          <w:highlight w:val="none"/>
          <w:u w:val="single"/>
          <w14:textFill>
            <w14:solidFill>
              <w14:schemeClr w14:val="tx1"/>
            </w14:solidFill>
          </w14:textFill>
        </w:rPr>
        <w:t>广东业信采购招标有限公司</w:t>
      </w:r>
      <w:r>
        <w:rPr>
          <w:rFonts w:hint="eastAsia" w:ascii="宋体" w:hAnsi="宋体"/>
          <w:bCs/>
          <w:color w:val="000000" w:themeColor="text1"/>
          <w:szCs w:val="21"/>
          <w:highlight w:val="none"/>
          <w14:textFill>
            <w14:solidFill>
              <w14:schemeClr w14:val="tx1"/>
            </w14:solidFill>
          </w14:textFill>
        </w:rPr>
        <w:t>备案；</w:t>
      </w:r>
      <w:r>
        <w:rPr>
          <w:rFonts w:ascii="宋体" w:hAnsi="宋体"/>
          <w:bCs/>
          <w:color w:val="000000" w:themeColor="text1"/>
          <w:szCs w:val="21"/>
          <w:highlight w:val="none"/>
          <w14:textFill>
            <w14:solidFill>
              <w14:schemeClr w14:val="tx1"/>
            </w14:solidFill>
          </w14:textFill>
        </w:rPr>
        <w:t xml:space="preserve"> </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第十一条  无效合同</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    甲乙双方如因违反国家法律、法规和有关政府采购规定，导致合同无效，责任由过错方承担。</w:t>
      </w:r>
    </w:p>
    <w:p>
      <w:pPr>
        <w:tabs>
          <w:tab w:val="left" w:pos="1004"/>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第十二条  附则   </w:t>
      </w:r>
    </w:p>
    <w:p>
      <w:pPr>
        <w:tabs>
          <w:tab w:val="left" w:pos="1004"/>
        </w:tabs>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本合同一式</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份，甲乙双方各执</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份。</w:t>
      </w:r>
    </w:p>
    <w:p>
      <w:pPr>
        <w:spacing w:line="360" w:lineRule="auto"/>
        <w:ind w:left="752" w:leftChars="358" w:firstLine="420"/>
        <w:rPr>
          <w:rFonts w:ascii="宋体" w:hAnsi="宋体"/>
          <w:bCs/>
          <w:color w:val="000000" w:themeColor="text1"/>
          <w:szCs w:val="21"/>
          <w:highlight w:val="none"/>
          <w14:textFill>
            <w14:solidFill>
              <w14:schemeClr w14:val="tx1"/>
            </w14:solidFill>
          </w14:textFill>
        </w:rPr>
      </w:pPr>
    </w:p>
    <w:p>
      <w:pPr>
        <w:spacing w:line="360" w:lineRule="auto"/>
        <w:ind w:left="752" w:leftChars="358" w:firstLine="420"/>
        <w:rPr>
          <w:rFonts w:ascii="宋体" w:hAnsi="宋体"/>
          <w:bCs/>
          <w:color w:val="000000" w:themeColor="text1"/>
          <w:szCs w:val="21"/>
          <w:highlight w:val="none"/>
          <w14:textFill>
            <w14:solidFill>
              <w14:schemeClr w14:val="tx1"/>
            </w14:solidFill>
          </w14:textFill>
        </w:rPr>
      </w:pP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甲方：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乙方：</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法定代表人：</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法定代表人：</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委托代理人：</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委托代理人：</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地址：</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地址：</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开户银行：</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开户银行：</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帐号：</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帐号</w:t>
      </w:r>
    </w:p>
    <w:p>
      <w:pPr>
        <w:tabs>
          <w:tab w:val="left" w:pos="1004"/>
          <w:tab w:val="left" w:pos="4267"/>
        </w:tabs>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电话：</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ab/>
      </w:r>
      <w:r>
        <w:rPr>
          <w:rFonts w:hint="eastAsia" w:ascii="宋体" w:hAnsi="宋体"/>
          <w:bCs/>
          <w:color w:val="000000" w:themeColor="text1"/>
          <w:szCs w:val="21"/>
          <w:highlight w:val="none"/>
          <w14:textFill>
            <w14:solidFill>
              <w14:schemeClr w14:val="tx1"/>
            </w14:solidFill>
          </w14:textFill>
        </w:rPr>
        <w:t>电话：</w:t>
      </w:r>
    </w:p>
    <w:p>
      <w:pPr>
        <w:tabs>
          <w:tab w:val="left" w:pos="1004"/>
        </w:tabs>
        <w:spacing w:line="360" w:lineRule="auto"/>
        <w:ind w:firstLine="630" w:firstLineChars="3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年  月  日                              年  月  日</w:t>
      </w:r>
    </w:p>
    <w:p>
      <w:pPr>
        <w:tabs>
          <w:tab w:val="left" w:pos="1004"/>
        </w:tabs>
        <w:spacing w:line="440" w:lineRule="exact"/>
        <w:ind w:right="31" w:rightChars="15"/>
        <w:rPr>
          <w:rFonts w:ascii="宋体" w:hAnsi="宋体"/>
          <w:b/>
          <w:bCs/>
          <w:color w:val="000000" w:themeColor="text1"/>
          <w:szCs w:val="21"/>
          <w:highlight w:val="none"/>
          <w14:textFill>
            <w14:solidFill>
              <w14:schemeClr w14:val="tx1"/>
            </w14:solidFill>
          </w14:textFill>
        </w:rPr>
        <w:sectPr>
          <w:pgSz w:w="11906" w:h="16838"/>
          <w:pgMar w:top="1418" w:right="1474" w:bottom="1418" w:left="1474" w:header="851" w:footer="851" w:gutter="0"/>
          <w:cols w:space="720" w:num="1"/>
          <w:titlePg/>
          <w:docGrid w:linePitch="312" w:charSpace="0"/>
        </w:sectPr>
      </w:pPr>
    </w:p>
    <w:p>
      <w:pPr>
        <w:pStyle w:val="2"/>
        <w:numPr>
          <w:ilvl w:val="0"/>
          <w:numId w:val="0"/>
        </w:numPr>
        <w:spacing w:beforeLines="0"/>
        <w:rPr>
          <w:rFonts w:ascii="宋体" w:hAnsi="宋体" w:eastAsia="宋体"/>
          <w:b/>
          <w:color w:val="000000" w:themeColor="text1"/>
          <w:highlight w:val="none"/>
          <w14:textFill>
            <w14:solidFill>
              <w14:schemeClr w14:val="tx1"/>
            </w14:solidFill>
          </w14:textFill>
        </w:rPr>
      </w:pPr>
      <w:bookmarkStart w:id="217" w:name="_Toc340507452"/>
      <w:bookmarkStart w:id="218" w:name="_Toc365985188"/>
      <w:bookmarkStart w:id="219" w:name="_Toc340677080"/>
      <w:bookmarkStart w:id="220" w:name="_Toc366072539"/>
      <w:bookmarkStart w:id="221" w:name="_Toc349143599"/>
      <w:bookmarkStart w:id="222" w:name="_Toc341348348"/>
      <w:bookmarkStart w:id="223" w:name="_Toc500861025"/>
      <w:bookmarkStart w:id="224" w:name="_Toc491658678"/>
      <w:bookmarkStart w:id="225" w:name="_Toc342060384"/>
      <w:bookmarkStart w:id="226" w:name="_Toc333237798"/>
      <w:bookmarkStart w:id="227" w:name="_Toc350756460"/>
      <w:bookmarkStart w:id="228" w:name="_Toc350438759"/>
      <w:bookmarkStart w:id="229" w:name="_Toc339441097"/>
      <w:bookmarkStart w:id="230" w:name="_Toc336681590"/>
      <w:bookmarkStart w:id="231" w:name="_Toc339020243"/>
      <w:bookmarkStart w:id="232" w:name="_Toc336681945"/>
      <w:bookmarkStart w:id="233" w:name="_Toc339020105"/>
      <w:bookmarkStart w:id="234" w:name="_Toc331684048"/>
      <w:bookmarkStart w:id="235" w:name="_Toc345513911"/>
      <w:bookmarkStart w:id="236" w:name="_Toc333935356"/>
      <w:bookmarkStart w:id="237" w:name="_Toc330459995"/>
      <w:bookmarkStart w:id="238" w:name="_Toc333935697"/>
      <w:bookmarkStart w:id="239" w:name="_Toc17379"/>
      <w:bookmarkStart w:id="240" w:name="_Toc332206718"/>
      <w:bookmarkStart w:id="241" w:name="_Toc339020025"/>
      <w:bookmarkStart w:id="242" w:name="_Toc339362310"/>
      <w:bookmarkStart w:id="243" w:name="_Toc337632368"/>
      <w:bookmarkStart w:id="244" w:name="_Toc349127636"/>
      <w:bookmarkStart w:id="245" w:name="_Toc339019899"/>
      <w:bookmarkStart w:id="246" w:name="_Toc331512908"/>
      <w:bookmarkStart w:id="247" w:name="_Toc333238643"/>
      <w:bookmarkStart w:id="248" w:name="_Toc365967082"/>
      <w:bookmarkStart w:id="249" w:name="_Toc340672879"/>
      <w:bookmarkStart w:id="250" w:name="_Toc332270356"/>
      <w:bookmarkStart w:id="251" w:name="_Toc342296770"/>
      <w:bookmarkStart w:id="252" w:name="_Toc333237687"/>
      <w:r>
        <w:rPr>
          <w:rFonts w:hint="eastAsia" w:ascii="宋体" w:hAnsi="宋体" w:eastAsia="宋体"/>
          <w:b/>
          <w:color w:val="000000" w:themeColor="text1"/>
          <w:highlight w:val="none"/>
          <w14:textFill>
            <w14:solidFill>
              <w14:schemeClr w14:val="tx1"/>
            </w14:solidFill>
          </w14:textFill>
        </w:rPr>
        <w:t>第六部分</w:t>
      </w:r>
      <w:bookmarkStart w:id="253" w:name="_Hlt97188172"/>
      <w:bookmarkEnd w:id="253"/>
      <w:r>
        <w:rPr>
          <w:rFonts w:hint="eastAsia" w:ascii="宋体" w:hAnsi="宋体" w:eastAsia="宋体"/>
          <w:b/>
          <w:color w:val="000000" w:themeColor="text1"/>
          <w:highlight w:val="none"/>
          <w14:textFill>
            <w14:solidFill>
              <w14:schemeClr w14:val="tx1"/>
            </w14:solidFill>
          </w14:textFill>
        </w:rPr>
        <w:t xml:space="preserve"> </w:t>
      </w:r>
      <w:r>
        <w:rPr>
          <w:rFonts w:ascii="宋体" w:hAnsi="宋体" w:eastAsia="宋体"/>
          <w:b/>
          <w:color w:val="000000" w:themeColor="text1"/>
          <w:highlight w:val="none"/>
          <w14:textFill>
            <w14:solidFill>
              <w14:schemeClr w14:val="tx1"/>
            </w14:solidFill>
          </w14:textFill>
        </w:rPr>
        <w:t xml:space="preserve"> </w:t>
      </w:r>
      <w:r>
        <w:rPr>
          <w:rFonts w:hint="eastAsia" w:ascii="宋体" w:hAnsi="宋体" w:eastAsia="宋体"/>
          <w:b/>
          <w:color w:val="000000" w:themeColor="text1"/>
          <w:highlight w:val="none"/>
          <w14:textFill>
            <w14:solidFill>
              <w14:schemeClr w14:val="tx1"/>
            </w14:solidFill>
          </w14:textFill>
        </w:rPr>
        <w:t>磋商响应文件格式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Start w:id="254" w:name="_Hlt21938933"/>
      <w:bookmarkEnd w:id="254"/>
    </w:p>
    <w:p>
      <w:pPr>
        <w:rPr>
          <w:rFonts w:ascii="宋体" w:hAnsi="宋体"/>
          <w:color w:val="000000" w:themeColor="text1"/>
          <w:highlight w:val="none"/>
          <w14:textFill>
            <w14:solidFill>
              <w14:schemeClr w14:val="tx1"/>
            </w14:solidFill>
          </w14:textFill>
        </w:rPr>
      </w:pPr>
    </w:p>
    <w:p>
      <w:pPr>
        <w:pStyle w:val="3"/>
        <w:numPr>
          <w:ilvl w:val="1"/>
          <w:numId w:val="0"/>
        </w:numPr>
        <w:rPr>
          <w:rFonts w:ascii="宋体" w:hAnsi="宋体"/>
          <w:color w:val="000000" w:themeColor="text1"/>
          <w:sz w:val="24"/>
          <w:highlight w:val="none"/>
          <w14:textFill>
            <w14:solidFill>
              <w14:schemeClr w14:val="tx1"/>
            </w14:solidFill>
          </w14:textFill>
        </w:rPr>
      </w:pPr>
      <w:bookmarkStart w:id="255" w:name="_Toc339362311"/>
      <w:bookmarkStart w:id="256" w:name="_Toc366072540"/>
      <w:bookmarkStart w:id="257" w:name="_Toc341348349"/>
      <w:bookmarkStart w:id="258" w:name="_Toc339019900"/>
      <w:bookmarkStart w:id="259" w:name="_Toc339441098"/>
      <w:bookmarkStart w:id="260" w:name="_Toc333237688"/>
      <w:bookmarkStart w:id="261" w:name="_Toc332270357"/>
      <w:bookmarkStart w:id="262" w:name="_Toc342060385"/>
      <w:bookmarkStart w:id="263" w:name="_Toc333935698"/>
      <w:bookmarkStart w:id="264" w:name="_Toc336681946"/>
      <w:bookmarkStart w:id="265" w:name="_Toc345513912"/>
      <w:bookmarkStart w:id="266" w:name="_Toc339020026"/>
      <w:bookmarkStart w:id="267" w:name="_Toc331684049"/>
      <w:bookmarkStart w:id="268" w:name="_Toc340507453"/>
      <w:bookmarkStart w:id="269" w:name="_Toc3786"/>
      <w:bookmarkStart w:id="270" w:name="_Toc339020106"/>
      <w:bookmarkStart w:id="271" w:name="_Toc333935357"/>
      <w:bookmarkStart w:id="272" w:name="_Toc333238644"/>
      <w:bookmarkStart w:id="273" w:name="_Toc340677081"/>
      <w:bookmarkStart w:id="274" w:name="_Toc342296771"/>
      <w:bookmarkStart w:id="275" w:name="_Toc349143600"/>
      <w:bookmarkStart w:id="276" w:name="_Toc337632369"/>
      <w:bookmarkStart w:id="277" w:name="_Toc339020244"/>
      <w:bookmarkStart w:id="278" w:name="_Toc350438760"/>
      <w:bookmarkStart w:id="279" w:name="_Toc336681591"/>
      <w:bookmarkStart w:id="280" w:name="_Toc333237799"/>
      <w:bookmarkStart w:id="281" w:name="_Toc340672880"/>
      <w:bookmarkStart w:id="282" w:name="_Toc330459996"/>
      <w:bookmarkStart w:id="283" w:name="_Toc365985189"/>
      <w:bookmarkStart w:id="284" w:name="_Toc365967083"/>
      <w:bookmarkStart w:id="285" w:name="_Toc331512909"/>
      <w:bookmarkStart w:id="286" w:name="_Toc350756461"/>
      <w:bookmarkStart w:id="287" w:name="_Toc332206719"/>
      <w:bookmarkStart w:id="288" w:name="_Toc349127637"/>
      <w:r>
        <w:rPr>
          <w:rFonts w:hint="eastAsia" w:ascii="宋体" w:hAnsi="宋体"/>
          <w:color w:val="000000" w:themeColor="text1"/>
          <w:sz w:val="24"/>
          <w:highlight w:val="none"/>
          <w14:textFill>
            <w14:solidFill>
              <w14:schemeClr w14:val="tx1"/>
            </w14:solidFill>
          </w14:textFill>
        </w:rPr>
        <w:t>封面格式</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5"/>
        <w:rPr>
          <w:rFonts w:hAnsi="宋体"/>
          <w:bCs/>
          <w:color w:val="000000" w:themeColor="text1"/>
          <w:sz w:val="2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投标内容应当编有目录、页码，按页码排序并装订成册；一切未装订成册的磋商响应文件在开标、评标过程中若出现缺页、漏页等现象可能影响投标人评审结果的，后果将由投标人本人负责。</w:t>
      </w:r>
    </w:p>
    <w:p>
      <w:pPr>
        <w:pStyle w:val="5"/>
        <w:spacing w:line="360" w:lineRule="auto"/>
        <w:rPr>
          <w:rFonts w:hAnsi="宋体"/>
          <w:b/>
          <w:color w:val="000000" w:themeColor="text1"/>
          <w:sz w:val="21"/>
          <w:szCs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文件的封面格式由投标人自拟，并应注明“磋商响应文件、项目编号、项目名称、投标人名称及地址、法定代表人（负责人）或授权代理人、联系电话、传真、邮编，并加盖投标人公章。如：</w:t>
      </w:r>
      <w:r>
        <w:rPr>
          <w:rFonts w:hint="eastAsia" w:hAnsi="宋体"/>
          <w:b/>
          <w:color w:val="000000" w:themeColor="text1"/>
          <w:sz w:val="21"/>
          <w:szCs w:val="21"/>
          <w:highlight w:val="none"/>
          <w14:textFill>
            <w14:solidFill>
              <w14:schemeClr w14:val="tx1"/>
            </w14:solidFill>
          </w14:textFill>
        </w:rPr>
        <w:t xml:space="preserve"> </w:t>
      </w: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磋商响应文件（□正本、□副本）</w:t>
      </w:r>
    </w:p>
    <w:p>
      <w:pPr>
        <w:pStyle w:val="5"/>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eastAsia="zh-CN"/>
          <w14:textFill>
            <w14:solidFill>
              <w14:schemeClr w14:val="tx1"/>
            </w14:solidFill>
          </w14:textFill>
        </w:rPr>
        <w:t>YXCG-20240311</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sectPr>
          <w:footerReference r:id="rId12" w:type="first"/>
          <w:footerReference r:id="rId11" w:type="default"/>
          <w:pgSz w:w="11906" w:h="16838"/>
          <w:pgMar w:top="1418" w:right="1474" w:bottom="1418" w:left="1474" w:header="851" w:footer="851" w:gutter="0"/>
          <w:cols w:space="720" w:num="1"/>
          <w:titlePg/>
          <w:docGrid w:linePitch="312" w:charSpace="0"/>
        </w:sectPr>
      </w:pPr>
      <w:r>
        <w:rPr>
          <w:rFonts w:hint="eastAsia" w:ascii="宋体" w:hAnsi="宋体"/>
          <w:bCs/>
          <w:color w:val="000000" w:themeColor="text1"/>
          <w:highlight w:val="none"/>
          <w14:textFill>
            <w14:solidFill>
              <w14:schemeClr w14:val="tx1"/>
            </w14:solidFill>
          </w14:textFill>
        </w:rPr>
        <w:t xml:space="preserve"> </w:t>
      </w:r>
    </w:p>
    <w:p>
      <w:pPr>
        <w:pStyle w:val="3"/>
        <w:numPr>
          <w:ilvl w:val="7"/>
          <w:numId w:val="6"/>
        </w:numPr>
        <w:tabs>
          <w:tab w:val="clear" w:pos="720"/>
        </w:tabs>
        <w:spacing w:before="240" w:after="240" w:line="240" w:lineRule="exact"/>
        <w:ind w:left="0" w:firstLine="0"/>
        <w:rPr>
          <w:rFonts w:ascii="宋体" w:hAnsi="宋体"/>
          <w:b w:val="0"/>
          <w:color w:val="000000" w:themeColor="text1"/>
          <w:sz w:val="24"/>
          <w:highlight w:val="none"/>
          <w14:textFill>
            <w14:solidFill>
              <w14:schemeClr w14:val="tx1"/>
            </w14:solidFill>
          </w14:textFill>
        </w:rPr>
      </w:pPr>
      <w:bookmarkStart w:id="289" w:name="_Toc13011"/>
      <w:r>
        <w:rPr>
          <w:rFonts w:hint="eastAsia" w:ascii="宋体" w:hAnsi="宋体"/>
          <w:b w:val="0"/>
          <w:color w:val="000000" w:themeColor="text1"/>
          <w:sz w:val="24"/>
          <w:highlight w:val="none"/>
          <w14:textFill>
            <w14:solidFill>
              <w14:schemeClr w14:val="tx1"/>
            </w14:solidFill>
          </w14:textFill>
        </w:rPr>
        <w:t>自查表</w:t>
      </w:r>
      <w:bookmarkEnd w:id="289"/>
    </w:p>
    <w:p>
      <w:pPr>
        <w:pStyle w:val="3"/>
        <w:keepLines w:val="0"/>
        <w:numPr>
          <w:ilvl w:val="0"/>
          <w:numId w:val="0"/>
        </w:numPr>
        <w:tabs>
          <w:tab w:val="left" w:pos="4320"/>
        </w:tabs>
        <w:spacing w:before="240" w:after="60" w:line="480" w:lineRule="exact"/>
        <w:rPr>
          <w:rFonts w:ascii="宋体"/>
          <w:b w:val="0"/>
          <w:bCs w:val="0"/>
          <w:color w:val="000000" w:themeColor="text1"/>
          <w:szCs w:val="21"/>
          <w:highlight w:val="none"/>
          <w14:textFill>
            <w14:solidFill>
              <w14:schemeClr w14:val="tx1"/>
            </w14:solidFill>
          </w14:textFill>
        </w:rPr>
      </w:pPr>
      <w:bookmarkStart w:id="290" w:name="_Toc18086"/>
      <w:bookmarkStart w:id="291" w:name="_Toc31777"/>
      <w:bookmarkStart w:id="292" w:name="_Toc25775"/>
      <w:r>
        <w:rPr>
          <w:rFonts w:hint="eastAsia" w:ascii="宋体"/>
          <w:bCs w:val="0"/>
          <w:color w:val="000000" w:themeColor="text1"/>
          <w:szCs w:val="21"/>
          <w:highlight w:val="none"/>
          <w14:textFill>
            <w14:solidFill>
              <w14:schemeClr w14:val="tx1"/>
            </w14:solidFill>
          </w14:textFill>
        </w:rPr>
        <w:t>1.1  资格性/符合性自查表</w:t>
      </w:r>
      <w:bookmarkEnd w:id="290"/>
      <w:bookmarkEnd w:id="291"/>
      <w:bookmarkEnd w:id="292"/>
    </w:p>
    <w:p>
      <w:pPr>
        <w:jc w:val="center"/>
        <w:rPr>
          <w:rFonts w:ascii="宋体" w:hAnsi="宋体"/>
          <w:b/>
          <w:bCs/>
          <w:color w:val="000000" w:themeColor="text1"/>
          <w:szCs w:val="21"/>
          <w:highlight w:val="none"/>
          <w14:textFill>
            <w14:solidFill>
              <w14:schemeClr w14:val="tx1"/>
            </w14:solidFill>
          </w14:textFill>
        </w:rPr>
      </w:pPr>
    </w:p>
    <w:tbl>
      <w:tblPr>
        <w:tblStyle w:val="5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00"/>
        <w:gridCol w:w="2931"/>
        <w:gridCol w:w="1682"/>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0" w:type="dxa"/>
            <w:gridSpan w:val="2"/>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2931"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磋商</w:t>
            </w:r>
            <w:r>
              <w:rPr>
                <w:rFonts w:hint="eastAsia" w:ascii="宋体" w:hAnsi="宋体"/>
                <w:b/>
                <w:bCs/>
                <w:color w:val="000000" w:themeColor="text1"/>
                <w:szCs w:val="21"/>
                <w:highlight w:val="none"/>
                <w14:textFill>
                  <w14:solidFill>
                    <w14:schemeClr w14:val="tx1"/>
                  </w14:solidFill>
                </w14:textFill>
              </w:rPr>
              <w:t>文件要求</w:t>
            </w:r>
          </w:p>
        </w:tc>
        <w:tc>
          <w:tcPr>
            <w:tcW w:w="1682"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tabs>
                <w:tab w:val="left" w:pos="480"/>
              </w:tabs>
              <w:ind w:left="480" w:hanging="48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2207"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restart"/>
            <w:vAlign w:val="center"/>
          </w:tcPr>
          <w:p>
            <w:pPr>
              <w:tabs>
                <w:tab w:val="left" w:pos="480"/>
              </w:tabs>
              <w:ind w:left="480" w:hanging="48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资格性</w:t>
            </w:r>
          </w:p>
          <w:p>
            <w:pPr>
              <w:tabs>
                <w:tab w:val="left" w:pos="480"/>
              </w:tabs>
              <w:ind w:left="480" w:hanging="480"/>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检查</w:t>
            </w:r>
          </w:p>
        </w:tc>
        <w:tc>
          <w:tcPr>
            <w:tcW w:w="1700" w:type="dxa"/>
            <w:vMerge w:val="restart"/>
            <w:vAlign w:val="center"/>
          </w:tcPr>
          <w:p>
            <w:pPr>
              <w:tabs>
                <w:tab w:val="left" w:pos="146"/>
              </w:tabs>
              <w:ind w:left="146"/>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投标人要</w:t>
            </w:r>
          </w:p>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求</w:t>
            </w:r>
          </w:p>
        </w:tc>
        <w:tc>
          <w:tcPr>
            <w:tcW w:w="2931"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投标人应具备《中华人民共和国政府采购法》第二十二条规定的条件</w:t>
            </w:r>
          </w:p>
          <w:p>
            <w:pPr>
              <w:tabs>
                <w:tab w:val="left" w:pos="0"/>
              </w:tabs>
              <w:rPr>
                <w:rFonts w:ascii="宋体" w:hAnsi="宋体"/>
                <w:b/>
                <w:bCs/>
                <w:color w:val="000000" w:themeColor="text1"/>
                <w:szCs w:val="21"/>
                <w:highlight w:val="none"/>
                <w14:textFill>
                  <w14:solidFill>
                    <w14:schemeClr w14:val="tx1"/>
                  </w14:solidFill>
                </w14:textFill>
              </w:rPr>
            </w:pPr>
          </w:p>
        </w:tc>
        <w:tc>
          <w:tcPr>
            <w:tcW w:w="1682"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见</w:t>
            </w:r>
            <w:r>
              <w:rPr>
                <w:rFonts w:hint="eastAsia" w:ascii="宋体" w:hAnsi="宋体"/>
                <w:color w:val="000000" w:themeColor="text1"/>
                <w:szCs w:val="21"/>
                <w:highlight w:val="none"/>
                <w14:textFill>
                  <w14:solidFill>
                    <w14:schemeClr w14:val="tx1"/>
                  </w14:solidFill>
                </w14:textFill>
              </w:rPr>
              <w:t>磋商响应</w:t>
            </w:r>
            <w:r>
              <w:rPr>
                <w:rFonts w:hint="eastAsia" w:ascii="宋体" w:hAnsi="宋体"/>
                <w:b/>
                <w:color w:val="000000" w:themeColor="text1"/>
                <w:szCs w:val="21"/>
                <w:highlight w:val="none"/>
                <w14:textFill>
                  <w14:solidFill>
                    <w14:schemeClr w14:val="tx1"/>
                  </w14:solidFill>
                </w14:textFill>
              </w:rPr>
              <w:t>文件</w:t>
            </w:r>
          </w:p>
          <w:p>
            <w:pPr>
              <w:tabs>
                <w:tab w:val="left" w:pos="0"/>
              </w:tabs>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  ）页</w:t>
            </w:r>
          </w:p>
          <w:p>
            <w:pPr>
              <w:tabs>
                <w:tab w:val="left" w:pos="0"/>
              </w:tabs>
              <w:jc w:val="center"/>
              <w:rPr>
                <w:rFonts w:ascii="宋体" w:hAnsi="宋体"/>
                <w:b/>
                <w:bCs/>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要求：提交合法有效的营业执照复印件加盖公章、</w:t>
            </w:r>
            <w:r>
              <w:rPr>
                <w:rFonts w:hint="eastAsia" w:ascii="宋体" w:hAnsi="宋体"/>
                <w:color w:val="000000" w:themeColor="text1"/>
                <w:kern w:val="0"/>
                <w:sz w:val="18"/>
                <w:szCs w:val="18"/>
                <w:highlight w:val="none"/>
                <w14:textFill>
                  <w14:solidFill>
                    <w14:schemeClr w14:val="tx1"/>
                  </w14:solidFill>
                </w14:textFill>
              </w:rPr>
              <w:t>财务报表</w:t>
            </w:r>
            <w:r>
              <w:rPr>
                <w:rFonts w:hint="eastAsia" w:ascii="宋体" w:hAnsi="宋体"/>
                <w:color w:val="000000" w:themeColor="text1"/>
                <w:sz w:val="18"/>
                <w:szCs w:val="18"/>
                <w:highlight w:val="none"/>
                <w14:textFill>
                  <w14:solidFill>
                    <w14:schemeClr w14:val="tx1"/>
                  </w14:solidFill>
                </w14:textFill>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020" w:type="dxa"/>
            <w:vMerge w:val="continue"/>
            <w:vAlign w:val="center"/>
          </w:tcPr>
          <w:p>
            <w:pPr>
              <w:tabs>
                <w:tab w:val="left" w:pos="480"/>
              </w:tabs>
              <w:ind w:left="480" w:hanging="480"/>
              <w:rPr>
                <w:rFonts w:hint="eastAsia" w:ascii="宋体" w:hAnsi="宋体"/>
                <w:color w:val="000000" w:themeColor="text1"/>
                <w:szCs w:val="21"/>
                <w:highlight w:val="none"/>
                <w14:textFill>
                  <w14:solidFill>
                    <w14:schemeClr w14:val="tx1"/>
                  </w14:solidFill>
                </w14:textFill>
              </w:rPr>
            </w:pPr>
          </w:p>
        </w:tc>
        <w:tc>
          <w:tcPr>
            <w:tcW w:w="1700" w:type="dxa"/>
            <w:vMerge w:val="continue"/>
            <w:vAlign w:val="center"/>
          </w:tcPr>
          <w:p>
            <w:pPr>
              <w:tabs>
                <w:tab w:val="left" w:pos="146"/>
              </w:tabs>
              <w:ind w:left="146"/>
              <w:rPr>
                <w:rFonts w:hint="eastAsia" w:ascii="宋体" w:hAnsi="宋体"/>
                <w:color w:val="000000" w:themeColor="text1"/>
                <w:szCs w:val="21"/>
                <w:highlight w:val="none"/>
                <w14:textFill>
                  <w14:solidFill>
                    <w14:schemeClr w14:val="tx1"/>
                  </w14:solidFill>
                </w14:textFill>
              </w:rPr>
            </w:pPr>
          </w:p>
        </w:tc>
        <w:tc>
          <w:tcPr>
            <w:tcW w:w="2931"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为采购项目提供整体设计、规范编制或者项目管理、监理、检测等服务的供应商，不得再参加该采购项目的其他采购活动。</w:t>
            </w:r>
            <w:r>
              <w:rPr>
                <w:rFonts w:hint="eastAsia" w:ascii="宋体" w:hAnsi="宋体" w:eastAsia="宋体" w:cs="宋体"/>
                <w:color w:val="000000" w:themeColor="text1"/>
                <w:highlight w:val="none"/>
                <w:lang w:val="en-US" w:eastAsia="zh-CN"/>
                <w14:textFill>
                  <w14:solidFill>
                    <w14:schemeClr w14:val="tx1"/>
                  </w14:solidFill>
                </w14:textFill>
              </w:rPr>
              <w:t>（提供《磋商邀请函》承诺）</w:t>
            </w:r>
          </w:p>
        </w:tc>
        <w:tc>
          <w:tcPr>
            <w:tcW w:w="1682"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020" w:type="dxa"/>
            <w:vMerge w:val="continue"/>
            <w:vAlign w:val="center"/>
          </w:tcPr>
          <w:p>
            <w:pPr>
              <w:tabs>
                <w:tab w:val="left" w:pos="480"/>
              </w:tabs>
              <w:ind w:left="480" w:hanging="480"/>
              <w:rPr>
                <w:rFonts w:hint="eastAsia" w:ascii="宋体" w:hAnsi="宋体"/>
                <w:color w:val="000000" w:themeColor="text1"/>
                <w:szCs w:val="21"/>
                <w:highlight w:val="none"/>
                <w14:textFill>
                  <w14:solidFill>
                    <w14:schemeClr w14:val="tx1"/>
                  </w14:solidFill>
                </w14:textFill>
              </w:rPr>
            </w:pPr>
          </w:p>
        </w:tc>
        <w:tc>
          <w:tcPr>
            <w:tcW w:w="1700" w:type="dxa"/>
            <w:vMerge w:val="continue"/>
            <w:vAlign w:val="center"/>
          </w:tcPr>
          <w:p>
            <w:pPr>
              <w:tabs>
                <w:tab w:val="left" w:pos="146"/>
              </w:tabs>
              <w:ind w:left="146"/>
              <w:rPr>
                <w:rFonts w:hint="eastAsia" w:ascii="宋体" w:hAnsi="宋体"/>
                <w:color w:val="000000" w:themeColor="text1"/>
                <w:szCs w:val="21"/>
                <w:highlight w:val="none"/>
                <w14:textFill>
                  <w14:solidFill>
                    <w14:schemeClr w14:val="tx1"/>
                  </w14:solidFill>
                </w14:textFill>
              </w:rPr>
            </w:pPr>
          </w:p>
        </w:tc>
        <w:tc>
          <w:tcPr>
            <w:tcW w:w="2931" w:type="dxa"/>
            <w:vAlign w:val="center"/>
          </w:tcPr>
          <w:p>
            <w:pPr>
              <w:tabs>
                <w:tab w:val="left" w:pos="0"/>
              </w:tabs>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单位负责人为同一人或者存在直接控股、管理关系的不同供应商，不得参加同一合同项下的政府采购活动。</w:t>
            </w:r>
            <w:r>
              <w:rPr>
                <w:rFonts w:hint="eastAsia" w:ascii="宋体" w:hAnsi="宋体" w:eastAsia="宋体" w:cs="宋体"/>
                <w:color w:val="000000" w:themeColor="text1"/>
                <w:highlight w:val="none"/>
                <w:lang w:val="en-US" w:eastAsia="zh-CN"/>
                <w14:textFill>
                  <w14:solidFill>
                    <w14:schemeClr w14:val="tx1"/>
                  </w14:solidFill>
                </w14:textFill>
              </w:rPr>
              <w:t>（提供《磋商邀请函》承诺）</w:t>
            </w:r>
          </w:p>
        </w:tc>
        <w:tc>
          <w:tcPr>
            <w:tcW w:w="1682"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restart"/>
            <w:vAlign w:val="center"/>
          </w:tcPr>
          <w:p>
            <w:pPr>
              <w:tabs>
                <w:tab w:val="left" w:pos="480"/>
              </w:tabs>
              <w:ind w:left="480" w:hanging="480"/>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符合性</w:t>
            </w:r>
          </w:p>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审查</w:t>
            </w:r>
          </w:p>
        </w:tc>
        <w:tc>
          <w:tcPr>
            <w:tcW w:w="1700"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w:t>
            </w:r>
            <w:r>
              <w:rPr>
                <w:rFonts w:hint="eastAsia" w:ascii="宋体" w:hAnsi="宋体"/>
                <w:color w:val="000000" w:themeColor="text1"/>
                <w:szCs w:val="21"/>
                <w:highlight w:val="none"/>
                <w14:textFill>
                  <w14:solidFill>
                    <w14:schemeClr w14:val="tx1"/>
                  </w14:solidFill>
                </w14:textFill>
              </w:rPr>
              <w:t>须满足要求</w:t>
            </w:r>
          </w:p>
        </w:tc>
        <w:tc>
          <w:tcPr>
            <w:tcW w:w="2931"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按磋商</w:t>
            </w:r>
            <w:r>
              <w:rPr>
                <w:rFonts w:hint="eastAsia" w:ascii="宋体" w:hAnsi="宋体"/>
                <w:bCs/>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要求</w:t>
            </w:r>
          </w:p>
        </w:tc>
        <w:tc>
          <w:tcPr>
            <w:tcW w:w="1682"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700"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投标报价未超出报价上限</w:t>
            </w:r>
          </w:p>
        </w:tc>
        <w:tc>
          <w:tcPr>
            <w:tcW w:w="2931"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按磋商</w:t>
            </w:r>
            <w:r>
              <w:rPr>
                <w:rFonts w:hint="eastAsia" w:ascii="宋体" w:hAnsi="宋体"/>
                <w:bCs/>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要求</w:t>
            </w:r>
          </w:p>
        </w:tc>
        <w:tc>
          <w:tcPr>
            <w:tcW w:w="1682"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700"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法定代表人/负责人资格证明书及授权委托书</w:t>
            </w:r>
          </w:p>
        </w:tc>
        <w:tc>
          <w:tcPr>
            <w:tcW w:w="2931"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按对应格式文件签署、盖章(原件)</w:t>
            </w:r>
          </w:p>
        </w:tc>
        <w:tc>
          <w:tcPr>
            <w:tcW w:w="1682" w:type="dxa"/>
            <w:vAlign w:val="center"/>
          </w:tcPr>
          <w:p>
            <w:pPr>
              <w:tabs>
                <w:tab w:val="left" w:pos="480"/>
              </w:tabs>
              <w:ind w:left="-107" w:leftChars="-51" w:firstLine="106"/>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7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本项目不接受联合体投标</w:t>
            </w:r>
          </w:p>
        </w:tc>
        <w:tc>
          <w:tcPr>
            <w:tcW w:w="2931"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按磋商</w:t>
            </w:r>
            <w:r>
              <w:rPr>
                <w:rFonts w:hint="eastAsia" w:ascii="宋体" w:hAnsi="宋体"/>
                <w:bCs/>
                <w:color w:val="000000" w:themeColor="text1"/>
                <w:szCs w:val="21"/>
                <w:highlight w:val="none"/>
                <w14:textFill>
                  <w14:solidFill>
                    <w14:schemeClr w14:val="tx1"/>
                  </w14:solidFill>
                </w14:textFill>
              </w:rPr>
              <w:t>文件</w:t>
            </w:r>
            <w:r>
              <w:rPr>
                <w:rFonts w:hint="eastAsia" w:ascii="宋体" w:hAnsi="宋体"/>
                <w:color w:val="000000" w:themeColor="text1"/>
                <w:szCs w:val="21"/>
                <w:highlight w:val="none"/>
                <w14:textFill>
                  <w14:solidFill>
                    <w14:schemeClr w14:val="tx1"/>
                  </w14:solidFill>
                </w14:textFill>
              </w:rPr>
              <w:t>要求</w:t>
            </w:r>
          </w:p>
        </w:tc>
        <w:tc>
          <w:tcPr>
            <w:tcW w:w="1682" w:type="dxa"/>
            <w:vAlign w:val="center"/>
          </w:tcPr>
          <w:p>
            <w:pPr>
              <w:tabs>
                <w:tab w:val="left" w:pos="480"/>
              </w:tabs>
              <w:ind w:left="-107" w:leftChars="-51" w:firstLine="106"/>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020"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1700" w:type="dxa"/>
            <w:vAlign w:val="center"/>
          </w:tcPr>
          <w:p>
            <w:pPr>
              <w:tabs>
                <w:tab w:val="left" w:pos="146"/>
              </w:tabs>
              <w:ind w:left="146"/>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其他要求</w:t>
            </w:r>
          </w:p>
        </w:tc>
        <w:tc>
          <w:tcPr>
            <w:tcW w:w="2931" w:type="dxa"/>
            <w:vAlign w:val="center"/>
          </w:tcPr>
          <w:p>
            <w:pPr>
              <w:tabs>
                <w:tab w:val="left" w:pos="0"/>
              </w:tabs>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按投标资料清单中规定提供“必须提交”的文件资料</w:t>
            </w:r>
          </w:p>
        </w:tc>
        <w:tc>
          <w:tcPr>
            <w:tcW w:w="1682" w:type="dxa"/>
            <w:vAlign w:val="center"/>
          </w:tcPr>
          <w:p>
            <w:pPr>
              <w:tabs>
                <w:tab w:val="left" w:pos="480"/>
              </w:tabs>
              <w:ind w:left="480" w:hanging="480"/>
              <w:rPr>
                <w:rFonts w:ascii="宋体" w:hAnsi="宋体"/>
                <w:b/>
                <w:bCs/>
                <w:color w:val="000000" w:themeColor="text1"/>
                <w:szCs w:val="21"/>
                <w:highlight w:val="none"/>
                <w14:textFill>
                  <w14:solidFill>
                    <w14:schemeClr w14:val="tx1"/>
                  </w14:solidFill>
                </w14:textFill>
              </w:rPr>
            </w:pPr>
          </w:p>
        </w:tc>
        <w:tc>
          <w:tcPr>
            <w:tcW w:w="2207"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见磋商响应文件</w:t>
            </w:r>
          </w:p>
          <w:p>
            <w:pPr>
              <w:tabs>
                <w:tab w:val="left" w:pos="0"/>
              </w:tabs>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highlight w:val="none"/>
          <w14:textFill>
            <w14:solidFill>
              <w14:schemeClr w14:val="tx1"/>
            </w14:solidFill>
          </w14:textFill>
        </w:rPr>
      </w:pPr>
    </w:p>
    <w:p>
      <w:pPr>
        <w:tabs>
          <w:tab w:val="center" w:pos="4483"/>
        </w:tabs>
        <w:ind w:left="315" w:leftChars="50" w:hanging="210" w:hanging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注：1、以上材料将作为投标人资格性和符合性审核的重要内容之一，投标人必须严格按照其内容及序列要求在</w:t>
      </w:r>
      <w:r>
        <w:rPr>
          <w:rFonts w:hint="eastAsia" w:ascii="宋体" w:hAnsi="宋体"/>
          <w:bCs/>
          <w:color w:val="000000" w:themeColor="text1"/>
          <w:szCs w:val="21"/>
          <w:highlight w:val="none"/>
          <w14:textFill>
            <w14:solidFill>
              <w14:schemeClr w14:val="tx1"/>
            </w14:solidFill>
          </w14:textFill>
        </w:rPr>
        <w:t>磋商响应文件</w:t>
      </w:r>
      <w:r>
        <w:rPr>
          <w:rFonts w:hint="eastAsia" w:ascii="宋体" w:hAnsi="宋体"/>
          <w:color w:val="000000" w:themeColor="text1"/>
          <w:szCs w:val="21"/>
          <w:highlight w:val="none"/>
          <w14:textFill>
            <w14:solidFill>
              <w14:schemeClr w14:val="tx1"/>
            </w14:solidFill>
          </w14:textFill>
        </w:rPr>
        <w:t>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315" w:leftChars="50" w:hanging="210" w:hangingChars="1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2</w:t>
      </w:r>
      <w:r>
        <w:rPr>
          <w:rFonts w:hint="eastAsia" w:ascii="宋体" w:hAnsi="宋体"/>
          <w:bCs/>
          <w:color w:val="000000" w:themeColor="text1"/>
          <w:szCs w:val="21"/>
          <w:highlight w:val="none"/>
          <w14:textFill>
            <w14:solidFill>
              <w14:schemeClr w14:val="tx1"/>
            </w14:solidFill>
          </w14:textFill>
        </w:rPr>
        <w:t>、投标人的磋商响应文件为法定代表人（负责人）签署并由法定代表人（负责人）亲自递交投标文件和参加开标会的，可不提供“法定代表人（负责人）授权书”及“代理人身份证”。</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b/>
          <w:bC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pStyle w:val="5"/>
        <w:rPr>
          <w:rFonts w:hAnsi="宋体"/>
          <w:color w:val="000000" w:themeColor="text1"/>
          <w:highlight w:val="none"/>
          <w14:textFill>
            <w14:solidFill>
              <w14:schemeClr w14:val="tx1"/>
            </w14:solidFill>
          </w14:textFill>
        </w:rPr>
        <w:sectPr>
          <w:footerReference r:id="rId13" w:type="default"/>
          <w:pgSz w:w="11906" w:h="16838"/>
          <w:pgMar w:top="1474" w:right="1418" w:bottom="1474" w:left="1418" w:header="851" w:footer="851" w:gutter="0"/>
          <w:cols w:space="720" w:num="1"/>
          <w:titlePg/>
          <w:docGrid w:linePitch="312" w:charSpace="0"/>
        </w:sectPr>
      </w:pPr>
    </w:p>
    <w:bookmarkEnd w:id="165"/>
    <w:bookmarkEnd w:id="166"/>
    <w:bookmarkEnd w:id="167"/>
    <w:bookmarkEnd w:id="168"/>
    <w:bookmarkEnd w:id="169"/>
    <w:p>
      <w:pPr>
        <w:pStyle w:val="3"/>
        <w:numPr>
          <w:ilvl w:val="1"/>
          <w:numId w:val="0"/>
        </w:numPr>
        <w:spacing w:line="360" w:lineRule="auto"/>
        <w:rPr>
          <w:rFonts w:ascii="宋体" w:hAnsi="宋体"/>
          <w:color w:val="000000" w:themeColor="text1"/>
          <w:highlight w:val="none"/>
          <w14:textFill>
            <w14:solidFill>
              <w14:schemeClr w14:val="tx1"/>
            </w14:solidFill>
          </w14:textFill>
        </w:rPr>
      </w:pPr>
      <w:bookmarkStart w:id="293" w:name="_Toc200414515"/>
      <w:bookmarkStart w:id="294" w:name="_Toc12452"/>
      <w:bookmarkStart w:id="295" w:name="_Toc469160785"/>
      <w:r>
        <w:rPr>
          <w:rFonts w:hint="eastAsia" w:ascii="宋体" w:hAnsi="宋体"/>
          <w:color w:val="000000" w:themeColor="text1"/>
          <w:sz w:val="28"/>
          <w:szCs w:val="28"/>
          <w:highlight w:val="none"/>
          <w14:textFill>
            <w14:solidFill>
              <w14:schemeClr w14:val="tx1"/>
            </w14:solidFill>
          </w14:textFill>
        </w:rPr>
        <w:t>（一）无重大违法记录声明函</w:t>
      </w:r>
      <w:bookmarkEnd w:id="293"/>
      <w:bookmarkEnd w:id="294"/>
      <w:bookmarkEnd w:id="295"/>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致（代理机构）：</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针对贵方组织的（项目名称）：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u w:val="single"/>
          <w14:textFill>
            <w14:solidFill>
              <w14:schemeClr w14:val="tx1"/>
            </w14:solidFill>
          </w14:textFill>
        </w:rPr>
        <w:t>：</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，我方郑重承诺：</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参加本次政府采购活动前三年内，在经营活动中没有重大违法记录。</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本公司对上述声明的真实性负责。如有虚假，将依法承担相关责任。</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特此声明。</w:t>
      </w: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ind w:firstLine="660"/>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供应商法定代表人（负责人）或授权代理人（签字）：</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供应商名称（加盖公章）：</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r>
        <w:rPr>
          <w:rFonts w:hint="eastAsia" w:ascii="宋体" w:hAnsi="宋体"/>
          <w:color w:val="000000" w:themeColor="text1"/>
          <w:szCs w:val="21"/>
          <w:highlight w:val="none"/>
          <w14:textFill>
            <w14:solidFill>
              <w14:schemeClr w14:val="tx1"/>
            </w14:solidFill>
          </w14:textFill>
        </w:rPr>
        <w:t xml:space="preserve">                       </w:t>
      </w:r>
    </w:p>
    <w:p>
      <w:pPr>
        <w:pStyle w:val="5"/>
        <w:spacing w:line="360" w:lineRule="auto"/>
        <w:ind w:left="420" w:firstLine="0"/>
        <w:rPr>
          <w:rFonts w:hAnsi="宋体"/>
          <w:color w:val="000000" w:themeColor="text1"/>
          <w:highlight w:val="none"/>
          <w14:textFill>
            <w14:solidFill>
              <w14:schemeClr w14:val="tx1"/>
            </w14:solidFill>
          </w14:textFill>
        </w:rPr>
      </w:pPr>
    </w:p>
    <w:p>
      <w:pPr>
        <w:pStyle w:val="5"/>
        <w:spacing w:line="360" w:lineRule="auto"/>
        <w:ind w:left="420" w:firstLine="0"/>
        <w:rPr>
          <w:rFonts w:hAnsi="宋体"/>
          <w:color w:val="000000" w:themeColor="text1"/>
          <w:highlight w:val="none"/>
          <w14:textFill>
            <w14:solidFill>
              <w14:schemeClr w14:val="tx1"/>
            </w14:solidFill>
          </w14:textFill>
        </w:rPr>
      </w:pPr>
    </w:p>
    <w:p>
      <w:pPr>
        <w:pStyle w:val="5"/>
        <w:spacing w:line="360" w:lineRule="auto"/>
        <w:ind w:left="420" w:firstLine="0"/>
        <w:rPr>
          <w:rFonts w:hAnsi="宋体"/>
          <w:color w:val="000000" w:themeColor="text1"/>
          <w:highlight w:val="none"/>
          <w14:textFill>
            <w14:solidFill>
              <w14:schemeClr w14:val="tx1"/>
            </w14:solidFill>
          </w14:textFill>
        </w:rPr>
      </w:pPr>
    </w:p>
    <w:p>
      <w:pPr>
        <w:pStyle w:val="5"/>
        <w:spacing w:line="360" w:lineRule="auto"/>
        <w:ind w:left="420" w:firstLine="0"/>
        <w:rPr>
          <w:rFonts w:hAnsi="宋体"/>
          <w:color w:val="000000" w:themeColor="text1"/>
          <w:highlight w:val="none"/>
          <w14:textFill>
            <w14:solidFill>
              <w14:schemeClr w14:val="tx1"/>
            </w14:solidFill>
          </w14:textFill>
        </w:rPr>
      </w:pPr>
    </w:p>
    <w:p>
      <w:pPr>
        <w:pStyle w:val="5"/>
        <w:spacing w:line="360" w:lineRule="auto"/>
        <w:ind w:left="420" w:firstLine="0"/>
        <w:rPr>
          <w:rFonts w:hAnsi="宋体"/>
          <w:color w:val="000000" w:themeColor="text1"/>
          <w:highlight w:val="none"/>
          <w14:textFill>
            <w14:solidFill>
              <w14:schemeClr w14:val="tx1"/>
            </w14:solidFill>
          </w14:textFill>
        </w:rPr>
      </w:pPr>
    </w:p>
    <w:p>
      <w:pPr>
        <w:pStyle w:val="5"/>
        <w:spacing w:line="360" w:lineRule="auto"/>
        <w:ind w:left="420" w:firstLine="0"/>
        <w:rPr>
          <w:rFonts w:hAnsi="宋体"/>
          <w:color w:val="000000" w:themeColor="text1"/>
          <w:highlight w:val="none"/>
          <w14:textFill>
            <w14:solidFill>
              <w14:schemeClr w14:val="tx1"/>
            </w14:solidFill>
          </w14:textFill>
        </w:rPr>
      </w:pPr>
    </w:p>
    <w:p>
      <w:pPr>
        <w:pStyle w:val="5"/>
        <w:spacing w:line="360" w:lineRule="auto"/>
        <w:ind w:left="420" w:firstLine="0"/>
        <w:rPr>
          <w:rFonts w:hAnsi="宋体"/>
          <w:color w:val="000000" w:themeColor="text1"/>
          <w:highlight w:val="none"/>
          <w14:textFill>
            <w14:solidFill>
              <w14:schemeClr w14:val="tx1"/>
            </w14:solidFill>
          </w14:textFill>
        </w:rPr>
      </w:pPr>
    </w:p>
    <w:p>
      <w:pPr>
        <w:pStyle w:val="5"/>
        <w:spacing w:line="360" w:lineRule="auto"/>
        <w:ind w:left="420" w:firstLine="0"/>
        <w:rPr>
          <w:rFonts w:hAnsi="宋体"/>
          <w:color w:val="000000" w:themeColor="text1"/>
          <w:highlight w:val="none"/>
          <w14:textFill>
            <w14:solidFill>
              <w14:schemeClr w14:val="tx1"/>
            </w14:solidFill>
          </w14:textFill>
        </w:rPr>
      </w:pPr>
    </w:p>
    <w:p>
      <w:pPr>
        <w:pStyle w:val="3"/>
        <w:numPr>
          <w:ilvl w:val="1"/>
          <w:numId w:val="0"/>
        </w:numPr>
        <w:spacing w:line="360" w:lineRule="auto"/>
        <w:rPr>
          <w:rFonts w:ascii="宋体" w:hAnsi="宋体"/>
          <w:color w:val="000000" w:themeColor="text1"/>
          <w:kern w:val="0"/>
          <w:sz w:val="28"/>
          <w:szCs w:val="28"/>
          <w:highlight w:val="none"/>
          <w14:textFill>
            <w14:solidFill>
              <w14:schemeClr w14:val="tx1"/>
            </w14:solidFill>
          </w14:textFill>
        </w:rPr>
      </w:pPr>
      <w:bookmarkStart w:id="296" w:name="_Toc13789"/>
      <w:bookmarkStart w:id="297" w:name="_Toc469160786"/>
      <w:bookmarkStart w:id="298" w:name="_Toc200414516"/>
      <w:r>
        <w:rPr>
          <w:rFonts w:hint="eastAsia" w:ascii="宋体" w:hAnsi="宋体"/>
          <w:color w:val="000000" w:themeColor="text1"/>
          <w:kern w:val="0"/>
          <w:sz w:val="28"/>
          <w:szCs w:val="28"/>
          <w:highlight w:val="none"/>
          <w14:textFill>
            <w14:solidFill>
              <w14:schemeClr w14:val="tx1"/>
            </w14:solidFill>
          </w14:textFill>
        </w:rPr>
        <w:t>（二）法定代表人（负责人）证明书</w:t>
      </w:r>
      <w:bookmarkEnd w:id="296"/>
      <w:bookmarkEnd w:id="297"/>
      <w:bookmarkEnd w:id="298"/>
    </w:p>
    <w:p>
      <w:pPr>
        <w:pStyle w:val="5"/>
        <w:spacing w:line="360" w:lineRule="auto"/>
        <w:rPr>
          <w:rFonts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单位法定代表人（负责人）姓名     </w:t>
      </w:r>
      <w:r>
        <w:rPr>
          <w:rFonts w:hint="eastAsia" w:ascii="宋体" w:hAnsi="宋体"/>
          <w:color w:val="000000" w:themeColor="text1"/>
          <w:highlight w:val="none"/>
          <w14:textFill>
            <w14:solidFill>
              <w14:schemeClr w14:val="tx1"/>
            </w14:solidFill>
          </w14:textFill>
        </w:rPr>
        <w:t>同志，现任</w:t>
      </w:r>
      <w:r>
        <w:rPr>
          <w:rFonts w:hint="eastAsia" w:ascii="宋体" w:hAnsi="宋体"/>
          <w:color w:val="000000" w:themeColor="text1"/>
          <w:highlight w:val="none"/>
          <w:u w:val="single"/>
          <w14:textFill>
            <w14:solidFill>
              <w14:schemeClr w14:val="tx1"/>
            </w14:solidFill>
          </w14:textFill>
        </w:rPr>
        <w:t xml:space="preserve">       供应商名称                  </w:t>
      </w:r>
      <w:r>
        <w:rPr>
          <w:rFonts w:hint="eastAsia" w:ascii="宋体" w:hAnsi="宋体"/>
          <w:color w:val="000000" w:themeColor="text1"/>
          <w:highlight w:val="none"/>
          <w14:textFill>
            <w14:solidFill>
              <w14:schemeClr w14:val="tx1"/>
            </w14:solidFill>
          </w14:textFill>
        </w:rPr>
        <w:t xml:space="preserve">的   </w:t>
      </w:r>
      <w:r>
        <w:rPr>
          <w:rFonts w:hint="eastAsia" w:ascii="宋体" w:hAnsi="宋体"/>
          <w:color w:val="000000" w:themeColor="text1"/>
          <w:highlight w:val="none"/>
          <w:u w:val="single"/>
          <w14:textFill>
            <w14:solidFill>
              <w14:schemeClr w14:val="tx1"/>
            </w14:solidFill>
          </w14:textFill>
        </w:rPr>
        <w:t xml:space="preserve">职务    </w:t>
      </w:r>
      <w:r>
        <w:rPr>
          <w:rFonts w:hint="eastAsia" w:ascii="宋体" w:hAnsi="宋体"/>
          <w:color w:val="000000" w:themeColor="text1"/>
          <w:highlight w:val="none"/>
          <w14:textFill>
            <w14:solidFill>
              <w14:schemeClr w14:val="tx1"/>
            </w14:solidFill>
          </w14:textFill>
        </w:rPr>
        <w:t>，为法定代表人（负责人），特此证明。</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签发单位：</w:t>
      </w:r>
      <w:r>
        <w:rPr>
          <w:rFonts w:hint="eastAsia" w:ascii="宋体" w:hAnsi="宋体"/>
          <w:color w:val="000000" w:themeColor="text1"/>
          <w:highlight w:val="none"/>
          <w:u w:val="single"/>
          <w14:textFill>
            <w14:solidFill>
              <w14:schemeClr w14:val="tx1"/>
            </w14:solidFill>
          </w14:textFill>
        </w:rPr>
        <w:t xml:space="preserve">（名称并加盖公章）                  </w:t>
      </w:r>
      <w:r>
        <w:rPr>
          <w:rFonts w:hint="eastAsia" w:ascii="宋体" w:hAnsi="宋体"/>
          <w:color w:val="000000" w:themeColor="text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360" w:lineRule="auto"/>
        <w:ind w:firstLine="420" w:firstLineChars="200"/>
        <w:rPr>
          <w:rFonts w:ascii="宋体"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附：代表人性别：</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年龄：</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岁    </w:t>
      </w:r>
    </w:p>
    <w:p>
      <w:pPr>
        <w:spacing w:line="360" w:lineRule="auto"/>
        <w:ind w:firstLine="420" w:firstLineChars="200"/>
        <w:rPr>
          <w:rFonts w:ascii="宋体"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 内容必须填写真实、清楚，涂改无效，不得转让、买卖。</w:t>
      </w: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ind w:firstLine="0"/>
        <w:rPr>
          <w:rFonts w:hAnsi="宋体"/>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pict>
          <v:shape id="自选图形 193" o:spid="_x0000_s1026" o:spt="176" type="#_x0000_t176" style="position:absolute;left:0pt;margin-left:62.75pt;margin-top:6.95pt;height:140.3pt;width:275.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zRTgIAAGIEAAAOAAAAZHJzL2Uyb0RvYy54bWysVMFuEzEQvSPxD5bvdLNJ06arbqqopQip&#10;QKTCBzheb9bC6zFjJ5ty4lbxDdw48g/wN5XgLxh705ACJ8QeLI9n/Dzz3syenm1aw9YKvQZb8vxg&#10;wJmyEiptlyV/8/ryyYQzH4SthAGrSn6jPD+bPn502rlCDaEBUylkBGJ90bmSNyG4Isu8bFQr/AE4&#10;ZclZA7YikInLrELREXprsuFgcJR1gJVDkMp7Or3onXya8OtayfCqrr0KzJSccgtpxbQu4ppNT0Wx&#10;ROEaLbdpiH/IohXa0qM7qAsRBFuh/gOq1RLBQx0OJLQZ1LWWKtVA1eSD36q5boRTqRYix7sdTf7/&#10;wcqX6zkyXZV8xJkVLUn0/fbLjw8f7z59u/v6meUno8hR53xBoddujrFK765AvvXMwnkj7FLNEKFr&#10;lKgoszzGZw8uRMPTVbboXkBFT4hVgETXpsY2AhIRbJNUudmpojaBSTocjQfDoyMST5IvP57kkzzp&#10;loni/rpDH54paFnclLw20FFiGGYmKLQiqHnfIelNsb7yIeYoivt7qSYwurrUxiQDl4tzg2wtqG8u&#10;05fKotL3w4xlXclPxsNxQn7g8/sQg/T9DaLVlCIzui35ZBckikjmU1ul9gxCm35PKRu7ZTcS2gsT&#10;NovNVqMFVDfEM0Lf6DSYtGkA33PWUZOX3L9bCVScmeeWtDrJDw/jVCTjcHw8JAP3PYt9j7CSoEoe&#10;OOu356GfpJVDvWzopTzRYGFG+tY6kRy177Pa5k2NnLjfDl2clH07Rf36NUx/AgAA//8DAFBLAwQU&#10;AAYACAAAACEAvIvfut8AAAAKAQAADwAAAGRycy9kb3ducmV2LnhtbEyPwU6EMBCG7ya+QzMm3twC&#10;K7CwlM1Goycv4iZeC61Alk4JLSz69I4n9zZ/5ss/3xSH1Qxs0ZPrLQoINwEwjY1VPbYCTh8vDztg&#10;zktUcrCoBXxrB4fy9qaQubIXfNdL5VtGJehyKaDzfsw5d02njXQbO2qk3ZedjPQUp5arSV6o3Aw8&#10;CoKEG9kjXejkqJ863Zyr2QhY337qbH4Nm8p3uyT93C7PxxMX4v5uPe6Beb36fxj+9EkdSnKq7YzK&#10;sYFyFMeE0rDNgBGQpGkIrBYQZY8x8LLg1y+UvwAAAP//AwBQSwECLQAUAAYACAAAACEAtoM4kv4A&#10;AADhAQAAEwAAAAAAAAAAAAAAAAAAAAAAW0NvbnRlbnRfVHlwZXNdLnhtbFBLAQItABQABgAIAAAA&#10;IQA4/SH/1gAAAJQBAAALAAAAAAAAAAAAAAAAAC8BAABfcmVscy8ucmVsc1BLAQItABQABgAIAAAA&#10;IQC7FdzRTgIAAGIEAAAOAAAAAAAAAAAAAAAAAC4CAABkcnMvZTJvRG9jLnhtbFBLAQItABQABgAI&#10;AAAAIQC8i9+63wAAAAoBAAAPAAAAAAAAAAAAAAAAAKgEAABkcnMvZG93bnJldi54bWxQSwUGAAAA&#10;AAQABADzAAAAtAU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r>
        <w:rPr>
          <w:rFonts w:hint="eastAsia" w:hAnsi="宋体"/>
          <w:color w:val="000000" w:themeColor="text1"/>
          <w:highlight w:val="none"/>
          <w14:textFill>
            <w14:solidFill>
              <w14:schemeClr w14:val="tx1"/>
            </w14:solidFill>
          </w14:textFill>
        </w:rPr>
        <w:t xml:space="preserve">    </w:t>
      </w:r>
    </w:p>
    <w:p>
      <w:pPr>
        <w:pStyle w:val="5"/>
        <w:spacing w:line="360" w:lineRule="auto"/>
        <w:ind w:firstLine="0"/>
        <w:rPr>
          <w:rFonts w:hAnsi="宋体"/>
          <w:color w:val="000000" w:themeColor="text1"/>
          <w:highlight w:val="none"/>
          <w14:textFill>
            <w14:solidFill>
              <w14:schemeClr w14:val="tx1"/>
            </w14:solidFill>
          </w14:textFill>
        </w:rPr>
      </w:pPr>
    </w:p>
    <w:p>
      <w:pPr>
        <w:pStyle w:val="5"/>
        <w:spacing w:line="360" w:lineRule="auto"/>
        <w:ind w:firstLine="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 xml:space="preserve">   </w:t>
      </w:r>
    </w:p>
    <w:p>
      <w:pPr>
        <w:pStyle w:val="5"/>
        <w:spacing w:line="360" w:lineRule="auto"/>
        <w:ind w:firstLine="0"/>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5"/>
        <w:spacing w:line="360" w:lineRule="auto"/>
        <w:rPr>
          <w:rFonts w:hAnsi="宋体"/>
          <w:color w:val="000000" w:themeColor="text1"/>
          <w:highlight w:val="none"/>
          <w14:textFill>
            <w14:solidFill>
              <w14:schemeClr w14:val="tx1"/>
            </w14:solidFill>
          </w14:textFill>
        </w:rPr>
      </w:pPr>
    </w:p>
    <w:p>
      <w:pPr>
        <w:pStyle w:val="3"/>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299" w:name="_Toc200414517"/>
      <w:bookmarkStart w:id="300" w:name="_Toc469160787"/>
      <w:bookmarkStart w:id="301" w:name="_Toc469"/>
      <w:r>
        <w:rPr>
          <w:rFonts w:hint="eastAsia" w:ascii="宋体" w:hAnsi="宋体"/>
          <w:color w:val="000000" w:themeColor="text1"/>
          <w:sz w:val="28"/>
          <w:szCs w:val="28"/>
          <w:highlight w:val="none"/>
          <w14:textFill>
            <w14:solidFill>
              <w14:schemeClr w14:val="tx1"/>
            </w14:solidFill>
          </w14:textFill>
        </w:rPr>
        <w:t>（三）法定代表人（负责人）授权书</w:t>
      </w:r>
      <w:bookmarkEnd w:id="299"/>
      <w:bookmarkEnd w:id="300"/>
      <w:bookmarkEnd w:id="301"/>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本授权委托书声明：我</w:t>
      </w:r>
      <w:r>
        <w:rPr>
          <w:rFonts w:hint="eastAsia" w:ascii="宋体" w:hAnsi="宋体"/>
          <w:bCs/>
          <w:color w:val="000000" w:themeColor="text1"/>
          <w:kern w:val="0"/>
          <w:szCs w:val="21"/>
          <w:highlight w:val="none"/>
          <w:u w:val="single"/>
          <w14:textFill>
            <w14:solidFill>
              <w14:schemeClr w14:val="tx1"/>
            </w14:solidFill>
          </w14:textFill>
        </w:rPr>
        <w:t xml:space="preserve">        （单位</w:t>
      </w:r>
      <w:r>
        <w:rPr>
          <w:rFonts w:hint="eastAsia" w:ascii="宋体" w:hAnsi="宋体" w:cs="宋体"/>
          <w:bCs/>
          <w:color w:val="000000" w:themeColor="text1"/>
          <w:kern w:val="0"/>
          <w:szCs w:val="21"/>
          <w:highlight w:val="none"/>
          <w:u w:val="single"/>
          <w14:textFill>
            <w14:solidFill>
              <w14:schemeClr w14:val="tx1"/>
            </w14:solidFill>
          </w14:textFill>
        </w:rPr>
        <w:t>法定代表人（负责人）</w:t>
      </w:r>
      <w:r>
        <w:rPr>
          <w:rFonts w:hint="eastAsia" w:ascii="宋体" w:hAnsi="宋体"/>
          <w:bCs/>
          <w:color w:val="000000" w:themeColor="text1"/>
          <w:kern w:val="0"/>
          <w:szCs w:val="21"/>
          <w:highlight w:val="none"/>
          <w:u w:val="single"/>
          <w14:textFill>
            <w14:solidFill>
              <w14:schemeClr w14:val="tx1"/>
            </w14:solidFill>
          </w14:textFill>
        </w:rPr>
        <w:t>姓名）</w:t>
      </w:r>
      <w:r>
        <w:rPr>
          <w:rFonts w:hint="eastAsia" w:ascii="宋体" w:hAnsi="宋体"/>
          <w:bCs/>
          <w:color w:val="000000" w:themeColor="text1"/>
          <w:kern w:val="0"/>
          <w:szCs w:val="21"/>
          <w:highlight w:val="none"/>
          <w14:textFill>
            <w14:solidFill>
              <w14:schemeClr w14:val="tx1"/>
            </w14:solidFill>
          </w14:textFill>
        </w:rPr>
        <w:t xml:space="preserve"> 系</w:t>
      </w:r>
      <w:r>
        <w:rPr>
          <w:rFonts w:hint="eastAsia" w:ascii="宋体" w:hAnsi="宋体"/>
          <w:bCs/>
          <w:color w:val="000000" w:themeColor="text1"/>
          <w:kern w:val="0"/>
          <w:szCs w:val="21"/>
          <w:highlight w:val="none"/>
          <w:u w:val="single"/>
          <w14:textFill>
            <w14:solidFill>
              <w14:schemeClr w14:val="tx1"/>
            </w14:solidFill>
          </w14:textFill>
        </w:rPr>
        <w:t xml:space="preserve">       （供应商名称）</w:t>
      </w:r>
      <w:r>
        <w:rPr>
          <w:rFonts w:hint="eastAsia" w:ascii="宋体" w:hAnsi="宋体"/>
          <w:bCs/>
          <w:color w:val="000000" w:themeColor="text1"/>
          <w:kern w:val="0"/>
          <w:szCs w:val="21"/>
          <w:highlight w:val="none"/>
          <w14:textFill>
            <w14:solidFill>
              <w14:schemeClr w14:val="tx1"/>
            </w14:solidFill>
          </w14:textFill>
        </w:rPr>
        <w:t>的法定代表人（负责人），现授权委托</w:t>
      </w:r>
      <w:r>
        <w:rPr>
          <w:rFonts w:hint="eastAsia" w:ascii="宋体" w:hAnsi="宋体"/>
          <w:bCs/>
          <w:color w:val="000000" w:themeColor="text1"/>
          <w:kern w:val="0"/>
          <w:szCs w:val="21"/>
          <w:highlight w:val="none"/>
          <w:u w:val="single"/>
          <w14:textFill>
            <w14:solidFill>
              <w14:schemeClr w14:val="tx1"/>
            </w14:solidFill>
          </w14:textFill>
        </w:rPr>
        <w:t xml:space="preserve">                        （供应商名称）</w:t>
      </w:r>
      <w:r>
        <w:rPr>
          <w:rFonts w:hint="eastAsia" w:ascii="宋体" w:hAnsi="宋体"/>
          <w:bCs/>
          <w:color w:val="000000" w:themeColor="text1"/>
          <w:kern w:val="0"/>
          <w:szCs w:val="21"/>
          <w:highlight w:val="none"/>
          <w14:textFill>
            <w14:solidFill>
              <w14:schemeClr w14:val="tx1"/>
            </w14:solidFill>
          </w14:textFill>
        </w:rPr>
        <w:t>的</w:t>
      </w:r>
      <w:r>
        <w:rPr>
          <w:rFonts w:hint="eastAsia" w:ascii="宋体" w:hAnsi="宋体"/>
          <w:bCs/>
          <w:color w:val="000000" w:themeColor="text1"/>
          <w:kern w:val="0"/>
          <w:szCs w:val="21"/>
          <w:highlight w:val="none"/>
          <w:u w:val="single"/>
          <w14:textFill>
            <w14:solidFill>
              <w14:schemeClr w14:val="tx1"/>
            </w14:solidFill>
          </w14:textFill>
        </w:rPr>
        <w:t xml:space="preserve">            （代理人姓名）</w:t>
      </w:r>
      <w:r>
        <w:rPr>
          <w:rFonts w:hint="eastAsia" w:ascii="宋体" w:hAnsi="宋体"/>
          <w:bCs/>
          <w:color w:val="000000" w:themeColor="text1"/>
          <w:kern w:val="0"/>
          <w:szCs w:val="21"/>
          <w:highlight w:val="none"/>
          <w14:textFill>
            <w14:solidFill>
              <w14:schemeClr w14:val="tx1"/>
            </w14:solidFill>
          </w14:textFill>
        </w:rPr>
        <w:t>为我公司代理人，以本公司的名义参加广东业信采购招标有限公司组织的</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u w:val="single"/>
          <w14:textFill>
            <w14:solidFill>
              <w14:schemeClr w14:val="tx1"/>
            </w14:solidFill>
          </w14:textFill>
        </w:rPr>
        <w:t>项目名称，由供应商填写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磋商项目（项目编号:</w:t>
      </w:r>
      <w:r>
        <w:rPr>
          <w:rFonts w:hint="eastAsia" w:ascii="宋体" w:hAnsi="宋体" w:cs="宋体"/>
          <w:b/>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w:t>
      </w:r>
      <w:r>
        <w:rPr>
          <w:rFonts w:hint="eastAsia" w:ascii="宋体" w:hAnsi="宋体"/>
          <w:bCs/>
          <w:color w:val="000000" w:themeColor="text1"/>
          <w:kern w:val="0"/>
          <w:szCs w:val="21"/>
          <w:highlight w:val="none"/>
          <w14:textFill>
            <w14:solidFill>
              <w14:schemeClr w14:val="tx1"/>
            </w14:solidFill>
          </w14:textFill>
        </w:rPr>
        <w:t>的活动。代理人在开标、评标、合同磋商过程中所签署的一切文件和处理与之有关的一切事务，我均予以承认。本授权委托书自签署之日起生效，特此声明。</w:t>
      </w:r>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代理人无转移委托权。</w:t>
      </w:r>
    </w:p>
    <w:p>
      <w:pPr>
        <w:spacing w:line="360" w:lineRule="auto"/>
        <w:ind w:firstLine="420" w:firstLineChars="200"/>
        <w:rPr>
          <w:rFonts w:ascii="宋体" w:hAnsi="宋体"/>
          <w:bCs/>
          <w:color w:val="000000" w:themeColor="text1"/>
          <w:kern w:val="0"/>
          <w:szCs w:val="21"/>
          <w:highlight w:val="non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特此委托。</w:t>
      </w:r>
    </w:p>
    <w:p>
      <w:pPr>
        <w:autoSpaceDE w:val="0"/>
        <w:autoSpaceDN w:val="0"/>
        <w:adjustRightInd w:val="0"/>
        <w:snapToGrid w:val="0"/>
        <w:spacing w:line="360" w:lineRule="auto"/>
        <w:ind w:firstLine="600"/>
        <w:jc w:val="left"/>
        <w:rPr>
          <w:rFonts w:ascii="宋体" w:hAnsi="宋体"/>
          <w:bCs/>
          <w:color w:val="000000" w:themeColor="text1"/>
          <w:kern w:val="0"/>
          <w:szCs w:val="21"/>
          <w:highlight w:val="none"/>
          <w14:textFill>
            <w14:solidFill>
              <w14:schemeClr w14:val="tx1"/>
            </w14:solidFill>
          </w14:textFill>
        </w:rPr>
      </w:pPr>
    </w:p>
    <w:p>
      <w:pPr>
        <w:spacing w:line="360" w:lineRule="auto"/>
        <w:ind w:firstLine="420" w:firstLineChars="200"/>
        <w:rPr>
          <w:rFonts w:ascii="宋体" w:hAnsi="宋体"/>
          <w:bCs/>
          <w:color w:val="000000" w:themeColor="text1"/>
          <w:kern w:val="0"/>
          <w:szCs w:val="21"/>
          <w:highlight w:val="none"/>
          <w:u w:val="singl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代理人：</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14:textFill>
            <w14:solidFill>
              <w14:schemeClr w14:val="tx1"/>
            </w14:solidFill>
          </w14:textFill>
        </w:rPr>
        <w:t xml:space="preserve">    性别：</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14:textFill>
            <w14:solidFill>
              <w14:schemeClr w14:val="tx1"/>
            </w14:solidFill>
          </w14:textFill>
        </w:rPr>
        <w:t xml:space="preserve">   年龄：</w:t>
      </w:r>
      <w:r>
        <w:rPr>
          <w:rFonts w:hint="eastAsia" w:ascii="宋体" w:hAnsi="宋体"/>
          <w:bCs/>
          <w:color w:val="000000" w:themeColor="text1"/>
          <w:kern w:val="0"/>
          <w:szCs w:val="21"/>
          <w:highlight w:val="none"/>
          <w:u w:val="single"/>
          <w14:textFill>
            <w14:solidFill>
              <w14:schemeClr w14:val="tx1"/>
            </w14:solidFill>
          </w14:textFill>
        </w:rPr>
        <w:t xml:space="preserve">           </w:t>
      </w:r>
      <w:r>
        <w:rPr>
          <w:rFonts w:hint="eastAsia" w:ascii="宋体" w:hAnsi="宋体"/>
          <w:bCs/>
          <w:color w:val="000000" w:themeColor="text1"/>
          <w:kern w:val="0"/>
          <w:szCs w:val="21"/>
          <w:highlight w:val="none"/>
          <w14:textFill>
            <w14:solidFill>
              <w14:schemeClr w14:val="tx1"/>
            </w14:solidFill>
          </w14:textFill>
        </w:rPr>
        <w:t xml:space="preserve">   职务：</w:t>
      </w:r>
      <w:r>
        <w:rPr>
          <w:rFonts w:hint="eastAsia" w:ascii="宋体" w:hAnsi="宋体"/>
          <w:bCs/>
          <w:color w:val="000000" w:themeColor="text1"/>
          <w:kern w:val="0"/>
          <w:szCs w:val="21"/>
          <w:highlight w:val="none"/>
          <w:u w:val="single"/>
          <w14:textFill>
            <w14:solidFill>
              <w14:schemeClr w14:val="tx1"/>
            </w14:solidFill>
          </w14:textFill>
        </w:rPr>
        <w:t xml:space="preserve">           </w:t>
      </w:r>
    </w:p>
    <w:p>
      <w:pPr>
        <w:spacing w:line="360" w:lineRule="auto"/>
        <w:ind w:firstLine="420" w:firstLineChars="200"/>
        <w:rPr>
          <w:rFonts w:ascii="宋体" w:hAnsi="宋体"/>
          <w:bCs/>
          <w:color w:val="000000" w:themeColor="text1"/>
          <w:kern w:val="0"/>
          <w:szCs w:val="21"/>
          <w:highlight w:val="none"/>
          <w:u w:val="singl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供应商：</w:t>
      </w:r>
      <w:r>
        <w:rPr>
          <w:rFonts w:hint="eastAsia" w:ascii="宋体" w:hAnsi="宋体"/>
          <w:bCs/>
          <w:color w:val="000000" w:themeColor="text1"/>
          <w:kern w:val="0"/>
          <w:szCs w:val="21"/>
          <w:highlight w:val="none"/>
          <w:u w:val="single"/>
          <w14:textFill>
            <w14:solidFill>
              <w14:schemeClr w14:val="tx1"/>
            </w14:solidFill>
          </w14:textFill>
        </w:rPr>
        <w:t xml:space="preserve">          （名称并加盖公章）                                         </w:t>
      </w:r>
    </w:p>
    <w:p>
      <w:pPr>
        <w:spacing w:line="360" w:lineRule="auto"/>
        <w:ind w:firstLine="420" w:firstLineChars="200"/>
        <w:rPr>
          <w:rFonts w:ascii="宋体" w:hAnsi="宋体"/>
          <w:bCs/>
          <w:color w:val="000000" w:themeColor="text1"/>
          <w:kern w:val="0"/>
          <w:szCs w:val="21"/>
          <w:highlight w:val="none"/>
          <w:u w:val="single"/>
          <w14:textFill>
            <w14:solidFill>
              <w14:schemeClr w14:val="tx1"/>
            </w14:solidFill>
          </w14:textFill>
        </w:rPr>
      </w:pPr>
      <w:r>
        <w:rPr>
          <w:rFonts w:hint="eastAsia" w:ascii="宋体" w:hAnsi="宋体"/>
          <w:bCs/>
          <w:color w:val="000000" w:themeColor="text1"/>
          <w:kern w:val="0"/>
          <w:szCs w:val="21"/>
          <w:highlight w:val="none"/>
          <w14:textFill>
            <w14:solidFill>
              <w14:schemeClr w14:val="tx1"/>
            </w14:solidFill>
          </w14:textFill>
        </w:rPr>
        <w:t>法定代表人（负责人）：</w:t>
      </w:r>
      <w:r>
        <w:rPr>
          <w:rFonts w:hint="eastAsia" w:ascii="宋体" w:hAnsi="宋体"/>
          <w:bCs/>
          <w:color w:val="000000" w:themeColor="text1"/>
          <w:kern w:val="0"/>
          <w:szCs w:val="21"/>
          <w:highlight w:val="none"/>
          <w:u w:val="single"/>
          <w14:textFill>
            <w14:solidFill>
              <w14:schemeClr w14:val="tx1"/>
            </w14:solidFill>
          </w14:textFill>
        </w:rPr>
        <w:t xml:space="preserve">    （签字或盖章）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签发日期：</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有效日期至：</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autoSpaceDE w:val="0"/>
        <w:autoSpaceDN w:val="0"/>
        <w:adjustRightInd w:val="0"/>
        <w:snapToGrid w:val="0"/>
        <w:spacing w:line="360" w:lineRule="auto"/>
        <w:ind w:firstLine="630"/>
        <w:rPr>
          <w:rFonts w:ascii="宋体" w:hAnsi="宋体"/>
          <w:bCs/>
          <w:color w:val="000000" w:themeColor="text1"/>
          <w:kern w:val="0"/>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（注：供应商的磋商响应文件为</w:t>
      </w:r>
      <w:r>
        <w:rPr>
          <w:rFonts w:hint="eastAsia" w:ascii="宋体" w:hAnsi="宋体" w:cs="宋体"/>
          <w:b/>
          <w:color w:val="000000" w:themeColor="text1"/>
          <w:szCs w:val="21"/>
          <w:highlight w:val="none"/>
          <w14:textFill>
            <w14:solidFill>
              <w14:schemeClr w14:val="tx1"/>
            </w14:solidFill>
          </w14:textFill>
        </w:rPr>
        <w:t>法定代表人（负责人）</w:t>
      </w:r>
      <w:r>
        <w:rPr>
          <w:rFonts w:hint="eastAsia" w:ascii="宋体" w:hAnsi="宋体"/>
          <w:b/>
          <w:color w:val="000000" w:themeColor="text1"/>
          <w:szCs w:val="21"/>
          <w:highlight w:val="none"/>
          <w14:textFill>
            <w14:solidFill>
              <w14:schemeClr w14:val="tx1"/>
            </w14:solidFill>
          </w14:textFill>
        </w:rPr>
        <w:t>签署并且由</w:t>
      </w:r>
      <w:r>
        <w:rPr>
          <w:rFonts w:hint="eastAsia" w:ascii="宋体" w:hAnsi="宋体" w:cs="宋体"/>
          <w:b/>
          <w:color w:val="000000" w:themeColor="text1"/>
          <w:szCs w:val="21"/>
          <w:highlight w:val="none"/>
          <w14:textFill>
            <w14:solidFill>
              <w14:schemeClr w14:val="tx1"/>
            </w14:solidFill>
          </w14:textFill>
        </w:rPr>
        <w:t>法定代表人（负责人）</w:t>
      </w:r>
      <w:r>
        <w:rPr>
          <w:rFonts w:hint="eastAsia" w:ascii="宋体" w:hAnsi="宋体"/>
          <w:b/>
          <w:color w:val="000000" w:themeColor="text1"/>
          <w:szCs w:val="21"/>
          <w:highlight w:val="none"/>
          <w14:textFill>
            <w14:solidFill>
              <w14:schemeClr w14:val="tx1"/>
            </w14:solidFill>
          </w14:textFill>
        </w:rPr>
        <w:t>亲自递交磋商响应文件和参加磋商的，不须提供该委托书，但需提供法定代表人（负责人）证明书及法定代表人（负责人）的身份证复印件。）</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pict>
          <v:shape id="自选图形 192" o:spid="_x0000_s1027" o:spt="176" type="#_x0000_t176" style="position:absolute;left:0pt;margin-left:99.75pt;margin-top:10.95pt;height:140.3pt;width:275.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lGUAIAAGkEAAAOAAAAZHJzL2Uyb0RvYy54bWysVMFu1DAQvSPxD5bvNJvQbbdRs1XVUoRU&#10;YKXCB8w6zsbCsc3Yu9ly4lbxDdw48g/wN5XgLxg72+0WOCFysDye8fPMezM5Pll3mq0kemVNxfO9&#10;EWfSCFsrs6j42zcXTyac+QCmBm2NrPi19Pxk+vjRce9KWdjW6loiIxDjy95VvA3BlVnmRSs78HvW&#10;SUPOxmIHgUxcZDVCT+idzorR6CDrLdYOrZDe0+n54OTThN80UoTXTeNlYLrilFtIK6Z1Htdsegzl&#10;AsG1SmzSgH/IogNl6NEt1DkEYEtUf0B1SqD1tgl7wnaZbRolZKqBqslHv1Vz1YKTqRYix7stTf7/&#10;wYpXqxkyVVe84MxARxL9uPn68+On28/fb799YflRETnqnS8p9MrNMFbp3aUV7zwz9qwFs5CniLZv&#10;JdSUWR7jswcXouHpKpv3L21NT8Ay2ETXusEuAhIRbJ1Uud6qIteBCTp8Oh4VBwckniBffjjJJ3nS&#10;LYPy7rpDH55L27G4qXijbU+JYTjVQaKBIGdDh6Q3YXXpQ8wRyrt7qSarVX2htE4GLuZnGtkKqG8u&#10;0pfKotJ3w7RhfcWPxsU4IT/w+V2IUfr+BtEpSpFp1VV8sg2CMpL5zNSpPQMoPewpZW027EZCB2HC&#10;er5OEibqI9lzW18T3WiHfqf5pE1r8QNnPfV6xf37JaDkTL8wJNlRvr8fhyMZ++PDggzc9cx3PWAE&#10;QVU8cDZsz8IwUEuHatHSS3liw9hTkrlRiev7rDbpUz8nCTazFwdm105R93+I6S8AAAD//wMAUEsD&#10;BBQABgAIAAAAIQB1FRhN3gAAAAoBAAAPAAAAZHJzL2Rvd25yZXYueG1sTI9BT4QwEIXvJv6HZky8&#10;uaVs2F2Qstlo9ORF3MRroZUS6ZTQwqK/3vGkx5f58t435XF1A1vMFHqPEsQmAWaw9brHTsL57enu&#10;ACxEhVoNHo2ELxPgWF1flarQ/oKvZqljx6gEQ6Ek2BjHgvPQWuNU2PjRIN0+/ORUpDh1XE/qQuVu&#10;4GmS7LhTPdKCVaN5sKb9rGcnYX35bvL5WbR1tIfd/n27PJ7OXMrbm/V0DyyaNf7B8KtP6lCRU+Nn&#10;1IENlPM8I1RCKnJgBOwzIYA1ErZJmgGvSv7/heoHAAD//wMAUEsBAi0AFAAGAAgAAAAhALaDOJL+&#10;AAAA4QEAABMAAAAAAAAAAAAAAAAAAAAAAFtDb250ZW50X1R5cGVzXS54bWxQSwECLQAUAAYACAAA&#10;ACEAOP0h/9YAAACUAQAACwAAAAAAAAAAAAAAAAAvAQAAX3JlbHMvLnJlbHNQSwECLQAUAAYACAAA&#10;ACEAp2tJRlACAABpBAAADgAAAAAAAAAAAAAAAAAuAgAAZHJzL2Uyb0RvYy54bWxQSwECLQAUAAYA&#10;CAAAACEAdRUYTd4AAAAKAQAADwAAAAAAAAAAAAAAAACqBAAAZHJzL2Rvd25yZXYueG1sUEsFBgAA&#10;AAAEAAQA8wAAALUFA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pStyle w:val="3"/>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02" w:name="_Toc469160793"/>
      <w:bookmarkStart w:id="303" w:name="_Toc200414523"/>
      <w:bookmarkStart w:id="304" w:name="_Toc1582"/>
      <w:r>
        <w:rPr>
          <w:rFonts w:hint="eastAsia" w:ascii="宋体" w:hAnsi="宋体"/>
          <w:color w:val="000000" w:themeColor="text1"/>
          <w:sz w:val="28"/>
          <w:szCs w:val="28"/>
          <w:highlight w:val="none"/>
          <w14:textFill>
            <w14:solidFill>
              <w14:schemeClr w14:val="tx1"/>
            </w14:solidFill>
          </w14:textFill>
        </w:rPr>
        <w:t>（四） 资格审查文件要求提交的其它有效证明文件</w:t>
      </w:r>
      <w:bookmarkEnd w:id="302"/>
      <w:bookmarkEnd w:id="303"/>
      <w:bookmarkEnd w:id="304"/>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1、合法有效的企业法人营业执照副本复印件加盖公章；</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2、无重大违法记录声明函；</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3、财务报表复印件加盖公章；</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4、社会保险证明复印件加盖公章；</w:t>
      </w:r>
    </w:p>
    <w:p>
      <w:pPr>
        <w:tabs>
          <w:tab w:val="center" w:pos="4483"/>
        </w:tabs>
        <w:spacing w:line="360" w:lineRule="auto"/>
        <w:ind w:firstLine="840" w:firstLineChars="400"/>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5、缴税证明复印件加盖公章；</w:t>
      </w:r>
    </w:p>
    <w:p>
      <w:pPr>
        <w:tabs>
          <w:tab w:val="center" w:pos="4483"/>
        </w:tabs>
        <w:spacing w:line="360" w:lineRule="auto"/>
        <w:ind w:firstLine="1260" w:firstLineChars="600"/>
        <w:rPr>
          <w:rFonts w:ascii="宋体" w:hAnsi="宋体"/>
          <w:bCs/>
          <w:color w:val="000000" w:themeColor="text1"/>
          <w:kern w:val="0"/>
          <w:szCs w:val="21"/>
          <w:highlight w:val="none"/>
          <w14:textFill>
            <w14:solidFill>
              <w14:schemeClr w14:val="tx1"/>
            </w14:solidFill>
          </w14:textFill>
        </w:rPr>
        <w:sectPr>
          <w:headerReference r:id="rId14" w:type="default"/>
          <w:pgSz w:w="11906" w:h="16838"/>
          <w:pgMar w:top="1418" w:right="1474" w:bottom="1418" w:left="1474" w:header="851" w:footer="851" w:gutter="0"/>
          <w:cols w:space="720" w:num="1"/>
          <w:titlePg/>
          <w:docGrid w:linePitch="312" w:charSpace="0"/>
        </w:sectPr>
      </w:pPr>
      <w:r>
        <w:rPr>
          <w:rFonts w:hint="eastAsia" w:ascii="宋体" w:hAnsi="宋体"/>
          <w:color w:val="000000" w:themeColor="text1"/>
          <w:kern w:val="0"/>
          <w:szCs w:val="21"/>
          <w:highlight w:val="none"/>
          <w14:textFill>
            <w14:solidFill>
              <w14:schemeClr w14:val="tx1"/>
            </w14:solidFill>
          </w14:textFill>
        </w:rPr>
        <w:t>……</w:t>
      </w:r>
    </w:p>
    <w:p>
      <w:pPr>
        <w:pStyle w:val="3"/>
        <w:numPr>
          <w:ilvl w:val="1"/>
          <w:numId w:val="0"/>
        </w:numPr>
        <w:spacing w:line="360" w:lineRule="auto"/>
        <w:ind w:firstLine="2249" w:firstLineChars="800"/>
        <w:jc w:val="both"/>
        <w:rPr>
          <w:rFonts w:ascii="宋体" w:hAnsi="宋体"/>
          <w:color w:val="000000" w:themeColor="text1"/>
          <w:sz w:val="28"/>
          <w:szCs w:val="28"/>
          <w:highlight w:val="none"/>
          <w14:textFill>
            <w14:solidFill>
              <w14:schemeClr w14:val="tx1"/>
            </w14:solidFill>
          </w14:textFill>
        </w:rPr>
      </w:pPr>
      <w:bookmarkStart w:id="305" w:name="_Toc200414524"/>
      <w:bookmarkStart w:id="306" w:name="_Toc469160794"/>
      <w:bookmarkStart w:id="307" w:name="_Toc3793"/>
      <w:r>
        <w:rPr>
          <w:rFonts w:hint="eastAsia" w:ascii="宋体" w:hAnsi="宋体"/>
          <w:color w:val="000000" w:themeColor="text1"/>
          <w:sz w:val="28"/>
          <w:szCs w:val="28"/>
          <w:highlight w:val="none"/>
          <w14:textFill>
            <w14:solidFill>
              <w14:schemeClr w14:val="tx1"/>
            </w14:solidFill>
          </w14:textFill>
        </w:rPr>
        <w:t>第二章  磋商响应文件商务及技术部分</w:t>
      </w:r>
      <w:bookmarkEnd w:id="305"/>
      <w:bookmarkEnd w:id="306"/>
      <w:bookmarkEnd w:id="307"/>
    </w:p>
    <w:p>
      <w:pPr>
        <w:pStyle w:val="3"/>
        <w:numPr>
          <w:ilvl w:val="1"/>
          <w:numId w:val="0"/>
        </w:numPr>
        <w:spacing w:line="360" w:lineRule="auto"/>
        <w:ind w:firstLine="3373" w:firstLineChars="1200"/>
        <w:jc w:val="both"/>
        <w:rPr>
          <w:rFonts w:ascii="宋体" w:hAnsi="宋体"/>
          <w:color w:val="000000" w:themeColor="text1"/>
          <w:sz w:val="28"/>
          <w:szCs w:val="28"/>
          <w:highlight w:val="none"/>
          <w14:textFill>
            <w14:solidFill>
              <w14:schemeClr w14:val="tx1"/>
            </w14:solidFill>
          </w14:textFill>
        </w:rPr>
      </w:pPr>
      <w:bookmarkStart w:id="308" w:name="_Toc469160795"/>
      <w:bookmarkStart w:id="309" w:name="_Toc2192"/>
      <w:bookmarkStart w:id="310" w:name="_Toc200414525"/>
      <w:r>
        <w:rPr>
          <w:rFonts w:hint="eastAsia" w:ascii="宋体" w:hAnsi="宋体"/>
          <w:color w:val="000000" w:themeColor="text1"/>
          <w:sz w:val="28"/>
          <w:szCs w:val="28"/>
          <w:highlight w:val="none"/>
          <w14:textFill>
            <w14:solidFill>
              <w14:schemeClr w14:val="tx1"/>
            </w14:solidFill>
          </w14:textFill>
        </w:rPr>
        <w:t>附件一：磋商邀请函</w:t>
      </w:r>
      <w:bookmarkEnd w:id="308"/>
      <w:bookmarkEnd w:id="309"/>
      <w:bookmarkEnd w:id="310"/>
    </w:p>
    <w:p>
      <w:pPr>
        <w:widowControl/>
        <w:spacing w:line="360" w:lineRule="auto"/>
        <w:jc w:val="left"/>
        <w:rPr>
          <w:rFonts w:ascii="宋体" w:hAnsi="宋体" w:cs="宋体"/>
          <w:color w:val="000000" w:themeColor="text1"/>
          <w:kern w:val="0"/>
          <w:sz w:val="24"/>
          <w:highlight w:val="none"/>
          <w:u w:val="single"/>
          <w14:textFill>
            <w14:solidFill>
              <w14:schemeClr w14:val="tx1"/>
            </w14:solidFill>
          </w14:textFill>
        </w:rPr>
      </w:pPr>
      <w:r>
        <w:rPr>
          <w:rFonts w:ascii="宋体" w:hAnsi="宋体" w:cs="宋体"/>
          <w:color w:val="000000" w:themeColor="text1"/>
          <w:kern w:val="0"/>
          <w:sz w:val="24"/>
          <w:highlight w:val="none"/>
          <w:u w:val="single"/>
          <w14:textFill>
            <w14:solidFill>
              <w14:schemeClr w14:val="tx1"/>
            </w14:solidFill>
          </w14:textFill>
        </w:rPr>
        <w:t>致（采购人</w:t>
      </w:r>
      <w:r>
        <w:rPr>
          <w:rFonts w:hint="eastAsia" w:ascii="宋体" w:hAnsi="宋体" w:cs="宋体"/>
          <w:color w:val="000000" w:themeColor="text1"/>
          <w:kern w:val="0"/>
          <w:sz w:val="24"/>
          <w:highlight w:val="none"/>
          <w:u w:val="single"/>
          <w14:textFill>
            <w14:solidFill>
              <w14:schemeClr w14:val="tx1"/>
            </w14:solidFill>
          </w14:textFill>
        </w:rPr>
        <w:t>名称</w:t>
      </w:r>
      <w:r>
        <w:rPr>
          <w:rFonts w:ascii="宋体" w:hAnsi="宋体" w:cs="宋体"/>
          <w:color w:val="000000" w:themeColor="text1"/>
          <w:kern w:val="0"/>
          <w:sz w:val="24"/>
          <w:highlight w:val="none"/>
          <w:u w:val="single"/>
          <w14:textFill>
            <w14:solidFill>
              <w14:schemeClr w14:val="tx1"/>
            </w14:solidFill>
          </w14:textFill>
        </w:rPr>
        <w:t>）                  </w:t>
      </w:r>
      <w:r>
        <w:rPr>
          <w:rFonts w:ascii="宋体" w:hAnsi="宋体" w:cs="宋体"/>
          <w:color w:val="000000" w:themeColor="text1"/>
          <w:kern w:val="0"/>
          <w:sz w:val="24"/>
          <w:highlight w:val="none"/>
          <w14:textFill>
            <w14:solidFill>
              <w14:schemeClr w14:val="tx1"/>
            </w14:solidFill>
          </w14:textFill>
        </w:rPr>
        <w:t xml:space="preserve">： </w:t>
      </w:r>
    </w:p>
    <w:p>
      <w:pPr>
        <w:adjustRightInd w:val="0"/>
        <w:snapToGrid w:val="0"/>
        <w:spacing w:beforeLines="50" w:line="360" w:lineRule="auto"/>
        <w:ind w:firstLine="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根据贵方就</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cs="宋体"/>
          <w:b/>
          <w:color w:val="000000" w:themeColor="text1"/>
          <w:szCs w:val="21"/>
          <w:highlight w:val="none"/>
          <w:u w:val="single"/>
          <w14:textFill>
            <w14:solidFill>
              <w14:schemeClr w14:val="tx1"/>
            </w14:solidFill>
          </w14:textFill>
        </w:rPr>
        <w:t xml:space="preserve">项目名称，由供应商填写      </w:t>
      </w:r>
      <w:r>
        <w:rPr>
          <w:rFonts w:hint="eastAsia" w:ascii="宋体" w:hAnsi="宋体"/>
          <w:bCs/>
          <w:color w:val="000000" w:themeColor="text1"/>
          <w:szCs w:val="21"/>
          <w:highlight w:val="none"/>
          <w14:textFill>
            <w14:solidFill>
              <w14:schemeClr w14:val="tx1"/>
            </w14:solidFill>
          </w14:textFill>
        </w:rPr>
        <w:t>的投标邀请（项目编号：</w:t>
      </w:r>
      <w:r>
        <w:rPr>
          <w:rFonts w:hint="eastAsia" w:ascii="宋体" w:hAnsi="宋体"/>
          <w:b/>
          <w:bCs/>
          <w:color w:val="000000" w:themeColor="text1"/>
          <w:szCs w:val="21"/>
          <w:highlight w:val="none"/>
          <w14:textFill>
            <w14:solidFill>
              <w14:schemeClr w14:val="tx1"/>
            </w14:solidFill>
          </w14:textFill>
        </w:rPr>
        <w:t xml:space="preserve"> </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，我方正式响应磋商文件内容并提交磋商响应文件</w:t>
      </w:r>
      <w:r>
        <w:rPr>
          <w:rFonts w:hint="eastAsia" w:ascii="宋体" w:hAnsi="宋体"/>
          <w:b/>
          <w:bCs/>
          <w:color w:val="000000" w:themeColor="text1"/>
          <w:szCs w:val="21"/>
          <w:highlight w:val="none"/>
          <w:u w:val="single"/>
          <w14:textFill>
            <w14:solidFill>
              <w14:schemeClr w14:val="tx1"/>
            </w14:solidFill>
          </w14:textFill>
        </w:rPr>
        <w:t>1份正本</w:t>
      </w:r>
      <w:r>
        <w:rPr>
          <w:rFonts w:hint="eastAsia" w:ascii="宋体" w:hAnsi="宋体"/>
          <w:b/>
          <w:bCs/>
          <w:color w:val="000000" w:themeColor="text1"/>
          <w:szCs w:val="21"/>
          <w:highlight w:val="none"/>
          <w14:textFill>
            <w14:solidFill>
              <w14:schemeClr w14:val="tx1"/>
            </w14:solidFill>
          </w14:textFill>
        </w:rPr>
        <w:t>和</w:t>
      </w:r>
      <w:r>
        <w:rPr>
          <w:rFonts w:hint="eastAsia" w:ascii="宋体" w:hAnsi="宋体"/>
          <w:b/>
          <w:bCs/>
          <w:color w:val="000000" w:themeColor="text1"/>
          <w:szCs w:val="21"/>
          <w:highlight w:val="none"/>
          <w:u w:val="single"/>
          <w14:textFill>
            <w14:solidFill>
              <w14:schemeClr w14:val="tx1"/>
            </w14:solidFill>
          </w14:textFill>
        </w:rPr>
        <w:t>2份副本</w:t>
      </w:r>
      <w:r>
        <w:rPr>
          <w:rFonts w:hint="eastAsia" w:ascii="宋体" w:hAnsi="宋体"/>
          <w:b/>
          <w:bCs/>
          <w:color w:val="000000" w:themeColor="text1"/>
          <w:szCs w:val="21"/>
          <w:highlight w:val="none"/>
          <w14:textFill>
            <w14:solidFill>
              <w14:schemeClr w14:val="tx1"/>
            </w14:solidFill>
          </w14:textFill>
        </w:rPr>
        <w:t>及</w:t>
      </w:r>
      <w:r>
        <w:rPr>
          <w:rFonts w:hint="eastAsia" w:ascii="宋体" w:hAnsi="宋体"/>
          <w:b/>
          <w:bCs/>
          <w:color w:val="000000" w:themeColor="text1"/>
          <w:szCs w:val="21"/>
          <w:highlight w:val="none"/>
          <w:u w:val="single"/>
          <w14:textFill>
            <w14:solidFill>
              <w14:schemeClr w14:val="tx1"/>
            </w14:solidFill>
          </w14:textFill>
        </w:rPr>
        <w:t>电子文件1份</w:t>
      </w:r>
      <w:r>
        <w:rPr>
          <w:rFonts w:hint="eastAsia" w:ascii="宋体" w:hAnsi="宋体"/>
          <w:bCs/>
          <w:color w:val="000000" w:themeColor="text1"/>
          <w:szCs w:val="21"/>
          <w:highlight w:val="none"/>
          <w14:textFill>
            <w14:solidFill>
              <w14:schemeClr w14:val="tx1"/>
            </w14:solidFill>
          </w14:textFill>
        </w:rPr>
        <w:t>：</w:t>
      </w:r>
    </w:p>
    <w:p>
      <w:pPr>
        <w:widowControl/>
        <w:tabs>
          <w:tab w:val="left" w:pos="502"/>
        </w:tabs>
        <w:adjustRightInd w:val="0"/>
        <w:snapToGrid w:val="0"/>
        <w:spacing w:line="360" w:lineRule="auto"/>
        <w:ind w:left="374" w:leftChars="177" w:hanging="2" w:hangingChars="1"/>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据此函，签字代表宣布同意如下：</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所附投标价格表中规定的应提交和交付的货物投标总价为人民币：</w:t>
      </w:r>
      <w:r>
        <w:rPr>
          <w:rFonts w:hint="eastAsia" w:ascii="宋体" w:hAnsi="宋体"/>
          <w:color w:val="000000" w:themeColor="text1"/>
          <w:szCs w:val="21"/>
          <w:highlight w:val="none"/>
          <w:u w:val="single"/>
          <w14:textFill>
            <w14:solidFill>
              <w14:schemeClr w14:val="tx1"/>
            </w14:solidFill>
          </w14:textFill>
        </w:rPr>
        <w:t xml:space="preserve"> （用文字和数字表示的磋商总价）  </w:t>
      </w:r>
      <w:r>
        <w:rPr>
          <w:rFonts w:hint="eastAsia" w:ascii="宋体" w:hAnsi="宋体"/>
          <w:color w:val="000000" w:themeColor="text1"/>
          <w:szCs w:val="21"/>
          <w:highlight w:val="none"/>
          <w14:textFill>
            <w14:solidFill>
              <w14:schemeClr w14:val="tx1"/>
            </w14:solidFill>
          </w14:textFill>
        </w:rPr>
        <w:t>。</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单位负责人为同一人或者存在直接控股、管理关系的不同供应商，不得参加同一合同项下的政府采购活动。</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为采购项目提供整体设计、规范编制或者项目管理、监理、检测等服务的供应商，不得再参加采购项目的其他采购活动。</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本次投标所报内容完全按照磋商文件要求填报，所有内容都是真实、准确的。</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供应商将按磋商文件的规定履行全部合同责任和义务。</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供应商已详细审查全部磋商文件，包括修改文件（如有的话）以及全部参考资料和有关附件。我们完全理解并同意放弃对这方面有不明及误解的权利。</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本次投标自递交磋商响应文件截止之日起有效期为90天。</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如果在规定的递交磋商响应文件截止之日后，供应商在投标有效期内撤回投标，投标保证金将被贵方没收。</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供应商同意提供按照贵方可能要求与其投标有关的一切数据或资料，完全理解贵方不一定接受最低价的投标或收到的任何投标。</w:t>
      </w:r>
    </w:p>
    <w:p>
      <w:pPr>
        <w:widowControl/>
        <w:numPr>
          <w:ilvl w:val="0"/>
          <w:numId w:val="25"/>
        </w:numPr>
        <w:tabs>
          <w:tab w:val="left" w:pos="840"/>
        </w:tabs>
        <w:adjustRightInd w:val="0"/>
        <w:snapToGrid w:val="0"/>
        <w:spacing w:line="360" w:lineRule="auto"/>
        <w:ind w:left="840" w:hanging="42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与本投标有关的一切正式往来通讯请寄至磋商响应文件封面指定地址、联系方式。</w:t>
      </w:r>
    </w:p>
    <w:p>
      <w:pPr>
        <w:adjustRightInd w:val="0"/>
        <w:snapToGrid w:val="0"/>
        <w:spacing w:line="360" w:lineRule="auto"/>
        <w:rPr>
          <w:rFonts w:hint="eastAsia"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r>
        <w:rPr>
          <w:rFonts w:ascii="宋体" w:hAnsi="宋体"/>
          <w:bCs/>
          <w:color w:val="000000" w:themeColor="text1"/>
          <w:szCs w:val="21"/>
          <w:highlight w:val="none"/>
          <w14:textFill>
            <w14:solidFill>
              <w14:schemeClr w14:val="tx1"/>
            </w14:solidFill>
          </w14:textFill>
        </w:rPr>
        <w:t xml:space="preserve">   </w:t>
      </w:r>
    </w:p>
    <w:p>
      <w:pPr>
        <w:pStyle w:val="25"/>
        <w:spacing w:line="360" w:lineRule="auto"/>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注：本磋商邀请函为供应商响应本次磋商项目的郑重承诺，供应商不得改动且必须满足。</w:t>
      </w:r>
    </w:p>
    <w:p>
      <w:pPr>
        <w:pStyle w:val="25"/>
        <w:spacing w:line="360" w:lineRule="auto"/>
        <w:rPr>
          <w:rFonts w:hAnsi="宋体"/>
          <w:color w:val="000000" w:themeColor="text1"/>
          <w:highlight w:val="non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pPr>
    </w:p>
    <w:p>
      <w:pPr>
        <w:pStyle w:val="3"/>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11" w:name="_Toc469160796"/>
      <w:bookmarkStart w:id="312" w:name="_Toc8780"/>
      <w:bookmarkStart w:id="313" w:name="_Toc200414526"/>
      <w:r>
        <w:rPr>
          <w:rFonts w:hint="eastAsia" w:ascii="宋体" w:hAnsi="宋体"/>
          <w:color w:val="000000" w:themeColor="text1"/>
          <w:sz w:val="28"/>
          <w:szCs w:val="28"/>
          <w:highlight w:val="none"/>
          <w14:textFill>
            <w14:solidFill>
              <w14:schemeClr w14:val="tx1"/>
            </w14:solidFill>
          </w14:textFill>
        </w:rPr>
        <w:t>附件二：第一次报价一览表</w:t>
      </w:r>
      <w:bookmarkEnd w:id="311"/>
      <w:bookmarkEnd w:id="312"/>
      <w:bookmarkEnd w:id="313"/>
    </w:p>
    <w:p>
      <w:pPr>
        <w:adjustRightInd w:val="0"/>
        <w:snapToGrid w:val="0"/>
        <w:spacing w:line="360" w:lineRule="auto"/>
        <w:jc w:val="left"/>
        <w:rPr>
          <w:rFonts w:ascii="宋体" w:hAnsi="宋体"/>
          <w:b/>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
          <w:bCs/>
          <w:color w:val="000000" w:themeColor="text1"/>
          <w:szCs w:val="21"/>
          <w:highlight w:val="none"/>
          <w:u w:val="single"/>
          <w:lang w:eastAsia="zh-CN"/>
          <w14:textFill>
            <w14:solidFill>
              <w14:schemeClr w14:val="tx1"/>
            </w14:solidFill>
          </w14:textFill>
        </w:rPr>
        <w:t>YXCG-20240311</w:t>
      </w:r>
      <w:r>
        <w:rPr>
          <w:rFonts w:hint="eastAsia" w:ascii="宋体" w:hAnsi="宋体"/>
          <w:b/>
          <w:bCs/>
          <w:caps/>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C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2023年度阳江市“</w:t>
      </w:r>
      <w:r>
        <w:rPr>
          <w:rFonts w:hint="eastAsia" w:ascii="宋体" w:hAnsi="宋体"/>
          <w:b/>
          <w:bCs/>
          <w:strike w:val="0"/>
          <w:dstrike w:val="0"/>
          <w:color w:val="000000" w:themeColor="text1"/>
          <w:szCs w:val="21"/>
          <w:highlight w:val="none"/>
          <w:u w:val="single"/>
          <w:lang w:eastAsia="zh-CN"/>
          <w14:textFill>
            <w14:solidFill>
              <w14:schemeClr w14:val="tx1"/>
            </w14:solidFill>
          </w14:textFill>
        </w:rPr>
        <w:t>百县千镇万村</w:t>
      </w:r>
      <w:r>
        <w:rPr>
          <w:rFonts w:hint="eastAsia" w:ascii="宋体" w:hAnsi="宋体"/>
          <w:b/>
          <w:bCs/>
          <w:color w:val="000000" w:themeColor="text1"/>
          <w:szCs w:val="21"/>
          <w:highlight w:val="none"/>
          <w:u w:val="single"/>
          <w:lang w:eastAsia="zh-CN"/>
          <w14:textFill>
            <w14:solidFill>
              <w14:schemeClr w14:val="tx1"/>
            </w14:solidFill>
          </w14:textFill>
        </w:rPr>
        <w:t>高质量发展工程”群众满意度测评服务项目</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pacing w:val="10"/>
          <w:szCs w:val="21"/>
          <w:highlight w:val="none"/>
          <w14:textFill>
            <w14:solidFill>
              <w14:schemeClr w14:val="tx1"/>
            </w14:solidFill>
          </w14:textFill>
        </w:rPr>
        <w:t xml:space="preserve">  </w:t>
      </w:r>
    </w:p>
    <w:p>
      <w:pPr>
        <w:tabs>
          <w:tab w:val="center" w:pos="4483"/>
        </w:tabs>
        <w:spacing w:line="360" w:lineRule="auto"/>
        <w:rPr>
          <w:rFonts w:ascii="宋体" w:hAnsi="宋体"/>
          <w:bCs/>
          <w:color w:val="000000" w:themeColor="text1"/>
          <w:szCs w:val="21"/>
          <w:highlight w:val="none"/>
          <w:u w:val="single"/>
          <w14:textFill>
            <w14:solidFill>
              <w14:schemeClr w14:val="tx1"/>
            </w14:solidFill>
          </w14:textFill>
        </w:rPr>
      </w:pPr>
    </w:p>
    <w:tbl>
      <w:tblPr>
        <w:tblStyle w:val="51"/>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3713"/>
        <w:gridCol w:w="150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0" w:hRule="atLeast"/>
          <w:jc w:val="center"/>
        </w:trPr>
        <w:tc>
          <w:tcPr>
            <w:tcW w:w="1942"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p>
        </w:tc>
        <w:tc>
          <w:tcPr>
            <w:tcW w:w="3713"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报价（</w:t>
            </w:r>
            <w:r>
              <w:rPr>
                <w:rFonts w:hint="eastAsia" w:ascii="宋体" w:hAnsi="宋体" w:eastAsia="宋体" w:cs="宋体"/>
                <w:color w:val="000000" w:themeColor="text1"/>
                <w:highlight w:val="none"/>
                <w:lang w:val="en-US" w:eastAsia="zh-CN"/>
                <w14:textFill>
                  <w14:solidFill>
                    <w14:schemeClr w14:val="tx1"/>
                  </w14:solidFill>
                </w14:textFill>
              </w:rPr>
              <w:t>元</w:t>
            </w:r>
            <w:r>
              <w:rPr>
                <w:rFonts w:hint="eastAsia" w:ascii="宋体" w:hAnsi="宋体" w:cs="宋体"/>
                <w:color w:val="000000" w:themeColor="text1"/>
                <w:highlight w:val="none"/>
                <w:lang w:val="en-US" w:eastAsia="zh-CN"/>
                <w14:textFill>
                  <w14:solidFill>
                    <w14:schemeClr w14:val="tx1"/>
                  </w14:solidFill>
                </w14:textFill>
              </w:rPr>
              <w:t>）</w:t>
            </w:r>
          </w:p>
        </w:tc>
        <w:tc>
          <w:tcPr>
            <w:tcW w:w="1501"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服务期</w:t>
            </w:r>
          </w:p>
        </w:tc>
        <w:tc>
          <w:tcPr>
            <w:tcW w:w="1476" w:type="dxa"/>
            <w:vAlign w:val="center"/>
          </w:tcPr>
          <w:p>
            <w:pPr>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942" w:type="dxa"/>
            <w:vAlign w:val="center"/>
          </w:tcPr>
          <w:p>
            <w:pPr>
              <w:spacing w:line="360" w:lineRule="auto"/>
              <w:jc w:val="center"/>
              <w:rPr>
                <w:rFonts w:ascii="宋体" w:hAnsi="宋体"/>
                <w:bCs/>
                <w:color w:val="000000" w:themeColor="text1"/>
                <w:highlight w:val="none"/>
                <w14:textFill>
                  <w14:solidFill>
                    <w14:schemeClr w14:val="tx1"/>
                  </w14:solidFill>
                </w14:textFill>
              </w:rPr>
            </w:pPr>
          </w:p>
        </w:tc>
        <w:tc>
          <w:tcPr>
            <w:tcW w:w="3713" w:type="dxa"/>
            <w:vAlign w:val="center"/>
          </w:tcPr>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大写：人民币</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 xml:space="preserve"> </w:t>
            </w:r>
          </w:p>
          <w:p>
            <w:pPr>
              <w:spacing w:line="360" w:lineRule="auto"/>
              <w:rPr>
                <w:rFonts w:ascii="宋体" w:hAnsi="宋体"/>
                <w:bCs/>
                <w:color w:val="000000" w:themeColor="text1"/>
                <w:highlight w:val="none"/>
                <w14:textFill>
                  <w14:solidFill>
                    <w14:schemeClr w14:val="tx1"/>
                  </w14:solidFill>
                </w14:textFill>
              </w:rPr>
            </w:pPr>
          </w:p>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小写：¥ </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 xml:space="preserve"> </w:t>
            </w:r>
          </w:p>
          <w:p>
            <w:pPr>
              <w:spacing w:line="360" w:lineRule="auto"/>
              <w:rPr>
                <w:rFonts w:ascii="宋体" w:hAnsi="宋体"/>
                <w:bCs/>
                <w:color w:val="000000" w:themeColor="text1"/>
                <w:highlight w:val="none"/>
                <w14:textFill>
                  <w14:solidFill>
                    <w14:schemeClr w14:val="tx1"/>
                  </w14:solidFill>
                </w14:textFill>
              </w:rPr>
            </w:pPr>
          </w:p>
        </w:tc>
        <w:tc>
          <w:tcPr>
            <w:tcW w:w="1501" w:type="dxa"/>
            <w:vAlign w:val="center"/>
          </w:tcPr>
          <w:p>
            <w:pPr>
              <w:spacing w:line="360" w:lineRule="auto"/>
              <w:jc w:val="center"/>
              <w:rPr>
                <w:rFonts w:ascii="宋体" w:hAnsi="宋体"/>
                <w:bCs/>
                <w:color w:val="000000" w:themeColor="text1"/>
                <w:highlight w:val="none"/>
                <w:u w:val="single"/>
                <w14:textFill>
                  <w14:solidFill>
                    <w14:schemeClr w14:val="tx1"/>
                  </w14:solidFill>
                </w14:textFill>
              </w:rPr>
            </w:pPr>
          </w:p>
        </w:tc>
        <w:tc>
          <w:tcPr>
            <w:tcW w:w="1476" w:type="dxa"/>
            <w:vAlign w:val="center"/>
          </w:tcPr>
          <w:p>
            <w:pPr>
              <w:spacing w:line="360" w:lineRule="auto"/>
              <w:rPr>
                <w:rFonts w:ascii="宋体" w:hAnsi="宋体"/>
                <w:bCs/>
                <w:color w:val="000000" w:themeColor="text1"/>
                <w:szCs w:val="21"/>
                <w:highlight w:val="none"/>
                <w14:textFill>
                  <w14:solidFill>
                    <w14:schemeClr w14:val="tx1"/>
                  </w14:solidFill>
                </w14:textFill>
              </w:rPr>
            </w:pPr>
          </w:p>
        </w:tc>
      </w:tr>
    </w:tbl>
    <w:p>
      <w:pPr>
        <w:spacing w:line="360" w:lineRule="auto"/>
        <w:rPr>
          <w:rFonts w:ascii="宋体" w:hAnsi="宋体"/>
          <w:bCs/>
          <w:color w:val="000000" w:themeColor="text1"/>
          <w:highlight w:val="none"/>
          <w:u w:val="single"/>
          <w14:textFill>
            <w14:solidFill>
              <w14:schemeClr w14:val="tx1"/>
            </w14:solidFill>
          </w14:textFill>
        </w:rPr>
      </w:pPr>
    </w:p>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填写此表时不得改变表格的形式。</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本报价表为供应商的第一次报价，磋商后，代理采购机构将向合格的供应商发最终报价表。</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所投项目的内容必须填写完整。</w:t>
      </w:r>
    </w:p>
    <w:p>
      <w:pPr>
        <w:numPr>
          <w:ilvl w:val="0"/>
          <w:numId w:val="26"/>
        </w:numPr>
        <w:tabs>
          <w:tab w:val="left" w:pos="84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如果供应商认为有应当说明而本表中无相应栏目的内容，请在“备注”栏中说明添加说明。</w:t>
      </w:r>
    </w:p>
    <w:p>
      <w:pPr>
        <w:tabs>
          <w:tab w:val="left" w:pos="845"/>
        </w:tabs>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r>
        <w:rPr>
          <w:rFonts w:ascii="宋体" w:hAnsi="宋体"/>
          <w:bCs/>
          <w:color w:val="000000" w:themeColor="text1"/>
          <w:szCs w:val="21"/>
          <w:highlight w:val="none"/>
          <w14:textFill>
            <w14:solidFill>
              <w14:schemeClr w14:val="tx1"/>
            </w14:solidFill>
          </w14:textFill>
        </w:rPr>
        <w:t xml:space="preserve"> </w:t>
      </w:r>
    </w:p>
    <w:p>
      <w:pPr>
        <w:widowControl/>
        <w:adjustRightInd w:val="0"/>
        <w:snapToGrid w:val="0"/>
        <w:spacing w:line="360" w:lineRule="auto"/>
        <w:rPr>
          <w:rFonts w:ascii="宋体" w:hAnsi="宋体"/>
          <w:bCs/>
          <w:color w:val="000000" w:themeColor="text1"/>
          <w:highlight w:val="none"/>
          <w:u w:val="singl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pPr>
    </w:p>
    <w:p>
      <w:pPr>
        <w:pStyle w:val="25"/>
        <w:spacing w:line="360" w:lineRule="auto"/>
        <w:rPr>
          <w:rFonts w:hAnsi="宋体"/>
          <w:color w:val="000000" w:themeColor="text1"/>
          <w:highlight w:val="none"/>
          <w14:textFill>
            <w14:solidFill>
              <w14:schemeClr w14:val="tx1"/>
            </w14:solidFill>
          </w14:textFill>
        </w:rPr>
        <w:sectPr>
          <w:pgSz w:w="11906" w:h="16838"/>
          <w:pgMar w:top="1418" w:right="1474" w:bottom="1418" w:left="1474" w:header="851" w:footer="851" w:gutter="0"/>
          <w:cols w:space="720" w:num="1"/>
          <w:titlePg/>
          <w:docGrid w:linePitch="462" w:charSpace="0"/>
        </w:sectPr>
      </w:pPr>
    </w:p>
    <w:p>
      <w:pPr>
        <w:pStyle w:val="3"/>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14" w:name="_Toc469160798"/>
      <w:bookmarkStart w:id="315" w:name="_Toc200414528"/>
      <w:bookmarkStart w:id="316" w:name="_Toc14942"/>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三</w:t>
      </w:r>
      <w:r>
        <w:rPr>
          <w:rFonts w:hint="eastAsia" w:ascii="宋体" w:hAnsi="宋体"/>
          <w:color w:val="000000" w:themeColor="text1"/>
          <w:sz w:val="28"/>
          <w:szCs w:val="28"/>
          <w:highlight w:val="none"/>
          <w14:textFill>
            <w14:solidFill>
              <w14:schemeClr w14:val="tx1"/>
            </w14:solidFill>
          </w14:textFill>
        </w:rPr>
        <w:t>：商务条款偏离一览表</w:t>
      </w:r>
      <w:bookmarkEnd w:id="314"/>
      <w:bookmarkEnd w:id="315"/>
      <w:bookmarkEnd w:id="316"/>
    </w:p>
    <w:p>
      <w:pPr>
        <w:adjustRightInd w:val="0"/>
        <w:snapToGrid w:val="0"/>
        <w:spacing w:line="360" w:lineRule="auto"/>
        <w:jc w:val="left"/>
        <w:rPr>
          <w:rFonts w:hint="eastAsia" w:ascii="宋体" w:hAnsi="宋体" w:eastAsia="宋体"/>
          <w:b/>
          <w:bCs/>
          <w:caps/>
          <w:color w:val="000000" w:themeColor="text1"/>
          <w:szCs w:val="21"/>
          <w:highlight w:val="none"/>
          <w:u w:val="single"/>
          <w:lang w:eastAsia="zh-CN"/>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
          <w:bCs/>
          <w:color w:val="000000" w:themeColor="text1"/>
          <w:szCs w:val="21"/>
          <w:highlight w:val="none"/>
          <w:u w:val="single"/>
          <w:lang w:eastAsia="zh-CN"/>
          <w14:textFill>
            <w14:solidFill>
              <w14:schemeClr w14:val="tx1"/>
            </w14:solidFill>
          </w14:textFill>
        </w:rPr>
        <w:t>YXCG-20240311</w:t>
      </w:r>
    </w:p>
    <w:p>
      <w:pPr>
        <w:adjustRightInd w:val="0"/>
        <w:snapToGrid w:val="0"/>
        <w:spacing w:line="360" w:lineRule="auto"/>
        <w:jc w:val="left"/>
        <w:rPr>
          <w:rFonts w:ascii="宋体" w:hAnsi="宋体"/>
          <w:color w:val="000000" w:themeColor="text1"/>
          <w:spacing w:val="10"/>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2023年度阳江市“</w:t>
      </w:r>
      <w:r>
        <w:rPr>
          <w:rFonts w:hint="eastAsia" w:ascii="宋体" w:hAnsi="宋体"/>
          <w:b/>
          <w:bCs/>
          <w:strike w:val="0"/>
          <w:dstrike w:val="0"/>
          <w:color w:val="000000" w:themeColor="text1"/>
          <w:szCs w:val="21"/>
          <w:highlight w:val="none"/>
          <w:u w:val="single"/>
          <w:lang w:eastAsia="zh-CN"/>
          <w14:textFill>
            <w14:solidFill>
              <w14:schemeClr w14:val="tx1"/>
            </w14:solidFill>
          </w14:textFill>
        </w:rPr>
        <w:t>百县千镇万村</w:t>
      </w:r>
      <w:r>
        <w:rPr>
          <w:rFonts w:hint="eastAsia" w:ascii="宋体" w:hAnsi="宋体"/>
          <w:b/>
          <w:bCs/>
          <w:color w:val="000000" w:themeColor="text1"/>
          <w:szCs w:val="21"/>
          <w:highlight w:val="none"/>
          <w:u w:val="single"/>
          <w:lang w:eastAsia="zh-CN"/>
          <w14:textFill>
            <w14:solidFill>
              <w14:schemeClr w14:val="tx1"/>
            </w14:solidFill>
          </w14:textFill>
        </w:rPr>
        <w:t>高质量发展工程”群众满意度测评服务项目</w:t>
      </w:r>
      <w:r>
        <w:rPr>
          <w:rFonts w:hint="eastAsia" w:ascii="宋体" w:hAnsi="宋体"/>
          <w:b/>
          <w:bCs/>
          <w:color w:val="000000" w:themeColor="text1"/>
          <w:szCs w:val="21"/>
          <w:highlight w:val="none"/>
          <w:u w:val="single"/>
          <w14:textFill>
            <w14:solidFill>
              <w14:schemeClr w14:val="tx1"/>
            </w14:solidFill>
          </w14:textFill>
        </w:rPr>
        <w:t xml:space="preserve"> </w:t>
      </w:r>
    </w:p>
    <w:tbl>
      <w:tblPr>
        <w:tblStyle w:val="51"/>
        <w:tblW w:w="9271" w:type="dxa"/>
        <w:jc w:val="center"/>
        <w:tblLayout w:type="fixed"/>
        <w:tblCellMar>
          <w:top w:w="0" w:type="dxa"/>
          <w:left w:w="54" w:type="dxa"/>
          <w:bottom w:w="0" w:type="dxa"/>
          <w:right w:w="54" w:type="dxa"/>
        </w:tblCellMar>
      </w:tblPr>
      <w:tblGrid>
        <w:gridCol w:w="577"/>
        <w:gridCol w:w="998"/>
        <w:gridCol w:w="3047"/>
        <w:gridCol w:w="2906"/>
        <w:gridCol w:w="993"/>
        <w:gridCol w:w="750"/>
      </w:tblGrid>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序号</w:t>
            </w: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磋商文件规格</w:t>
            </w: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磋商响应文件规格</w:t>
            </w: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偏离</w:t>
            </w:r>
          </w:p>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情况</w:t>
            </w: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7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8"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说明：1）对“偏离”一栏，填写“</w:t>
      </w:r>
      <w:r>
        <w:rPr>
          <w:rFonts w:hint="eastAsia" w:ascii="宋体" w:hAnsi="宋体"/>
          <w:bCs/>
          <w:color w:val="000000" w:themeColor="text1"/>
          <w:highlight w:val="none"/>
          <w14:textFill>
            <w14:solidFill>
              <w14:schemeClr w14:val="tx1"/>
            </w14:solidFill>
          </w14:textFill>
        </w:rPr>
        <w:t>无偏离、正偏离、负偏离</w:t>
      </w:r>
      <w:r>
        <w:rPr>
          <w:rFonts w:hint="eastAsia" w:ascii="宋体" w:hAnsi="宋体"/>
          <w:bCs/>
          <w:color w:val="000000" w:themeColor="text1"/>
          <w:szCs w:val="21"/>
          <w:highlight w:val="none"/>
          <w14:textFill>
            <w14:solidFill>
              <w14:schemeClr w14:val="tx1"/>
            </w14:solidFill>
          </w14:textFill>
        </w:rPr>
        <w:t>”；</w:t>
      </w:r>
    </w:p>
    <w:p>
      <w:pPr>
        <w:adjustRightInd w:val="0"/>
        <w:snapToGrid w:val="0"/>
        <w:spacing w:line="360" w:lineRule="auto"/>
        <w:ind w:firstLine="630" w:firstLineChars="300"/>
        <w:rPr>
          <w:rFonts w:ascii="宋体" w:hAnsi="宋体"/>
          <w:b/>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2）对磋商文件中商务条款按上列格式逐条说明。</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供应商声明：表中未列全的商务条款，我方均表示完全响应磋商文件商务条款的所有要求。</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sectPr>
          <w:pgSz w:w="11906" w:h="16838"/>
          <w:pgMar w:top="1418" w:right="1474" w:bottom="1418" w:left="1474" w:header="851" w:footer="851" w:gutter="0"/>
          <w:cols w:space="720" w:num="1"/>
          <w:titlePg/>
          <w:docGrid w:linePitch="462" w:charSpace="0"/>
        </w:sectPr>
      </w:pPr>
    </w:p>
    <w:p>
      <w:pPr>
        <w:pStyle w:val="3"/>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17" w:name="_Toc200414529"/>
      <w:bookmarkStart w:id="318" w:name="_Toc469160799"/>
      <w:bookmarkStart w:id="319" w:name="_Toc5064"/>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四</w:t>
      </w:r>
      <w:r>
        <w:rPr>
          <w:rFonts w:hint="eastAsia" w:ascii="宋体" w:hAnsi="宋体"/>
          <w:color w:val="000000" w:themeColor="text1"/>
          <w:sz w:val="28"/>
          <w:szCs w:val="28"/>
          <w:highlight w:val="none"/>
          <w14:textFill>
            <w14:solidFill>
              <w14:schemeClr w14:val="tx1"/>
            </w14:solidFill>
          </w14:textFill>
        </w:rPr>
        <w:t>：技术条款偏离一览表</w:t>
      </w:r>
      <w:bookmarkEnd w:id="317"/>
      <w:bookmarkEnd w:id="318"/>
      <w:bookmarkEnd w:id="319"/>
    </w:p>
    <w:p>
      <w:pPr>
        <w:adjustRightInd w:val="0"/>
        <w:snapToGrid w:val="0"/>
        <w:spacing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lang w:eastAsia="zh-CN"/>
          <w14:textFill>
            <w14:solidFill>
              <w14:schemeClr w14:val="tx1"/>
            </w14:solidFill>
          </w14:textFill>
        </w:rPr>
        <w:t>YXCG-20240311</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
          <w:bCs/>
          <w:caps/>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2023年度阳江市“</w:t>
      </w:r>
      <w:r>
        <w:rPr>
          <w:rFonts w:hint="eastAsia" w:ascii="宋体" w:hAnsi="宋体"/>
          <w:b/>
          <w:bCs/>
          <w:strike w:val="0"/>
          <w:dstrike w:val="0"/>
          <w:color w:val="000000" w:themeColor="text1"/>
          <w:szCs w:val="21"/>
          <w:highlight w:val="none"/>
          <w:u w:val="single"/>
          <w:lang w:eastAsia="zh-CN"/>
          <w14:textFill>
            <w14:solidFill>
              <w14:schemeClr w14:val="tx1"/>
            </w14:solidFill>
          </w14:textFill>
        </w:rPr>
        <w:t>百县千镇万村</w:t>
      </w:r>
      <w:r>
        <w:rPr>
          <w:rFonts w:hint="eastAsia" w:ascii="宋体" w:hAnsi="宋体"/>
          <w:b/>
          <w:bCs/>
          <w:color w:val="000000" w:themeColor="text1"/>
          <w:szCs w:val="21"/>
          <w:highlight w:val="none"/>
          <w:u w:val="single"/>
          <w:lang w:eastAsia="zh-CN"/>
          <w14:textFill>
            <w14:solidFill>
              <w14:schemeClr w14:val="tx1"/>
            </w14:solidFill>
          </w14:textFill>
        </w:rPr>
        <w:t>高质量发展工程”群众满意度测评服务项目</w:t>
      </w:r>
      <w:r>
        <w:rPr>
          <w:rFonts w:hint="eastAsia" w:ascii="宋体" w:hAnsi="宋体"/>
          <w:b/>
          <w:bCs/>
          <w:color w:val="000000" w:themeColor="text1"/>
          <w:szCs w:val="21"/>
          <w:highlight w:val="none"/>
          <w:u w:val="single"/>
          <w14:textFill>
            <w14:solidFill>
              <w14:schemeClr w14:val="tx1"/>
            </w14:solidFill>
          </w14:textFill>
        </w:rPr>
        <w:t xml:space="preserve"> </w:t>
      </w:r>
    </w:p>
    <w:tbl>
      <w:tblPr>
        <w:tblStyle w:val="51"/>
        <w:tblW w:w="9271" w:type="dxa"/>
        <w:jc w:val="center"/>
        <w:tblLayout w:type="fixed"/>
        <w:tblCellMar>
          <w:top w:w="0" w:type="dxa"/>
          <w:left w:w="54" w:type="dxa"/>
          <w:bottom w:w="0" w:type="dxa"/>
          <w:right w:w="54" w:type="dxa"/>
        </w:tblCellMar>
      </w:tblPr>
      <w:tblGrid>
        <w:gridCol w:w="593"/>
        <w:gridCol w:w="982"/>
        <w:gridCol w:w="3047"/>
        <w:gridCol w:w="3190"/>
        <w:gridCol w:w="850"/>
        <w:gridCol w:w="609"/>
      </w:tblGrid>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序号</w:t>
            </w: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磋商文件规格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磋商响应文件</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偏离</w:t>
            </w:r>
          </w:p>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59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982"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说明：1）对“偏离”一栏，填写“</w:t>
      </w:r>
      <w:r>
        <w:rPr>
          <w:rFonts w:hint="eastAsia" w:ascii="宋体" w:hAnsi="宋体"/>
          <w:bCs/>
          <w:color w:val="000000" w:themeColor="text1"/>
          <w:highlight w:val="none"/>
          <w14:textFill>
            <w14:solidFill>
              <w14:schemeClr w14:val="tx1"/>
            </w14:solidFill>
          </w14:textFill>
        </w:rPr>
        <w:t>无偏离、正偏离、负偏离</w:t>
      </w:r>
      <w:r>
        <w:rPr>
          <w:rFonts w:hint="eastAsia" w:ascii="宋体" w:hAnsi="宋体"/>
          <w:bCs/>
          <w:color w:val="000000" w:themeColor="text1"/>
          <w:szCs w:val="21"/>
          <w:highlight w:val="none"/>
          <w14:textFill>
            <w14:solidFill>
              <w14:schemeClr w14:val="tx1"/>
            </w14:solidFill>
          </w14:textFill>
        </w:rPr>
        <w:t>”；</w:t>
      </w:r>
    </w:p>
    <w:p>
      <w:pPr>
        <w:adjustRightInd w:val="0"/>
        <w:snapToGrid w:val="0"/>
        <w:spacing w:line="360" w:lineRule="auto"/>
        <w:ind w:firstLine="630" w:firstLineChars="300"/>
        <w:rPr>
          <w:rFonts w:ascii="宋体" w:hAnsi="宋体"/>
          <w:b/>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2）对磋商文件中技术条款按上列格式逐条说明。</w:t>
      </w:r>
    </w:p>
    <w:p>
      <w:pPr>
        <w:adjustRightInd w:val="0"/>
        <w:snapToGrid w:val="0"/>
        <w:spacing w:line="360" w:lineRule="auto"/>
        <w:ind w:left="-271" w:leftChars="-129" w:right="-384" w:rightChars="-183"/>
        <w:rPr>
          <w:rFonts w:ascii="宋体" w:hAnsi="宋体"/>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供应商声明：表中未列全的技术条款，我方均表示完全响应磋商文件技术条款的所有要求。</w:t>
      </w:r>
    </w:p>
    <w:p>
      <w:pPr>
        <w:adjustRightInd w:val="0"/>
        <w:snapToGrid w:val="0"/>
        <w:spacing w:line="360" w:lineRule="auto"/>
        <w:ind w:left="-271" w:leftChars="-129" w:right="-384" w:rightChars="-183"/>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271" w:leftChars="-129" w:right="-384" w:rightChars="-183"/>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ind w:left="-271" w:leftChars="-129" w:right="-384" w:rightChars="-183"/>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5"/>
        <w:spacing w:line="360" w:lineRule="auto"/>
        <w:ind w:firstLine="0"/>
        <w:rPr>
          <w:rFonts w:hAnsi="宋体"/>
          <w:bCs/>
          <w:color w:val="000000" w:themeColor="text1"/>
          <w:szCs w:val="21"/>
          <w:highlight w:val="none"/>
          <w14:textFill>
            <w14:solidFill>
              <w14:schemeClr w14:val="tx1"/>
            </w14:solidFill>
          </w14:textFill>
        </w:rPr>
      </w:pPr>
    </w:p>
    <w:p>
      <w:pPr>
        <w:pStyle w:val="3"/>
        <w:numPr>
          <w:ilvl w:val="1"/>
          <w:numId w:val="0"/>
        </w:numPr>
        <w:tabs>
          <w:tab w:val="left" w:pos="420"/>
        </w:tabs>
        <w:spacing w:before="200" w:after="200" w:line="360" w:lineRule="auto"/>
        <w:ind w:left="420" w:hanging="420"/>
        <w:rPr>
          <w:rFonts w:ascii="宋体" w:hAnsi="宋体"/>
          <w:color w:val="000000" w:themeColor="text1"/>
          <w:highlight w:val="none"/>
          <w14:textFill>
            <w14:solidFill>
              <w14:schemeClr w14:val="tx1"/>
            </w14:solidFill>
          </w14:textFill>
        </w:rPr>
      </w:pPr>
      <w:bookmarkStart w:id="320" w:name="_Toc28252"/>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五</w:t>
      </w:r>
      <w:r>
        <w:rPr>
          <w:rFonts w:hint="eastAsia" w:ascii="宋体" w:hAnsi="宋体"/>
          <w:color w:val="000000" w:themeColor="text1"/>
          <w:sz w:val="28"/>
          <w:szCs w:val="28"/>
          <w:highlight w:val="none"/>
          <w14:textFill>
            <w14:solidFill>
              <w14:schemeClr w14:val="tx1"/>
            </w14:solidFill>
          </w14:textFill>
        </w:rPr>
        <w:t>：同类业绩一览表</w:t>
      </w:r>
      <w:bookmarkEnd w:id="320"/>
    </w:p>
    <w:p>
      <w:pPr>
        <w:pStyle w:val="5"/>
        <w:rPr>
          <w:color w:val="000000" w:themeColor="text1"/>
          <w:highlight w:val="none"/>
          <w14:textFill>
            <w14:solidFill>
              <w14:schemeClr w14:val="tx1"/>
            </w14:solidFill>
          </w14:textFill>
        </w:rPr>
      </w:pPr>
    </w:p>
    <w:p>
      <w:pPr>
        <w:pStyle w:val="5"/>
        <w:spacing w:line="360" w:lineRule="auto"/>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 xml:space="preserve">项目编号: </w:t>
      </w:r>
      <w:r>
        <w:rPr>
          <w:rFonts w:hint="eastAsia"/>
          <w:b/>
          <w:bCs/>
          <w:color w:val="000000" w:themeColor="text1"/>
          <w:sz w:val="21"/>
          <w:szCs w:val="21"/>
          <w:highlight w:val="none"/>
          <w:u w:val="single"/>
          <w:lang w:eastAsia="zh-CN"/>
          <w14:textFill>
            <w14:solidFill>
              <w14:schemeClr w14:val="tx1"/>
            </w14:solidFill>
          </w14:textFill>
        </w:rPr>
        <w:t>YXCG-20240311</w:t>
      </w:r>
      <w:r>
        <w:rPr>
          <w:rFonts w:hint="eastAsia"/>
          <w:b/>
          <w:bCs/>
          <w:color w:val="000000" w:themeColor="text1"/>
          <w:sz w:val="21"/>
          <w:szCs w:val="21"/>
          <w:highlight w:val="none"/>
          <w14:textFill>
            <w14:solidFill>
              <w14:schemeClr w14:val="tx1"/>
            </w14:solidFill>
          </w14:textFill>
        </w:rPr>
        <w:t xml:space="preserve">  </w:t>
      </w:r>
    </w:p>
    <w:p>
      <w:pPr>
        <w:pStyle w:val="5"/>
        <w:spacing w:line="360" w:lineRule="auto"/>
        <w:rPr>
          <w:rFonts w:hint="eastAsia" w:eastAsia="宋体"/>
          <w:b/>
          <w:bCs/>
          <w:color w:val="000000" w:themeColor="text1"/>
          <w:sz w:val="21"/>
          <w:szCs w:val="21"/>
          <w:highlight w:val="none"/>
          <w:u w:val="single"/>
          <w:lang w:eastAsia="zh-CN"/>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项目名称：</w:t>
      </w:r>
      <w:r>
        <w:rPr>
          <w:rFonts w:hint="eastAsia"/>
          <w:b/>
          <w:bCs/>
          <w:color w:val="000000" w:themeColor="text1"/>
          <w:sz w:val="21"/>
          <w:szCs w:val="21"/>
          <w:highlight w:val="none"/>
          <w:u w:val="single"/>
          <w:lang w:eastAsia="zh-CN"/>
          <w14:textFill>
            <w14:solidFill>
              <w14:schemeClr w14:val="tx1"/>
            </w14:solidFill>
          </w14:textFill>
        </w:rPr>
        <w:t>2023年度阳江市</w:t>
      </w:r>
      <w:r>
        <w:rPr>
          <w:rFonts w:hint="eastAsia" w:ascii="宋体" w:hAnsi="宋体"/>
          <w:b/>
          <w:bCs/>
          <w:color w:val="000000" w:themeColor="text1"/>
          <w:sz w:val="21"/>
          <w:szCs w:val="21"/>
          <w:highlight w:val="none"/>
          <w:u w:val="single"/>
          <w:lang w:eastAsia="zh-CN"/>
          <w14:textFill>
            <w14:solidFill>
              <w14:schemeClr w14:val="tx1"/>
            </w14:solidFill>
          </w14:textFill>
        </w:rPr>
        <w:t>“</w:t>
      </w:r>
      <w:r>
        <w:rPr>
          <w:rFonts w:hint="eastAsia" w:ascii="宋体" w:hAnsi="宋体"/>
          <w:b/>
          <w:bCs/>
          <w:strike w:val="0"/>
          <w:dstrike w:val="0"/>
          <w:color w:val="000000" w:themeColor="text1"/>
          <w:sz w:val="21"/>
          <w:szCs w:val="21"/>
          <w:highlight w:val="none"/>
          <w:u w:val="single"/>
          <w:lang w:eastAsia="zh-CN"/>
          <w14:textFill>
            <w14:solidFill>
              <w14:schemeClr w14:val="tx1"/>
            </w14:solidFill>
          </w14:textFill>
        </w:rPr>
        <w:t>百县千镇万村</w:t>
      </w:r>
      <w:r>
        <w:rPr>
          <w:rFonts w:hint="eastAsia" w:ascii="宋体" w:hAnsi="宋体"/>
          <w:b/>
          <w:bCs/>
          <w:color w:val="000000" w:themeColor="text1"/>
          <w:sz w:val="21"/>
          <w:szCs w:val="21"/>
          <w:highlight w:val="none"/>
          <w:u w:val="single"/>
          <w:lang w:eastAsia="zh-CN"/>
          <w14:textFill>
            <w14:solidFill>
              <w14:schemeClr w14:val="tx1"/>
            </w14:solidFill>
          </w14:textFill>
        </w:rPr>
        <w:t>高质量发展工程”群众满意度测评</w:t>
      </w:r>
      <w:r>
        <w:rPr>
          <w:rFonts w:hint="eastAsia"/>
          <w:b/>
          <w:bCs/>
          <w:color w:val="000000" w:themeColor="text1"/>
          <w:sz w:val="21"/>
          <w:szCs w:val="21"/>
          <w:highlight w:val="none"/>
          <w:u w:val="single"/>
          <w:lang w:eastAsia="zh-CN"/>
          <w14:textFill>
            <w14:solidFill>
              <w14:schemeClr w14:val="tx1"/>
            </w14:solidFill>
          </w14:textFill>
        </w:rPr>
        <w:t>服务项目</w:t>
      </w:r>
    </w:p>
    <w:p>
      <w:pPr>
        <w:pStyle w:val="5"/>
        <w:ind w:firstLine="0"/>
        <w:rPr>
          <w:b/>
          <w:bCs/>
          <w:color w:val="000000" w:themeColor="text1"/>
          <w:sz w:val="21"/>
          <w:szCs w:val="21"/>
          <w:highlight w:val="none"/>
          <w:u w:val="single"/>
          <w14:textFill>
            <w14:solidFill>
              <w14:schemeClr w14:val="tx1"/>
            </w14:solidFill>
          </w14:textFill>
        </w:rPr>
      </w:pPr>
    </w:p>
    <w:tbl>
      <w:tblPr>
        <w:tblStyle w:val="51"/>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序号</w:t>
            </w:r>
          </w:p>
        </w:tc>
        <w:tc>
          <w:tcPr>
            <w:tcW w:w="1215"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内容</w:t>
            </w:r>
          </w:p>
        </w:tc>
        <w:tc>
          <w:tcPr>
            <w:tcW w:w="11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数量</w:t>
            </w:r>
          </w:p>
        </w:tc>
        <w:tc>
          <w:tcPr>
            <w:tcW w:w="1400"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成交额（元）</w:t>
            </w:r>
          </w:p>
        </w:tc>
        <w:tc>
          <w:tcPr>
            <w:tcW w:w="1233"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bl>
    <w:p>
      <w:pPr>
        <w:pStyle w:val="5"/>
        <w:ind w:firstLine="0"/>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注：如本表格式内容不能满足需要，投标人可自行划表填写，但必须体现以上内容。</w:t>
      </w:r>
    </w:p>
    <w:p>
      <w:pPr>
        <w:pStyle w:val="5"/>
        <w:ind w:firstLine="0"/>
        <w:rPr>
          <w:rFonts w:hAnsi="宋体"/>
          <w:bCs/>
          <w:color w:val="000000" w:themeColor="text1"/>
          <w:sz w:val="21"/>
          <w:highlight w:val="none"/>
          <w14:textFill>
            <w14:solidFill>
              <w14:schemeClr w14:val="tx1"/>
            </w14:solidFill>
          </w14:textFill>
        </w:rPr>
      </w:pPr>
    </w:p>
    <w:p>
      <w:pPr>
        <w:pStyle w:val="5"/>
        <w:ind w:firstLine="0"/>
        <w:rPr>
          <w:rFonts w:hAnsi="宋体"/>
          <w:bCs/>
          <w:color w:val="000000" w:themeColor="text1"/>
          <w:sz w:val="21"/>
          <w:highlight w:val="none"/>
          <w14:textFill>
            <w14:solidFill>
              <w14:schemeClr w14:val="tx1"/>
            </w14:solidFill>
          </w14:textFill>
        </w:rPr>
      </w:pPr>
    </w:p>
    <w:p>
      <w:pPr>
        <w:pStyle w:val="5"/>
        <w:ind w:firstLine="0"/>
        <w:rPr>
          <w:rFonts w:hAnsi="宋体"/>
          <w:bCs/>
          <w:color w:val="000000" w:themeColor="text1"/>
          <w:sz w:val="21"/>
          <w:highlight w:val="none"/>
          <w14:textFill>
            <w14:solidFill>
              <w14:schemeClr w14:val="tx1"/>
            </w14:solidFill>
          </w14:textFill>
        </w:rPr>
      </w:pPr>
    </w:p>
    <w:p>
      <w:pPr>
        <w:pStyle w:val="5"/>
        <w:ind w:firstLine="0"/>
        <w:rPr>
          <w:rFonts w:hAnsi="宋体"/>
          <w:bCs/>
          <w:color w:val="000000" w:themeColor="text1"/>
          <w:sz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p>
    <w:p>
      <w:pPr>
        <w:pStyle w:val="5"/>
        <w:ind w:firstLine="0"/>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日期：</w:t>
      </w:r>
      <w:r>
        <w:rPr>
          <w:rFonts w:hAnsi="宋体"/>
          <w:bCs/>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szCs w:val="21"/>
          <w:highlight w:val="none"/>
          <w:u w:val="single"/>
          <w14:textFill>
            <w14:solidFill>
              <w14:schemeClr w14:val="tx1"/>
            </w14:solidFill>
          </w14:textFill>
        </w:rPr>
        <w:t xml:space="preserve">  </w:t>
      </w:r>
      <w:r>
        <w:rPr>
          <w:rFonts w:hAnsi="宋体"/>
          <w:bCs/>
          <w:color w:val="000000" w:themeColor="text1"/>
          <w:sz w:val="21"/>
          <w:szCs w:val="21"/>
          <w:highlight w:val="none"/>
          <w:u w:val="single"/>
          <w14:textFill>
            <w14:solidFill>
              <w14:schemeClr w14:val="tx1"/>
            </w14:solidFill>
          </w14:textFill>
        </w:rPr>
        <w:t xml:space="preserve"> </w:t>
      </w:r>
      <w:r>
        <w:rPr>
          <w:rFonts w:hAnsi="宋体"/>
          <w:bCs/>
          <w:color w:val="000000" w:themeColor="text1"/>
          <w:sz w:val="21"/>
          <w:szCs w:val="21"/>
          <w:highlight w:val="non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年</w:t>
      </w:r>
      <w:r>
        <w:rPr>
          <w:rFonts w:hAnsi="宋体"/>
          <w:bCs/>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月</w:t>
      </w:r>
      <w:r>
        <w:rPr>
          <w:rFonts w:hAnsi="宋体"/>
          <w:bCs/>
          <w:color w:val="000000" w:themeColor="text1"/>
          <w:sz w:val="21"/>
          <w:szCs w:val="21"/>
          <w:highlight w:val="none"/>
          <w14:textFill>
            <w14:solidFill>
              <w14:schemeClr w14:val="tx1"/>
            </w14:solidFill>
          </w14:textFill>
        </w:rPr>
        <w:t xml:space="preserve"> </w:t>
      </w:r>
      <w:r>
        <w:rPr>
          <w:rFonts w:hAnsi="宋体"/>
          <w:bCs/>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szCs w:val="21"/>
          <w:highlight w:val="none"/>
          <w14:textFill>
            <w14:solidFill>
              <w14:schemeClr w14:val="tx1"/>
            </w14:solidFill>
          </w14:textFill>
        </w:rPr>
        <w:t>日</w:t>
      </w: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5"/>
        <w:ind w:firstLine="0"/>
        <w:rPr>
          <w:rFonts w:hAnsi="宋体"/>
          <w:bCs/>
          <w:color w:val="000000" w:themeColor="text1"/>
          <w:sz w:val="21"/>
          <w:szCs w:val="21"/>
          <w:highlight w:val="none"/>
          <w14:textFill>
            <w14:solidFill>
              <w14:schemeClr w14:val="tx1"/>
            </w14:solidFill>
          </w14:textFill>
        </w:rPr>
      </w:pPr>
    </w:p>
    <w:p>
      <w:pPr>
        <w:pStyle w:val="3"/>
        <w:numPr>
          <w:ilvl w:val="0"/>
          <w:numId w:val="0"/>
        </w:numPr>
        <w:spacing w:line="400" w:lineRule="exact"/>
        <w:rPr>
          <w:rFonts w:hAnsi="黑体" w:cs="黑体"/>
          <w:color w:val="000000" w:themeColor="text1"/>
          <w:sz w:val="28"/>
          <w:szCs w:val="28"/>
          <w:highlight w:val="none"/>
          <w14:textFill>
            <w14:solidFill>
              <w14:schemeClr w14:val="tx1"/>
            </w14:solidFill>
          </w14:textFill>
        </w:rPr>
      </w:pPr>
      <w:bookmarkStart w:id="321" w:name="_Toc11866431"/>
      <w:bookmarkStart w:id="322" w:name="_Toc7149"/>
      <w:bookmarkStart w:id="323" w:name="_Toc11866689"/>
      <w:bookmarkStart w:id="324" w:name="_Toc1817"/>
      <w:bookmarkStart w:id="325" w:name="_Toc430771089"/>
      <w:bookmarkStart w:id="326" w:name="_Toc432695229"/>
      <w:bookmarkStart w:id="327" w:name="_Toc432682754"/>
      <w:bookmarkStart w:id="328" w:name="_Toc333935717"/>
      <w:bookmarkStart w:id="329" w:name="_Toc339020125"/>
      <w:bookmarkStart w:id="330" w:name="_Toc339019919"/>
      <w:bookmarkStart w:id="331" w:name="_Toc339020263"/>
      <w:bookmarkStart w:id="332" w:name="_Toc331512931"/>
      <w:bookmarkStart w:id="333" w:name="_Toc365967105"/>
      <w:bookmarkStart w:id="334" w:name="_Toc340672899"/>
      <w:bookmarkStart w:id="335" w:name="_Toc336681610"/>
      <w:bookmarkStart w:id="336" w:name="_Toc102451601"/>
      <w:bookmarkStart w:id="337" w:name="_Toc345312627"/>
      <w:bookmarkStart w:id="338" w:name="_Toc330460016"/>
      <w:bookmarkStart w:id="339" w:name="_Toc350438779"/>
      <w:bookmarkStart w:id="340" w:name="_Toc343247130"/>
      <w:bookmarkStart w:id="341" w:name="_Toc342296791"/>
      <w:bookmarkStart w:id="342" w:name="_Toc342312473"/>
      <w:bookmarkStart w:id="343" w:name="_Toc336681965"/>
      <w:bookmarkStart w:id="344" w:name="_Toc333237708"/>
      <w:bookmarkStart w:id="345" w:name="_Toc343612950"/>
      <w:bookmarkStart w:id="346" w:name="_Toc339441117"/>
      <w:bookmarkStart w:id="347" w:name="_Toc343248448"/>
      <w:bookmarkStart w:id="348" w:name="_Toc365985211"/>
      <w:bookmarkStart w:id="349" w:name="_Toc340677100"/>
      <w:bookmarkStart w:id="350" w:name="_Toc332270377"/>
      <w:bookmarkStart w:id="351" w:name="_Toc339362330"/>
      <w:bookmarkStart w:id="352" w:name="_Toc350756480"/>
      <w:bookmarkStart w:id="353" w:name="_Toc366072562"/>
      <w:bookmarkStart w:id="354" w:name="_Toc332206739"/>
      <w:bookmarkStart w:id="355" w:name="_Toc337632388"/>
      <w:bookmarkStart w:id="356" w:name="_Toc341348370"/>
      <w:bookmarkStart w:id="357" w:name="_Toc333237819"/>
      <w:bookmarkStart w:id="358" w:name="_Toc333935376"/>
      <w:bookmarkStart w:id="359" w:name="_Toc342060405"/>
      <w:bookmarkStart w:id="360" w:name="_Toc333238664"/>
      <w:bookmarkStart w:id="361" w:name="_Toc339020045"/>
      <w:bookmarkStart w:id="362" w:name="_Toc342398160"/>
      <w:bookmarkStart w:id="363" w:name="_Toc340507472"/>
      <w:bookmarkStart w:id="364" w:name="_Toc331684072"/>
      <w:r>
        <w:rPr>
          <w:rFonts w:hint="eastAsia"/>
          <w:color w:val="000000" w:themeColor="text1"/>
          <w:sz w:val="28"/>
          <w:szCs w:val="28"/>
          <w:highlight w:val="none"/>
          <w14:textFill>
            <w14:solidFill>
              <w14:schemeClr w14:val="tx1"/>
            </w14:solidFill>
          </w14:textFill>
        </w:rPr>
        <w:t>附件</w:t>
      </w:r>
      <w:r>
        <w:rPr>
          <w:rFonts w:hint="eastAsia"/>
          <w:color w:val="000000" w:themeColor="text1"/>
          <w:sz w:val="28"/>
          <w:szCs w:val="28"/>
          <w:highlight w:val="none"/>
          <w:lang w:val="en-US" w:eastAsia="zh-CN"/>
          <w14:textFill>
            <w14:solidFill>
              <w14:schemeClr w14:val="tx1"/>
            </w14:solidFill>
          </w14:textFill>
        </w:rPr>
        <w:t>六</w:t>
      </w:r>
      <w:r>
        <w:rPr>
          <w:rFonts w:hint="eastAsia"/>
          <w:color w:val="000000" w:themeColor="text1"/>
          <w:sz w:val="28"/>
          <w:szCs w:val="28"/>
          <w:highlight w:val="none"/>
          <w14:textFill>
            <w14:solidFill>
              <w14:schemeClr w14:val="tx1"/>
            </w14:solidFill>
          </w14:textFill>
        </w:rPr>
        <w:t>：</w:t>
      </w:r>
      <w:r>
        <w:rPr>
          <w:rFonts w:hint="eastAsia" w:hAnsi="黑体" w:cs="黑体"/>
          <w:color w:val="000000" w:themeColor="text1"/>
          <w:sz w:val="28"/>
          <w:szCs w:val="28"/>
          <w:highlight w:val="none"/>
          <w14:textFill>
            <w14:solidFill>
              <w14:schemeClr w14:val="tx1"/>
            </w14:solidFill>
          </w14:textFill>
        </w:rPr>
        <w:t>中小微企业声明函</w:t>
      </w:r>
      <w:bookmarkEnd w:id="321"/>
      <w:bookmarkEnd w:id="322"/>
      <w:bookmarkEnd w:id="323"/>
      <w:bookmarkEnd w:id="324"/>
      <w:bookmarkEnd w:id="325"/>
      <w:bookmarkEnd w:id="326"/>
      <w:bookmarkEnd w:id="327"/>
    </w:p>
    <w:p>
      <w:pPr>
        <w:spacing w:line="440" w:lineRule="exact"/>
        <w:ind w:firstLine="42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本公司郑重声明，根据</w:t>
      </w:r>
      <w:r>
        <w:rPr>
          <w:rFonts w:ascii="宋体" w:hAnsi="宋体"/>
          <w:color w:val="000000" w:themeColor="text1"/>
          <w:szCs w:val="21"/>
          <w:highlight w:val="none"/>
          <w14:textFill>
            <w14:solidFill>
              <w14:schemeClr w14:val="tx1"/>
            </w14:solidFill>
          </w14:textFill>
        </w:rPr>
        <w:t>《政府采购促进中小企业发展管理办法》（财库﹝2020﹞46 号）</w:t>
      </w:r>
      <w:r>
        <w:rPr>
          <w:rFonts w:hint="eastAsia" w:ascii="宋体" w:hAnsi="宋体" w:cs="宋体"/>
          <w:color w:val="000000" w:themeColor="text1"/>
          <w:highlight w:val="none"/>
          <w14:textFill>
            <w14:solidFill>
              <w14:schemeClr w14:val="tx1"/>
            </w14:solidFill>
          </w14:textFill>
        </w:rPr>
        <w:t>的规定，本公司为</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（请填写：中型、小型、微型）企业。即，本公司同时满足以下条件：</w:t>
      </w:r>
    </w:p>
    <w:p>
      <w:pPr>
        <w:spacing w:line="440" w:lineRule="exact"/>
        <w:ind w:firstLine="420"/>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1.</w:t>
      </w:r>
      <w:r>
        <w:rPr>
          <w:rFonts w:hint="eastAsia" w:ascii="宋体" w:hAnsi="宋体" w:cs="宋体"/>
          <w:color w:val="000000" w:themeColor="text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highlight w:val="none"/>
          <w14:textFill>
            <w14:solidFill>
              <w14:schemeClr w14:val="tx1"/>
            </w14:solidFill>
          </w14:textFill>
        </w:rPr>
        <w:t xml:space="preserve">[2011]300 </w:t>
      </w:r>
      <w:r>
        <w:rPr>
          <w:rFonts w:hint="eastAsia" w:ascii="宋体" w:hAnsi="宋体" w:cs="宋体"/>
          <w:color w:val="000000" w:themeColor="text1"/>
          <w:highlight w:val="none"/>
          <w14:textFill>
            <w14:solidFill>
              <w14:schemeClr w14:val="tx1"/>
            </w14:solidFill>
          </w14:textFill>
        </w:rPr>
        <w:t>号）规定的划分标准：第四条第</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项</w:t>
      </w:r>
      <w:r>
        <w:rPr>
          <w:rFonts w:ascii="宋体" w:hAnsi="宋体" w:cs="宋体"/>
          <w:color w:val="000000" w:themeColor="text1"/>
          <w:highlight w:val="none"/>
          <w:u w:val="single"/>
          <w14:textFill>
            <w14:solidFill>
              <w14:schemeClr w14:val="tx1"/>
            </w14:solidFill>
          </w14:textFill>
        </w:rPr>
        <w:t>_________</w:t>
      </w:r>
      <w:r>
        <w:rPr>
          <w:rFonts w:hint="eastAsia" w:ascii="宋体" w:hAnsi="宋体" w:cs="宋体"/>
          <w:color w:val="000000" w:themeColor="text1"/>
          <w:highlight w:val="none"/>
          <w14:textFill>
            <w14:solidFill>
              <w14:schemeClr w14:val="tx1"/>
            </w14:solidFill>
          </w14:textFill>
        </w:rPr>
        <w:t>行业，本公司（此处填写从业人员或营业收入的具体数据），为</w:t>
      </w:r>
      <w:r>
        <w:rPr>
          <w:rFonts w:ascii="宋体" w:hAnsi="宋体" w:cs="宋体"/>
          <w:color w:val="000000" w:themeColor="text1"/>
          <w:highlight w:val="none"/>
          <w:u w:val="single"/>
          <w14:textFill>
            <w14:solidFill>
              <w14:schemeClr w14:val="tx1"/>
            </w14:solidFill>
          </w14:textFill>
        </w:rPr>
        <w:t xml:space="preserve"> ______</w:t>
      </w:r>
      <w:r>
        <w:rPr>
          <w:rFonts w:hint="eastAsia" w:ascii="宋体" w:hAnsi="宋体" w:cs="宋体"/>
          <w:color w:val="000000" w:themeColor="text1"/>
          <w:highlight w:val="none"/>
          <w14:textFill>
            <w14:solidFill>
              <w14:schemeClr w14:val="tx1"/>
            </w14:solidFill>
          </w14:textFill>
        </w:rPr>
        <w:t>（请填写：中型、小型、微型）企业。</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2.</w:t>
      </w:r>
      <w:r>
        <w:rPr>
          <w:rFonts w:hint="eastAsia" w:ascii="宋体" w:hAnsi="宋体" w:cs="宋体"/>
          <w:color w:val="000000" w:themeColor="text1"/>
          <w:highlight w:val="none"/>
          <w14:textFill>
            <w14:solidFill>
              <w14:schemeClr w14:val="tx1"/>
            </w14:solidFill>
          </w14:textFill>
        </w:rPr>
        <w:t>本公司参加</w:t>
      </w:r>
      <w:r>
        <w:rPr>
          <w:rFonts w:hint="eastAsia" w:ascii="宋体" w:hAnsi="宋体"/>
          <w:color w:val="000000" w:themeColor="text1"/>
          <w:highlight w:val="none"/>
          <w14:textFill>
            <w14:solidFill>
              <w14:schemeClr w14:val="tx1"/>
            </w14:solidFill>
          </w14:textFill>
        </w:rPr>
        <w:t>（项目名称：）</w:t>
      </w:r>
      <w:r>
        <w:rPr>
          <w:rFonts w:hint="eastAsia" w:ascii="宋体" w:hAnsi="宋体" w:cs="宋体"/>
          <w:color w:val="000000" w:themeColor="text1"/>
          <w:highlight w:val="none"/>
          <w14:textFill>
            <w14:solidFill>
              <w14:schemeClr w14:val="tx1"/>
            </w14:solidFill>
          </w14:textFill>
        </w:rPr>
        <w:t>（项目编号：）采购活动提供本企业制造的货物，由本企业承担工程、提供服务，或者提供其他</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p>
    <w:p>
      <w:pPr>
        <w:spacing w:line="440" w:lineRule="exact"/>
        <w:rPr>
          <w:rFonts w:ascii="宋体"/>
          <w:color w:val="000000" w:themeColor="text1"/>
          <w:highlight w:val="none"/>
          <w14:textFill>
            <w14:solidFill>
              <w14:schemeClr w14:val="tx1"/>
            </w14:solidFill>
          </w14:textFill>
        </w:rPr>
      </w:pPr>
    </w:p>
    <w:p>
      <w:pPr>
        <w:spacing w:line="440" w:lineRule="exact"/>
        <w:rPr>
          <w:rFonts w:ascii="宋体"/>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p>
    <w:p>
      <w:pPr>
        <w:spacing w:line="440" w:lineRule="exact"/>
        <w:rPr>
          <w:rFonts w:ascii="宋体"/>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日期：年月日</w:t>
      </w:r>
    </w:p>
    <w:p>
      <w:pPr>
        <w:spacing w:line="440" w:lineRule="exact"/>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说明：提供其他中小微企业制造的货物，必须同时提供该中小微企业的声明函。</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ind w:firstLine="0"/>
        <w:rPr>
          <w:color w:val="000000" w:themeColor="text1"/>
          <w:highlight w:val="none"/>
          <w14:textFill>
            <w14:solidFill>
              <w14:schemeClr w14:val="tx1"/>
            </w14:solidFill>
          </w14:textFill>
        </w:rPr>
      </w:pP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pStyle w:val="3"/>
        <w:keepLines w:val="0"/>
        <w:numPr>
          <w:ilvl w:val="0"/>
          <w:numId w:val="0"/>
        </w:numPr>
        <w:tabs>
          <w:tab w:val="left" w:pos="851"/>
        </w:tabs>
        <w:spacing w:before="0" w:after="0" w:line="360" w:lineRule="auto"/>
        <w:rPr>
          <w:rFonts w:ascii="宋体"/>
          <w:color w:val="000000" w:themeColor="text1"/>
          <w:sz w:val="28"/>
          <w:szCs w:val="28"/>
          <w:highlight w:val="none"/>
          <w14:textFill>
            <w14:solidFill>
              <w14:schemeClr w14:val="tx1"/>
            </w14:solidFill>
          </w14:textFill>
        </w:rPr>
      </w:pPr>
      <w:bookmarkStart w:id="365" w:name="_Toc32373"/>
      <w:bookmarkStart w:id="366" w:name="_Toc11866432"/>
      <w:bookmarkStart w:id="367" w:name="_Toc11866690"/>
      <w:bookmarkStart w:id="368" w:name="_Toc20242"/>
      <w:bookmarkStart w:id="369" w:name="_Toc27816"/>
      <w:r>
        <w:rPr>
          <w:rFonts w:hint="eastAsia"/>
          <w:color w:val="000000" w:themeColor="text1"/>
          <w:sz w:val="28"/>
          <w:szCs w:val="28"/>
          <w:highlight w:val="none"/>
          <w14:textFill>
            <w14:solidFill>
              <w14:schemeClr w14:val="tx1"/>
            </w14:solidFill>
          </w14:textFill>
        </w:rPr>
        <w:t>附件</w:t>
      </w:r>
      <w:r>
        <w:rPr>
          <w:rFonts w:hint="eastAsia"/>
          <w:color w:val="000000" w:themeColor="text1"/>
          <w:sz w:val="28"/>
          <w:szCs w:val="28"/>
          <w:highlight w:val="none"/>
          <w:lang w:val="en-US" w:eastAsia="zh-CN"/>
          <w14:textFill>
            <w14:solidFill>
              <w14:schemeClr w14:val="tx1"/>
            </w14:solidFill>
          </w14:textFill>
        </w:rPr>
        <w:t>七</w:t>
      </w:r>
      <w:r>
        <w:rPr>
          <w:rFonts w:hint="eastAsia"/>
          <w:color w:val="000000" w:themeColor="text1"/>
          <w:sz w:val="28"/>
          <w:szCs w:val="28"/>
          <w:highlight w:val="none"/>
          <w14:textFill>
            <w14:solidFill>
              <w14:schemeClr w14:val="tx1"/>
            </w14:solidFill>
          </w14:textFill>
        </w:rPr>
        <w:t>：</w:t>
      </w:r>
      <w:r>
        <w:rPr>
          <w:rFonts w:hint="eastAsia" w:hAnsi="黑体" w:cs="黑体"/>
          <w:color w:val="000000" w:themeColor="text1"/>
          <w:sz w:val="28"/>
          <w:szCs w:val="28"/>
          <w:highlight w:val="none"/>
          <w14:textFill>
            <w14:solidFill>
              <w14:schemeClr w14:val="tx1"/>
            </w14:solidFill>
          </w14:textFill>
        </w:rPr>
        <w:t>残疾人福利性单位声明函</w:t>
      </w:r>
      <w:bookmarkEnd w:id="365"/>
      <w:bookmarkEnd w:id="366"/>
      <w:bookmarkEnd w:id="367"/>
      <w:bookmarkEnd w:id="368"/>
      <w:bookmarkEnd w:id="369"/>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残疾人福利性单位声明函</w:t>
      </w:r>
    </w:p>
    <w:p>
      <w:pPr>
        <w:spacing w:line="360" w:lineRule="auto"/>
        <w:jc w:val="center"/>
        <w:rPr>
          <w:rFonts w:ascii="宋体" w:hAnsi="宋体"/>
          <w:b/>
          <w:color w:val="000000" w:themeColor="text1"/>
          <w:sz w:val="24"/>
          <w:highlight w:val="none"/>
          <w14:textFill>
            <w14:solidFill>
              <w14:schemeClr w14:val="tx1"/>
            </w14:solidFill>
          </w14:textFill>
        </w:rPr>
      </w:pPr>
    </w:p>
    <w:p>
      <w:pPr>
        <w:spacing w:line="48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p>
    <w:p>
      <w:pPr>
        <w:pStyle w:val="5"/>
        <w:ind w:firstLine="0"/>
        <w:rPr>
          <w:color w:val="000000" w:themeColor="text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日期：年月日</w:t>
      </w:r>
    </w:p>
    <w:p>
      <w:pPr>
        <w:pStyle w:val="5"/>
        <w:ind w:firstLine="0"/>
        <w:rPr>
          <w:rFonts w:hAnsi="宋体"/>
          <w:bCs/>
          <w:color w:val="000000" w:themeColor="text1"/>
          <w:sz w:val="21"/>
          <w:szCs w:val="21"/>
          <w:highlight w:val="none"/>
          <w14:textFill>
            <w14:solidFill>
              <w14:schemeClr w14:val="tx1"/>
            </w14:solidFill>
          </w14:textFill>
        </w:rPr>
        <w:sectPr>
          <w:pgSz w:w="11906" w:h="16838"/>
          <w:pgMar w:top="1418" w:right="1474" w:bottom="1418" w:left="1474" w:header="851" w:footer="992" w:gutter="0"/>
          <w:cols w:space="720" w:num="1"/>
          <w:docGrid w:linePitch="312" w:charSpace="0"/>
        </w:sectPr>
      </w:pPr>
    </w:p>
    <w:p>
      <w:pPr>
        <w:pStyle w:val="3"/>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70" w:name="_Toc469160804"/>
      <w:bookmarkStart w:id="371" w:name="_Toc28952"/>
      <w:bookmarkStart w:id="372" w:name="_Toc200414534"/>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八</w:t>
      </w:r>
      <w:r>
        <w:rPr>
          <w:rFonts w:hint="eastAsia" w:ascii="宋体" w:hAnsi="宋体"/>
          <w:color w:val="000000" w:themeColor="text1"/>
          <w:sz w:val="28"/>
          <w:szCs w:val="28"/>
          <w:highlight w:val="none"/>
          <w14:textFill>
            <w14:solidFill>
              <w14:schemeClr w14:val="tx1"/>
            </w14:solidFill>
          </w14:textFill>
        </w:rPr>
        <w:t>：成交服务费承诺</w:t>
      </w:r>
      <w:bookmarkEnd w:id="370"/>
      <w:bookmarkEnd w:id="371"/>
      <w:bookmarkEnd w:id="372"/>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致（代理机构）：</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针对贵方组织的（项目名称：</w:t>
      </w:r>
      <w:r>
        <w:rPr>
          <w:rFonts w:hint="eastAsia" w:ascii="宋体" w:hAnsi="宋体"/>
          <w:b/>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磋商项目（</w:t>
      </w:r>
      <w:r>
        <w:rPr>
          <w:rFonts w:hint="eastAsia" w:ascii="宋体" w:hAnsi="宋体"/>
          <w:bCs/>
          <w:color w:val="000000" w:themeColor="text1"/>
          <w:szCs w:val="21"/>
          <w:highlight w:val="none"/>
          <w14:textFill>
            <w14:solidFill>
              <w14:schemeClr w14:val="tx1"/>
            </w14:solidFill>
          </w14:textFill>
        </w:rPr>
        <w:t xml:space="preserve">项目编号： </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），我方承诺：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1.若我方成交，将严格遵照本项目磋商文件的规定向代理采购机构缴纳成交服务费。</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2.若我方成交后拒绝如数缴纳或未按本项目磋商文件规定的期限缴纳成交服务费，则视为我方自动放弃该成交结果，贵方有权重新确定成交结果，我方对此无任何异议。</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spacing w:line="360" w:lineRule="auto"/>
        <w:ind w:right="-384" w:rightChars="-183"/>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spacing w:line="360" w:lineRule="auto"/>
        <w:ind w:right="-384" w:rightChars="-183"/>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spacing w:line="360" w:lineRule="auto"/>
        <w:ind w:right="-384" w:rightChars="-183"/>
        <w:rPr>
          <w:rFonts w:ascii="宋体" w:hAnsi="宋体"/>
          <w:bCs/>
          <w:color w:val="000000" w:themeColor="text1"/>
          <w:highlight w:val="none"/>
          <w:u w:val="single"/>
          <w14:textFill>
            <w14:solidFill>
              <w14:schemeClr w14:val="tx1"/>
            </w14:solidFill>
          </w14:textFill>
        </w:rPr>
      </w:pPr>
    </w:p>
    <w:p>
      <w:pPr>
        <w:pStyle w:val="3"/>
        <w:numPr>
          <w:ilvl w:val="1"/>
          <w:numId w:val="0"/>
        </w:numPr>
        <w:spacing w:line="360" w:lineRule="auto"/>
        <w:rPr>
          <w:rFonts w:ascii="宋体" w:hAnsi="宋体"/>
          <w:color w:val="000000" w:themeColor="text1"/>
          <w:sz w:val="28"/>
          <w:szCs w:val="28"/>
          <w:highlight w:val="none"/>
          <w14:textFill>
            <w14:solidFill>
              <w14:schemeClr w14:val="tx1"/>
            </w14:solidFill>
          </w14:textFill>
        </w:rPr>
      </w:pPr>
      <w:bookmarkStart w:id="373" w:name="_Toc469160805"/>
      <w:bookmarkStart w:id="374" w:name="_Toc200414535"/>
      <w:bookmarkStart w:id="375" w:name="_Toc14113"/>
      <w:r>
        <w:rPr>
          <w:rFonts w:hint="eastAsia" w:ascii="宋体" w:hAnsi="宋体"/>
          <w:color w:val="000000" w:themeColor="text1"/>
          <w:sz w:val="28"/>
          <w:szCs w:val="28"/>
          <w:highlight w:val="none"/>
          <w14:textFill>
            <w14:solidFill>
              <w14:schemeClr w14:val="tx1"/>
            </w14:solidFill>
          </w14:textFill>
        </w:rPr>
        <w:t>附件</w:t>
      </w:r>
      <w:r>
        <w:rPr>
          <w:rFonts w:hint="eastAsia" w:ascii="宋体" w:hAnsi="宋体"/>
          <w:color w:val="000000" w:themeColor="text1"/>
          <w:sz w:val="28"/>
          <w:szCs w:val="28"/>
          <w:highlight w:val="none"/>
          <w:lang w:val="en-US" w:eastAsia="zh-CN"/>
          <w14:textFill>
            <w14:solidFill>
              <w14:schemeClr w14:val="tx1"/>
            </w14:solidFill>
          </w14:textFill>
        </w:rPr>
        <w:t>九</w:t>
      </w:r>
      <w:r>
        <w:rPr>
          <w:rFonts w:hint="eastAsia" w:ascii="宋体" w:hAnsi="宋体"/>
          <w:color w:val="000000" w:themeColor="text1"/>
          <w:sz w:val="28"/>
          <w:szCs w:val="28"/>
          <w:highlight w:val="none"/>
          <w14:textFill>
            <w14:solidFill>
              <w14:schemeClr w14:val="tx1"/>
            </w14:solidFill>
          </w14:textFill>
        </w:rPr>
        <w:t>：磋商供应商提交的其他资料</w:t>
      </w:r>
      <w:bookmarkEnd w:id="373"/>
      <w:bookmarkEnd w:id="374"/>
      <w:bookmarkEnd w:id="375"/>
    </w:p>
    <w:p>
      <w:pPr>
        <w:adjustRightInd w:val="0"/>
        <w:snapToGrid w:val="0"/>
        <w:spacing w:line="360" w:lineRule="auto"/>
        <w:jc w:val="left"/>
        <w:rPr>
          <w:rFonts w:ascii="宋体" w:hAnsi="宋体"/>
          <w:b/>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szCs w:val="21"/>
          <w:highlight w:val="none"/>
          <w:u w:val="single"/>
          <w14:textFill>
            <w14:solidFill>
              <w14:schemeClr w14:val="tx1"/>
            </w14:solidFill>
          </w14:textFill>
        </w:rPr>
        <w:t xml:space="preserve"> </w:t>
      </w:r>
      <w:r>
        <w:rPr>
          <w:rFonts w:hint="eastAsia" w:ascii="宋体" w:hAnsi="宋体"/>
          <w:b/>
          <w:bCs/>
          <w:color w:val="000000" w:themeColor="text1"/>
          <w:szCs w:val="21"/>
          <w:highlight w:val="none"/>
          <w:u w:val="single"/>
          <w:lang w:eastAsia="zh-CN"/>
          <w14:textFill>
            <w14:solidFill>
              <w14:schemeClr w14:val="tx1"/>
            </w14:solidFill>
          </w14:textFill>
        </w:rPr>
        <w:t>YXCG-20240311</w:t>
      </w:r>
      <w:r>
        <w:rPr>
          <w:rFonts w:hint="eastAsia" w:ascii="宋体" w:hAnsi="宋体"/>
          <w:b/>
          <w:bCs/>
          <w:caps/>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b/>
          <w:bCs/>
          <w:color w:val="000000" w:themeColor="text1"/>
          <w:szCs w:val="21"/>
          <w:highlight w:val="none"/>
          <w:u w:val="single"/>
          <w:lang w:eastAsia="zh-CN"/>
          <w14:textFill>
            <w14:solidFill>
              <w14:schemeClr w14:val="tx1"/>
            </w14:solidFill>
          </w14:textFill>
        </w:rPr>
        <w:t>2023年度阳江市““</w:t>
      </w:r>
      <w:r>
        <w:rPr>
          <w:rFonts w:hint="eastAsia" w:ascii="宋体" w:hAnsi="宋体"/>
          <w:b/>
          <w:bCs/>
          <w:strike w:val="0"/>
          <w:dstrike w:val="0"/>
          <w:color w:val="000000" w:themeColor="text1"/>
          <w:szCs w:val="21"/>
          <w:highlight w:val="none"/>
          <w:u w:val="single"/>
          <w:lang w:eastAsia="zh-CN"/>
          <w14:textFill>
            <w14:solidFill>
              <w14:schemeClr w14:val="tx1"/>
            </w14:solidFill>
          </w14:textFill>
        </w:rPr>
        <w:t>百县千镇万村</w:t>
      </w:r>
      <w:r>
        <w:rPr>
          <w:rFonts w:hint="eastAsia" w:ascii="宋体" w:hAnsi="宋体"/>
          <w:b/>
          <w:bCs/>
          <w:color w:val="000000" w:themeColor="text1"/>
          <w:szCs w:val="21"/>
          <w:highlight w:val="none"/>
          <w:u w:val="single"/>
          <w:lang w:eastAsia="zh-CN"/>
          <w14:textFill>
            <w14:solidFill>
              <w14:schemeClr w14:val="tx1"/>
            </w14:solidFill>
          </w14:textFill>
        </w:rPr>
        <w:t>高质量发展工程”群众满意度测评服务项目</w:t>
      </w:r>
      <w:r>
        <w:rPr>
          <w:rFonts w:hint="eastAsia" w:ascii="宋体" w:hAnsi="宋体"/>
          <w:b/>
          <w:bCs/>
          <w:color w:val="000000" w:themeColor="text1"/>
          <w:szCs w:val="21"/>
          <w:highlight w:val="none"/>
          <w:u w:val="single"/>
          <w14:textFill>
            <w14:solidFill>
              <w14:schemeClr w14:val="tx1"/>
            </w14:solidFill>
          </w14:textFill>
        </w:rPr>
        <w:t xml:space="preserve"> </w:t>
      </w:r>
    </w:p>
    <w:p>
      <w:pPr>
        <w:adjustRightInd w:val="0"/>
        <w:snapToGrid w:val="0"/>
        <w:spacing w:line="360" w:lineRule="auto"/>
        <w:jc w:val="left"/>
        <w:rPr>
          <w:rFonts w:ascii="宋体" w:hAnsi="宋体"/>
          <w:bCs/>
          <w:color w:val="000000" w:themeColor="text1"/>
          <w:szCs w:val="21"/>
          <w:highlight w:val="none"/>
          <w:u w:val="single"/>
          <w14:textFill>
            <w14:solidFill>
              <w14:schemeClr w14:val="tx1"/>
            </w14:solidFill>
          </w14:textFill>
        </w:rPr>
      </w:pPr>
    </w:p>
    <w:p>
      <w:pPr>
        <w:pStyle w:val="5"/>
        <w:spacing w:line="360" w:lineRule="auto"/>
        <w:rPr>
          <w:rFonts w:hAnsi="宋体"/>
          <w:color w:val="000000" w:themeColor="text1"/>
          <w:sz w:val="21"/>
          <w:szCs w:val="21"/>
          <w:highlight w:val="none"/>
          <w14:textFill>
            <w14:solidFill>
              <w14:schemeClr w14:val="tx1"/>
            </w14:solidFill>
          </w14:textFill>
        </w:rPr>
      </w:pPr>
    </w:p>
    <w:p>
      <w:pPr>
        <w:pStyle w:val="5"/>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本节无格式要求，供应商可根据自身实际情况以及磋商文件规定的“磋商采购项目要求”等进行编制。</w:t>
      </w:r>
    </w:p>
    <w:p>
      <w:pPr>
        <w:pStyle w:val="5"/>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一、</w:t>
      </w:r>
    </w:p>
    <w:p>
      <w:pPr>
        <w:pStyle w:val="5"/>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二、</w:t>
      </w:r>
    </w:p>
    <w:p>
      <w:pPr>
        <w:pStyle w:val="5"/>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三、</w:t>
      </w:r>
      <w:r>
        <w:rPr>
          <w:rFonts w:hAnsi="宋体"/>
          <w:bCs/>
          <w:color w:val="000000" w:themeColor="text1"/>
          <w:sz w:val="21"/>
          <w:szCs w:val="21"/>
          <w:highlight w:val="none"/>
          <w14:textFill>
            <w14:solidFill>
              <w14:schemeClr w14:val="tx1"/>
            </w14:solidFill>
          </w14:textFill>
        </w:rPr>
        <w:t>...</w:t>
      </w:r>
    </w:p>
    <w:p>
      <w:pPr>
        <w:pStyle w:val="5"/>
        <w:spacing w:line="360" w:lineRule="auto"/>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四、</w:t>
      </w:r>
      <w:r>
        <w:rPr>
          <w:rFonts w:hAnsi="宋体"/>
          <w:bCs/>
          <w:color w:val="000000" w:themeColor="text1"/>
          <w:sz w:val="21"/>
          <w:szCs w:val="21"/>
          <w:highlight w:val="none"/>
          <w14:textFill>
            <w14:solidFill>
              <w14:schemeClr w14:val="tx1"/>
            </w14:solidFill>
          </w14:textFill>
        </w:rPr>
        <w:t>...</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供应商名称（加盖公章）：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年</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月</w:t>
      </w:r>
      <w:r>
        <w:rPr>
          <w:rFonts w:ascii="宋体" w:hAnsi="宋体"/>
          <w:bCs/>
          <w:color w:val="000000" w:themeColor="text1"/>
          <w:szCs w:val="21"/>
          <w:highlight w:val="none"/>
          <w14:textFill>
            <w14:solidFill>
              <w14:schemeClr w14:val="tx1"/>
            </w14:solidFill>
          </w14:textFill>
        </w:rPr>
        <w:t xml:space="preserve"> </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5"/>
        <w:spacing w:line="360" w:lineRule="auto"/>
        <w:rPr>
          <w:rFonts w:hAnsi="宋体"/>
          <w:color w:val="000000" w:themeColor="text1"/>
          <w:szCs w:val="21"/>
          <w:highlight w:val="none"/>
          <w14:textFill>
            <w14:solidFill>
              <w14:schemeClr w14:val="tx1"/>
            </w14:solidFill>
          </w14:textFill>
        </w:rPr>
      </w:pPr>
    </w:p>
    <w:p>
      <w:pPr>
        <w:adjustRightInd w:val="0"/>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（供应商认为本节无须提交的，应当注明“本节空白”字样）。</w:t>
      </w:r>
    </w:p>
    <w:p>
      <w:pPr>
        <w:pStyle w:val="5"/>
        <w:spacing w:line="360" w:lineRule="auto"/>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bookmarkStart w:id="376" w:name="_Toc434832511"/>
    </w:p>
    <w:p>
      <w:pPr>
        <w:pStyle w:val="5"/>
        <w:ind w:firstLine="0"/>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p>
    <w:p>
      <w:pPr>
        <w:pStyle w:val="5"/>
        <w:ind w:firstLine="0"/>
        <w:rPr>
          <w:rFonts w:hAnsi="宋体"/>
          <w:color w:val="000000" w:themeColor="text1"/>
          <w:highlight w:val="none"/>
          <w14:textFill>
            <w14:solidFill>
              <w14:schemeClr w14:val="tx1"/>
            </w14:solidFill>
          </w14:textFill>
        </w:rPr>
      </w:pPr>
    </w:p>
    <w:p>
      <w:pPr>
        <w:pStyle w:val="3"/>
        <w:numPr>
          <w:ilvl w:val="1"/>
          <w:numId w:val="0"/>
        </w:numPr>
        <w:spacing w:line="360" w:lineRule="auto"/>
        <w:rPr>
          <w:rFonts w:ascii="宋体" w:hAnsi="宋体"/>
          <w:color w:val="000000" w:themeColor="text1"/>
          <w:sz w:val="52"/>
          <w:highlight w:val="none"/>
          <w14:textFill>
            <w14:solidFill>
              <w14:schemeClr w14:val="tx1"/>
            </w14:solidFill>
          </w14:textFill>
        </w:rPr>
      </w:pPr>
      <w:bookmarkStart w:id="377" w:name="_Toc21227"/>
      <w:bookmarkStart w:id="378" w:name="_Toc469160806"/>
      <w:r>
        <w:rPr>
          <w:rFonts w:hint="eastAsia" w:ascii="宋体" w:hAnsi="宋体"/>
          <w:color w:val="000000" w:themeColor="text1"/>
          <w:sz w:val="52"/>
          <w:highlight w:val="none"/>
          <w14:textFill>
            <w14:solidFill>
              <w14:schemeClr w14:val="tx1"/>
            </w14:solidFill>
          </w14:textFill>
        </w:rPr>
        <w:t>其 他 格 式</w:t>
      </w:r>
      <w:bookmarkEnd w:id="376"/>
      <w:bookmarkEnd w:id="377"/>
      <w:bookmarkEnd w:id="378"/>
    </w:p>
    <w:p>
      <w:pPr>
        <w:spacing w:line="360" w:lineRule="auto"/>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（以下文件勿装订在投标文件内</w:t>
      </w:r>
      <w:r>
        <w:rPr>
          <w:rFonts w:ascii="宋体" w:hAnsi="宋体"/>
          <w:b/>
          <w:color w:val="000000" w:themeColor="text1"/>
          <w:sz w:val="36"/>
          <w:highlight w:val="none"/>
          <w14:textFill>
            <w14:solidFill>
              <w14:schemeClr w14:val="tx1"/>
            </w14:solidFill>
          </w14:textFill>
        </w:rPr>
        <w:t>）</w:t>
      </w: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spacing w:line="360" w:lineRule="auto"/>
        <w:rPr>
          <w:rFonts w:ascii="宋体" w:hAnsi="宋体"/>
          <w:b/>
          <w:color w:val="000000" w:themeColor="text1"/>
          <w:highlight w:val="none"/>
          <w14:textFill>
            <w14:solidFill>
              <w14:schemeClr w14:val="tx1"/>
            </w14:solidFill>
          </w14:textFill>
        </w:rPr>
      </w:pPr>
    </w:p>
    <w:p>
      <w:pPr>
        <w:rPr>
          <w:rFonts w:hint="eastAsia"/>
          <w:b/>
          <w:bCs/>
          <w:color w:val="000000" w:themeColor="text1"/>
          <w:sz w:val="44"/>
          <w:szCs w:val="44"/>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br w:type="page"/>
      </w:r>
    </w:p>
    <w:p>
      <w:pPr>
        <w:jc w:val="center"/>
        <w:rPr>
          <w:rFonts w:hint="eastAsia"/>
          <w:b/>
          <w:bCs/>
          <w:color w:val="000000" w:themeColor="text1"/>
          <w:szCs w:val="21"/>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t>购买标书登记表</w:t>
      </w:r>
    </w:p>
    <w:p>
      <w:pPr>
        <w:jc w:val="center"/>
        <w:rPr>
          <w:rFonts w:hint="eastAsia"/>
          <w:color w:val="000000" w:themeColor="text1"/>
          <w:szCs w:val="21"/>
          <w:highlight w:val="none"/>
          <w14:textFill>
            <w14:solidFill>
              <w14:schemeClr w14:val="tx1"/>
            </w14:solidFill>
          </w14:textFill>
        </w:rPr>
      </w:pPr>
    </w:p>
    <w:tbl>
      <w:tblPr>
        <w:tblStyle w:val="51"/>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项目名称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招标编号</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购买时间</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投标商名称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地址</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电话</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传真</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联系人</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手机</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职务</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电子邮件</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拟投设备</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制造厂商</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经营范围</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bl>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hint="eastAsia" w:ascii="宋体" w:hAnsi="宋体"/>
          <w:b/>
          <w:color w:val="000000" w:themeColor="text1"/>
          <w:sz w:val="28"/>
          <w:szCs w:val="28"/>
          <w:highlight w:val="none"/>
          <w14:textFill>
            <w14:solidFill>
              <w14:schemeClr w14:val="tx1"/>
            </w14:solidFill>
          </w14:textFill>
        </w:rPr>
      </w:pPr>
    </w:p>
    <w:p>
      <w:pPr>
        <w:spacing w:line="360" w:lineRule="auto"/>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询问函、质疑函格式</w:t>
      </w:r>
    </w:p>
    <w:p>
      <w:pPr>
        <w:pStyle w:val="45"/>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snapToGrid w:val="0"/>
        <w:spacing w:line="360" w:lineRule="auto"/>
        <w:ind w:firstLine="424" w:firstLineChars="201"/>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说明：本部分格式为投标供应商提交询问函、质疑函、投诉函时使用，不属于投标文件格式的组成部分。</w:t>
      </w:r>
    </w:p>
    <w:p>
      <w:pPr>
        <w:pStyle w:val="45"/>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pStyle w:val="45"/>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1：询问函格式</w:t>
      </w:r>
    </w:p>
    <w:p>
      <w:pPr>
        <w:pStyle w:val="45"/>
        <w:spacing w:before="0" w:beforeAutospacing="0" w:after="0" w:afterAutospacing="0" w:line="360" w:lineRule="auto"/>
        <w:jc w:val="center"/>
        <w:rPr>
          <w:rStyle w:val="54"/>
          <w:rFonts w:cs="Times New Roman"/>
          <w:b w:val="0"/>
          <w:color w:val="000000" w:themeColor="text1"/>
          <w:sz w:val="21"/>
          <w:szCs w:val="21"/>
          <w:highlight w:val="none"/>
          <w14:textFill>
            <w14:solidFill>
              <w14:schemeClr w14:val="tx1"/>
            </w14:solidFill>
          </w14:textFill>
        </w:rPr>
      </w:pPr>
      <w:r>
        <w:rPr>
          <w:rStyle w:val="54"/>
          <w:rFonts w:hint="eastAsia" w:cs="Times New Roman"/>
          <w:b w:val="0"/>
          <w:color w:val="000000" w:themeColor="text1"/>
          <w:sz w:val="21"/>
          <w:szCs w:val="21"/>
          <w:highlight w:val="none"/>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广东业信采购招标有限公司：</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我单位已报名并准备参与</w:t>
      </w:r>
      <w:r>
        <w:rPr>
          <w:rFonts w:hint="eastAsia" w:ascii="宋体" w:hAnsi="宋体"/>
          <w:color w:val="000000" w:themeColor="text1"/>
          <w:szCs w:val="21"/>
          <w:highlight w:val="none"/>
          <w:u w:val="single"/>
          <w14:textFill>
            <w14:solidFill>
              <w14:schemeClr w14:val="tx1"/>
            </w14:solidFill>
          </w14:textFill>
        </w:rPr>
        <w:t>（项目名称）</w:t>
      </w:r>
      <w:r>
        <w:rPr>
          <w:rFonts w:hint="eastAsia" w:ascii="宋体" w:hAnsi="宋体"/>
          <w:color w:val="000000" w:themeColor="text1"/>
          <w:szCs w:val="21"/>
          <w:highlight w:val="none"/>
          <w14:textFill>
            <w14:solidFill>
              <w14:schemeClr w14:val="tx1"/>
            </w14:solidFill>
          </w14:textFill>
        </w:rPr>
        <w:t>项目（采购文件编号：</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一、_____________________（事项一）</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（1）____________________（问题或条款内容）</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（2）____________________（说明疑问或无法理解原因）</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（3）____________________（建议）</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二、_____________________（事项二）</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p>
      <w:pPr>
        <w:widowControl/>
        <w:tabs>
          <w:tab w:val="left" w:pos="6300"/>
        </w:tabs>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随附相关证明材料如下：（目录）。</w:t>
      </w:r>
    </w:p>
    <w:p>
      <w:pPr>
        <w:widowControl/>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询问人：（公章）</w:t>
      </w:r>
    </w:p>
    <w:p>
      <w:pPr>
        <w:widowControl/>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法定代表人（负责人）（授权代表）：</w:t>
      </w: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地址/邮编：</w:t>
      </w: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电话/传真：</w:t>
      </w: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p>
    <w:p>
      <w:pPr>
        <w:tabs>
          <w:tab w:val="left" w:pos="6300"/>
        </w:tabs>
        <w:snapToGrid w:val="0"/>
        <w:spacing w:line="360" w:lineRule="auto"/>
        <w:ind w:firstLine="1260" w:firstLineChars="600"/>
        <w:jc w:val="left"/>
        <w:rPr>
          <w:rFonts w:ascii="宋体" w:hAnsi="宋体"/>
          <w:color w:val="000000" w:themeColor="text1"/>
          <w:szCs w:val="21"/>
          <w:highlight w:val="none"/>
          <w14:textFill>
            <w14:solidFill>
              <w14:schemeClr w14:val="tx1"/>
            </w14:solidFill>
          </w14:textFill>
        </w:rPr>
      </w:pPr>
    </w:p>
    <w:p>
      <w:pPr>
        <w:spacing w:line="360" w:lineRule="auto"/>
        <w:jc w:val="righ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napToGrid w:val="0"/>
        <w:spacing w:line="360" w:lineRule="auto"/>
        <w:ind w:firstLine="378" w:firstLineChars="180"/>
        <w:rPr>
          <w:rFonts w:ascii="宋体" w:hAnsi="宋体"/>
          <w:color w:val="000000" w:themeColor="text1"/>
          <w:szCs w:val="21"/>
          <w:highlight w:val="none"/>
          <w14:textFill>
            <w14:solidFill>
              <w14:schemeClr w14:val="tx1"/>
            </w14:solidFill>
          </w14:textFill>
        </w:rPr>
      </w:pPr>
    </w:p>
    <w:p>
      <w:pPr>
        <w:pStyle w:val="45"/>
        <w:adjustRightInd w:val="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br w:type="page"/>
      </w:r>
      <w:r>
        <w:rPr>
          <w:rFonts w:hint="eastAsia"/>
          <w:color w:val="000000" w:themeColor="text1"/>
          <w:sz w:val="21"/>
          <w:szCs w:val="21"/>
          <w:highlight w:val="none"/>
          <w14:textFill>
            <w14:solidFill>
              <w14:schemeClr w14:val="tx1"/>
            </w14:solidFill>
          </w14:textFill>
        </w:rPr>
        <w:t>2：质疑函格式</w:t>
      </w:r>
    </w:p>
    <w:p>
      <w:pPr>
        <w:pStyle w:val="45"/>
        <w:spacing w:before="0" w:beforeAutospacing="0" w:after="0" w:afterAutospacing="0" w:line="360" w:lineRule="auto"/>
        <w:jc w:val="center"/>
        <w:rPr>
          <w:rStyle w:val="54"/>
          <w:rFonts w:cs="Times New Roman"/>
          <w:b w:val="0"/>
          <w:color w:val="000000" w:themeColor="text1"/>
          <w:sz w:val="21"/>
          <w:szCs w:val="21"/>
          <w:highlight w:val="none"/>
          <w14:textFill>
            <w14:solidFill>
              <w14:schemeClr w14:val="tx1"/>
            </w14:solidFill>
          </w14:textFill>
        </w:rPr>
      </w:pPr>
      <w:r>
        <w:rPr>
          <w:rStyle w:val="54"/>
          <w:rFonts w:hint="eastAsia" w:cs="Times New Roman"/>
          <w:b w:val="0"/>
          <w:color w:val="000000" w:themeColor="text1"/>
          <w:sz w:val="21"/>
          <w:szCs w:val="21"/>
          <w:highlight w:val="none"/>
          <w14:textFill>
            <w14:solidFill>
              <w14:schemeClr w14:val="tx1"/>
            </w14:solidFill>
          </w14:textFill>
        </w:rPr>
        <w:t>质疑函</w:t>
      </w:r>
    </w:p>
    <w:p>
      <w:pPr>
        <w:adjustRightInd w:val="0"/>
        <w:snapToGrid w:val="0"/>
        <w:spacing w:beforeLines="100"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质疑供应商：</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邮编：</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联系人：</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联系电话：</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授权代表：</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联系电话：</w:t>
      </w:r>
      <w:r>
        <w:rPr>
          <w:rFonts w:hint="eastAsia" w:ascii="宋体" w:hAnsi="宋体" w:cs="仿宋"/>
          <w:color w:val="000000" w:themeColor="text1"/>
          <w:szCs w:val="21"/>
          <w:highlight w:val="none"/>
          <w:u w:val="dotted"/>
          <w14:textFill>
            <w14:solidFill>
              <w14:schemeClr w14:val="tx1"/>
            </w14:solidFill>
          </w14:textFill>
        </w:rPr>
        <w:t xml:space="preserve">                                           </w:t>
      </w:r>
      <w:r>
        <w:rPr>
          <w:rFonts w:ascii="宋体" w:hAnsi="宋体" w:cs="仿宋"/>
          <w:color w:val="000000" w:themeColor="text1"/>
          <w:szCs w:val="21"/>
          <w:highlight w:val="none"/>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w:t>
      </w:r>
      <w:r>
        <w:rPr>
          <w:rFonts w:ascii="宋体" w:hAnsi="宋体" w:cs="仿宋"/>
          <w:color w:val="000000" w:themeColor="text1"/>
          <w:szCs w:val="21"/>
          <w:highlight w:val="none"/>
          <w14:textFill>
            <w14:solidFill>
              <w14:schemeClr w14:val="tx1"/>
            </w14:solidFill>
          </w14:textFill>
        </w:rPr>
        <w:t xml:space="preserve"> </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邮编：</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质疑项目的名称：</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质疑项目的编号：</w:t>
      </w:r>
      <w:r>
        <w:rPr>
          <w:rFonts w:hint="eastAsia" w:ascii="宋体" w:hAnsi="宋体" w:cs="仿宋"/>
          <w:color w:val="000000" w:themeColor="text1"/>
          <w:szCs w:val="21"/>
          <w:highlight w:val="none"/>
          <w:u w:val="dotted"/>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包号：</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采购人名称：</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采购文件获取日期：</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质疑事项1：</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事实依据：</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法律依据：</w:t>
      </w: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质疑事项2</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w:t>
      </w:r>
    </w:p>
    <w:p>
      <w:pPr>
        <w:adjustRightInd w:val="0"/>
        <w:snapToGrid w:val="0"/>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Cs w:val="21"/>
          <w:highlight w:val="none"/>
          <w:u w:val="dotted"/>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请求：</w:t>
      </w:r>
      <w:r>
        <w:rPr>
          <w:rFonts w:hint="eastAsia" w:ascii="宋体" w:hAnsi="宋体" w:cs="仿宋"/>
          <w:color w:val="000000" w:themeColor="text1"/>
          <w:szCs w:val="21"/>
          <w:highlight w:val="none"/>
          <w:u w:val="dotted"/>
          <w14:textFill>
            <w14:solidFill>
              <w14:schemeClr w14:val="tx1"/>
            </w14:solidFill>
          </w14:textFill>
        </w:rPr>
        <w:t xml:space="preserve">                                               </w:t>
      </w: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签字(签章)：                   公章：                      </w:t>
      </w:r>
    </w:p>
    <w:p>
      <w:pPr>
        <w:rPr>
          <w:rFonts w:ascii="宋体" w:hAnsi="宋体"/>
          <w:color w:val="000000" w:themeColor="text1"/>
          <w:szCs w:val="21"/>
          <w:highlight w:val="none"/>
          <w14:textFill>
            <w14:solidFill>
              <w14:schemeClr w14:val="tx1"/>
            </w14:solidFill>
          </w14:textFill>
        </w:rPr>
      </w:pP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日期：    </w:t>
      </w: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adjustRightInd w:val="0"/>
        <w:snapToGrid w:val="0"/>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质疑函制作说明：</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5.质疑函的质疑请求应与质疑事项相关。</w:t>
      </w:r>
    </w:p>
    <w:p>
      <w:pPr>
        <w:spacing w:line="360" w:lineRule="auto"/>
        <w:ind w:firstLine="420" w:firstLineChars="20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highlight w:val="none"/>
          <w14:textFill>
            <w14:solidFill>
              <w14:schemeClr w14:val="tx1"/>
            </w14:solidFill>
          </w14:textFill>
        </w:rPr>
        <w:t>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法定代表人（负责人）或主要负责人签字并加盖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spacing w:line="360" w:lineRule="auto"/>
        <w:rPr>
          <w:rFonts w:ascii="宋体" w:hAnsi="宋体"/>
          <w:b/>
          <w:color w:val="000000" w:themeColor="text1"/>
          <w:szCs w:val="21"/>
          <w:highlight w:val="none"/>
          <w14:textFill>
            <w14:solidFill>
              <w14:schemeClr w14:val="tx1"/>
            </w14:solidFill>
          </w14:textFill>
        </w:rPr>
      </w:pPr>
    </w:p>
    <w:sectPr>
      <w:headerReference r:id="rId1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Heiti SC Light">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ì.">
    <w:altName w:val="宋体"/>
    <w:panose1 w:val="00000000000000000000"/>
    <w:charset w:val="86"/>
    <w:family w:val="roman"/>
    <w:pitch w:val="default"/>
    <w:sig w:usb0="00000000" w:usb1="00000000" w:usb2="00000000" w:usb3="00000000" w:csb0="00000000" w:csb1="00000000"/>
  </w:font>
  <w:font w:name="OMBFXO+Univers-Ligh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fldChar w:fldCharType="begin"/>
    </w:r>
    <w:r>
      <w:rPr>
        <w:rStyle w:val="55"/>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53</w:t>
    </w:r>
    <w:r>
      <w:rPr>
        <w:szCs w:val="21"/>
      </w:rPr>
      <w:fldChar w:fldCharType="end"/>
    </w:r>
    <w:r>
      <w:rPr>
        <w:rFonts w:hint="eastAsia"/>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53</w:t>
    </w:r>
    <w:r>
      <w:rPr>
        <w:szCs w:val="21"/>
      </w:rPr>
      <w:fldChar w:fldCharType="end"/>
    </w:r>
    <w:r>
      <w:rPr>
        <w:rFonts w:hint="eastAsia"/>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33</w:t>
    </w:r>
    <w:r>
      <w:rPr>
        <w:szCs w:val="21"/>
      </w:rPr>
      <w:fldChar w:fldCharType="end"/>
    </w:r>
    <w:r>
      <w:rPr>
        <w:rFonts w:hint="eastAsia"/>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45</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bullet"/>
      <w:pStyle w:val="287"/>
      <w:lvlText w:val=""/>
      <w:lvlJc w:val="left"/>
      <w:pPr>
        <w:tabs>
          <w:tab w:val="left" w:pos="360"/>
        </w:tabs>
        <w:ind w:left="360" w:hanging="360"/>
      </w:pPr>
      <w:rPr>
        <w:rFonts w:hint="default" w:ascii="Wingdings" w:hAnsi="Wingdings"/>
      </w:rPr>
    </w:lvl>
  </w:abstractNum>
  <w:abstractNum w:abstractNumId="1">
    <w:nsid w:val="0000000A"/>
    <w:multiLevelType w:val="multilevel"/>
    <w:tmpl w:val="0000000A"/>
    <w:lvl w:ilvl="0" w:tentative="0">
      <w:start w:val="1"/>
      <w:numFmt w:val="decimal"/>
      <w:lvlText w:val="（%1）"/>
      <w:lvlJc w:val="left"/>
      <w:pPr>
        <w:tabs>
          <w:tab w:val="left" w:pos="1275"/>
        </w:tabs>
        <w:ind w:left="1275" w:hanging="855"/>
      </w:pPr>
      <w:rPr>
        <w:rFonts w:hint="eastAsia"/>
      </w:rPr>
    </w:lvl>
    <w:lvl w:ilvl="1" w:tentative="0">
      <w:start w:val="1"/>
      <w:numFmt w:val="decimal"/>
      <w:pStyle w:val="175"/>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singleLevel"/>
    <w:tmpl w:val="0000000C"/>
    <w:lvl w:ilvl="0" w:tentative="0">
      <w:start w:val="1"/>
      <w:numFmt w:val="decimal"/>
      <w:pStyle w:val="328"/>
      <w:lvlText w:val="%1."/>
      <w:lvlJc w:val="left"/>
      <w:pPr>
        <w:tabs>
          <w:tab w:val="left" w:pos="360"/>
        </w:tabs>
        <w:ind w:left="360" w:hanging="360"/>
      </w:pPr>
    </w:lvl>
  </w:abstractNum>
  <w:abstractNum w:abstractNumId="3">
    <w:nsid w:val="0000000E"/>
    <w:multiLevelType w:val="multilevel"/>
    <w:tmpl w:val="0000000E"/>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24"/>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4">
    <w:nsid w:val="0000000F"/>
    <w:multiLevelType w:val="singleLevel"/>
    <w:tmpl w:val="0000000F"/>
    <w:lvl w:ilvl="0" w:tentative="0">
      <w:start w:val="1"/>
      <w:numFmt w:val="decimal"/>
      <w:pStyle w:val="28"/>
      <w:lvlText w:val="%1."/>
      <w:lvlJc w:val="left"/>
      <w:pPr>
        <w:tabs>
          <w:tab w:val="left" w:pos="425"/>
        </w:tabs>
        <w:ind w:left="425" w:hanging="425"/>
      </w:pPr>
      <w:rPr>
        <w:rFonts w:hint="eastAsia"/>
      </w:rPr>
    </w:lvl>
  </w:abstractNum>
  <w:abstractNum w:abstractNumId="5">
    <w:nsid w:val="00000010"/>
    <w:multiLevelType w:val="multilevel"/>
    <w:tmpl w:val="00000010"/>
    <w:lvl w:ilvl="0" w:tentative="0">
      <w:start w:val="1"/>
      <w:numFmt w:val="decimal"/>
      <w:pStyle w:val="1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1"/>
    <w:multiLevelType w:val="multilevel"/>
    <w:tmpl w:val="00000011"/>
    <w:lvl w:ilvl="0" w:tentative="0">
      <w:start w:val="1"/>
      <w:numFmt w:val="decimal"/>
      <w:pStyle w:val="172"/>
      <w:lvlText w:val="%1. "/>
      <w:lvlJc w:val="left"/>
      <w:pPr>
        <w:tabs>
          <w:tab w:val="left" w:pos="839"/>
        </w:tabs>
        <w:ind w:left="839" w:hanging="419"/>
      </w:pPr>
    </w:lvl>
    <w:lvl w:ilvl="1" w:tentative="0">
      <w:start w:val="1"/>
      <w:numFmt w:val="upperLetter"/>
      <w:pStyle w:val="186"/>
      <w:lvlText w:val="%2. "/>
      <w:lvlJc w:val="left"/>
      <w:pPr>
        <w:tabs>
          <w:tab w:val="left" w:pos="1049"/>
        </w:tabs>
        <w:ind w:left="1049" w:hanging="420"/>
      </w:pPr>
    </w:lvl>
    <w:lvl w:ilvl="2" w:tentative="0">
      <w:start w:val="1"/>
      <w:numFmt w:val="lowerLetter"/>
      <w:pStyle w:val="246"/>
      <w:lvlText w:val="%3. "/>
      <w:lvlJc w:val="left"/>
      <w:pPr>
        <w:tabs>
          <w:tab w:val="left" w:pos="1259"/>
        </w:tabs>
        <w:ind w:left="1259" w:hanging="420"/>
      </w:pPr>
    </w:lvl>
    <w:lvl w:ilvl="3" w:tentative="0">
      <w:start w:val="1"/>
      <w:numFmt w:val="lowerLetter"/>
      <w:pStyle w:val="324"/>
      <w:lvlText w:val="%4) "/>
      <w:lvlJc w:val="left"/>
      <w:pPr>
        <w:tabs>
          <w:tab w:val="left" w:pos="1469"/>
        </w:tabs>
        <w:ind w:left="1469" w:hanging="420"/>
      </w:pPr>
    </w:lvl>
    <w:lvl w:ilvl="4" w:tentative="0">
      <w:start w:val="1"/>
      <w:numFmt w:val="none"/>
      <w:suff w:val="nothing"/>
      <w:lvlText w:val=""/>
      <w:lvlJc w:val="left"/>
      <w:pPr>
        <w:ind w:left="1259" w:firstLine="0"/>
      </w:pPr>
    </w:lvl>
    <w:lvl w:ilvl="5" w:tentative="0">
      <w:start w:val="1"/>
      <w:numFmt w:val="none"/>
      <w:suff w:val="nothing"/>
      <w:lvlText w:val=""/>
      <w:lvlJc w:val="left"/>
      <w:pPr>
        <w:ind w:left="1259" w:firstLine="0"/>
      </w:pPr>
    </w:lvl>
    <w:lvl w:ilvl="6" w:tentative="0">
      <w:start w:val="1"/>
      <w:numFmt w:val="none"/>
      <w:suff w:val="nothing"/>
      <w:lvlText w:val=""/>
      <w:lvlJc w:val="left"/>
      <w:pPr>
        <w:ind w:left="1259" w:firstLine="0"/>
      </w:pPr>
    </w:lvl>
    <w:lvl w:ilvl="7" w:tentative="0">
      <w:start w:val="1"/>
      <w:numFmt w:val="none"/>
      <w:suff w:val="nothing"/>
      <w:lvlText w:val=""/>
      <w:lvlJc w:val="left"/>
      <w:pPr>
        <w:ind w:left="1259" w:firstLine="0"/>
      </w:pPr>
    </w:lvl>
    <w:lvl w:ilvl="8" w:tentative="0">
      <w:start w:val="1"/>
      <w:numFmt w:val="none"/>
      <w:suff w:val="nothing"/>
      <w:lvlText w:val=""/>
      <w:lvlJc w:val="left"/>
      <w:pPr>
        <w:ind w:left="1259" w:firstLine="0"/>
      </w:pPr>
    </w:lvl>
  </w:abstractNum>
  <w:abstractNum w:abstractNumId="7">
    <w:nsid w:val="00000012"/>
    <w:multiLevelType w:val="multilevel"/>
    <w:tmpl w:val="00000012"/>
    <w:lvl w:ilvl="0" w:tentative="0">
      <w:start w:val="1"/>
      <w:numFmt w:val="decimal"/>
      <w:pStyle w:val="118"/>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pStyle w:val="255"/>
      <w:lvlText w:val="%1."/>
      <w:lvlJc w:val="left"/>
      <w:pPr>
        <w:tabs>
          <w:tab w:val="left" w:pos="2040"/>
        </w:tabs>
        <w:ind w:left="2040" w:hanging="360"/>
      </w:pPr>
    </w:lvl>
  </w:abstractNum>
  <w:abstractNum w:abstractNumId="9">
    <w:nsid w:val="00000014"/>
    <w:multiLevelType w:val="singleLevel"/>
    <w:tmpl w:val="00000014"/>
    <w:lvl w:ilvl="0" w:tentative="0">
      <w:start w:val="1"/>
      <w:numFmt w:val="bullet"/>
      <w:pStyle w:val="244"/>
      <w:lvlText w:val=""/>
      <w:lvlJc w:val="left"/>
      <w:pPr>
        <w:tabs>
          <w:tab w:val="left" w:pos="2040"/>
        </w:tabs>
        <w:ind w:left="2040" w:hanging="360"/>
      </w:pPr>
      <w:rPr>
        <w:rFonts w:hint="default" w:ascii="Wingdings" w:hAnsi="Wingdings"/>
      </w:rPr>
    </w:lvl>
  </w:abstractNum>
  <w:abstractNum w:abstractNumId="10">
    <w:nsid w:val="00000016"/>
    <w:multiLevelType w:val="multilevel"/>
    <w:tmpl w:val="00000016"/>
    <w:lvl w:ilvl="0" w:tentative="0">
      <w:start w:val="2"/>
      <w:numFmt w:val="decimal"/>
      <w:pStyle w:val="166"/>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8"/>
    <w:multiLevelType w:val="multilevel"/>
    <w:tmpl w:val="00000018"/>
    <w:lvl w:ilvl="0" w:tentative="0">
      <w:start w:val="1"/>
      <w:numFmt w:val="decimal"/>
      <w:pStyle w:val="237"/>
      <w:lvlText w:val="%1)"/>
      <w:lvlJc w:val="left"/>
      <w:pPr>
        <w:tabs>
          <w:tab w:val="left" w:pos="420"/>
        </w:tabs>
        <w:ind w:left="420" w:hanging="420"/>
      </w:pPr>
    </w:lvl>
    <w:lvl w:ilvl="1" w:tentative="0">
      <w:start w:val="1"/>
      <w:numFmt w:val="lowerLetter"/>
      <w:pStyle w:val="101"/>
      <w:lvlText w:val="%2)"/>
      <w:lvlJc w:val="left"/>
      <w:pPr>
        <w:tabs>
          <w:tab w:val="left" w:pos="840"/>
        </w:tabs>
        <w:ind w:left="840" w:hanging="420"/>
      </w:pPr>
    </w:lvl>
    <w:lvl w:ilvl="2" w:tentative="0">
      <w:start w:val="1"/>
      <w:numFmt w:val="lowerRoman"/>
      <w:pStyle w:val="100"/>
      <w:lvlText w:val="%3."/>
      <w:lvlJc w:val="right"/>
      <w:pPr>
        <w:tabs>
          <w:tab w:val="left" w:pos="1260"/>
        </w:tabs>
        <w:ind w:left="1260" w:hanging="420"/>
      </w:pPr>
    </w:lvl>
    <w:lvl w:ilvl="3" w:tentative="0">
      <w:start w:val="1"/>
      <w:numFmt w:val="decimal"/>
      <w:pStyle w:val="223"/>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9"/>
    <w:multiLevelType w:val="singleLevel"/>
    <w:tmpl w:val="00000019"/>
    <w:lvl w:ilvl="0" w:tentative="0">
      <w:start w:val="1"/>
      <w:numFmt w:val="decimal"/>
      <w:pStyle w:val="342"/>
      <w:lvlText w:val="%1."/>
      <w:lvlJc w:val="left"/>
      <w:pPr>
        <w:tabs>
          <w:tab w:val="left" w:pos="1145"/>
        </w:tabs>
        <w:ind w:left="902" w:hanging="477"/>
      </w:pPr>
      <w:rPr>
        <w:rFonts w:hint="eastAsia"/>
      </w:rPr>
    </w:lvl>
  </w:abstractNum>
  <w:abstractNum w:abstractNumId="13">
    <w:nsid w:val="0000001A"/>
    <w:multiLevelType w:val="multilevel"/>
    <w:tmpl w:val="0000001A"/>
    <w:lvl w:ilvl="0" w:tentative="0">
      <w:start w:val="1"/>
      <w:numFmt w:val="upperRoman"/>
      <w:pStyle w:val="2"/>
      <w:lvlText w:val="第 %1 条"/>
      <w:lvlJc w:val="left"/>
      <w:pPr>
        <w:tabs>
          <w:tab w:val="left" w:pos="1440"/>
        </w:tabs>
        <w:ind w:left="0" w:firstLine="0"/>
      </w:pPr>
    </w:lvl>
    <w:lvl w:ilvl="1" w:tentative="0">
      <w:start w:val="1"/>
      <w:numFmt w:val="decimalZero"/>
      <w:pStyle w:val="3"/>
      <w:isLgl/>
      <w:lvlText w:val="节 %1.%2"/>
      <w:lvlJc w:val="left"/>
      <w:pPr>
        <w:tabs>
          <w:tab w:val="left" w:pos="720"/>
        </w:tabs>
        <w:ind w:left="0" w:firstLine="0"/>
      </w:pPr>
      <w:rPr>
        <w:lang w:val="en-US"/>
      </w:rPr>
    </w:lvl>
    <w:lvl w:ilvl="2" w:tentative="0">
      <w:start w:val="1"/>
      <w:numFmt w:val="lowerLetter"/>
      <w:pStyle w:val="4"/>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14">
    <w:nsid w:val="0000001B"/>
    <w:multiLevelType w:val="multilevel"/>
    <w:tmpl w:val="0000001B"/>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C"/>
    <w:multiLevelType w:val="singleLevel"/>
    <w:tmpl w:val="0000001C"/>
    <w:lvl w:ilvl="0" w:tentative="0">
      <w:start w:val="1"/>
      <w:numFmt w:val="decimal"/>
      <w:pStyle w:val="195"/>
      <w:lvlText w:val="%1."/>
      <w:lvlJc w:val="left"/>
      <w:pPr>
        <w:tabs>
          <w:tab w:val="left" w:pos="1200"/>
        </w:tabs>
        <w:ind w:left="1200" w:hanging="360"/>
      </w:pPr>
    </w:lvl>
  </w:abstractNum>
  <w:abstractNum w:abstractNumId="16">
    <w:nsid w:val="0000001D"/>
    <w:multiLevelType w:val="multilevel"/>
    <w:tmpl w:val="0000001D"/>
    <w:lvl w:ilvl="0" w:tentative="0">
      <w:start w:val="1"/>
      <w:numFmt w:val="bullet"/>
      <w:pStyle w:val="344"/>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0000001E"/>
    <w:multiLevelType w:val="multilevel"/>
    <w:tmpl w:val="0000001E"/>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92"/>
      <w:suff w:val="space"/>
      <w:lvlText w:val="%1.%2.%3"/>
      <w:lvlJc w:val="left"/>
      <w:pPr>
        <w:tabs>
          <w:tab w:val="left" w:pos="1418"/>
        </w:tabs>
        <w:ind w:left="0" w:firstLine="0"/>
      </w:pPr>
    </w:lvl>
    <w:lvl w:ilvl="3" w:tentative="0">
      <w:start w:val="1"/>
      <w:numFmt w:val="decimal"/>
      <w:pStyle w:val="170"/>
      <w:suff w:val="space"/>
      <w:lvlText w:val="%1.%2.%3.%4"/>
      <w:lvlJc w:val="left"/>
      <w:pPr>
        <w:tabs>
          <w:tab w:val="left" w:pos="1984"/>
        </w:tabs>
        <w:ind w:left="0" w:firstLine="0"/>
      </w:pPr>
    </w:lvl>
    <w:lvl w:ilvl="4" w:tentative="0">
      <w:start w:val="1"/>
      <w:numFmt w:val="decimal"/>
      <w:pStyle w:val="206"/>
      <w:suff w:val="space"/>
      <w:lvlText w:val="%1.%2.%3.%4.%5"/>
      <w:lvlJc w:val="left"/>
      <w:pPr>
        <w:tabs>
          <w:tab w:val="left" w:pos="2551"/>
        </w:tabs>
        <w:ind w:left="0" w:firstLine="0"/>
      </w:pPr>
    </w:lvl>
    <w:lvl w:ilvl="5" w:tentative="0">
      <w:start w:val="1"/>
      <w:numFmt w:val="decimal"/>
      <w:pStyle w:val="260"/>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8">
    <w:nsid w:val="0000001F"/>
    <w:multiLevelType w:val="singleLevel"/>
    <w:tmpl w:val="0000001F"/>
    <w:lvl w:ilvl="0" w:tentative="0">
      <w:start w:val="1"/>
      <w:numFmt w:val="decimal"/>
      <w:lvlText w:val="%1."/>
      <w:lvlJc w:val="left"/>
      <w:pPr>
        <w:tabs>
          <w:tab w:val="left" w:pos="425"/>
        </w:tabs>
        <w:ind w:left="425" w:hanging="425"/>
      </w:pPr>
      <w:rPr>
        <w:rFonts w:hint="eastAsia" w:ascii="宋体" w:hAnsi="宋体" w:eastAsia="宋体"/>
      </w:rPr>
    </w:lvl>
  </w:abstractNum>
  <w:abstractNum w:abstractNumId="19">
    <w:nsid w:val="00000020"/>
    <w:multiLevelType w:val="multilevel"/>
    <w:tmpl w:val="00000020"/>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21"/>
    <w:multiLevelType w:val="multilevel"/>
    <w:tmpl w:val="00000021"/>
    <w:lvl w:ilvl="0" w:tentative="0">
      <w:start w:val="1"/>
      <w:numFmt w:val="bullet"/>
      <w:pStyle w:val="21"/>
      <w:lvlText w:val=""/>
      <w:lvlJc w:val="left"/>
      <w:pPr>
        <w:tabs>
          <w:tab w:val="left" w:pos="780"/>
        </w:tabs>
        <w:ind w:left="780" w:hanging="360"/>
      </w:pPr>
      <w:rPr>
        <w:rFonts w:hint="default" w:ascii="Wingdings" w:hAnsi="Wingdings"/>
      </w:rPr>
    </w:lvl>
    <w:lvl w:ilvl="1" w:tentative="0">
      <w:start w:val="1"/>
      <w:numFmt w:val="decimal"/>
      <w:lvlText w:val="%1.%2"/>
      <w:lvlJc w:val="left"/>
      <w:pPr>
        <w:tabs>
          <w:tab w:val="left" w:pos="1200"/>
        </w:tabs>
        <w:ind w:left="1200" w:hanging="360"/>
      </w:pPr>
      <w:rPr>
        <w:rFonts w:hint="default"/>
      </w:rPr>
    </w:lvl>
    <w:lvl w:ilvl="2" w:tentative="0">
      <w:start w:val="1"/>
      <w:numFmt w:val="decimal"/>
      <w:lvlText w:val="%1.%2.%3"/>
      <w:lvlJc w:val="left"/>
      <w:pPr>
        <w:tabs>
          <w:tab w:val="left" w:pos="2400"/>
        </w:tabs>
        <w:ind w:left="2400" w:hanging="720"/>
      </w:pPr>
      <w:rPr>
        <w:rFonts w:hint="default"/>
      </w:rPr>
    </w:lvl>
    <w:lvl w:ilvl="3" w:tentative="0">
      <w:start w:val="1"/>
      <w:numFmt w:val="decimal"/>
      <w:lvlText w:val="%1.%2.%3.%4"/>
      <w:lvlJc w:val="left"/>
      <w:pPr>
        <w:tabs>
          <w:tab w:val="left" w:pos="3600"/>
        </w:tabs>
        <w:ind w:left="3600" w:hanging="1080"/>
      </w:pPr>
      <w:rPr>
        <w:rFonts w:hint="default"/>
      </w:rPr>
    </w:lvl>
    <w:lvl w:ilvl="4" w:tentative="0">
      <w:start w:val="1"/>
      <w:numFmt w:val="decimal"/>
      <w:lvlText w:val="%1.%2.%3.%4.%5"/>
      <w:lvlJc w:val="left"/>
      <w:pPr>
        <w:tabs>
          <w:tab w:val="left" w:pos="4440"/>
        </w:tabs>
        <w:ind w:left="4440" w:hanging="1080"/>
      </w:pPr>
      <w:rPr>
        <w:rFonts w:hint="default"/>
      </w:rPr>
    </w:lvl>
    <w:lvl w:ilvl="5" w:tentative="0">
      <w:start w:val="1"/>
      <w:numFmt w:val="decimal"/>
      <w:lvlText w:val="%1.%2.%3.%4.%5.%6"/>
      <w:lvlJc w:val="left"/>
      <w:pPr>
        <w:tabs>
          <w:tab w:val="left" w:pos="5640"/>
        </w:tabs>
        <w:ind w:left="5640" w:hanging="1440"/>
      </w:pPr>
      <w:rPr>
        <w:rFonts w:hint="default"/>
      </w:rPr>
    </w:lvl>
    <w:lvl w:ilvl="6" w:tentative="0">
      <w:start w:val="1"/>
      <w:numFmt w:val="decimal"/>
      <w:lvlText w:val="%1.%2.%3.%4.%5.%6.%7"/>
      <w:lvlJc w:val="left"/>
      <w:pPr>
        <w:tabs>
          <w:tab w:val="left" w:pos="6480"/>
        </w:tabs>
        <w:ind w:left="6480" w:hanging="1440"/>
      </w:pPr>
      <w:rPr>
        <w:rFonts w:hint="default"/>
      </w:rPr>
    </w:lvl>
    <w:lvl w:ilvl="7" w:tentative="0">
      <w:start w:val="1"/>
      <w:numFmt w:val="decimal"/>
      <w:lvlText w:val="%1.%2.%3.%4.%5.%6.%7.%8"/>
      <w:lvlJc w:val="left"/>
      <w:pPr>
        <w:tabs>
          <w:tab w:val="left" w:pos="7680"/>
        </w:tabs>
        <w:ind w:left="7680" w:hanging="1800"/>
      </w:pPr>
      <w:rPr>
        <w:rFonts w:hint="default"/>
      </w:rPr>
    </w:lvl>
    <w:lvl w:ilvl="8" w:tentative="0">
      <w:start w:val="1"/>
      <w:numFmt w:val="decimal"/>
      <w:lvlText w:val="%1.%2.%3.%4.%5.%6.%7.%8.%9"/>
      <w:lvlJc w:val="left"/>
      <w:pPr>
        <w:tabs>
          <w:tab w:val="left" w:pos="8520"/>
        </w:tabs>
        <w:ind w:left="8520" w:hanging="1800"/>
      </w:pPr>
      <w:rPr>
        <w:rFonts w:hint="default"/>
      </w:rPr>
    </w:lvl>
  </w:abstractNum>
  <w:abstractNum w:abstractNumId="21">
    <w:nsid w:val="00000024"/>
    <w:multiLevelType w:val="multilevel"/>
    <w:tmpl w:val="00000024"/>
    <w:lvl w:ilvl="0" w:tentative="0">
      <w:start w:val="1"/>
      <w:numFmt w:val="decimal"/>
      <w:pStyle w:val="2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2">
    <w:nsid w:val="00000025"/>
    <w:multiLevelType w:val="singleLevel"/>
    <w:tmpl w:val="00000025"/>
    <w:lvl w:ilvl="0" w:tentative="0">
      <w:start w:val="1"/>
      <w:numFmt w:val="decimal"/>
      <w:pStyle w:val="240"/>
      <w:lvlText w:val="%1."/>
      <w:lvlJc w:val="left"/>
      <w:pPr>
        <w:tabs>
          <w:tab w:val="left" w:pos="1620"/>
        </w:tabs>
        <w:ind w:left="1620" w:hanging="360"/>
      </w:pPr>
    </w:lvl>
  </w:abstractNum>
  <w:abstractNum w:abstractNumId="23">
    <w:nsid w:val="00000027"/>
    <w:multiLevelType w:val="multilevel"/>
    <w:tmpl w:val="00000027"/>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331A306D"/>
    <w:multiLevelType w:val="multilevel"/>
    <w:tmpl w:val="331A306D"/>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25">
    <w:nsid w:val="44B0667B"/>
    <w:multiLevelType w:val="multilevel"/>
    <w:tmpl w:val="44B0667B"/>
    <w:lvl w:ilvl="0" w:tentative="0">
      <w:start w:val="1"/>
      <w:numFmt w:val="decimal"/>
      <w:lvlText w:val="%1、"/>
      <w:lvlJc w:val="left"/>
      <w:pPr>
        <w:tabs>
          <w:tab w:val="left" w:pos="1203"/>
        </w:tabs>
        <w:ind w:left="1203" w:hanging="360"/>
      </w:pPr>
      <w:rPr>
        <w:rFonts w:hint="default" w:ascii="宋体" w:hAns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20"/>
  </w:num>
  <w:num w:numId="3">
    <w:abstractNumId w:val="21"/>
  </w:num>
  <w:num w:numId="4">
    <w:abstractNumId w:val="4"/>
  </w:num>
  <w:num w:numId="5">
    <w:abstractNumId w:val="11"/>
  </w:num>
  <w:num w:numId="6">
    <w:abstractNumId w:val="7"/>
  </w:num>
  <w:num w:numId="7">
    <w:abstractNumId w:val="10"/>
  </w:num>
  <w:num w:numId="8">
    <w:abstractNumId w:val="17"/>
  </w:num>
  <w:num w:numId="9">
    <w:abstractNumId w:val="6"/>
  </w:num>
  <w:num w:numId="10">
    <w:abstractNumId w:val="1"/>
  </w:num>
  <w:num w:numId="11">
    <w:abstractNumId w:val="5"/>
  </w:num>
  <w:num w:numId="12">
    <w:abstractNumId w:val="15"/>
  </w:num>
  <w:num w:numId="13">
    <w:abstractNumId w:val="3"/>
  </w:num>
  <w:num w:numId="14">
    <w:abstractNumId w:val="22"/>
  </w:num>
  <w:num w:numId="15">
    <w:abstractNumId w:val="9"/>
  </w:num>
  <w:num w:numId="16">
    <w:abstractNumId w:val="8"/>
  </w:num>
  <w:num w:numId="17">
    <w:abstractNumId w:val="0"/>
  </w:num>
  <w:num w:numId="18">
    <w:abstractNumId w:val="2"/>
  </w:num>
  <w:num w:numId="19">
    <w:abstractNumId w:val="12"/>
  </w:num>
  <w:num w:numId="20">
    <w:abstractNumId w:val="16"/>
  </w:num>
  <w:num w:numId="21">
    <w:abstractNumId w:val="14"/>
  </w:num>
  <w:num w:numId="22">
    <w:abstractNumId w:val="19"/>
  </w:num>
  <w:num w:numId="23">
    <w:abstractNumId w:val="24"/>
  </w:num>
  <w:num w:numId="24">
    <w:abstractNumId w:val="2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RhODA0MGJlYjkwYzhjNWY3NDVmZDZhNTM4ODVlZmIifQ=="/>
  </w:docVars>
  <w:rsids>
    <w:rsidRoot w:val="00172A27"/>
    <w:rsid w:val="00003715"/>
    <w:rsid w:val="00015EFC"/>
    <w:rsid w:val="00022A82"/>
    <w:rsid w:val="000351F0"/>
    <w:rsid w:val="00043F63"/>
    <w:rsid w:val="00044719"/>
    <w:rsid w:val="000545F6"/>
    <w:rsid w:val="000551CA"/>
    <w:rsid w:val="0006223B"/>
    <w:rsid w:val="00065D85"/>
    <w:rsid w:val="0007599D"/>
    <w:rsid w:val="00085289"/>
    <w:rsid w:val="00086AD4"/>
    <w:rsid w:val="000A02A9"/>
    <w:rsid w:val="000A6122"/>
    <w:rsid w:val="000B78E5"/>
    <w:rsid w:val="000C01BB"/>
    <w:rsid w:val="000D107A"/>
    <w:rsid w:val="000E04B0"/>
    <w:rsid w:val="000F5037"/>
    <w:rsid w:val="001177C2"/>
    <w:rsid w:val="00127F6A"/>
    <w:rsid w:val="00136D79"/>
    <w:rsid w:val="00145D46"/>
    <w:rsid w:val="00151D5C"/>
    <w:rsid w:val="00153512"/>
    <w:rsid w:val="00172A27"/>
    <w:rsid w:val="0017770B"/>
    <w:rsid w:val="001932CC"/>
    <w:rsid w:val="001A3E95"/>
    <w:rsid w:val="001A7A72"/>
    <w:rsid w:val="001B171D"/>
    <w:rsid w:val="001B2FD4"/>
    <w:rsid w:val="001B36A2"/>
    <w:rsid w:val="001C182A"/>
    <w:rsid w:val="001C7D6D"/>
    <w:rsid w:val="001D2131"/>
    <w:rsid w:val="001D4265"/>
    <w:rsid w:val="001E0218"/>
    <w:rsid w:val="001E0C1B"/>
    <w:rsid w:val="001E7BCE"/>
    <w:rsid w:val="001F6D8F"/>
    <w:rsid w:val="0020509E"/>
    <w:rsid w:val="00222B53"/>
    <w:rsid w:val="0023140D"/>
    <w:rsid w:val="00234769"/>
    <w:rsid w:val="0028241F"/>
    <w:rsid w:val="00283364"/>
    <w:rsid w:val="002935BB"/>
    <w:rsid w:val="00295DB3"/>
    <w:rsid w:val="002A2C48"/>
    <w:rsid w:val="002B07A0"/>
    <w:rsid w:val="002D6B63"/>
    <w:rsid w:val="00306744"/>
    <w:rsid w:val="00321E5F"/>
    <w:rsid w:val="00324222"/>
    <w:rsid w:val="00335E4A"/>
    <w:rsid w:val="00341880"/>
    <w:rsid w:val="003502B3"/>
    <w:rsid w:val="00355B82"/>
    <w:rsid w:val="00360111"/>
    <w:rsid w:val="0039067B"/>
    <w:rsid w:val="003B027A"/>
    <w:rsid w:val="003B0AFE"/>
    <w:rsid w:val="003B5A21"/>
    <w:rsid w:val="003B5E67"/>
    <w:rsid w:val="003D6964"/>
    <w:rsid w:val="003F3CB2"/>
    <w:rsid w:val="00402FD8"/>
    <w:rsid w:val="00420B8A"/>
    <w:rsid w:val="00424329"/>
    <w:rsid w:val="004315AB"/>
    <w:rsid w:val="004369FC"/>
    <w:rsid w:val="00440768"/>
    <w:rsid w:val="00474A02"/>
    <w:rsid w:val="00476C57"/>
    <w:rsid w:val="004917A7"/>
    <w:rsid w:val="00496944"/>
    <w:rsid w:val="004C23C7"/>
    <w:rsid w:val="004C65B0"/>
    <w:rsid w:val="004C6E50"/>
    <w:rsid w:val="00503F38"/>
    <w:rsid w:val="0053004E"/>
    <w:rsid w:val="00533BC8"/>
    <w:rsid w:val="0054003D"/>
    <w:rsid w:val="005552B4"/>
    <w:rsid w:val="00566DB7"/>
    <w:rsid w:val="005752A1"/>
    <w:rsid w:val="0057745C"/>
    <w:rsid w:val="0059009C"/>
    <w:rsid w:val="0059146A"/>
    <w:rsid w:val="00592019"/>
    <w:rsid w:val="00597777"/>
    <w:rsid w:val="005A0C5D"/>
    <w:rsid w:val="005A5099"/>
    <w:rsid w:val="005D7F9C"/>
    <w:rsid w:val="00627224"/>
    <w:rsid w:val="006348F9"/>
    <w:rsid w:val="006433B8"/>
    <w:rsid w:val="00670FD0"/>
    <w:rsid w:val="00673A22"/>
    <w:rsid w:val="006A11E6"/>
    <w:rsid w:val="006F49A2"/>
    <w:rsid w:val="007052A3"/>
    <w:rsid w:val="00722460"/>
    <w:rsid w:val="00777915"/>
    <w:rsid w:val="00784E14"/>
    <w:rsid w:val="00797633"/>
    <w:rsid w:val="007C1727"/>
    <w:rsid w:val="007C24B2"/>
    <w:rsid w:val="007C26FA"/>
    <w:rsid w:val="007E59D4"/>
    <w:rsid w:val="007F44B6"/>
    <w:rsid w:val="008123D8"/>
    <w:rsid w:val="00827C44"/>
    <w:rsid w:val="008502BA"/>
    <w:rsid w:val="00863411"/>
    <w:rsid w:val="0086799B"/>
    <w:rsid w:val="00873084"/>
    <w:rsid w:val="00881EBB"/>
    <w:rsid w:val="00885134"/>
    <w:rsid w:val="00895107"/>
    <w:rsid w:val="00896D8E"/>
    <w:rsid w:val="008A23C4"/>
    <w:rsid w:val="008A37B3"/>
    <w:rsid w:val="008D24F3"/>
    <w:rsid w:val="008D2741"/>
    <w:rsid w:val="008E0973"/>
    <w:rsid w:val="008F44CD"/>
    <w:rsid w:val="009035E3"/>
    <w:rsid w:val="00912CA6"/>
    <w:rsid w:val="00915061"/>
    <w:rsid w:val="0092418F"/>
    <w:rsid w:val="00934E15"/>
    <w:rsid w:val="009534A7"/>
    <w:rsid w:val="00954327"/>
    <w:rsid w:val="009566D5"/>
    <w:rsid w:val="00977DB6"/>
    <w:rsid w:val="00984A80"/>
    <w:rsid w:val="009A07F1"/>
    <w:rsid w:val="009A5A4C"/>
    <w:rsid w:val="009B2FF3"/>
    <w:rsid w:val="009E6A50"/>
    <w:rsid w:val="009F5C05"/>
    <w:rsid w:val="00A00D54"/>
    <w:rsid w:val="00A05F94"/>
    <w:rsid w:val="00A217AC"/>
    <w:rsid w:val="00A21EBA"/>
    <w:rsid w:val="00A2271D"/>
    <w:rsid w:val="00A3140B"/>
    <w:rsid w:val="00A31DEE"/>
    <w:rsid w:val="00A36356"/>
    <w:rsid w:val="00A431A0"/>
    <w:rsid w:val="00A5681E"/>
    <w:rsid w:val="00A746D0"/>
    <w:rsid w:val="00A9202D"/>
    <w:rsid w:val="00A95744"/>
    <w:rsid w:val="00AA00AC"/>
    <w:rsid w:val="00AE359E"/>
    <w:rsid w:val="00AF7220"/>
    <w:rsid w:val="00B004AE"/>
    <w:rsid w:val="00B047C2"/>
    <w:rsid w:val="00B06AAE"/>
    <w:rsid w:val="00B15C14"/>
    <w:rsid w:val="00B37F75"/>
    <w:rsid w:val="00B4320B"/>
    <w:rsid w:val="00B44BA6"/>
    <w:rsid w:val="00B5114D"/>
    <w:rsid w:val="00B64C13"/>
    <w:rsid w:val="00B81D65"/>
    <w:rsid w:val="00B83610"/>
    <w:rsid w:val="00B9270F"/>
    <w:rsid w:val="00BC7ED8"/>
    <w:rsid w:val="00BE75FC"/>
    <w:rsid w:val="00BF7601"/>
    <w:rsid w:val="00C01F69"/>
    <w:rsid w:val="00C062D9"/>
    <w:rsid w:val="00C11ED5"/>
    <w:rsid w:val="00C133DC"/>
    <w:rsid w:val="00C14800"/>
    <w:rsid w:val="00C157E1"/>
    <w:rsid w:val="00C2614B"/>
    <w:rsid w:val="00C30816"/>
    <w:rsid w:val="00C34C74"/>
    <w:rsid w:val="00C36823"/>
    <w:rsid w:val="00C41A1B"/>
    <w:rsid w:val="00C43A8D"/>
    <w:rsid w:val="00C74BD8"/>
    <w:rsid w:val="00C75A7F"/>
    <w:rsid w:val="00CC284F"/>
    <w:rsid w:val="00CD0D7C"/>
    <w:rsid w:val="00CD348D"/>
    <w:rsid w:val="00D2469D"/>
    <w:rsid w:val="00D34D2C"/>
    <w:rsid w:val="00D44D99"/>
    <w:rsid w:val="00D45336"/>
    <w:rsid w:val="00D7340E"/>
    <w:rsid w:val="00DA67BE"/>
    <w:rsid w:val="00DB3973"/>
    <w:rsid w:val="00DC21F0"/>
    <w:rsid w:val="00DF5D8B"/>
    <w:rsid w:val="00E01359"/>
    <w:rsid w:val="00E07441"/>
    <w:rsid w:val="00E076D2"/>
    <w:rsid w:val="00E07C15"/>
    <w:rsid w:val="00E12ACA"/>
    <w:rsid w:val="00E23B70"/>
    <w:rsid w:val="00E410A6"/>
    <w:rsid w:val="00E52135"/>
    <w:rsid w:val="00E56839"/>
    <w:rsid w:val="00E66286"/>
    <w:rsid w:val="00E72CF2"/>
    <w:rsid w:val="00E8147C"/>
    <w:rsid w:val="00E957FD"/>
    <w:rsid w:val="00E96FDC"/>
    <w:rsid w:val="00EB0735"/>
    <w:rsid w:val="00EB0FB7"/>
    <w:rsid w:val="00EB1640"/>
    <w:rsid w:val="00EC10D8"/>
    <w:rsid w:val="00EC293F"/>
    <w:rsid w:val="00ED3E65"/>
    <w:rsid w:val="00EE1D0E"/>
    <w:rsid w:val="00EE3783"/>
    <w:rsid w:val="00F11B47"/>
    <w:rsid w:val="00F37254"/>
    <w:rsid w:val="00F401A0"/>
    <w:rsid w:val="00F4052C"/>
    <w:rsid w:val="00F44B52"/>
    <w:rsid w:val="00F451DC"/>
    <w:rsid w:val="00F50717"/>
    <w:rsid w:val="00F63276"/>
    <w:rsid w:val="00F6389E"/>
    <w:rsid w:val="00F714A3"/>
    <w:rsid w:val="00F7740A"/>
    <w:rsid w:val="00F81494"/>
    <w:rsid w:val="00F93CC1"/>
    <w:rsid w:val="00FA3136"/>
    <w:rsid w:val="00FB4F8E"/>
    <w:rsid w:val="00FB5933"/>
    <w:rsid w:val="00FC1758"/>
    <w:rsid w:val="00FD6B2A"/>
    <w:rsid w:val="00FE2BF1"/>
    <w:rsid w:val="00FF51C1"/>
    <w:rsid w:val="00FF58C2"/>
    <w:rsid w:val="01721F8F"/>
    <w:rsid w:val="01D96468"/>
    <w:rsid w:val="02641C78"/>
    <w:rsid w:val="02823B92"/>
    <w:rsid w:val="04531CBE"/>
    <w:rsid w:val="046C420D"/>
    <w:rsid w:val="064424ED"/>
    <w:rsid w:val="068427B9"/>
    <w:rsid w:val="07474F91"/>
    <w:rsid w:val="08BB636A"/>
    <w:rsid w:val="092411E2"/>
    <w:rsid w:val="09B259BF"/>
    <w:rsid w:val="09B5725D"/>
    <w:rsid w:val="09F71624"/>
    <w:rsid w:val="0A2F1BEE"/>
    <w:rsid w:val="0BC922C1"/>
    <w:rsid w:val="0CC60B32"/>
    <w:rsid w:val="0D257FE2"/>
    <w:rsid w:val="0D71793F"/>
    <w:rsid w:val="0DB25F8E"/>
    <w:rsid w:val="0F0E3FFD"/>
    <w:rsid w:val="0F262DEA"/>
    <w:rsid w:val="10EC06AA"/>
    <w:rsid w:val="11515425"/>
    <w:rsid w:val="11D4527C"/>
    <w:rsid w:val="12437AFC"/>
    <w:rsid w:val="12ED4198"/>
    <w:rsid w:val="13730200"/>
    <w:rsid w:val="15B71F81"/>
    <w:rsid w:val="15DD3DC4"/>
    <w:rsid w:val="163F2424"/>
    <w:rsid w:val="18357EE7"/>
    <w:rsid w:val="19325F6D"/>
    <w:rsid w:val="1942201F"/>
    <w:rsid w:val="1AFB4E47"/>
    <w:rsid w:val="1CDA72AF"/>
    <w:rsid w:val="1DF12B02"/>
    <w:rsid w:val="1E2C7696"/>
    <w:rsid w:val="1F3423CC"/>
    <w:rsid w:val="1F7D3F22"/>
    <w:rsid w:val="1FA92F69"/>
    <w:rsid w:val="200F7270"/>
    <w:rsid w:val="20216FA3"/>
    <w:rsid w:val="2114292B"/>
    <w:rsid w:val="2224626D"/>
    <w:rsid w:val="232272BA"/>
    <w:rsid w:val="23871054"/>
    <w:rsid w:val="2533755C"/>
    <w:rsid w:val="256C2A6E"/>
    <w:rsid w:val="25D54AB7"/>
    <w:rsid w:val="26386DFE"/>
    <w:rsid w:val="26835D38"/>
    <w:rsid w:val="26E638F2"/>
    <w:rsid w:val="26F66595"/>
    <w:rsid w:val="278B7B24"/>
    <w:rsid w:val="27D011E0"/>
    <w:rsid w:val="27D17500"/>
    <w:rsid w:val="28101DD7"/>
    <w:rsid w:val="2C3216E7"/>
    <w:rsid w:val="2D4E7DEC"/>
    <w:rsid w:val="2E4B3B69"/>
    <w:rsid w:val="2E870919"/>
    <w:rsid w:val="2EA25E08"/>
    <w:rsid w:val="2EE6563F"/>
    <w:rsid w:val="2F1C5505"/>
    <w:rsid w:val="2FAA5E8A"/>
    <w:rsid w:val="2FCF2577"/>
    <w:rsid w:val="316A0071"/>
    <w:rsid w:val="3253123E"/>
    <w:rsid w:val="328E04C8"/>
    <w:rsid w:val="32BA12BD"/>
    <w:rsid w:val="3337290D"/>
    <w:rsid w:val="33380434"/>
    <w:rsid w:val="33423566"/>
    <w:rsid w:val="34A01C68"/>
    <w:rsid w:val="34E74E6C"/>
    <w:rsid w:val="35505D31"/>
    <w:rsid w:val="37BC5AD7"/>
    <w:rsid w:val="37FE2480"/>
    <w:rsid w:val="38BD6B23"/>
    <w:rsid w:val="3955032C"/>
    <w:rsid w:val="3A122D48"/>
    <w:rsid w:val="3A9262F0"/>
    <w:rsid w:val="3C346CB0"/>
    <w:rsid w:val="3D193084"/>
    <w:rsid w:val="402736CA"/>
    <w:rsid w:val="415E7F28"/>
    <w:rsid w:val="41BB6E00"/>
    <w:rsid w:val="42D02437"/>
    <w:rsid w:val="458A55B2"/>
    <w:rsid w:val="47884F34"/>
    <w:rsid w:val="47D87B0B"/>
    <w:rsid w:val="4AFB4AC3"/>
    <w:rsid w:val="4BA0240B"/>
    <w:rsid w:val="4BD56D10"/>
    <w:rsid w:val="4C1635B0"/>
    <w:rsid w:val="4CEB2649"/>
    <w:rsid w:val="4DAD1CF2"/>
    <w:rsid w:val="4E2B70BB"/>
    <w:rsid w:val="50E7551B"/>
    <w:rsid w:val="50F10148"/>
    <w:rsid w:val="518C7E71"/>
    <w:rsid w:val="5246001F"/>
    <w:rsid w:val="53560736"/>
    <w:rsid w:val="5358625C"/>
    <w:rsid w:val="53847836"/>
    <w:rsid w:val="53FB26C8"/>
    <w:rsid w:val="5404118E"/>
    <w:rsid w:val="54CA13DC"/>
    <w:rsid w:val="550146D2"/>
    <w:rsid w:val="56696D4B"/>
    <w:rsid w:val="56A96624"/>
    <w:rsid w:val="56B22645"/>
    <w:rsid w:val="57B27F05"/>
    <w:rsid w:val="57D14C92"/>
    <w:rsid w:val="5AB346C0"/>
    <w:rsid w:val="5D303DA6"/>
    <w:rsid w:val="5D6D4833"/>
    <w:rsid w:val="5DD92690"/>
    <w:rsid w:val="5E0E3303"/>
    <w:rsid w:val="5E5A13AA"/>
    <w:rsid w:val="5EF93166"/>
    <w:rsid w:val="5F4F0E5B"/>
    <w:rsid w:val="5FA6034F"/>
    <w:rsid w:val="5FB3660D"/>
    <w:rsid w:val="608B3A3E"/>
    <w:rsid w:val="622D4D58"/>
    <w:rsid w:val="62546789"/>
    <w:rsid w:val="63663D5E"/>
    <w:rsid w:val="636E2764"/>
    <w:rsid w:val="63870498"/>
    <w:rsid w:val="644E3D19"/>
    <w:rsid w:val="64FC5595"/>
    <w:rsid w:val="66C57C55"/>
    <w:rsid w:val="693E5A9D"/>
    <w:rsid w:val="6B777044"/>
    <w:rsid w:val="6CDF30F3"/>
    <w:rsid w:val="6D3A11ED"/>
    <w:rsid w:val="6E463EA2"/>
    <w:rsid w:val="6EAB3BD4"/>
    <w:rsid w:val="6F156D3B"/>
    <w:rsid w:val="6FB80FA8"/>
    <w:rsid w:val="71495E20"/>
    <w:rsid w:val="71995F66"/>
    <w:rsid w:val="720535FB"/>
    <w:rsid w:val="72365D0D"/>
    <w:rsid w:val="72F571CC"/>
    <w:rsid w:val="74185868"/>
    <w:rsid w:val="75252A65"/>
    <w:rsid w:val="75452980"/>
    <w:rsid w:val="75B025BC"/>
    <w:rsid w:val="75EF0D47"/>
    <w:rsid w:val="76361FD5"/>
    <w:rsid w:val="76950BB7"/>
    <w:rsid w:val="76C53707"/>
    <w:rsid w:val="772C4C9B"/>
    <w:rsid w:val="777D3C34"/>
    <w:rsid w:val="77A94A29"/>
    <w:rsid w:val="78A37C84"/>
    <w:rsid w:val="79500B78"/>
    <w:rsid w:val="7A322436"/>
    <w:rsid w:val="7AC2590B"/>
    <w:rsid w:val="7B24371D"/>
    <w:rsid w:val="7BA06335"/>
    <w:rsid w:val="7BB60917"/>
    <w:rsid w:val="7BD32074"/>
    <w:rsid w:val="7D1B1F25"/>
    <w:rsid w:val="7EB95A3C"/>
    <w:rsid w:val="7FAE75AA"/>
    <w:rsid w:val="7FC22B3C"/>
    <w:rsid w:val="F3FFBF1F"/>
    <w:rsid w:val="F4CC9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6"/>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3">
    <w:name w:val="heading 2"/>
    <w:basedOn w:val="1"/>
    <w:next w:val="1"/>
    <w:link w:val="83"/>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Cambria" w:hAnsi="Cambria"/>
      <w:b/>
      <w:bCs/>
      <w:sz w:val="32"/>
      <w:szCs w:val="32"/>
    </w:rPr>
  </w:style>
  <w:style w:type="paragraph" w:styleId="4">
    <w:name w:val="heading 3"/>
    <w:basedOn w:val="1"/>
    <w:next w:val="5"/>
    <w:link w:val="89"/>
    <w:qFormat/>
    <w:uiPriority w:val="0"/>
    <w:pPr>
      <w:keepNext/>
      <w:keepLines/>
      <w:widowControl/>
      <w:numPr>
        <w:ilvl w:val="2"/>
        <w:numId w:val="1"/>
      </w:numPr>
      <w:tabs>
        <w:tab w:val="left" w:pos="753"/>
        <w:tab w:val="clear" w:pos="432"/>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6">
    <w:name w:val="heading 4"/>
    <w:basedOn w:val="1"/>
    <w:next w:val="5"/>
    <w:link w:val="64"/>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5"/>
    <w:link w:val="149"/>
    <w:qFormat/>
    <w:uiPriority w:val="0"/>
    <w:pPr>
      <w:keepNext/>
      <w:keepLines/>
      <w:spacing w:before="280" w:after="290" w:line="376" w:lineRule="auto"/>
      <w:outlineLvl w:val="4"/>
    </w:pPr>
    <w:rPr>
      <w:b/>
      <w:sz w:val="28"/>
      <w:szCs w:val="20"/>
    </w:rPr>
  </w:style>
  <w:style w:type="paragraph" w:styleId="8">
    <w:name w:val="heading 6"/>
    <w:basedOn w:val="1"/>
    <w:next w:val="5"/>
    <w:link w:val="114"/>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5"/>
    <w:link w:val="142"/>
    <w:qFormat/>
    <w:uiPriority w:val="0"/>
    <w:pPr>
      <w:keepNext/>
      <w:keepLines/>
      <w:spacing w:before="240" w:after="64" w:line="320" w:lineRule="auto"/>
      <w:outlineLvl w:val="6"/>
    </w:pPr>
    <w:rPr>
      <w:b/>
      <w:bCs/>
      <w:sz w:val="24"/>
    </w:rPr>
  </w:style>
  <w:style w:type="paragraph" w:styleId="10">
    <w:name w:val="heading 8"/>
    <w:basedOn w:val="1"/>
    <w:next w:val="5"/>
    <w:link w:val="122"/>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5"/>
    <w:link w:val="96"/>
    <w:qFormat/>
    <w:uiPriority w:val="0"/>
    <w:pPr>
      <w:keepNext/>
      <w:keepLines/>
      <w:spacing w:before="240" w:after="64" w:line="320" w:lineRule="auto"/>
      <w:outlineLvl w:val="8"/>
    </w:pPr>
    <w:rPr>
      <w:rFonts w:ascii="Arial" w:hAnsi="Arial" w:eastAsia="黑体"/>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25"/>
    <w:qFormat/>
    <w:uiPriority w:val="0"/>
    <w:pPr>
      <w:autoSpaceDE w:val="0"/>
      <w:autoSpaceDN w:val="0"/>
      <w:adjustRightInd w:val="0"/>
      <w:ind w:firstLine="420"/>
      <w:jc w:val="left"/>
      <w:textAlignment w:val="baseline"/>
    </w:pPr>
    <w:rPr>
      <w:rFonts w:ascii="宋体"/>
      <w:kern w:val="0"/>
      <w:sz w:val="34"/>
      <w:szCs w:val="20"/>
    </w:rPr>
  </w:style>
  <w:style w:type="paragraph" w:styleId="12">
    <w:name w:val="toc 7"/>
    <w:basedOn w:val="1"/>
    <w:next w:val="1"/>
    <w:qFormat/>
    <w:uiPriority w:val="0"/>
    <w:pPr>
      <w:ind w:left="1200" w:leftChars="1200"/>
    </w:pPr>
    <w:rPr>
      <w:rFonts w:ascii="Calibri" w:hAnsi="Calibri"/>
      <w:szCs w:val="22"/>
    </w:rPr>
  </w:style>
  <w:style w:type="paragraph" w:styleId="13">
    <w:name w:val="caption"/>
    <w:basedOn w:val="1"/>
    <w:next w:val="1"/>
    <w:link w:val="121"/>
    <w:qFormat/>
    <w:uiPriority w:val="0"/>
    <w:pPr>
      <w:spacing w:line="360" w:lineRule="auto"/>
    </w:pPr>
    <w:rPr>
      <w:rFonts w:ascii="Arial" w:hAnsi="Arial" w:eastAsia="黑体"/>
      <w:sz w:val="20"/>
      <w:szCs w:val="20"/>
    </w:rPr>
  </w:style>
  <w:style w:type="paragraph" w:styleId="14">
    <w:name w:val="List Bullet"/>
    <w:basedOn w:val="1"/>
    <w:qFormat/>
    <w:uiPriority w:val="0"/>
    <w:pPr>
      <w:tabs>
        <w:tab w:val="left" w:pos="360"/>
        <w:tab w:val="left" w:pos="1320"/>
      </w:tabs>
      <w:spacing w:line="360" w:lineRule="auto"/>
      <w:ind w:left="1320" w:hanging="420"/>
    </w:pPr>
    <w:rPr>
      <w:sz w:val="24"/>
    </w:rPr>
  </w:style>
  <w:style w:type="paragraph" w:styleId="15">
    <w:name w:val="Document Map"/>
    <w:basedOn w:val="1"/>
    <w:qFormat/>
    <w:uiPriority w:val="0"/>
    <w:pPr>
      <w:shd w:val="clear" w:color="auto" w:fill="000080"/>
    </w:pPr>
  </w:style>
  <w:style w:type="paragraph" w:styleId="16">
    <w:name w:val="toa heading"/>
    <w:basedOn w:val="1"/>
    <w:next w:val="1"/>
    <w:qFormat/>
    <w:uiPriority w:val="0"/>
    <w:pPr>
      <w:spacing w:before="120"/>
    </w:pPr>
    <w:rPr>
      <w:rFonts w:ascii="Arial" w:hAnsi="Arial"/>
      <w:sz w:val="24"/>
      <w:szCs w:val="20"/>
    </w:rPr>
  </w:style>
  <w:style w:type="paragraph" w:styleId="17">
    <w:name w:val="annotation text"/>
    <w:basedOn w:val="1"/>
    <w:link w:val="71"/>
    <w:qFormat/>
    <w:uiPriority w:val="0"/>
    <w:pPr>
      <w:spacing w:line="360" w:lineRule="auto"/>
      <w:jc w:val="left"/>
    </w:pPr>
    <w:rPr>
      <w:szCs w:val="20"/>
    </w:rPr>
  </w:style>
  <w:style w:type="paragraph" w:styleId="18">
    <w:name w:val="Body Text 3"/>
    <w:basedOn w:val="1"/>
    <w:link w:val="79"/>
    <w:qFormat/>
    <w:uiPriority w:val="0"/>
    <w:pPr>
      <w:spacing w:after="120"/>
    </w:pPr>
    <w:rPr>
      <w:sz w:val="16"/>
      <w:szCs w:val="16"/>
    </w:rPr>
  </w:style>
  <w:style w:type="paragraph" w:styleId="19">
    <w:name w:val="Body Text"/>
    <w:basedOn w:val="1"/>
    <w:link w:val="95"/>
    <w:qFormat/>
    <w:uiPriority w:val="0"/>
    <w:pPr>
      <w:spacing w:after="120"/>
    </w:pPr>
  </w:style>
  <w:style w:type="paragraph" w:styleId="20">
    <w:name w:val="Body Text Indent"/>
    <w:basedOn w:val="1"/>
    <w:link w:val="131"/>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21">
    <w:name w:val="List Bullet 2"/>
    <w:basedOn w:val="1"/>
    <w:qFormat/>
    <w:uiPriority w:val="0"/>
    <w:pPr>
      <w:numPr>
        <w:ilvl w:val="0"/>
        <w:numId w:val="2"/>
      </w:numPr>
    </w:pPr>
  </w:style>
  <w:style w:type="paragraph" w:styleId="22">
    <w:name w:val="HTML Address"/>
    <w:basedOn w:val="1"/>
    <w:link w:val="116"/>
    <w:qFormat/>
    <w:uiPriority w:val="0"/>
    <w:pPr>
      <w:numPr>
        <w:ilvl w:val="0"/>
        <w:numId w:val="3"/>
      </w:numPr>
      <w:tabs>
        <w:tab w:val="clear" w:pos="432"/>
      </w:tabs>
      <w:ind w:left="0" w:firstLine="0"/>
    </w:pPr>
    <w:rPr>
      <w:i/>
    </w:rPr>
  </w:style>
  <w:style w:type="paragraph" w:styleId="23">
    <w:name w:val="toc 5"/>
    <w:basedOn w:val="1"/>
    <w:next w:val="1"/>
    <w:qFormat/>
    <w:uiPriority w:val="0"/>
    <w:pPr>
      <w:ind w:left="800" w:leftChars="800"/>
    </w:pPr>
    <w:rPr>
      <w:rFonts w:ascii="Calibri" w:hAnsi="Calibri"/>
      <w:szCs w:val="22"/>
    </w:rPr>
  </w:style>
  <w:style w:type="paragraph" w:styleId="24">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5">
    <w:name w:val="Plain Text"/>
    <w:basedOn w:val="1"/>
    <w:link w:val="92"/>
    <w:qFormat/>
    <w:uiPriority w:val="0"/>
    <w:rPr>
      <w:rFonts w:ascii="宋体" w:hAnsi="Courier New"/>
      <w:szCs w:val="20"/>
    </w:rPr>
  </w:style>
  <w:style w:type="paragraph" w:styleId="26">
    <w:name w:val="toc 8"/>
    <w:basedOn w:val="1"/>
    <w:next w:val="1"/>
    <w:qFormat/>
    <w:uiPriority w:val="0"/>
    <w:pPr>
      <w:ind w:left="1400" w:leftChars="1400"/>
    </w:pPr>
    <w:rPr>
      <w:rFonts w:ascii="Calibri" w:hAnsi="Calibri"/>
      <w:szCs w:val="22"/>
    </w:rPr>
  </w:style>
  <w:style w:type="paragraph" w:styleId="27">
    <w:name w:val="index 3"/>
    <w:basedOn w:val="1"/>
    <w:next w:val="1"/>
    <w:qFormat/>
    <w:uiPriority w:val="0"/>
    <w:pPr>
      <w:ind w:left="400" w:leftChars="400"/>
    </w:pPr>
  </w:style>
  <w:style w:type="paragraph" w:styleId="28">
    <w:name w:val="Date"/>
    <w:basedOn w:val="1"/>
    <w:next w:val="1"/>
    <w:link w:val="73"/>
    <w:qFormat/>
    <w:uiPriority w:val="0"/>
    <w:pPr>
      <w:numPr>
        <w:ilvl w:val="0"/>
        <w:numId w:val="4"/>
      </w:numPr>
      <w:ind w:left="100" w:leftChars="2500"/>
    </w:pPr>
  </w:style>
  <w:style w:type="paragraph" w:styleId="29">
    <w:name w:val="Body Text Indent 2"/>
    <w:basedOn w:val="1"/>
    <w:next w:val="1"/>
    <w:link w:val="123"/>
    <w:qFormat/>
    <w:uiPriority w:val="0"/>
    <w:pPr>
      <w:spacing w:line="480" w:lineRule="exact"/>
      <w:ind w:left="810" w:firstLine="675"/>
    </w:pPr>
    <w:rPr>
      <w:rFonts w:eastAsia="仿宋_GB2312"/>
      <w:kern w:val="0"/>
      <w:sz w:val="30"/>
      <w:szCs w:val="20"/>
    </w:rPr>
  </w:style>
  <w:style w:type="paragraph" w:styleId="30">
    <w:name w:val="Balloon Text"/>
    <w:basedOn w:val="1"/>
    <w:link w:val="152"/>
    <w:autoRedefine/>
    <w:qFormat/>
    <w:uiPriority w:val="0"/>
    <w:rPr>
      <w:sz w:val="18"/>
      <w:szCs w:val="18"/>
    </w:rPr>
  </w:style>
  <w:style w:type="paragraph" w:styleId="31">
    <w:name w:val="footer"/>
    <w:basedOn w:val="1"/>
    <w:link w:val="85"/>
    <w:qFormat/>
    <w:uiPriority w:val="0"/>
    <w:pPr>
      <w:tabs>
        <w:tab w:val="center" w:pos="4153"/>
        <w:tab w:val="right" w:pos="8306"/>
      </w:tabs>
      <w:snapToGrid w:val="0"/>
      <w:jc w:val="left"/>
    </w:pPr>
    <w:rPr>
      <w:kern w:val="0"/>
      <w:sz w:val="18"/>
      <w:szCs w:val="18"/>
    </w:rPr>
  </w:style>
  <w:style w:type="paragraph" w:styleId="32">
    <w:name w:val="header"/>
    <w:basedOn w:val="1"/>
    <w:link w:val="135"/>
    <w:qFormat/>
    <w:uiPriority w:val="0"/>
    <w:pPr>
      <w:pBdr>
        <w:bottom w:val="single" w:color="auto" w:sz="6" w:space="1"/>
      </w:pBdr>
      <w:tabs>
        <w:tab w:val="center" w:pos="4153"/>
        <w:tab w:val="right" w:pos="8306"/>
      </w:tabs>
      <w:snapToGrid w:val="0"/>
      <w:jc w:val="center"/>
    </w:pPr>
    <w:rPr>
      <w:sz w:val="18"/>
      <w:szCs w:val="20"/>
    </w:rPr>
  </w:style>
  <w:style w:type="paragraph" w:styleId="33">
    <w:name w:val="toc 1"/>
    <w:basedOn w:val="1"/>
    <w:next w:val="1"/>
    <w:qFormat/>
    <w:uiPriority w:val="39"/>
    <w:pPr>
      <w:tabs>
        <w:tab w:val="right" w:leader="dot" w:pos="8949"/>
      </w:tabs>
      <w:spacing w:before="120" w:after="120"/>
      <w:jc w:val="left"/>
    </w:pPr>
    <w:rPr>
      <w:b/>
      <w:bCs/>
      <w:caps/>
      <w:szCs w:val="21"/>
    </w:rPr>
  </w:style>
  <w:style w:type="paragraph" w:styleId="34">
    <w:name w:val="toc 4"/>
    <w:basedOn w:val="1"/>
    <w:next w:val="1"/>
    <w:qFormat/>
    <w:uiPriority w:val="0"/>
    <w:pPr>
      <w:ind w:left="600" w:leftChars="600"/>
    </w:pPr>
    <w:rPr>
      <w:rFonts w:ascii="Calibri" w:hAnsi="Calibri"/>
      <w:szCs w:val="22"/>
    </w:rPr>
  </w:style>
  <w:style w:type="paragraph" w:styleId="35">
    <w:name w:val="index heading"/>
    <w:basedOn w:val="1"/>
    <w:next w:val="36"/>
    <w:qFormat/>
    <w:uiPriority w:val="0"/>
    <w:rPr>
      <w:szCs w:val="20"/>
    </w:rPr>
  </w:style>
  <w:style w:type="paragraph" w:styleId="36">
    <w:name w:val="index 1"/>
    <w:basedOn w:val="1"/>
    <w:next w:val="1"/>
    <w:qFormat/>
    <w:uiPriority w:val="0"/>
  </w:style>
  <w:style w:type="paragraph" w:styleId="37">
    <w:name w:val="Subtitle"/>
    <w:basedOn w:val="1"/>
    <w:next w:val="1"/>
    <w:link w:val="126"/>
    <w:qFormat/>
    <w:uiPriority w:val="0"/>
    <w:pPr>
      <w:spacing w:before="240" w:after="60" w:line="312" w:lineRule="atLeast"/>
      <w:ind w:left="420" w:hanging="420"/>
      <w:jc w:val="center"/>
      <w:outlineLvl w:val="1"/>
    </w:pPr>
    <w:rPr>
      <w:rFonts w:ascii="Calibri Light" w:hAnsi="Calibri Light"/>
      <w:b/>
      <w:bCs/>
      <w:kern w:val="28"/>
      <w:sz w:val="32"/>
      <w:szCs w:val="32"/>
    </w:rPr>
  </w:style>
  <w:style w:type="paragraph" w:styleId="38">
    <w:name w:val="List"/>
    <w:basedOn w:val="1"/>
    <w:qFormat/>
    <w:uiPriority w:val="0"/>
    <w:pPr>
      <w:ind w:left="200" w:hanging="200" w:hangingChars="200"/>
    </w:pPr>
  </w:style>
  <w:style w:type="paragraph" w:styleId="39">
    <w:name w:val="toc 6"/>
    <w:basedOn w:val="1"/>
    <w:next w:val="1"/>
    <w:qFormat/>
    <w:uiPriority w:val="0"/>
    <w:pPr>
      <w:ind w:left="1000" w:leftChars="1000"/>
    </w:pPr>
    <w:rPr>
      <w:rFonts w:ascii="Calibri" w:hAnsi="Calibri"/>
      <w:szCs w:val="22"/>
    </w:rPr>
  </w:style>
  <w:style w:type="paragraph" w:styleId="40">
    <w:name w:val="Body Text Indent 3"/>
    <w:basedOn w:val="1"/>
    <w:link w:val="86"/>
    <w:qFormat/>
    <w:uiPriority w:val="0"/>
    <w:pPr>
      <w:widowControl/>
      <w:tabs>
        <w:tab w:val="left" w:pos="502"/>
      </w:tabs>
      <w:adjustRightInd w:val="0"/>
      <w:snapToGrid w:val="0"/>
      <w:spacing w:line="360" w:lineRule="auto"/>
      <w:ind w:left="540" w:leftChars="257"/>
    </w:pPr>
    <w:rPr>
      <w:rFonts w:ascii="宋体" w:hAnsi="宋体"/>
    </w:rPr>
  </w:style>
  <w:style w:type="paragraph" w:styleId="41">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42">
    <w:name w:val="toc 9"/>
    <w:basedOn w:val="1"/>
    <w:next w:val="1"/>
    <w:autoRedefine/>
    <w:qFormat/>
    <w:uiPriority w:val="0"/>
    <w:pPr>
      <w:ind w:left="1600" w:leftChars="1600"/>
    </w:pPr>
    <w:rPr>
      <w:rFonts w:ascii="Calibri" w:hAnsi="Calibri"/>
      <w:szCs w:val="22"/>
    </w:rPr>
  </w:style>
  <w:style w:type="paragraph" w:styleId="43">
    <w:name w:val="Body Text 2"/>
    <w:basedOn w:val="1"/>
    <w:link w:val="98"/>
    <w:autoRedefine/>
    <w:qFormat/>
    <w:uiPriority w:val="0"/>
    <w:pPr>
      <w:spacing w:line="360" w:lineRule="auto"/>
    </w:pPr>
    <w:rPr>
      <w:rFonts w:ascii="仿宋_GB2312" w:eastAsia="仿宋_GB2312"/>
      <w:sz w:val="32"/>
    </w:rPr>
  </w:style>
  <w:style w:type="paragraph" w:styleId="44">
    <w:name w:val="HTML Preformatted"/>
    <w:basedOn w:val="1"/>
    <w:link w:val="13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5">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6">
    <w:name w:val="index 2"/>
    <w:basedOn w:val="1"/>
    <w:next w:val="1"/>
    <w:autoRedefine/>
    <w:qFormat/>
    <w:uiPriority w:val="0"/>
    <w:pPr>
      <w:ind w:left="420" w:hanging="210"/>
      <w:jc w:val="left"/>
    </w:pPr>
    <w:rPr>
      <w:sz w:val="20"/>
      <w:szCs w:val="20"/>
    </w:rPr>
  </w:style>
  <w:style w:type="paragraph" w:styleId="47">
    <w:name w:val="Title"/>
    <w:basedOn w:val="1"/>
    <w:next w:val="1"/>
    <w:link w:val="91"/>
    <w:autoRedefine/>
    <w:qFormat/>
    <w:uiPriority w:val="0"/>
    <w:pPr>
      <w:spacing w:before="240" w:after="60"/>
      <w:jc w:val="center"/>
      <w:outlineLvl w:val="0"/>
    </w:pPr>
    <w:rPr>
      <w:rFonts w:ascii="Cambria" w:hAnsi="Cambria"/>
      <w:b/>
      <w:bCs/>
      <w:sz w:val="32"/>
      <w:szCs w:val="32"/>
    </w:rPr>
  </w:style>
  <w:style w:type="paragraph" w:styleId="48">
    <w:name w:val="annotation subject"/>
    <w:basedOn w:val="17"/>
    <w:next w:val="17"/>
    <w:link w:val="128"/>
    <w:autoRedefine/>
    <w:qFormat/>
    <w:uiPriority w:val="0"/>
    <w:pPr>
      <w:spacing w:line="240" w:lineRule="auto"/>
    </w:pPr>
    <w:rPr>
      <w:b/>
      <w:bCs/>
      <w:szCs w:val="24"/>
    </w:rPr>
  </w:style>
  <w:style w:type="paragraph" w:styleId="49">
    <w:name w:val="Body Text First Indent"/>
    <w:basedOn w:val="19"/>
    <w:link w:val="159"/>
    <w:autoRedefine/>
    <w:qFormat/>
    <w:uiPriority w:val="0"/>
    <w:pPr>
      <w:ind w:firstLine="100" w:firstLineChars="100"/>
    </w:pPr>
    <w:rPr>
      <w:rFonts w:ascii="Calibri" w:hAnsi="Calibri"/>
      <w:szCs w:val="22"/>
    </w:rPr>
  </w:style>
  <w:style w:type="paragraph" w:styleId="50">
    <w:name w:val="Body Text First Indent 2"/>
    <w:basedOn w:val="20"/>
    <w:link w:val="66"/>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52">
    <w:name w:val="Table Grid"/>
    <w:basedOn w:val="51"/>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autoRedefine/>
    <w:qFormat/>
    <w:uiPriority w:val="0"/>
    <w:rPr>
      <w:b/>
      <w:bCs/>
    </w:rPr>
  </w:style>
  <w:style w:type="character" w:styleId="55">
    <w:name w:val="page number"/>
    <w:basedOn w:val="53"/>
    <w:qFormat/>
    <w:uiPriority w:val="0"/>
  </w:style>
  <w:style w:type="character" w:styleId="56">
    <w:name w:val="FollowedHyperlink"/>
    <w:autoRedefine/>
    <w:qFormat/>
    <w:uiPriority w:val="0"/>
    <w:rPr>
      <w:color w:val="800080"/>
      <w:u w:val="single"/>
    </w:rPr>
  </w:style>
  <w:style w:type="character" w:styleId="57">
    <w:name w:val="Emphasis"/>
    <w:autoRedefine/>
    <w:qFormat/>
    <w:uiPriority w:val="0"/>
    <w:rPr>
      <w:i/>
      <w:iCs/>
    </w:rPr>
  </w:style>
  <w:style w:type="character" w:styleId="58">
    <w:name w:val="Hyperlink"/>
    <w:autoRedefine/>
    <w:qFormat/>
    <w:uiPriority w:val="99"/>
    <w:rPr>
      <w:color w:val="0000FF"/>
      <w:u w:val="single"/>
    </w:rPr>
  </w:style>
  <w:style w:type="character" w:styleId="59">
    <w:name w:val="annotation reference"/>
    <w:autoRedefine/>
    <w:qFormat/>
    <w:uiPriority w:val="0"/>
    <w:rPr>
      <w:sz w:val="21"/>
      <w:szCs w:val="21"/>
    </w:rPr>
  </w:style>
  <w:style w:type="paragraph" w:customStyle="1" w:styleId="60">
    <w:name w:val="样式1"/>
    <w:next w:val="15"/>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character" w:customStyle="1" w:styleId="61">
    <w:name w:val="文档正文 Char1"/>
    <w:link w:val="62"/>
    <w:qFormat/>
    <w:uiPriority w:val="0"/>
    <w:rPr>
      <w:rFonts w:ascii="Arial Narrow" w:hAnsi="Arial Narrow"/>
      <w:sz w:val="24"/>
      <w:szCs w:val="24"/>
      <w:lang w:val="en-US" w:eastAsia="zh-CN" w:bidi="ar-SA"/>
    </w:rPr>
  </w:style>
  <w:style w:type="paragraph" w:customStyle="1" w:styleId="62">
    <w:name w:val="文档正文"/>
    <w:link w:val="61"/>
    <w:autoRedefine/>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3">
    <w:name w:val="font1"/>
    <w:autoRedefine/>
    <w:qFormat/>
    <w:uiPriority w:val="0"/>
    <w:rPr>
      <w:sz w:val="18"/>
      <w:szCs w:val="18"/>
      <w:u w:val="none"/>
    </w:rPr>
  </w:style>
  <w:style w:type="character" w:customStyle="1" w:styleId="64">
    <w:name w:val="标题 4 Char"/>
    <w:link w:val="6"/>
    <w:autoRedefine/>
    <w:qFormat/>
    <w:uiPriority w:val="0"/>
    <w:rPr>
      <w:rFonts w:ascii="Arial" w:hAnsi="Arial" w:eastAsia="黑体"/>
      <w:b/>
      <w:bCs/>
      <w:kern w:val="2"/>
      <w:sz w:val="28"/>
      <w:szCs w:val="28"/>
      <w:lang w:val="en-US" w:eastAsia="zh-CN" w:bidi="ar-SA"/>
    </w:rPr>
  </w:style>
  <w:style w:type="character" w:customStyle="1" w:styleId="65">
    <w:name w:val="font21"/>
    <w:autoRedefine/>
    <w:qFormat/>
    <w:uiPriority w:val="0"/>
    <w:rPr>
      <w:rFonts w:hint="default" w:ascii="Arial" w:hAnsi="Arial" w:cs="Arial"/>
      <w:color w:val="000000"/>
      <w:sz w:val="24"/>
      <w:szCs w:val="24"/>
      <w:u w:val="none"/>
    </w:rPr>
  </w:style>
  <w:style w:type="character" w:customStyle="1" w:styleId="66">
    <w:name w:val="正文首行缩进 2 Char"/>
    <w:link w:val="50"/>
    <w:autoRedefine/>
    <w:qFormat/>
    <w:uiPriority w:val="0"/>
    <w:rPr>
      <w:rFonts w:ascii="Calibri" w:hAnsi="Calibri" w:eastAsia="仿宋_GB2312"/>
      <w:kern w:val="2"/>
      <w:sz w:val="21"/>
      <w:szCs w:val="22"/>
      <w:lang w:val="en-US" w:eastAsia="zh-CN" w:bidi="ar-SA"/>
    </w:rPr>
  </w:style>
  <w:style w:type="character" w:customStyle="1" w:styleId="67">
    <w:name w:val="类目1 Char Char"/>
    <w:link w:val="68"/>
    <w:autoRedefine/>
    <w:qFormat/>
    <w:uiPriority w:val="0"/>
    <w:rPr>
      <w:b/>
      <w:color w:val="17365D"/>
      <w:kern w:val="2"/>
      <w:sz w:val="28"/>
      <w:szCs w:val="28"/>
      <w:lang w:bidi="ar-SA"/>
    </w:rPr>
  </w:style>
  <w:style w:type="paragraph" w:customStyle="1" w:styleId="68">
    <w:name w:val="类目1"/>
    <w:basedOn w:val="1"/>
    <w:link w:val="67"/>
    <w:qFormat/>
    <w:uiPriority w:val="0"/>
    <w:pPr>
      <w:adjustRightInd w:val="0"/>
      <w:snapToGrid w:val="0"/>
      <w:spacing w:line="220" w:lineRule="atLeast"/>
    </w:pPr>
    <w:rPr>
      <w:b/>
      <w:color w:val="17365D"/>
      <w:sz w:val="28"/>
      <w:szCs w:val="28"/>
    </w:rPr>
  </w:style>
  <w:style w:type="character" w:customStyle="1" w:styleId="69">
    <w:name w:val="text1"/>
    <w:autoRedefine/>
    <w:qFormat/>
    <w:uiPriority w:val="0"/>
    <w:rPr>
      <w:sz w:val="20"/>
      <w:szCs w:val="20"/>
    </w:rPr>
  </w:style>
  <w:style w:type="character" w:customStyle="1" w:styleId="70">
    <w:name w:val="ca-5"/>
    <w:basedOn w:val="53"/>
    <w:autoRedefine/>
    <w:qFormat/>
    <w:uiPriority w:val="0"/>
  </w:style>
  <w:style w:type="character" w:customStyle="1" w:styleId="71">
    <w:name w:val="批注文字 Char"/>
    <w:link w:val="17"/>
    <w:qFormat/>
    <w:uiPriority w:val="0"/>
    <w:rPr>
      <w:kern w:val="2"/>
      <w:sz w:val="21"/>
      <w:lang w:bidi="ar-SA"/>
    </w:rPr>
  </w:style>
  <w:style w:type="character" w:customStyle="1" w:styleId="72">
    <w:name w:val="Char Char14"/>
    <w:autoRedefine/>
    <w:qFormat/>
    <w:uiPriority w:val="0"/>
    <w:rPr>
      <w:rFonts w:ascii="宋体" w:eastAsia="宋体"/>
      <w:sz w:val="34"/>
      <w:lang w:val="en-US" w:eastAsia="zh-CN" w:bidi="ar-SA"/>
    </w:rPr>
  </w:style>
  <w:style w:type="character" w:customStyle="1" w:styleId="73">
    <w:name w:val="日期 Char"/>
    <w:link w:val="28"/>
    <w:qFormat/>
    <w:uiPriority w:val="0"/>
    <w:rPr>
      <w:kern w:val="2"/>
      <w:sz w:val="21"/>
      <w:szCs w:val="24"/>
    </w:rPr>
  </w:style>
  <w:style w:type="character" w:customStyle="1" w:styleId="74">
    <w:name w:val="font11"/>
    <w:autoRedefine/>
    <w:qFormat/>
    <w:uiPriority w:val="0"/>
    <w:rPr>
      <w:rFonts w:hint="eastAsia" w:ascii="宋体" w:hAnsi="宋体" w:eastAsia="宋体"/>
      <w:color w:val="000000"/>
      <w:sz w:val="24"/>
      <w:szCs w:val="24"/>
      <w:u w:val="none"/>
    </w:rPr>
  </w:style>
  <w:style w:type="character" w:customStyle="1" w:styleId="75">
    <w:name w:val="apple-converted-space"/>
    <w:autoRedefine/>
    <w:qFormat/>
    <w:uiPriority w:val="0"/>
    <w:rPr>
      <w:rFonts w:cs="Times New Roman"/>
    </w:rPr>
  </w:style>
  <w:style w:type="character" w:customStyle="1" w:styleId="76">
    <w:name w:val="标题 1 Char2"/>
    <w:autoRedefine/>
    <w:qFormat/>
    <w:uiPriority w:val="0"/>
    <w:rPr>
      <w:rFonts w:ascii="黑体" w:eastAsia="黑体"/>
      <w:bCs/>
      <w:kern w:val="44"/>
      <w:sz w:val="24"/>
      <w:szCs w:val="24"/>
    </w:rPr>
  </w:style>
  <w:style w:type="character" w:customStyle="1" w:styleId="77">
    <w:name w:val="ca-8"/>
    <w:basedOn w:val="53"/>
    <w:autoRedefine/>
    <w:qFormat/>
    <w:uiPriority w:val="0"/>
  </w:style>
  <w:style w:type="character" w:customStyle="1" w:styleId="78">
    <w:name w:val="Char Char3"/>
    <w:qFormat/>
    <w:uiPriority w:val="0"/>
    <w:rPr>
      <w:rFonts w:eastAsia="宋体"/>
      <w:kern w:val="2"/>
      <w:sz w:val="18"/>
      <w:lang w:val="en-US" w:eastAsia="zh-CN" w:bidi="ar-SA"/>
    </w:rPr>
  </w:style>
  <w:style w:type="character" w:customStyle="1" w:styleId="79">
    <w:name w:val="正文文本 3 Char"/>
    <w:link w:val="18"/>
    <w:autoRedefine/>
    <w:qFormat/>
    <w:uiPriority w:val="0"/>
    <w:rPr>
      <w:kern w:val="2"/>
      <w:sz w:val="16"/>
      <w:szCs w:val="16"/>
    </w:rPr>
  </w:style>
  <w:style w:type="character" w:customStyle="1" w:styleId="80">
    <w:name w:val="标题 5 Char Char"/>
    <w:autoRedefine/>
    <w:qFormat/>
    <w:uiPriority w:val="0"/>
    <w:rPr>
      <w:rFonts w:eastAsia="宋体"/>
      <w:b/>
      <w:bCs/>
      <w:kern w:val="2"/>
      <w:sz w:val="28"/>
      <w:szCs w:val="28"/>
      <w:lang w:val="en-US" w:eastAsia="zh-CN" w:bidi="ar-SA"/>
    </w:rPr>
  </w:style>
  <w:style w:type="character" w:customStyle="1" w:styleId="81">
    <w:name w:val="ca-10"/>
    <w:basedOn w:val="53"/>
    <w:autoRedefine/>
    <w:qFormat/>
    <w:uiPriority w:val="0"/>
  </w:style>
  <w:style w:type="character" w:customStyle="1" w:styleId="82">
    <w:name w:val="Char Char9"/>
    <w:autoRedefine/>
    <w:qFormat/>
    <w:uiPriority w:val="0"/>
    <w:rPr>
      <w:rFonts w:ascii="宋体" w:hAnsi="Courier New" w:eastAsia="宋体"/>
      <w:kern w:val="2"/>
      <w:sz w:val="21"/>
      <w:lang w:val="en-US" w:eastAsia="zh-CN" w:bidi="ar-SA"/>
    </w:rPr>
  </w:style>
  <w:style w:type="character" w:customStyle="1" w:styleId="83">
    <w:name w:val="标题 2 Char"/>
    <w:link w:val="3"/>
    <w:autoRedefine/>
    <w:qFormat/>
    <w:uiPriority w:val="0"/>
    <w:rPr>
      <w:rFonts w:ascii="Cambria" w:hAnsi="Cambria" w:eastAsia="宋体"/>
      <w:b/>
      <w:bCs/>
      <w:kern w:val="2"/>
      <w:sz w:val="32"/>
      <w:szCs w:val="32"/>
      <w:lang w:val="en-US" w:eastAsia="zh-CN" w:bidi="ar-SA"/>
    </w:rPr>
  </w:style>
  <w:style w:type="character" w:customStyle="1" w:styleId="84">
    <w:name w:val="mark8"/>
    <w:autoRedefine/>
    <w:qFormat/>
    <w:uiPriority w:val="0"/>
    <w:rPr>
      <w:b/>
      <w:bCs/>
      <w:sz w:val="21"/>
      <w:szCs w:val="21"/>
    </w:rPr>
  </w:style>
  <w:style w:type="character" w:customStyle="1" w:styleId="85">
    <w:name w:val="页脚 Char"/>
    <w:link w:val="31"/>
    <w:autoRedefine/>
    <w:qFormat/>
    <w:uiPriority w:val="0"/>
    <w:rPr>
      <w:rFonts w:eastAsia="宋体"/>
      <w:sz w:val="18"/>
      <w:szCs w:val="18"/>
      <w:lang w:bidi="ar-SA"/>
    </w:rPr>
  </w:style>
  <w:style w:type="character" w:customStyle="1" w:styleId="86">
    <w:name w:val="正文文本缩进 3 Char"/>
    <w:link w:val="40"/>
    <w:autoRedefine/>
    <w:qFormat/>
    <w:uiPriority w:val="0"/>
    <w:rPr>
      <w:rFonts w:ascii="宋体" w:hAnsi="宋体" w:eastAsia="宋体"/>
      <w:kern w:val="2"/>
      <w:sz w:val="21"/>
      <w:szCs w:val="24"/>
      <w:lang w:val="en-US" w:eastAsia="zh-CN" w:bidi="ar-SA"/>
    </w:rPr>
  </w:style>
  <w:style w:type="character" w:customStyle="1" w:styleId="87">
    <w:name w:val="List Paragraph Char Char"/>
    <w:link w:val="88"/>
    <w:autoRedefine/>
    <w:qFormat/>
    <w:uiPriority w:val="0"/>
    <w:rPr>
      <w:kern w:val="2"/>
      <w:sz w:val="21"/>
      <w:szCs w:val="24"/>
    </w:rPr>
  </w:style>
  <w:style w:type="paragraph" w:customStyle="1" w:styleId="88">
    <w:name w:val="列出段落1"/>
    <w:basedOn w:val="1"/>
    <w:link w:val="87"/>
    <w:autoRedefine/>
    <w:qFormat/>
    <w:uiPriority w:val="0"/>
    <w:pPr>
      <w:ind w:firstLine="420" w:firstLineChars="200"/>
    </w:pPr>
  </w:style>
  <w:style w:type="character" w:customStyle="1" w:styleId="89">
    <w:name w:val="标题 3 Char"/>
    <w:link w:val="4"/>
    <w:qFormat/>
    <w:uiPriority w:val="0"/>
    <w:rPr>
      <w:rFonts w:ascii="黑体" w:eastAsia="黑体"/>
      <w:bCs/>
      <w:color w:val="000000"/>
      <w:kern w:val="2"/>
      <w:sz w:val="21"/>
      <w:szCs w:val="24"/>
    </w:rPr>
  </w:style>
  <w:style w:type="character" w:customStyle="1" w:styleId="90">
    <w:name w:val="标题 2 Char1"/>
    <w:qFormat/>
    <w:uiPriority w:val="0"/>
    <w:rPr>
      <w:rFonts w:ascii="Arial" w:hAnsi="Arial" w:eastAsia="黑体"/>
      <w:b/>
      <w:bCs/>
      <w:kern w:val="2"/>
      <w:sz w:val="32"/>
      <w:szCs w:val="32"/>
    </w:rPr>
  </w:style>
  <w:style w:type="character" w:customStyle="1" w:styleId="91">
    <w:name w:val="标题 Char"/>
    <w:link w:val="47"/>
    <w:autoRedefine/>
    <w:qFormat/>
    <w:uiPriority w:val="0"/>
    <w:rPr>
      <w:rFonts w:ascii="Cambria" w:hAnsi="Cambria"/>
      <w:b/>
      <w:bCs/>
      <w:kern w:val="2"/>
      <w:sz w:val="32"/>
      <w:szCs w:val="32"/>
    </w:rPr>
  </w:style>
  <w:style w:type="character" w:customStyle="1" w:styleId="92">
    <w:name w:val="纯文本 Char"/>
    <w:link w:val="25"/>
    <w:autoRedefine/>
    <w:qFormat/>
    <w:uiPriority w:val="0"/>
    <w:rPr>
      <w:rFonts w:ascii="宋体" w:hAnsi="Courier New"/>
      <w:kern w:val="2"/>
      <w:sz w:val="21"/>
      <w:lang w:bidi="ar-SA"/>
    </w:rPr>
  </w:style>
  <w:style w:type="character" w:customStyle="1" w:styleId="93">
    <w:name w:val="flname7"/>
    <w:basedOn w:val="53"/>
    <w:autoRedefine/>
    <w:qFormat/>
    <w:uiPriority w:val="0"/>
  </w:style>
  <w:style w:type="character" w:customStyle="1" w:styleId="94">
    <w:name w:val="content"/>
    <w:autoRedefine/>
    <w:qFormat/>
    <w:uiPriority w:val="0"/>
  </w:style>
  <w:style w:type="character" w:customStyle="1" w:styleId="95">
    <w:name w:val="正文文本 Char"/>
    <w:link w:val="19"/>
    <w:autoRedefine/>
    <w:qFormat/>
    <w:uiPriority w:val="0"/>
    <w:rPr>
      <w:rFonts w:eastAsia="宋体"/>
      <w:kern w:val="2"/>
      <w:sz w:val="21"/>
      <w:szCs w:val="24"/>
      <w:lang w:val="en-US" w:eastAsia="zh-CN" w:bidi="ar-SA"/>
    </w:rPr>
  </w:style>
  <w:style w:type="character" w:customStyle="1" w:styleId="96">
    <w:name w:val="标题 9 Char"/>
    <w:link w:val="11"/>
    <w:autoRedefine/>
    <w:qFormat/>
    <w:uiPriority w:val="0"/>
    <w:rPr>
      <w:rFonts w:ascii="Arial" w:hAnsi="Arial" w:eastAsia="黑体"/>
      <w:kern w:val="2"/>
      <w:sz w:val="21"/>
      <w:szCs w:val="21"/>
      <w:lang w:val="en-US" w:eastAsia="zh-CN" w:bidi="ar-SA"/>
    </w:rPr>
  </w:style>
  <w:style w:type="character" w:customStyle="1" w:styleId="97">
    <w:name w:val="c_666"/>
    <w:basedOn w:val="53"/>
    <w:autoRedefine/>
    <w:qFormat/>
    <w:uiPriority w:val="0"/>
  </w:style>
  <w:style w:type="character" w:customStyle="1" w:styleId="98">
    <w:name w:val="正文文本 2 Char"/>
    <w:link w:val="43"/>
    <w:autoRedefine/>
    <w:qFormat/>
    <w:uiPriority w:val="0"/>
    <w:rPr>
      <w:rFonts w:ascii="仿宋_GB2312" w:eastAsia="仿宋_GB2312"/>
      <w:kern w:val="2"/>
      <w:sz w:val="32"/>
      <w:szCs w:val="24"/>
      <w:lang w:val="en-US" w:eastAsia="zh-CN" w:bidi="ar-SA"/>
    </w:rPr>
  </w:style>
  <w:style w:type="character" w:customStyle="1" w:styleId="99">
    <w:name w:val="书籍标题3 Char1"/>
    <w:link w:val="100"/>
    <w:autoRedefine/>
    <w:qFormat/>
    <w:uiPriority w:val="0"/>
    <w:rPr>
      <w:b/>
      <w:bCs/>
      <w:spacing w:val="20"/>
      <w:kern w:val="2"/>
      <w:sz w:val="28"/>
      <w:szCs w:val="28"/>
    </w:rPr>
  </w:style>
  <w:style w:type="paragraph" w:customStyle="1" w:styleId="100">
    <w:name w:val="书籍标题3"/>
    <w:basedOn w:val="101"/>
    <w:link w:val="99"/>
    <w:qFormat/>
    <w:uiPriority w:val="0"/>
    <w:pPr>
      <w:numPr>
        <w:ilvl w:val="2"/>
      </w:numPr>
      <w:tabs>
        <w:tab w:val="left" w:pos="840"/>
      </w:tabs>
      <w:outlineLvl w:val="2"/>
    </w:pPr>
    <w:rPr>
      <w:rFonts w:cs="Times New Roman"/>
      <w:sz w:val="28"/>
      <w:szCs w:val="28"/>
    </w:rPr>
  </w:style>
  <w:style w:type="paragraph" w:customStyle="1" w:styleId="101">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02">
    <w:name w:val="标题 1 1 Char"/>
    <w:autoRedefine/>
    <w:qFormat/>
    <w:uiPriority w:val="0"/>
    <w:rPr>
      <w:rFonts w:ascii="黑体" w:eastAsia="黑体"/>
      <w:bCs/>
      <w:kern w:val="44"/>
      <w:sz w:val="24"/>
      <w:lang w:val="en-US" w:eastAsia="zh-CN" w:bidi="ar-SA"/>
    </w:rPr>
  </w:style>
  <w:style w:type="character" w:customStyle="1" w:styleId="103">
    <w:name w:val="列出段落 Char"/>
    <w:link w:val="104"/>
    <w:autoRedefine/>
    <w:qFormat/>
    <w:uiPriority w:val="0"/>
    <w:rPr>
      <w:kern w:val="2"/>
      <w:sz w:val="21"/>
      <w:szCs w:val="24"/>
    </w:rPr>
  </w:style>
  <w:style w:type="paragraph" w:styleId="104">
    <w:name w:val="List Paragraph"/>
    <w:basedOn w:val="1"/>
    <w:link w:val="103"/>
    <w:autoRedefine/>
    <w:qFormat/>
    <w:uiPriority w:val="0"/>
    <w:pPr>
      <w:ind w:firstLine="420" w:firstLineChars="200"/>
    </w:pPr>
  </w:style>
  <w:style w:type="character" w:customStyle="1" w:styleId="105">
    <w:name w:val="标题 3 Char1"/>
    <w:autoRedefine/>
    <w:qFormat/>
    <w:uiPriority w:val="0"/>
    <w:rPr>
      <w:rFonts w:ascii="宋体" w:hAnsi="Times New Roman"/>
    </w:rPr>
  </w:style>
  <w:style w:type="character" w:customStyle="1" w:styleId="106">
    <w:name w:val="样式 样式 宋体 小四 行距: 1.5 倍行距 + ˎ̥ 黑色 Char Char"/>
    <w:link w:val="107"/>
    <w:autoRedefine/>
    <w:qFormat/>
    <w:uiPriority w:val="0"/>
    <w:rPr>
      <w:rFonts w:ascii="Calibri" w:hAnsi="Calibri" w:eastAsia="仿宋_GB2312"/>
      <w:kern w:val="2"/>
      <w:sz w:val="21"/>
      <w:szCs w:val="22"/>
      <w:lang w:val="en-US" w:eastAsia="zh-CN" w:bidi="ar-SA"/>
    </w:rPr>
  </w:style>
  <w:style w:type="paragraph" w:customStyle="1" w:styleId="107">
    <w:name w:val="样式 样式 宋体 小四 行距: 1.5 倍行距 + ˎ̥ 黑色"/>
    <w:basedOn w:val="50"/>
    <w:link w:val="106"/>
    <w:autoRedefine/>
    <w:qFormat/>
    <w:uiPriority w:val="0"/>
  </w:style>
  <w:style w:type="character" w:customStyle="1" w:styleId="108">
    <w:name w:val="样式5 Char Char"/>
    <w:link w:val="109"/>
    <w:autoRedefine/>
    <w:qFormat/>
    <w:uiPriority w:val="0"/>
    <w:rPr>
      <w:rFonts w:ascii="宋体" w:hAnsi="宋体" w:eastAsia="宋体" w:cs="Arial"/>
      <w:b/>
      <w:kern w:val="2"/>
      <w:sz w:val="24"/>
      <w:szCs w:val="24"/>
      <w:lang w:val="en-US" w:eastAsia="zh-CN" w:bidi="ar-SA"/>
    </w:rPr>
  </w:style>
  <w:style w:type="paragraph" w:customStyle="1" w:styleId="109">
    <w:name w:val="样式5"/>
    <w:basedOn w:val="1"/>
    <w:link w:val="108"/>
    <w:autoRedefine/>
    <w:qFormat/>
    <w:uiPriority w:val="0"/>
    <w:pPr>
      <w:spacing w:line="400" w:lineRule="exact"/>
      <w:ind w:left="482"/>
    </w:pPr>
    <w:rPr>
      <w:rFonts w:ascii="宋体" w:hAnsi="宋体" w:cs="Arial"/>
      <w:b/>
      <w:sz w:val="24"/>
    </w:rPr>
  </w:style>
  <w:style w:type="character" w:customStyle="1" w:styleId="110">
    <w:name w:val="标题 1 Char1"/>
    <w:autoRedefine/>
    <w:qFormat/>
    <w:uiPriority w:val="0"/>
    <w:rPr>
      <w:b/>
      <w:bCs/>
      <w:kern w:val="44"/>
      <w:sz w:val="44"/>
      <w:szCs w:val="44"/>
    </w:rPr>
  </w:style>
  <w:style w:type="character" w:customStyle="1" w:styleId="111">
    <w:name w:val="lineitems1"/>
    <w:autoRedefine/>
    <w:qFormat/>
    <w:uiPriority w:val="0"/>
    <w:rPr>
      <w:sz w:val="17"/>
      <w:szCs w:val="17"/>
    </w:rPr>
  </w:style>
  <w:style w:type="character" w:customStyle="1" w:styleId="112">
    <w:name w:val="font31"/>
    <w:autoRedefine/>
    <w:qFormat/>
    <w:uiPriority w:val="0"/>
    <w:rPr>
      <w:rFonts w:hint="eastAsia" w:ascii="宋体" w:hAnsi="宋体" w:eastAsia="宋体" w:cs="宋体"/>
      <w:color w:val="000000"/>
      <w:sz w:val="20"/>
      <w:szCs w:val="20"/>
      <w:u w:val="none"/>
    </w:rPr>
  </w:style>
  <w:style w:type="character" w:customStyle="1" w:styleId="113">
    <w:name w:val="不明显参考1"/>
    <w:autoRedefine/>
    <w:qFormat/>
    <w:uiPriority w:val="0"/>
    <w:rPr>
      <w:smallCaps/>
      <w:color w:val="C0504D"/>
      <w:u w:val="single"/>
    </w:rPr>
  </w:style>
  <w:style w:type="character" w:customStyle="1" w:styleId="114">
    <w:name w:val="标题 6 Char"/>
    <w:link w:val="8"/>
    <w:autoRedefine/>
    <w:qFormat/>
    <w:uiPriority w:val="0"/>
    <w:rPr>
      <w:rFonts w:ascii="Arial" w:hAnsi="Arial" w:eastAsia="黑体"/>
      <w:b/>
      <w:bCs/>
      <w:kern w:val="2"/>
      <w:sz w:val="24"/>
      <w:szCs w:val="24"/>
      <w:lang w:val="en-US" w:eastAsia="zh-CN" w:bidi="ar-SA"/>
    </w:rPr>
  </w:style>
  <w:style w:type="character" w:customStyle="1" w:styleId="115">
    <w:name w:val="style71"/>
    <w:autoRedefine/>
    <w:qFormat/>
    <w:uiPriority w:val="0"/>
    <w:rPr>
      <w:sz w:val="21"/>
      <w:szCs w:val="21"/>
    </w:rPr>
  </w:style>
  <w:style w:type="character" w:customStyle="1" w:styleId="116">
    <w:name w:val="HTML 地址 Char"/>
    <w:link w:val="22"/>
    <w:autoRedefine/>
    <w:qFormat/>
    <w:uiPriority w:val="0"/>
    <w:rPr>
      <w:i/>
      <w:kern w:val="2"/>
      <w:sz w:val="21"/>
      <w:szCs w:val="24"/>
    </w:rPr>
  </w:style>
  <w:style w:type="character" w:customStyle="1" w:styleId="117">
    <w:name w:val="细目1 Char Char"/>
    <w:link w:val="118"/>
    <w:autoRedefine/>
    <w:qFormat/>
    <w:uiPriority w:val="0"/>
    <w:rPr>
      <w:b/>
      <w:color w:val="215868"/>
      <w:kern w:val="2"/>
      <w:sz w:val="24"/>
      <w:szCs w:val="24"/>
    </w:rPr>
  </w:style>
  <w:style w:type="paragraph" w:customStyle="1" w:styleId="118">
    <w:name w:val="细目1"/>
    <w:basedOn w:val="1"/>
    <w:link w:val="117"/>
    <w:autoRedefine/>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19">
    <w:name w:val="xl25 Char Char"/>
    <w:link w:val="120"/>
    <w:autoRedefine/>
    <w:qFormat/>
    <w:uiPriority w:val="0"/>
    <w:rPr>
      <w:rFonts w:ascii="宋体" w:hAnsi="宋体"/>
      <w:sz w:val="21"/>
      <w:szCs w:val="21"/>
    </w:rPr>
  </w:style>
  <w:style w:type="paragraph" w:customStyle="1" w:styleId="120">
    <w:name w:val="xl25"/>
    <w:basedOn w:val="1"/>
    <w:link w:val="119"/>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121">
    <w:name w:val="题注 Char"/>
    <w:link w:val="13"/>
    <w:autoRedefine/>
    <w:qFormat/>
    <w:uiPriority w:val="0"/>
    <w:rPr>
      <w:rFonts w:ascii="Arial" w:hAnsi="Arial" w:eastAsia="黑体" w:cs="Arial"/>
      <w:kern w:val="2"/>
    </w:rPr>
  </w:style>
  <w:style w:type="character" w:customStyle="1" w:styleId="122">
    <w:name w:val="标题 8 Char"/>
    <w:link w:val="10"/>
    <w:autoRedefine/>
    <w:qFormat/>
    <w:uiPriority w:val="0"/>
    <w:rPr>
      <w:rFonts w:ascii="Arial" w:hAnsi="Arial" w:eastAsia="黑体"/>
      <w:kern w:val="2"/>
      <w:sz w:val="24"/>
      <w:szCs w:val="24"/>
      <w:lang w:val="en-US" w:eastAsia="zh-CN" w:bidi="ar-SA"/>
    </w:rPr>
  </w:style>
  <w:style w:type="character" w:customStyle="1" w:styleId="123">
    <w:name w:val="正文文本缩进 2 Char"/>
    <w:link w:val="29"/>
    <w:autoRedefine/>
    <w:qFormat/>
    <w:uiPriority w:val="0"/>
    <w:rPr>
      <w:rFonts w:eastAsia="仿宋_GB2312"/>
      <w:sz w:val="30"/>
      <w:lang w:bidi="ar-SA"/>
    </w:rPr>
  </w:style>
  <w:style w:type="character" w:customStyle="1" w:styleId="124">
    <w:name w:val="ca-11"/>
    <w:basedOn w:val="53"/>
    <w:autoRedefine/>
    <w:qFormat/>
    <w:uiPriority w:val="0"/>
  </w:style>
  <w:style w:type="character" w:customStyle="1" w:styleId="125">
    <w:name w:val="正文缩进 Char"/>
    <w:link w:val="5"/>
    <w:autoRedefine/>
    <w:qFormat/>
    <w:uiPriority w:val="0"/>
    <w:rPr>
      <w:rFonts w:ascii="宋体" w:eastAsia="宋体"/>
      <w:sz w:val="34"/>
      <w:lang w:val="en-US" w:eastAsia="zh-CN" w:bidi="ar-SA"/>
    </w:rPr>
  </w:style>
  <w:style w:type="character" w:customStyle="1" w:styleId="126">
    <w:name w:val="副标题 Char"/>
    <w:link w:val="37"/>
    <w:autoRedefine/>
    <w:qFormat/>
    <w:uiPriority w:val="0"/>
    <w:rPr>
      <w:rFonts w:ascii="Calibri Light" w:hAnsi="Calibri Light"/>
      <w:b/>
      <w:bCs/>
      <w:kern w:val="28"/>
      <w:sz w:val="32"/>
      <w:szCs w:val="32"/>
    </w:rPr>
  </w:style>
  <w:style w:type="character" w:customStyle="1" w:styleId="127">
    <w:name w:val="页眉 Char Char"/>
    <w:autoRedefine/>
    <w:qFormat/>
    <w:uiPriority w:val="0"/>
    <w:rPr>
      <w:rFonts w:eastAsia="宋体"/>
      <w:sz w:val="18"/>
      <w:szCs w:val="18"/>
      <w:lang w:bidi="ar-SA"/>
    </w:rPr>
  </w:style>
  <w:style w:type="character" w:customStyle="1" w:styleId="128">
    <w:name w:val="批注主题 Char"/>
    <w:link w:val="48"/>
    <w:autoRedefine/>
    <w:qFormat/>
    <w:uiPriority w:val="0"/>
    <w:rPr>
      <w:b/>
      <w:bCs/>
      <w:kern w:val="2"/>
      <w:sz w:val="21"/>
      <w:szCs w:val="24"/>
    </w:rPr>
  </w:style>
  <w:style w:type="character" w:customStyle="1" w:styleId="129">
    <w:name w:val="p12"/>
    <w:basedOn w:val="53"/>
    <w:autoRedefine/>
    <w:qFormat/>
    <w:uiPriority w:val="0"/>
  </w:style>
  <w:style w:type="character" w:customStyle="1" w:styleId="130">
    <w:name w:val="表格内容"/>
    <w:autoRedefine/>
    <w:qFormat/>
    <w:uiPriority w:val="0"/>
    <w:rPr>
      <w:sz w:val="24"/>
    </w:rPr>
  </w:style>
  <w:style w:type="character" w:customStyle="1" w:styleId="131">
    <w:name w:val="正文文本缩进 Char"/>
    <w:link w:val="20"/>
    <w:autoRedefine/>
    <w:qFormat/>
    <w:uiPriority w:val="0"/>
    <w:rPr>
      <w:rFonts w:ascii="仿宋_GB2312" w:eastAsia="仿宋_GB2312"/>
      <w:sz w:val="28"/>
      <w:lang w:val="en-US" w:eastAsia="zh-CN" w:bidi="ar-SA"/>
    </w:rPr>
  </w:style>
  <w:style w:type="character" w:customStyle="1" w:styleId="132">
    <w:name w:val="HTML 预设格式 Char"/>
    <w:link w:val="44"/>
    <w:autoRedefine/>
    <w:qFormat/>
    <w:uiPriority w:val="0"/>
    <w:rPr>
      <w:rFonts w:ascii="黑体" w:hAnsi="Courier New" w:eastAsia="黑体" w:cs="Courier New"/>
      <w:kern w:val="2"/>
      <w:sz w:val="21"/>
      <w:szCs w:val="24"/>
      <w:lang w:val="en-US" w:eastAsia="zh-CN" w:bidi="ar-SA"/>
    </w:rPr>
  </w:style>
  <w:style w:type="character" w:customStyle="1" w:styleId="133">
    <w:name w:val="纯文本 Char1"/>
    <w:autoRedefine/>
    <w:qFormat/>
    <w:uiPriority w:val="0"/>
    <w:rPr>
      <w:rFonts w:ascii="宋体" w:hAnsi="Courier New" w:eastAsia="宋体" w:cs="Times New Roman"/>
      <w:kern w:val="0"/>
      <w:sz w:val="20"/>
      <w:szCs w:val="20"/>
    </w:rPr>
  </w:style>
  <w:style w:type="character" w:customStyle="1" w:styleId="134">
    <w:name w:val="正文首行缩进 Char Char"/>
    <w:autoRedefine/>
    <w:qFormat/>
    <w:uiPriority w:val="0"/>
    <w:rPr>
      <w:rFonts w:eastAsia="仿宋_GB2312"/>
      <w:kern w:val="2"/>
      <w:sz w:val="28"/>
      <w:szCs w:val="24"/>
      <w:lang w:bidi="ar-SA"/>
    </w:rPr>
  </w:style>
  <w:style w:type="character" w:customStyle="1" w:styleId="135">
    <w:name w:val="页眉 Char"/>
    <w:link w:val="32"/>
    <w:autoRedefine/>
    <w:qFormat/>
    <w:uiPriority w:val="0"/>
    <w:rPr>
      <w:rFonts w:eastAsia="宋体"/>
      <w:kern w:val="2"/>
      <w:sz w:val="18"/>
      <w:lang w:val="en-US" w:eastAsia="zh-CN" w:bidi="ar-SA"/>
    </w:rPr>
  </w:style>
  <w:style w:type="character" w:customStyle="1" w:styleId="136">
    <w:name w:val="标题 1 Char Char"/>
    <w:autoRedefine/>
    <w:qFormat/>
    <w:uiPriority w:val="0"/>
    <w:rPr>
      <w:rFonts w:eastAsia="宋体"/>
      <w:b/>
      <w:bCs/>
      <w:kern w:val="44"/>
      <w:sz w:val="44"/>
      <w:szCs w:val="44"/>
      <w:lang w:val="en-US" w:eastAsia="zh-CN" w:bidi="ar-SA"/>
    </w:rPr>
  </w:style>
  <w:style w:type="character" w:customStyle="1" w:styleId="137">
    <w:name w:val="Font Style17"/>
    <w:autoRedefine/>
    <w:qFormat/>
    <w:uiPriority w:val="0"/>
    <w:rPr>
      <w:rFonts w:ascii="黑体" w:eastAsia="黑体" w:cs="黑体"/>
      <w:sz w:val="28"/>
      <w:szCs w:val="28"/>
    </w:rPr>
  </w:style>
  <w:style w:type="character" w:customStyle="1" w:styleId="138">
    <w:name w:val="Char Char10"/>
    <w:autoRedefine/>
    <w:qFormat/>
    <w:uiPriority w:val="0"/>
    <w:rPr>
      <w:rFonts w:eastAsia="宋体"/>
      <w:kern w:val="2"/>
      <w:sz w:val="18"/>
      <w:szCs w:val="18"/>
      <w:lang w:val="en-US" w:eastAsia="zh-CN" w:bidi="ar-SA"/>
    </w:rPr>
  </w:style>
  <w:style w:type="character" w:customStyle="1" w:styleId="139">
    <w:name w:val="正文文本缩进 3 Char Char"/>
    <w:autoRedefine/>
    <w:qFormat/>
    <w:uiPriority w:val="0"/>
    <w:rPr>
      <w:kern w:val="2"/>
      <w:sz w:val="16"/>
      <w:szCs w:val="16"/>
      <w:lang w:bidi="ar-SA"/>
    </w:rPr>
  </w:style>
  <w:style w:type="character" w:customStyle="1" w:styleId="140">
    <w:name w:val="标题 3 Char Char"/>
    <w:autoRedefine/>
    <w:qFormat/>
    <w:uiPriority w:val="0"/>
    <w:rPr>
      <w:rFonts w:eastAsia="宋体"/>
      <w:b/>
      <w:bCs/>
      <w:kern w:val="2"/>
      <w:sz w:val="32"/>
      <w:szCs w:val="32"/>
      <w:lang w:val="en-US" w:eastAsia="zh-CN" w:bidi="ar-SA"/>
    </w:rPr>
  </w:style>
  <w:style w:type="character" w:customStyle="1" w:styleId="141">
    <w:name w:val="nine-11"/>
    <w:autoRedefine/>
    <w:qFormat/>
    <w:uiPriority w:val="0"/>
    <w:rPr>
      <w:rFonts w:hint="default"/>
      <w:sz w:val="18"/>
      <w:szCs w:val="18"/>
    </w:rPr>
  </w:style>
  <w:style w:type="character" w:customStyle="1" w:styleId="142">
    <w:name w:val="标题 7 Char"/>
    <w:link w:val="9"/>
    <w:autoRedefine/>
    <w:qFormat/>
    <w:uiPriority w:val="0"/>
    <w:rPr>
      <w:rFonts w:eastAsia="宋体"/>
      <w:b/>
      <w:bCs/>
      <w:kern w:val="2"/>
      <w:sz w:val="24"/>
      <w:szCs w:val="24"/>
      <w:lang w:val="en-US" w:eastAsia="zh-CN" w:bidi="ar-SA"/>
    </w:rPr>
  </w:style>
  <w:style w:type="character" w:customStyle="1" w:styleId="143">
    <w:name w:val="题注 Char1"/>
    <w:autoRedefine/>
    <w:qFormat/>
    <w:uiPriority w:val="0"/>
    <w:rPr>
      <w:rFonts w:ascii="Arial" w:hAnsi="Arial" w:eastAsia="宋体" w:cs="Arial"/>
      <w:kern w:val="2"/>
      <w:lang w:val="en-US" w:eastAsia="zh-CN" w:bidi="ar-SA"/>
    </w:rPr>
  </w:style>
  <w:style w:type="character" w:customStyle="1" w:styleId="144">
    <w:name w:val="正文缩进 Char2"/>
    <w:link w:val="145"/>
    <w:autoRedefine/>
    <w:qFormat/>
    <w:uiPriority w:val="0"/>
    <w:rPr>
      <w:rFonts w:ascii="宋体" w:eastAsia="宋体"/>
      <w:sz w:val="34"/>
      <w:lang w:bidi="ar-SA"/>
    </w:rPr>
  </w:style>
  <w:style w:type="paragraph" w:customStyle="1" w:styleId="145">
    <w:name w:val="Normal Indent1"/>
    <w:basedOn w:val="1"/>
    <w:link w:val="144"/>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46">
    <w:name w:val="表标题 Char Char"/>
    <w:link w:val="147"/>
    <w:qFormat/>
    <w:uiPriority w:val="0"/>
    <w:rPr>
      <w:b/>
    </w:rPr>
  </w:style>
  <w:style w:type="paragraph" w:customStyle="1" w:styleId="147">
    <w:name w:val="表标题"/>
    <w:basedOn w:val="5"/>
    <w:link w:val="146"/>
    <w:qFormat/>
    <w:uiPriority w:val="0"/>
    <w:pPr>
      <w:autoSpaceDE/>
      <w:autoSpaceDN/>
      <w:snapToGrid w:val="0"/>
      <w:spacing w:before="62" w:after="62"/>
      <w:ind w:firstLine="0"/>
      <w:jc w:val="center"/>
      <w:textAlignment w:val="auto"/>
    </w:pPr>
    <w:rPr>
      <w:rFonts w:ascii="Times New Roman"/>
      <w:b/>
      <w:sz w:val="20"/>
    </w:rPr>
  </w:style>
  <w:style w:type="character" w:customStyle="1" w:styleId="148">
    <w:name w:val="Char Char8"/>
    <w:autoRedefine/>
    <w:qFormat/>
    <w:uiPriority w:val="0"/>
    <w:rPr>
      <w:rFonts w:ascii="宋体" w:hAnsi="Courier New" w:eastAsia="宋体"/>
      <w:kern w:val="2"/>
      <w:sz w:val="21"/>
      <w:lang w:val="en-US" w:eastAsia="zh-CN" w:bidi="ar-SA"/>
    </w:rPr>
  </w:style>
  <w:style w:type="character" w:customStyle="1" w:styleId="149">
    <w:name w:val="标题 5 Char"/>
    <w:link w:val="7"/>
    <w:autoRedefine/>
    <w:qFormat/>
    <w:uiPriority w:val="0"/>
    <w:rPr>
      <w:rFonts w:eastAsia="宋体"/>
      <w:b/>
      <w:kern w:val="2"/>
      <w:sz w:val="28"/>
      <w:lang w:val="en-US" w:eastAsia="zh-CN" w:bidi="ar-SA"/>
    </w:rPr>
  </w:style>
  <w:style w:type="character" w:customStyle="1" w:styleId="150">
    <w:name w:val="Char Char5"/>
    <w:autoRedefine/>
    <w:qFormat/>
    <w:uiPriority w:val="0"/>
    <w:rPr>
      <w:rFonts w:eastAsia="宋体"/>
      <w:kern w:val="2"/>
      <w:sz w:val="18"/>
      <w:lang w:val="en-US" w:eastAsia="zh-CN" w:bidi="ar-SA"/>
    </w:rPr>
  </w:style>
  <w:style w:type="character" w:customStyle="1" w:styleId="151">
    <w:name w:val="style18"/>
    <w:autoRedefine/>
    <w:qFormat/>
    <w:uiPriority w:val="0"/>
  </w:style>
  <w:style w:type="character" w:customStyle="1" w:styleId="152">
    <w:name w:val="批注框文本 Char"/>
    <w:link w:val="30"/>
    <w:autoRedefine/>
    <w:qFormat/>
    <w:uiPriority w:val="0"/>
    <w:rPr>
      <w:rFonts w:eastAsia="宋体"/>
      <w:kern w:val="2"/>
      <w:sz w:val="18"/>
      <w:szCs w:val="18"/>
      <w:lang w:val="en-US" w:eastAsia="zh-CN" w:bidi="ar-SA"/>
    </w:rPr>
  </w:style>
  <w:style w:type="character" w:customStyle="1" w:styleId="153">
    <w:name w:val="mark"/>
    <w:basedOn w:val="53"/>
    <w:autoRedefine/>
    <w:qFormat/>
    <w:uiPriority w:val="0"/>
  </w:style>
  <w:style w:type="character" w:customStyle="1" w:styleId="154">
    <w:name w:val="样式2"/>
    <w:autoRedefine/>
    <w:qFormat/>
    <w:uiPriority w:val="0"/>
    <w:rPr>
      <w:rFonts w:eastAsia="华文楷体"/>
      <w:b/>
      <w:sz w:val="32"/>
    </w:rPr>
  </w:style>
  <w:style w:type="character" w:customStyle="1" w:styleId="155">
    <w:name w:val="ALT+Z Char"/>
    <w:autoRedefine/>
    <w:qFormat/>
    <w:uiPriority w:val="0"/>
    <w:rPr>
      <w:rFonts w:ascii="宋体"/>
      <w:sz w:val="34"/>
    </w:rPr>
  </w:style>
  <w:style w:type="character" w:customStyle="1" w:styleId="156">
    <w:name w:val="标题 1 Char"/>
    <w:link w:val="2"/>
    <w:autoRedefine/>
    <w:qFormat/>
    <w:uiPriority w:val="0"/>
    <w:rPr>
      <w:rFonts w:ascii="黑体" w:eastAsia="黑体"/>
      <w:bCs/>
      <w:kern w:val="44"/>
      <w:sz w:val="24"/>
      <w:szCs w:val="24"/>
    </w:rPr>
  </w:style>
  <w:style w:type="character" w:customStyle="1" w:styleId="157">
    <w:name w:val="正文 A Char Char"/>
    <w:link w:val="158"/>
    <w:autoRedefine/>
    <w:qFormat/>
    <w:uiPriority w:val="0"/>
    <w:rPr>
      <w:rFonts w:ascii="仿宋_GB2312" w:hAnsi="Heiti SC Light" w:eastAsia="仿宋_GB2312"/>
      <w:kern w:val="2"/>
      <w:sz w:val="24"/>
      <w:lang w:val="en-US" w:eastAsia="zh-CN" w:bidi="ar-SA"/>
    </w:rPr>
  </w:style>
  <w:style w:type="paragraph" w:customStyle="1" w:styleId="158">
    <w:name w:val="正文 A"/>
    <w:link w:val="157"/>
    <w:autoRedefine/>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仿宋_GB2312" w:hAnsi="Heiti SC Light" w:eastAsia="仿宋_GB2312" w:cs="Times New Roman"/>
      <w:kern w:val="2"/>
      <w:sz w:val="24"/>
      <w:lang w:val="en-US" w:eastAsia="zh-CN" w:bidi="ar-SA"/>
    </w:rPr>
  </w:style>
  <w:style w:type="character" w:customStyle="1" w:styleId="159">
    <w:name w:val="正文首行缩进 Char"/>
    <w:link w:val="49"/>
    <w:autoRedefine/>
    <w:qFormat/>
    <w:uiPriority w:val="0"/>
    <w:rPr>
      <w:rFonts w:ascii="Calibri" w:hAnsi="Calibri" w:eastAsia="宋体"/>
      <w:kern w:val="2"/>
      <w:sz w:val="21"/>
      <w:szCs w:val="22"/>
      <w:lang w:val="en-US" w:eastAsia="zh-CN" w:bidi="ar-SA"/>
    </w:rPr>
  </w:style>
  <w:style w:type="character" w:customStyle="1" w:styleId="160">
    <w:name w:val="ca-9"/>
    <w:basedOn w:val="53"/>
    <w:autoRedefine/>
    <w:qFormat/>
    <w:uiPriority w:val="0"/>
  </w:style>
  <w:style w:type="character" w:customStyle="1" w:styleId="161">
    <w:name w:val="正文（缩进） Char Char"/>
    <w:link w:val="162"/>
    <w:autoRedefine/>
    <w:qFormat/>
    <w:uiPriority w:val="0"/>
    <w:rPr>
      <w:rFonts w:eastAsia="宋体"/>
      <w:kern w:val="2"/>
      <w:sz w:val="24"/>
      <w:szCs w:val="24"/>
      <w:lang w:val="en-US" w:eastAsia="zh-CN" w:bidi="ar-SA"/>
    </w:rPr>
  </w:style>
  <w:style w:type="paragraph" w:customStyle="1" w:styleId="162">
    <w:name w:val="正文（缩进）"/>
    <w:basedOn w:val="1"/>
    <w:link w:val="161"/>
    <w:autoRedefine/>
    <w:qFormat/>
    <w:uiPriority w:val="0"/>
    <w:pPr>
      <w:spacing w:beforeLines="50" w:afterLines="50" w:line="360" w:lineRule="auto"/>
      <w:ind w:firstLine="480" w:firstLineChars="200"/>
    </w:pPr>
    <w:rPr>
      <w:sz w:val="24"/>
    </w:rPr>
  </w:style>
  <w:style w:type="paragraph" w:customStyle="1" w:styleId="163">
    <w:name w:val="font13"/>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64">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5">
    <w:name w:val="字元 字元"/>
    <w:basedOn w:val="1"/>
    <w:autoRedefine/>
    <w:qFormat/>
    <w:uiPriority w:val="0"/>
    <w:pPr>
      <w:spacing w:line="360" w:lineRule="auto"/>
      <w:ind w:firstLine="200" w:firstLineChars="200"/>
    </w:pPr>
    <w:rPr>
      <w:rFonts w:ascii="宋体" w:hAnsi="宋体" w:cs="宋体"/>
      <w:sz w:val="24"/>
    </w:rPr>
  </w:style>
  <w:style w:type="paragraph" w:customStyle="1" w:styleId="166">
    <w:name w:val="列举"/>
    <w:basedOn w:val="1"/>
    <w:autoRedefine/>
    <w:qFormat/>
    <w:uiPriority w:val="0"/>
    <w:pPr>
      <w:numPr>
        <w:ilvl w:val="0"/>
        <w:numId w:val="7"/>
      </w:numPr>
      <w:spacing w:line="360" w:lineRule="auto"/>
    </w:pPr>
    <w:rPr>
      <w:rFonts w:ascii="宋体"/>
    </w:rPr>
  </w:style>
  <w:style w:type="paragraph" w:customStyle="1" w:styleId="167">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8">
    <w:name w:val="正文段落"/>
    <w:basedOn w:val="1"/>
    <w:autoRedefine/>
    <w:qFormat/>
    <w:uiPriority w:val="0"/>
    <w:pPr>
      <w:widowControl/>
      <w:spacing w:after="40" w:line="360" w:lineRule="auto"/>
      <w:ind w:firstLine="200" w:firstLineChars="200"/>
    </w:pPr>
    <w:rPr>
      <w:kern w:val="0"/>
      <w:sz w:val="24"/>
    </w:rPr>
  </w:style>
  <w:style w:type="paragraph" w:customStyle="1" w:styleId="169">
    <w:name w:val="正文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MM Topic 4"/>
    <w:basedOn w:val="6"/>
    <w:autoRedefine/>
    <w:qFormat/>
    <w:uiPriority w:val="0"/>
    <w:pPr>
      <w:numPr>
        <w:ilvl w:val="3"/>
        <w:numId w:val="8"/>
      </w:numPr>
      <w:tabs>
        <w:tab w:val="left" w:pos="425"/>
        <w:tab w:val="clear" w:pos="1984"/>
      </w:tabs>
    </w:pPr>
    <w:rPr>
      <w:bCs w:val="0"/>
    </w:rPr>
  </w:style>
  <w:style w:type="paragraph" w:customStyle="1" w:styleId="171">
    <w:name w:val="p0"/>
    <w:basedOn w:val="1"/>
    <w:autoRedefine/>
    <w:qFormat/>
    <w:uiPriority w:val="0"/>
    <w:pPr>
      <w:widowControl/>
    </w:pPr>
    <w:rPr>
      <w:kern w:val="0"/>
      <w:szCs w:val="21"/>
    </w:rPr>
  </w:style>
  <w:style w:type="paragraph" w:customStyle="1" w:styleId="172">
    <w:name w:val="正文序号 1"/>
    <w:basedOn w:val="1"/>
    <w:autoRedefine/>
    <w:qFormat/>
    <w:uiPriority w:val="0"/>
    <w:pPr>
      <w:numPr>
        <w:ilvl w:val="0"/>
        <w:numId w:val="9"/>
      </w:numPr>
      <w:spacing w:before="60"/>
    </w:pPr>
  </w:style>
  <w:style w:type="paragraph" w:customStyle="1" w:styleId="173">
    <w:name w:val="fon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74">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5">
    <w:name w:val="样式 书籍标题3 + Arial 段前: 1 行 段后: 1 行"/>
    <w:basedOn w:val="100"/>
    <w:autoRedefine/>
    <w:qFormat/>
    <w:uiPriority w:val="0"/>
    <w:pPr>
      <w:numPr>
        <w:ilvl w:val="1"/>
        <w:numId w:val="10"/>
      </w:numPr>
    </w:pPr>
    <w:rPr>
      <w:rFonts w:ascii="Arial" w:hAnsi="Arial" w:cs="宋体"/>
      <w:b w:val="0"/>
      <w:bCs w:val="0"/>
    </w:rPr>
  </w:style>
  <w:style w:type="paragraph" w:customStyle="1" w:styleId="176">
    <w:name w:val="样式 标题 4Alt+41.1.1.1 Heading 4bulletblbbH44h4H41h41H42... Char"/>
    <w:basedOn w:val="6"/>
    <w:autoRedefine/>
    <w:qFormat/>
    <w:uiPriority w:val="0"/>
    <w:pPr>
      <w:tabs>
        <w:tab w:val="left" w:pos="1914"/>
      </w:tabs>
      <w:spacing w:before="120" w:after="120"/>
      <w:ind w:left="1914" w:hanging="864"/>
    </w:pPr>
    <w:rPr>
      <w:rFonts w:ascii="宋体" w:hAnsi="宋体"/>
      <w:bCs w:val="0"/>
      <w:color w:val="000000"/>
    </w:rPr>
  </w:style>
  <w:style w:type="paragraph" w:customStyle="1" w:styleId="177">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8">
    <w:name w:val="题注4"/>
    <w:basedOn w:val="1"/>
    <w:next w:val="13"/>
    <w:autoRedefine/>
    <w:qFormat/>
    <w:uiPriority w:val="0"/>
    <w:pPr>
      <w:ind w:left="-132" w:leftChars="-64" w:right="-105" w:rightChars="-50" w:hanging="2"/>
      <w:jc w:val="center"/>
    </w:pPr>
    <w:rPr>
      <w:b/>
      <w:color w:val="FF0000"/>
      <w:szCs w:val="21"/>
      <w:lang w:val="en-GB"/>
    </w:rPr>
  </w:style>
  <w:style w:type="paragraph" w:customStyle="1" w:styleId="179">
    <w:name w:val="font6"/>
    <w:basedOn w:val="1"/>
    <w:autoRedefine/>
    <w:qFormat/>
    <w:uiPriority w:val="0"/>
    <w:pPr>
      <w:widowControl/>
      <w:spacing w:before="100" w:beforeAutospacing="1" w:after="100" w:afterAutospacing="1"/>
      <w:jc w:val="left"/>
    </w:pPr>
    <w:rPr>
      <w:kern w:val="0"/>
      <w:sz w:val="24"/>
    </w:rPr>
  </w:style>
  <w:style w:type="paragraph" w:customStyle="1" w:styleId="180">
    <w:name w:val="font1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81">
    <w:name w:val="font1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2">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3">
    <w:name w:val="infoblue"/>
    <w:basedOn w:val="1"/>
    <w:autoRedefine/>
    <w:qFormat/>
    <w:uiPriority w:val="0"/>
    <w:pPr>
      <w:widowControl/>
      <w:spacing w:after="120" w:line="240" w:lineRule="atLeast"/>
      <w:ind w:left="450"/>
      <w:jc w:val="left"/>
    </w:pPr>
    <w:rPr>
      <w:i/>
      <w:iCs/>
      <w:color w:val="0000FF"/>
      <w:kern w:val="0"/>
      <w:sz w:val="20"/>
      <w:szCs w:val="20"/>
    </w:rPr>
  </w:style>
  <w:style w:type="paragraph" w:customStyle="1" w:styleId="184">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185">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6">
    <w:name w:val="正文序号 2"/>
    <w:basedOn w:val="1"/>
    <w:autoRedefine/>
    <w:qFormat/>
    <w:uiPriority w:val="0"/>
    <w:pPr>
      <w:numPr>
        <w:ilvl w:val="1"/>
        <w:numId w:val="9"/>
      </w:numPr>
      <w:spacing w:before="60"/>
    </w:pPr>
  </w:style>
  <w:style w:type="paragraph" w:customStyle="1" w:styleId="18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8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89">
    <w:name w:val="正文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Char1 Char Char Char"/>
    <w:basedOn w:val="1"/>
    <w:autoRedefine/>
    <w:qFormat/>
    <w:uiPriority w:val="0"/>
    <w:pPr>
      <w:tabs>
        <w:tab w:val="left" w:pos="425"/>
      </w:tabs>
      <w:ind w:left="425" w:hanging="425"/>
    </w:pPr>
    <w:rPr>
      <w:sz w:val="24"/>
    </w:rPr>
  </w:style>
  <w:style w:type="paragraph" w:customStyle="1" w:styleId="191">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92">
    <w:name w:val="加点标题"/>
    <w:basedOn w:val="1"/>
    <w:autoRedefine/>
    <w:qFormat/>
    <w:uiPriority w:val="0"/>
    <w:pPr>
      <w:numPr>
        <w:ilvl w:val="0"/>
        <w:numId w:val="11"/>
      </w:numPr>
      <w:spacing w:line="360" w:lineRule="auto"/>
    </w:pPr>
    <w:rPr>
      <w:sz w:val="24"/>
    </w:rPr>
  </w:style>
  <w:style w:type="paragraph" w:customStyle="1" w:styleId="193">
    <w:name w:val="Char Char Char"/>
    <w:basedOn w:val="1"/>
    <w:autoRedefine/>
    <w:qFormat/>
    <w:uiPriority w:val="0"/>
    <w:pPr>
      <w:widowControl/>
      <w:spacing w:after="160" w:line="240" w:lineRule="exact"/>
      <w:jc w:val="left"/>
    </w:pPr>
    <w:rPr>
      <w:rFonts w:ascii="Verdana" w:hAnsi="Verdana" w:cs="Verdana"/>
      <w:kern w:val="0"/>
      <w:szCs w:val="21"/>
      <w:lang w:eastAsia="en-US"/>
    </w:rPr>
  </w:style>
  <w:style w:type="paragraph" w:customStyle="1" w:styleId="194">
    <w:name w:val="默认段落字体 Para Char Char Char Char Char Char Char Char Char Char"/>
    <w:basedOn w:val="1"/>
    <w:autoRedefine/>
    <w:qFormat/>
    <w:uiPriority w:val="0"/>
    <w:rPr>
      <w:rFonts w:ascii="Tahoma" w:hAnsi="Tahoma"/>
      <w:sz w:val="24"/>
      <w:szCs w:val="20"/>
    </w:rPr>
  </w:style>
  <w:style w:type="paragraph" w:customStyle="1" w:styleId="195">
    <w:name w:val="段"/>
    <w:autoRedefine/>
    <w:qFormat/>
    <w:uiPriority w:val="0"/>
    <w:pPr>
      <w:numPr>
        <w:ilvl w:val="0"/>
        <w:numId w:val="12"/>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196">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98">
    <w:name w:val="tabletext"/>
    <w:basedOn w:val="1"/>
    <w:autoRedefine/>
    <w:qFormat/>
    <w:uiPriority w:val="0"/>
    <w:pPr>
      <w:widowControl/>
      <w:spacing w:before="100" w:beforeAutospacing="1" w:after="100" w:afterAutospacing="1"/>
      <w:jc w:val="left"/>
    </w:pPr>
    <w:rPr>
      <w:rFonts w:ascii="宋体" w:hAnsi="Calibri" w:cs="宋体"/>
      <w:kern w:val="0"/>
      <w:sz w:val="24"/>
    </w:rPr>
  </w:style>
  <w:style w:type="paragraph" w:customStyle="1" w:styleId="19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4"/>
    </w:rPr>
  </w:style>
  <w:style w:type="paragraph" w:customStyle="1" w:styleId="200">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1">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203">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0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205">
    <w:name w:val="pa-14"/>
    <w:basedOn w:val="1"/>
    <w:autoRedefine/>
    <w:qFormat/>
    <w:uiPriority w:val="0"/>
    <w:pPr>
      <w:widowControl/>
      <w:spacing w:before="150" w:after="150"/>
      <w:jc w:val="left"/>
    </w:pPr>
    <w:rPr>
      <w:rFonts w:ascii="宋体" w:hAnsi="宋体" w:cs="宋体"/>
      <w:kern w:val="0"/>
      <w:sz w:val="24"/>
    </w:rPr>
  </w:style>
  <w:style w:type="paragraph" w:customStyle="1" w:styleId="206">
    <w:name w:val="MM Topic 5"/>
    <w:basedOn w:val="7"/>
    <w:autoRedefine/>
    <w:qFormat/>
    <w:uiPriority w:val="0"/>
    <w:pPr>
      <w:numPr>
        <w:ilvl w:val="4"/>
        <w:numId w:val="8"/>
      </w:numPr>
      <w:tabs>
        <w:tab w:val="left" w:pos="425"/>
        <w:tab w:val="clear" w:pos="2551"/>
      </w:tabs>
    </w:pPr>
    <w:rPr>
      <w:bCs/>
      <w:szCs w:val="28"/>
    </w:rPr>
  </w:style>
  <w:style w:type="paragraph" w:customStyle="1" w:styleId="20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208">
    <w:name w:val="Table Text"/>
    <w:autoRedefine/>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09">
    <w:name w:val="font12"/>
    <w:basedOn w:val="1"/>
    <w:autoRedefine/>
    <w:qFormat/>
    <w:uiPriority w:val="0"/>
    <w:pPr>
      <w:widowControl/>
      <w:spacing w:before="100" w:beforeAutospacing="1" w:after="100" w:afterAutospacing="1"/>
      <w:jc w:val="left"/>
    </w:pPr>
    <w:rPr>
      <w:kern w:val="0"/>
      <w:sz w:val="22"/>
      <w:szCs w:val="22"/>
    </w:rPr>
  </w:style>
  <w:style w:type="paragraph" w:customStyle="1" w:styleId="210">
    <w:name w:val="xl1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11">
    <w:name w:val="题注5"/>
    <w:basedOn w:val="1"/>
    <w:next w:val="13"/>
    <w:autoRedefine/>
    <w:qFormat/>
    <w:uiPriority w:val="0"/>
    <w:pPr>
      <w:jc w:val="center"/>
    </w:pPr>
    <w:rPr>
      <w:b/>
      <w:color w:val="000000"/>
      <w:sz w:val="24"/>
      <w:szCs w:val="21"/>
    </w:rPr>
  </w:style>
  <w:style w:type="paragraph" w:customStyle="1" w:styleId="212">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13">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14">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15">
    <w:name w:val="Char Char Char Char Char Char Char"/>
    <w:basedOn w:val="1"/>
    <w:autoRedefine/>
    <w:qFormat/>
    <w:uiPriority w:val="0"/>
    <w:pPr>
      <w:tabs>
        <w:tab w:val="left" w:pos="425"/>
      </w:tabs>
      <w:ind w:left="425" w:hanging="425"/>
    </w:pPr>
    <w:rPr>
      <w:rFonts w:eastAsia="仿宋_GB2312"/>
      <w:kern w:val="24"/>
      <w:sz w:val="24"/>
    </w:rPr>
  </w:style>
  <w:style w:type="paragraph" w:customStyle="1" w:styleId="216">
    <w:name w:val="Char"/>
    <w:basedOn w:val="1"/>
    <w:autoRedefine/>
    <w:qFormat/>
    <w:uiPriority w:val="0"/>
    <w:pPr>
      <w:tabs>
        <w:tab w:val="left" w:pos="1365"/>
      </w:tabs>
      <w:ind w:left="1365" w:hanging="360"/>
    </w:pPr>
    <w:rPr>
      <w:sz w:val="24"/>
    </w:rPr>
  </w:style>
  <w:style w:type="paragraph" w:customStyle="1" w:styleId="217">
    <w:name w:val="font15"/>
    <w:basedOn w:val="1"/>
    <w:autoRedefine/>
    <w:qFormat/>
    <w:uiPriority w:val="0"/>
    <w:pPr>
      <w:widowControl/>
      <w:spacing w:before="100" w:beforeAutospacing="1" w:after="100" w:afterAutospacing="1"/>
      <w:jc w:val="left"/>
    </w:pPr>
    <w:rPr>
      <w:kern w:val="0"/>
      <w:sz w:val="20"/>
      <w:szCs w:val="20"/>
    </w:rPr>
  </w:style>
  <w:style w:type="paragraph" w:customStyle="1" w:styleId="21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9">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0">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21">
    <w:name w:val="font8"/>
    <w:basedOn w:val="1"/>
    <w:autoRedefine/>
    <w:qFormat/>
    <w:uiPriority w:val="0"/>
    <w:pPr>
      <w:widowControl/>
      <w:spacing w:before="100" w:beforeAutospacing="1" w:after="100" w:afterAutospacing="1"/>
      <w:jc w:val="left"/>
    </w:pPr>
    <w:rPr>
      <w:kern w:val="0"/>
      <w:sz w:val="20"/>
      <w:szCs w:val="20"/>
    </w:rPr>
  </w:style>
  <w:style w:type="paragraph" w:customStyle="1" w:styleId="222">
    <w:name w:val="Char2"/>
    <w:basedOn w:val="1"/>
    <w:autoRedefine/>
    <w:qFormat/>
    <w:uiPriority w:val="0"/>
    <w:pPr>
      <w:tabs>
        <w:tab w:val="left" w:pos="425"/>
      </w:tabs>
      <w:ind w:left="425" w:hanging="425"/>
    </w:pPr>
    <w:rPr>
      <w:sz w:val="24"/>
    </w:rPr>
  </w:style>
  <w:style w:type="paragraph" w:customStyle="1" w:styleId="223">
    <w:name w:val="书籍标题4"/>
    <w:basedOn w:val="100"/>
    <w:next w:val="1"/>
    <w:autoRedefine/>
    <w:qFormat/>
    <w:uiPriority w:val="0"/>
    <w:pPr>
      <w:numPr>
        <w:ilvl w:val="3"/>
      </w:numPr>
      <w:tabs>
        <w:tab w:val="left" w:pos="2160"/>
      </w:tabs>
      <w:ind w:left="2160"/>
      <w:outlineLvl w:val="3"/>
    </w:pPr>
    <w:rPr>
      <w:sz w:val="24"/>
      <w:szCs w:val="24"/>
      <w:lang w:val="zh-CN"/>
    </w:rPr>
  </w:style>
  <w:style w:type="paragraph" w:customStyle="1" w:styleId="224">
    <w:name w:val="样式 样式 标题 4Alt+41.1.1.1 Heading 4bulletblbbH44h4H41h41H42... + 自动..."/>
    <w:basedOn w:val="176"/>
    <w:autoRedefine/>
    <w:qFormat/>
    <w:uiPriority w:val="0"/>
    <w:pPr>
      <w:numPr>
        <w:ilvl w:val="3"/>
        <w:numId w:val="13"/>
      </w:numPr>
      <w:tabs>
        <w:tab w:val="clear" w:pos="1914"/>
      </w:tabs>
    </w:pPr>
    <w:rPr>
      <w:color w:val="auto"/>
    </w:rPr>
  </w:style>
  <w:style w:type="paragraph" w:customStyle="1" w:styleId="225">
    <w:name w:val="表格"/>
    <w:basedOn w:val="1"/>
    <w:autoRedefine/>
    <w:qFormat/>
    <w:uiPriority w:val="0"/>
    <w:pPr>
      <w:jc w:val="center"/>
    </w:pPr>
    <w:rPr>
      <w:rFonts w:ascii="宋体"/>
      <w:b/>
      <w:szCs w:val="20"/>
    </w:rPr>
  </w:style>
  <w:style w:type="paragraph" w:customStyle="1" w:styleId="226">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7">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8">
    <w:name w:val="样式 首行缩进:  0.85 厘米"/>
    <w:basedOn w:val="1"/>
    <w:autoRedefine/>
    <w:qFormat/>
    <w:uiPriority w:val="0"/>
    <w:pPr>
      <w:spacing w:line="360" w:lineRule="auto"/>
      <w:ind w:firstLine="200" w:firstLineChars="200"/>
    </w:pPr>
    <w:rPr>
      <w:rFonts w:cs="宋体"/>
      <w:sz w:val="24"/>
      <w:szCs w:val="20"/>
    </w:rPr>
  </w:style>
  <w:style w:type="paragraph" w:customStyle="1" w:styleId="229">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30">
    <w:name w:val="普通(网站)1"/>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31">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3">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4">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35">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6">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237">
    <w:name w:val="书籍标题1"/>
    <w:basedOn w:val="1"/>
    <w:next w:val="1"/>
    <w:autoRedefine/>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238">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239">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0">
    <w:name w:val="MM Topic 1"/>
    <w:basedOn w:val="2"/>
    <w:autoRedefine/>
    <w:qFormat/>
    <w:uiPriority w:val="0"/>
    <w:pPr>
      <w:numPr>
        <w:numId w:val="14"/>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41">
    <w:name w:val="列出段落11"/>
    <w:basedOn w:val="1"/>
    <w:autoRedefine/>
    <w:qFormat/>
    <w:uiPriority w:val="34"/>
    <w:pPr>
      <w:ind w:firstLine="200" w:firstLineChars="200"/>
    </w:pPr>
    <w:rPr>
      <w:rFonts w:ascii="Calibri" w:hAnsi="Calibri"/>
      <w:szCs w:val="22"/>
    </w:rPr>
  </w:style>
  <w:style w:type="paragraph" w:customStyle="1" w:styleId="242">
    <w:name w:val="样式 标题 3"/>
    <w:basedOn w:val="4"/>
    <w:next w:val="1"/>
    <w:autoRedefine/>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43">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44">
    <w:name w:val="没有缩进（为图形使用）"/>
    <w:basedOn w:val="1"/>
    <w:autoRedefine/>
    <w:qFormat/>
    <w:uiPriority w:val="0"/>
    <w:pPr>
      <w:numPr>
        <w:ilvl w:val="0"/>
        <w:numId w:val="15"/>
      </w:numPr>
      <w:tabs>
        <w:tab w:val="clear" w:pos="2040"/>
      </w:tabs>
      <w:spacing w:before="120" w:after="120" w:line="360" w:lineRule="auto"/>
      <w:ind w:left="0" w:firstLine="0"/>
    </w:pPr>
    <w:rPr>
      <w:rFonts w:cs="宋体"/>
      <w:sz w:val="24"/>
      <w:szCs w:val="20"/>
    </w:rPr>
  </w:style>
  <w:style w:type="paragraph" w:customStyle="1" w:styleId="245">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6">
    <w:name w:val="正文序号 3"/>
    <w:basedOn w:val="1"/>
    <w:autoRedefine/>
    <w:qFormat/>
    <w:uiPriority w:val="0"/>
    <w:pPr>
      <w:numPr>
        <w:ilvl w:val="2"/>
        <w:numId w:val="9"/>
      </w:numPr>
      <w:spacing w:before="60"/>
    </w:pPr>
  </w:style>
  <w:style w:type="paragraph" w:customStyle="1" w:styleId="247">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8">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49">
    <w:name w:val="样式 样式 小四 行距: 1.5 倍行距 + 首行缩进:  3 字符"/>
    <w:basedOn w:val="1"/>
    <w:autoRedefine/>
    <w:qFormat/>
    <w:uiPriority w:val="0"/>
    <w:pPr>
      <w:ind w:firstLine="420" w:firstLineChars="200"/>
    </w:pPr>
    <w:rPr>
      <w:rFonts w:ascii="宋体" w:hAnsi="宋体" w:cs="宋体"/>
      <w:szCs w:val="21"/>
    </w:rPr>
  </w:style>
  <w:style w:type="paragraph" w:customStyle="1" w:styleId="250">
    <w:name w:val="TOC 标题1"/>
    <w:basedOn w:val="2"/>
    <w:next w:val="1"/>
    <w:autoRedefine/>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251">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2">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53">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54">
    <w:name w:val="Char1 Char Char Char1"/>
    <w:basedOn w:val="1"/>
    <w:autoRedefine/>
    <w:qFormat/>
    <w:uiPriority w:val="0"/>
    <w:pPr>
      <w:ind w:left="1365" w:hanging="360"/>
    </w:pPr>
    <w:rPr>
      <w:sz w:val="24"/>
    </w:rPr>
  </w:style>
  <w:style w:type="paragraph" w:customStyle="1" w:styleId="255">
    <w:name w:val="MM Topic 2"/>
    <w:basedOn w:val="3"/>
    <w:autoRedefine/>
    <w:qFormat/>
    <w:uiPriority w:val="0"/>
    <w:pPr>
      <w:widowControl w:val="0"/>
      <w:numPr>
        <w:ilvl w:val="0"/>
        <w:numId w:val="16"/>
      </w:numPr>
      <w:tabs>
        <w:tab w:val="left" w:pos="425"/>
        <w:tab w:val="clear" w:pos="2040"/>
      </w:tabs>
      <w:autoSpaceDE/>
      <w:autoSpaceDN/>
      <w:adjustRightInd/>
      <w:snapToGrid/>
      <w:spacing w:line="415" w:lineRule="auto"/>
      <w:ind w:left="0" w:firstLine="0"/>
      <w:jc w:val="both"/>
      <w:textAlignment w:val="auto"/>
    </w:pPr>
    <w:rPr>
      <w:rFonts w:ascii="Arial" w:hAnsi="Arial"/>
      <w:b w:val="0"/>
    </w:rPr>
  </w:style>
  <w:style w:type="paragraph" w:customStyle="1" w:styleId="256">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7">
    <w:name w:val="表格内文字"/>
    <w:basedOn w:val="1"/>
    <w:autoRedefine/>
    <w:qFormat/>
    <w:uiPriority w:val="0"/>
    <w:pPr>
      <w:widowControl/>
      <w:spacing w:line="300" w:lineRule="atLeast"/>
      <w:jc w:val="left"/>
    </w:pPr>
    <w:rPr>
      <w:rFonts w:ascii="Arial" w:hAnsi="Arial" w:eastAsia="黑体" w:cs="Arial"/>
      <w:bCs/>
      <w:sz w:val="18"/>
      <w:szCs w:val="21"/>
    </w:rPr>
  </w:style>
  <w:style w:type="paragraph" w:customStyle="1" w:styleId="25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59">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60">
    <w:name w:val="MM Topic 6"/>
    <w:basedOn w:val="8"/>
    <w:autoRedefine/>
    <w:qFormat/>
    <w:uiPriority w:val="0"/>
    <w:pPr>
      <w:numPr>
        <w:ilvl w:val="5"/>
        <w:numId w:val="8"/>
      </w:numPr>
      <w:tabs>
        <w:tab w:val="left" w:pos="425"/>
        <w:tab w:val="clear" w:pos="3260"/>
      </w:tabs>
      <w:spacing w:line="319" w:lineRule="auto"/>
    </w:pPr>
    <w:rPr>
      <w:bCs w:val="0"/>
    </w:rPr>
  </w:style>
  <w:style w:type="paragraph" w:customStyle="1" w:styleId="26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62">
    <w:name w:val="Bullet"/>
    <w:autoRedefine/>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263">
    <w:name w:val="办公自动化专用标题"/>
    <w:basedOn w:val="47"/>
    <w:autoRedefine/>
    <w:qFormat/>
    <w:uiPriority w:val="0"/>
    <w:pPr>
      <w:spacing w:line="560" w:lineRule="atLeast"/>
    </w:pPr>
    <w:rPr>
      <w:rFonts w:ascii="宋体" w:hAnsi="Arial"/>
      <w:bCs w:val="0"/>
      <w:sz w:val="44"/>
      <w:szCs w:val="20"/>
    </w:rPr>
  </w:style>
  <w:style w:type="paragraph" w:customStyle="1" w:styleId="264">
    <w:name w:val="List Paragraph1"/>
    <w:basedOn w:val="1"/>
    <w:autoRedefine/>
    <w:qFormat/>
    <w:uiPriority w:val="0"/>
    <w:pPr>
      <w:ind w:firstLine="420" w:firstLineChars="200"/>
    </w:pPr>
    <w:rPr>
      <w:rFonts w:ascii="Calibri" w:hAnsi="Calibri" w:cs="黑体"/>
      <w:szCs w:val="22"/>
    </w:rPr>
  </w:style>
  <w:style w:type="paragraph" w:customStyle="1" w:styleId="265">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266">
    <w:name w:val="缺省文本"/>
    <w:basedOn w:val="1"/>
    <w:autoRedefine/>
    <w:qFormat/>
    <w:uiPriority w:val="0"/>
    <w:pPr>
      <w:autoSpaceDE w:val="0"/>
      <w:autoSpaceDN w:val="0"/>
      <w:adjustRightInd w:val="0"/>
      <w:jc w:val="left"/>
    </w:pPr>
    <w:rPr>
      <w:kern w:val="0"/>
      <w:sz w:val="24"/>
    </w:rPr>
  </w:style>
  <w:style w:type="paragraph" w:customStyle="1" w:styleId="267">
    <w:name w:val="正文 + 宋体"/>
    <w:basedOn w:val="1"/>
    <w:autoRedefine/>
    <w:qFormat/>
    <w:uiPriority w:val="0"/>
    <w:pPr>
      <w:tabs>
        <w:tab w:val="left" w:pos="420"/>
      </w:tabs>
      <w:autoSpaceDE w:val="0"/>
      <w:autoSpaceDN w:val="0"/>
      <w:spacing w:line="360" w:lineRule="auto"/>
      <w:ind w:left="780" w:hanging="360"/>
    </w:pPr>
    <w:rPr>
      <w:rFonts w:ascii="宋体" w:hAnsi="宋体"/>
      <w:szCs w:val="21"/>
    </w:rPr>
  </w:style>
  <w:style w:type="paragraph" w:customStyle="1" w:styleId="268">
    <w:name w:val="样式 正文缩进 + 首行缩进:  2 字符"/>
    <w:basedOn w:val="5"/>
    <w:autoRedefine/>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269">
    <w:name w:val="默认段落字体 Para Char"/>
    <w:basedOn w:val="1"/>
    <w:autoRedefine/>
    <w:qFormat/>
    <w:uiPriority w:val="0"/>
    <w:rPr>
      <w:rFonts w:ascii="Tahoma" w:hAnsi="Tahoma"/>
      <w:sz w:val="24"/>
      <w:szCs w:val="20"/>
    </w:rPr>
  </w:style>
  <w:style w:type="paragraph" w:customStyle="1" w:styleId="270">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2">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73">
    <w:name w:val="Char1"/>
    <w:basedOn w:val="1"/>
    <w:autoRedefine/>
    <w:qFormat/>
    <w:uiPriority w:val="0"/>
    <w:pPr>
      <w:widowControl/>
      <w:spacing w:line="400" w:lineRule="exact"/>
      <w:jc w:val="center"/>
    </w:pPr>
    <w:rPr>
      <w:rFonts w:ascii="Verdana" w:hAnsi="Verdana"/>
      <w:kern w:val="0"/>
      <w:szCs w:val="20"/>
      <w:lang w:eastAsia="en-US"/>
    </w:rPr>
  </w:style>
  <w:style w:type="paragraph" w:customStyle="1" w:styleId="274">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76">
    <w:name w:val="_Style 4"/>
    <w:basedOn w:val="1"/>
    <w:autoRedefine/>
    <w:qFormat/>
    <w:uiPriority w:val="0"/>
    <w:pPr>
      <w:spacing w:beforeLines="50" w:afterLines="50"/>
    </w:pPr>
  </w:style>
  <w:style w:type="paragraph" w:customStyle="1" w:styleId="277">
    <w:name w:val="Char28"/>
    <w:basedOn w:val="1"/>
    <w:autoRedefine/>
    <w:qFormat/>
    <w:uiPriority w:val="0"/>
    <w:pPr>
      <w:adjustRightInd w:val="0"/>
      <w:spacing w:line="360" w:lineRule="auto"/>
    </w:pPr>
  </w:style>
  <w:style w:type="paragraph" w:customStyle="1" w:styleId="278">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9">
    <w:name w:val="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80">
    <w:name w:val="默认段落字体 Para Char Char Char1 Char"/>
    <w:basedOn w:val="50"/>
    <w:autoRedefine/>
    <w:qFormat/>
    <w:uiPriority w:val="0"/>
  </w:style>
  <w:style w:type="paragraph" w:customStyle="1" w:styleId="281">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2">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83">
    <w:name w:val="图框内的文字"/>
    <w:basedOn w:val="1"/>
    <w:autoRedefine/>
    <w:qFormat/>
    <w:uiPriority w:val="0"/>
    <w:pPr>
      <w:jc w:val="center"/>
    </w:pPr>
    <w:rPr>
      <w:position w:val="6"/>
      <w:szCs w:val="20"/>
    </w:rPr>
  </w:style>
  <w:style w:type="paragraph" w:customStyle="1" w:styleId="284">
    <w:name w:val="样式 (西文) 宋体 首行缩进:  0.85 厘米"/>
    <w:basedOn w:val="1"/>
    <w:autoRedefine/>
    <w:qFormat/>
    <w:uiPriority w:val="0"/>
    <w:pPr>
      <w:spacing w:line="360" w:lineRule="auto"/>
      <w:ind w:firstLine="200" w:firstLineChars="200"/>
    </w:pPr>
    <w:rPr>
      <w:rFonts w:ascii="宋体" w:hAnsi="Calibri" w:cs="宋体"/>
      <w:sz w:val="24"/>
      <w:szCs w:val="20"/>
    </w:rPr>
  </w:style>
  <w:style w:type="paragraph" w:customStyle="1" w:styleId="285">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6">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7">
    <w:name w:val="Char Char1 Char Char Char Char Char Char"/>
    <w:basedOn w:val="1"/>
    <w:autoRedefine/>
    <w:qFormat/>
    <w:uiPriority w:val="0"/>
    <w:pPr>
      <w:widowControl/>
      <w:numPr>
        <w:ilvl w:val="0"/>
        <w:numId w:val="17"/>
      </w:numPr>
      <w:tabs>
        <w:tab w:val="clear" w:pos="360"/>
      </w:tabs>
      <w:spacing w:after="160" w:line="240" w:lineRule="exact"/>
      <w:ind w:left="0" w:firstLine="0"/>
      <w:jc w:val="center"/>
    </w:pPr>
    <w:rPr>
      <w:rFonts w:ascii="黑体" w:hAnsi="Calibri" w:eastAsia="黑体"/>
      <w:kern w:val="0"/>
      <w:sz w:val="36"/>
      <w:szCs w:val="36"/>
    </w:rPr>
  </w:style>
  <w:style w:type="paragraph" w:customStyle="1" w:styleId="288">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9">
    <w:name w:val="Char Char Char1 Char Char Char Char Char Char Char"/>
    <w:basedOn w:val="1"/>
    <w:autoRedefine/>
    <w:qFormat/>
    <w:uiPriority w:val="0"/>
    <w:rPr>
      <w:rFonts w:ascii="Arial" w:hAnsi="Arial" w:cs="Arial"/>
      <w:sz w:val="20"/>
      <w:szCs w:val="20"/>
    </w:rPr>
  </w:style>
  <w:style w:type="paragraph" w:customStyle="1" w:styleId="290">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1">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2">
    <w:name w:val="MM Topic 3"/>
    <w:basedOn w:val="4"/>
    <w:autoRedefine/>
    <w:qFormat/>
    <w:uiPriority w:val="0"/>
    <w:pPr>
      <w:widowControl w:val="0"/>
      <w:numPr>
        <w:numId w:val="8"/>
      </w:numPr>
      <w:tabs>
        <w:tab w:val="left" w:pos="425"/>
        <w:tab w:val="left" w:pos="1418"/>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93">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4"/>
    </w:rPr>
  </w:style>
  <w:style w:type="paragraph" w:customStyle="1" w:styleId="294">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295">
    <w:name w:val="项目"/>
    <w:basedOn w:val="1"/>
    <w:autoRedefine/>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96">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97">
    <w:name w:val="字元 字元1"/>
    <w:basedOn w:val="1"/>
    <w:autoRedefine/>
    <w:qFormat/>
    <w:uiPriority w:val="0"/>
    <w:pPr>
      <w:spacing w:line="360" w:lineRule="auto"/>
      <w:ind w:firstLine="200" w:firstLineChars="200"/>
    </w:pPr>
    <w:rPr>
      <w:rFonts w:ascii="宋体" w:hAnsi="宋体" w:cs="宋体"/>
      <w:sz w:val="24"/>
    </w:rPr>
  </w:style>
  <w:style w:type="paragraph" w:customStyle="1" w:styleId="29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9">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0">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1">
    <w:name w:val="Char Char Char Char Char Char Char Char Char"/>
    <w:basedOn w:val="1"/>
    <w:autoRedefine/>
    <w:qFormat/>
    <w:uiPriority w:val="0"/>
    <w:pPr>
      <w:widowControl/>
      <w:spacing w:after="160" w:line="240" w:lineRule="exact"/>
      <w:jc w:val="left"/>
    </w:pPr>
  </w:style>
  <w:style w:type="paragraph" w:customStyle="1" w:styleId="302">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303">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04">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5">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06">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07">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08">
    <w:name w:val="Char Char1 Char Char Char Char Char Char Char Char Char Char Char Char Char Char Char Char Char Char Char Char"/>
    <w:basedOn w:val="1"/>
    <w:autoRedefine/>
    <w:qFormat/>
    <w:uiPriority w:val="0"/>
    <w:pPr>
      <w:widowControl/>
      <w:tabs>
        <w:tab w:val="left" w:pos="360"/>
      </w:tabs>
      <w:ind w:left="360" w:hanging="360"/>
      <w:jc w:val="left"/>
    </w:pPr>
    <w:rPr>
      <w:rFonts w:ascii="Verdana" w:hAnsi="Verdana"/>
      <w:kern w:val="0"/>
      <w:sz w:val="24"/>
      <w:szCs w:val="21"/>
    </w:rPr>
  </w:style>
  <w:style w:type="paragraph" w:customStyle="1" w:styleId="309">
    <w:name w:val="Char Char Char Char Char Char"/>
    <w:basedOn w:val="1"/>
    <w:autoRedefine/>
    <w:qFormat/>
    <w:uiPriority w:val="0"/>
    <w:pPr>
      <w:widowControl/>
      <w:spacing w:after="160" w:line="240" w:lineRule="exact"/>
      <w:jc w:val="left"/>
    </w:pPr>
    <w:rPr>
      <w:sz w:val="32"/>
      <w:szCs w:val="20"/>
    </w:rPr>
  </w:style>
  <w:style w:type="paragraph" w:customStyle="1" w:styleId="310">
    <w:name w:val="pa-3"/>
    <w:basedOn w:val="1"/>
    <w:autoRedefine/>
    <w:qFormat/>
    <w:uiPriority w:val="0"/>
    <w:pPr>
      <w:widowControl/>
      <w:spacing w:before="150" w:after="150"/>
      <w:jc w:val="left"/>
    </w:pPr>
    <w:rPr>
      <w:rFonts w:ascii="宋体" w:hAnsi="宋体" w:cs="宋体"/>
      <w:kern w:val="0"/>
      <w:sz w:val="24"/>
    </w:rPr>
  </w:style>
  <w:style w:type="paragraph" w:customStyle="1" w:styleId="311">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2">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13">
    <w:name w:val="Char Char2 Char"/>
    <w:basedOn w:val="1"/>
    <w:autoRedefine/>
    <w:qFormat/>
    <w:uiPriority w:val="0"/>
    <w:rPr>
      <w:rFonts w:ascii="宋体" w:hAnsi="宋体"/>
      <w:b/>
      <w:sz w:val="28"/>
      <w:szCs w:val="28"/>
    </w:rPr>
  </w:style>
  <w:style w:type="paragraph" w:customStyle="1" w:styleId="314">
    <w:name w:val="_Style 2"/>
    <w:basedOn w:val="1"/>
    <w:autoRedefine/>
    <w:qFormat/>
    <w:uiPriority w:val="0"/>
    <w:pPr>
      <w:ind w:firstLine="420" w:firstLineChars="200"/>
    </w:pPr>
  </w:style>
  <w:style w:type="paragraph" w:customStyle="1" w:styleId="315">
    <w:name w:val="Normal_2"/>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316">
    <w:name w:val="Char3"/>
    <w:basedOn w:val="1"/>
    <w:autoRedefine/>
    <w:qFormat/>
    <w:uiPriority w:val="0"/>
  </w:style>
  <w:style w:type="paragraph" w:customStyle="1" w:styleId="317">
    <w:name w:val="Char Char Char Char Char Char Char Char Char1"/>
    <w:basedOn w:val="1"/>
    <w:autoRedefine/>
    <w:qFormat/>
    <w:uiPriority w:val="0"/>
    <w:rPr>
      <w:sz w:val="28"/>
    </w:rPr>
  </w:style>
  <w:style w:type="paragraph" w:customStyle="1" w:styleId="318">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9">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xl10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2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22">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23">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324">
    <w:name w:val="正文序号 4"/>
    <w:basedOn w:val="1"/>
    <w:autoRedefine/>
    <w:qFormat/>
    <w:uiPriority w:val="0"/>
    <w:pPr>
      <w:numPr>
        <w:ilvl w:val="3"/>
        <w:numId w:val="9"/>
      </w:numPr>
      <w:spacing w:before="60"/>
    </w:pPr>
  </w:style>
  <w:style w:type="paragraph" w:customStyle="1" w:styleId="325">
    <w:name w:val="特点标题"/>
    <w:basedOn w:val="1"/>
    <w:next w:val="40"/>
    <w:autoRedefine/>
    <w:qFormat/>
    <w:uiPriority w:val="0"/>
    <w:pPr>
      <w:adjustRightInd w:val="0"/>
      <w:spacing w:line="360" w:lineRule="auto"/>
      <w:ind w:firstLine="482"/>
      <w:textAlignment w:val="baseline"/>
    </w:pPr>
    <w:rPr>
      <w:rFonts w:ascii="宋体" w:hAnsi="宋体"/>
      <w:kern w:val="0"/>
      <w:sz w:val="24"/>
    </w:rPr>
  </w:style>
  <w:style w:type="paragraph" w:customStyle="1" w:styleId="326">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27">
    <w:name w:val="xl3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28">
    <w:name w:val="表格文字"/>
    <w:basedOn w:val="1"/>
    <w:next w:val="1"/>
    <w:autoRedefine/>
    <w:qFormat/>
    <w:uiPriority w:val="0"/>
    <w:pPr>
      <w:numPr>
        <w:ilvl w:val="0"/>
        <w:numId w:val="18"/>
      </w:numPr>
      <w:tabs>
        <w:tab w:val="clear" w:pos="360"/>
      </w:tabs>
      <w:ind w:left="0" w:firstLine="0"/>
      <w:jc w:val="left"/>
    </w:pPr>
    <w:rPr>
      <w:rFonts w:ascii="Arial" w:hAnsi="Arial" w:eastAsia="仿宋_GB2312" w:cs="Arial"/>
      <w:sz w:val="18"/>
      <w:szCs w:val="18"/>
    </w:rPr>
  </w:style>
  <w:style w:type="paragraph" w:customStyle="1" w:styleId="329">
    <w:name w:val="正文文本样式"/>
    <w:basedOn w:val="1"/>
    <w:autoRedefine/>
    <w:qFormat/>
    <w:uiPriority w:val="0"/>
    <w:pPr>
      <w:spacing w:line="360" w:lineRule="auto"/>
      <w:ind w:firstLine="482"/>
    </w:pPr>
    <w:rPr>
      <w:rFonts w:cs="宋体"/>
      <w:sz w:val="24"/>
      <w:szCs w:val="20"/>
    </w:rPr>
  </w:style>
  <w:style w:type="paragraph" w:customStyle="1" w:styleId="330">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331">
    <w:name w:val="xl33"/>
    <w:basedOn w:val="1"/>
    <w:autoRedefine/>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4"/>
    </w:rPr>
  </w:style>
  <w:style w:type="paragraph" w:customStyle="1" w:styleId="332">
    <w:name w:val="_Style 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Pa17"/>
    <w:basedOn w:val="1"/>
    <w:next w:val="1"/>
    <w:autoRedefine/>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334">
    <w:name w:val="正文1"/>
    <w:basedOn w:val="1"/>
    <w:autoRedefine/>
    <w:qFormat/>
    <w:uiPriority w:val="0"/>
    <w:pPr>
      <w:spacing w:line="360" w:lineRule="auto"/>
    </w:pPr>
    <w:rPr>
      <w:rFonts w:ascii="宋体" w:hAnsi="宋体"/>
      <w:sz w:val="24"/>
    </w:rPr>
  </w:style>
  <w:style w:type="paragraph" w:styleId="335">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color w:val="000000"/>
      <w:kern w:val="0"/>
      <w:sz w:val="24"/>
    </w:rPr>
  </w:style>
  <w:style w:type="paragraph" w:customStyle="1" w:styleId="337">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338">
    <w:name w:val="pa-15"/>
    <w:basedOn w:val="1"/>
    <w:autoRedefine/>
    <w:qFormat/>
    <w:uiPriority w:val="0"/>
    <w:pPr>
      <w:widowControl/>
      <w:spacing w:before="150" w:after="150"/>
      <w:jc w:val="left"/>
    </w:pPr>
    <w:rPr>
      <w:rFonts w:ascii="宋体" w:hAnsi="宋体" w:cs="宋体"/>
      <w:kern w:val="0"/>
      <w:sz w:val="24"/>
    </w:rPr>
  </w:style>
  <w:style w:type="paragraph" w:customStyle="1" w:styleId="339">
    <w:name w:val="font9"/>
    <w:basedOn w:val="1"/>
    <w:autoRedefine/>
    <w:qFormat/>
    <w:uiPriority w:val="0"/>
    <w:pPr>
      <w:widowControl/>
      <w:spacing w:before="100" w:beforeAutospacing="1" w:after="100" w:afterAutospacing="1"/>
      <w:jc w:val="left"/>
    </w:pPr>
    <w:rPr>
      <w:color w:val="000000"/>
      <w:kern w:val="0"/>
      <w:sz w:val="20"/>
      <w:szCs w:val="20"/>
    </w:rPr>
  </w:style>
  <w:style w:type="paragraph" w:customStyle="1" w:styleId="340">
    <w:name w:val="font10"/>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41">
    <w:name w:val="pa-13"/>
    <w:basedOn w:val="1"/>
    <w:autoRedefine/>
    <w:qFormat/>
    <w:uiPriority w:val="0"/>
    <w:pPr>
      <w:widowControl/>
      <w:spacing w:before="150" w:after="150"/>
      <w:jc w:val="left"/>
    </w:pPr>
    <w:rPr>
      <w:rFonts w:ascii="宋体" w:hAnsi="宋体" w:cs="宋体"/>
      <w:kern w:val="0"/>
      <w:sz w:val="24"/>
    </w:rPr>
  </w:style>
  <w:style w:type="paragraph" w:customStyle="1" w:styleId="342">
    <w:name w:val="列表数字1"/>
    <w:next w:val="49"/>
    <w:autoRedefine/>
    <w:qFormat/>
    <w:uiPriority w:val="0"/>
    <w:pPr>
      <w:numPr>
        <w:ilvl w:val="0"/>
        <w:numId w:val="19"/>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34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kern w:val="0"/>
      <w:sz w:val="24"/>
    </w:rPr>
  </w:style>
  <w:style w:type="paragraph" w:customStyle="1" w:styleId="344">
    <w:name w:val="Item List in Table"/>
    <w:basedOn w:val="1"/>
    <w:autoRedefine/>
    <w:qFormat/>
    <w:uiPriority w:val="0"/>
    <w:pPr>
      <w:numPr>
        <w:ilvl w:val="0"/>
        <w:numId w:val="20"/>
      </w:numPr>
      <w:jc w:val="left"/>
    </w:pPr>
  </w:style>
  <w:style w:type="paragraph" w:customStyle="1" w:styleId="345">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46">
    <w:name w:val="正文缩进2字符"/>
    <w:basedOn w:val="49"/>
    <w:autoRedefine/>
    <w:qFormat/>
    <w:uiPriority w:val="0"/>
    <w:pPr>
      <w:spacing w:after="0" w:line="360" w:lineRule="auto"/>
      <w:ind w:firstLine="200" w:firstLineChars="200"/>
    </w:pPr>
    <w:rPr>
      <w:sz w:val="24"/>
      <w:szCs w:val="24"/>
    </w:rPr>
  </w:style>
  <w:style w:type="paragraph" w:customStyle="1" w:styleId="347">
    <w:name w:val="无间隔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348">
    <w:name w:val="xl105"/>
    <w:basedOn w:val="1"/>
    <w:autoRedefine/>
    <w:qFormat/>
    <w:uiPriority w:val="0"/>
    <w:pPr>
      <w:widowControl/>
      <w:spacing w:before="100" w:beforeAutospacing="1" w:after="100" w:afterAutospacing="1"/>
      <w:jc w:val="left"/>
    </w:pPr>
    <w:rPr>
      <w:rFonts w:ascii="宋体" w:hAnsi="宋体" w:cs="宋体"/>
      <w:kern w:val="0"/>
      <w:sz w:val="20"/>
      <w:szCs w:val="20"/>
    </w:rPr>
  </w:style>
  <w:style w:type="character" w:styleId="349">
    <w:name w:val="Placeholder Text"/>
    <w:basedOn w:val="53"/>
    <w:autoRedefine/>
    <w:semiHidden/>
    <w:qFormat/>
    <w:uiPriority w:val="99"/>
    <w:rPr>
      <w:color w:val="808080"/>
    </w:rPr>
  </w:style>
  <w:style w:type="paragraph" w:customStyle="1" w:styleId="350">
    <w:name w:val="Table Paragraph"/>
    <w:basedOn w:val="1"/>
    <w:autoRedefine/>
    <w:qFormat/>
    <w:uiPriority w:val="1"/>
  </w:style>
  <w:style w:type="paragraph" w:customStyle="1" w:styleId="351">
    <w:name w:val="正文正"/>
    <w:basedOn w:val="1"/>
    <w:autoRedefine/>
    <w:qFormat/>
    <w:uiPriority w:val="0"/>
    <w:pPr>
      <w:spacing w:line="560" w:lineRule="exact"/>
      <w:ind w:firstLine="561"/>
    </w:pPr>
    <w:rPr>
      <w:rFonts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46</Pages>
  <Words>23602</Words>
  <Characters>25239</Characters>
  <Lines>241</Lines>
  <Paragraphs>68</Paragraphs>
  <TotalTime>3</TotalTime>
  <ScaleCrop>false</ScaleCrop>
  <LinksUpToDate>false</LinksUpToDate>
  <CharactersWithSpaces>29510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2017-11-25T09:31:00Z</dcterms:created>
  <dc:creator>杨佳佳</dc:creator>
  <cp:lastModifiedBy>Administrator</cp:lastModifiedBy>
  <cp:lastPrinted>2023-12-23T04:15:00Z</cp:lastPrinted>
  <dcterms:modified xsi:type="dcterms:W3CDTF">2024-03-22T00:47:55Z</dcterms:modified>
  <dc:title>货物公开招标</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F590216C48344EB093F990E4C9F24AF8</vt:lpwstr>
  </property>
</Properties>
</file>